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highlight w:val="none"/>
        </w:rPr>
      </w:pPr>
    </w:p>
    <w:p>
      <w:pPr>
        <w:pStyle w:val="13"/>
        <w:pageBreakBefore w:val="0"/>
        <w:kinsoku/>
        <w:wordWrap/>
        <w:overflowPunct/>
        <w:topLinePunct w:val="0"/>
        <w:autoSpaceDE/>
        <w:autoSpaceDN/>
        <w:bidi w:val="0"/>
        <w:adjustRightInd/>
        <w:snapToGrid w:val="0"/>
        <w:spacing w:line="480" w:lineRule="auto"/>
        <w:jc w:val="center"/>
        <w:textAlignment w:val="auto"/>
        <w:rPr>
          <w:rFonts w:hint="eastAsia" w:ascii="宋体" w:hAnsi="宋体" w:eastAsia="宋体" w:cs="宋体"/>
          <w:b w:val="0"/>
          <w:bCs/>
          <w:color w:val="auto"/>
          <w:highlight w:val="none"/>
        </w:rPr>
      </w:pPr>
      <w:r>
        <w:rPr>
          <w:rFonts w:hint="eastAsia" w:ascii="宋体" w:hAnsi="宋体" w:eastAsia="宋体" w:cs="宋体"/>
          <w:b w:val="0"/>
          <w:bCs/>
          <w:color w:val="auto"/>
          <w:sz w:val="72"/>
          <w:szCs w:val="72"/>
          <w:highlight w:val="none"/>
          <w:lang w:eastAsia="zh-CN"/>
        </w:rPr>
        <w:t>昭平县五将镇古店村里组挡土墙建设工程</w:t>
      </w:r>
    </w:p>
    <w:p>
      <w:pPr>
        <w:pageBreakBefore w:val="0"/>
        <w:kinsoku/>
        <w:wordWrap/>
        <w:overflowPunct/>
        <w:topLinePunct w:val="0"/>
        <w:autoSpaceDE/>
        <w:autoSpaceDN/>
        <w:bidi w:val="0"/>
        <w:adjustRightInd/>
        <w:spacing w:line="480" w:lineRule="auto"/>
        <w:jc w:val="center"/>
        <w:textAlignment w:val="auto"/>
        <w:rPr>
          <w:rFonts w:hint="eastAsia" w:ascii="宋体" w:hAnsi="宋体" w:eastAsia="宋体" w:cs="宋体"/>
          <w:color w:val="auto"/>
          <w:highlight w:val="none"/>
        </w:rPr>
      </w:pPr>
    </w:p>
    <w:p>
      <w:pPr>
        <w:pStyle w:val="13"/>
        <w:pageBreakBefore w:val="0"/>
        <w:kinsoku/>
        <w:wordWrap/>
        <w:overflowPunct/>
        <w:topLinePunct w:val="0"/>
        <w:autoSpaceDE/>
        <w:autoSpaceDN/>
        <w:bidi w:val="0"/>
        <w:adjustRightInd/>
        <w:snapToGrid w:val="0"/>
        <w:spacing w:line="480" w:lineRule="auto"/>
        <w:jc w:val="center"/>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84"/>
          <w:szCs w:val="84"/>
          <w:highlight w:val="none"/>
        </w:rPr>
        <w:t>竞争性磋商采购文件</w:t>
      </w:r>
    </w:p>
    <w:p>
      <w:pPr>
        <w:pStyle w:val="5"/>
        <w:pageBreakBefore w:val="0"/>
        <w:kinsoku/>
        <w:wordWrap/>
        <w:overflowPunct/>
        <w:topLinePunct w:val="0"/>
        <w:autoSpaceDE/>
        <w:autoSpaceDN/>
        <w:bidi w:val="0"/>
        <w:adjustRightInd/>
        <w:spacing w:line="480" w:lineRule="auto"/>
        <w:jc w:val="center"/>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项目编号：HZZC2024-C2-210171-GXHC</w:t>
      </w:r>
    </w:p>
    <w:p>
      <w:pPr>
        <w:pageBreakBefore w:val="0"/>
        <w:kinsoku/>
        <w:wordWrap/>
        <w:overflowPunct/>
        <w:topLinePunct w:val="0"/>
        <w:autoSpaceDE/>
        <w:autoSpaceDN/>
        <w:bidi w:val="0"/>
        <w:adjustRightInd/>
        <w:spacing w:line="480" w:lineRule="auto"/>
        <w:jc w:val="center"/>
        <w:textAlignment w:val="auto"/>
        <w:rPr>
          <w:rFonts w:hint="eastAsia" w:ascii="宋体" w:hAnsi="宋体" w:eastAsia="宋体" w:cs="宋体"/>
          <w:b/>
          <w:bCs w:val="0"/>
          <w:color w:val="auto"/>
          <w:sz w:val="32"/>
          <w:szCs w:val="32"/>
          <w:highlight w:val="none"/>
          <w:lang w:val="en-US" w:eastAsia="zh-CN"/>
        </w:rPr>
      </w:pPr>
    </w:p>
    <w:p>
      <w:pPr>
        <w:pageBreakBefore w:val="0"/>
        <w:kinsoku/>
        <w:wordWrap/>
        <w:overflowPunct/>
        <w:topLinePunct w:val="0"/>
        <w:autoSpaceDE/>
        <w:autoSpaceDN/>
        <w:bidi w:val="0"/>
        <w:adjustRightInd/>
        <w:spacing w:line="480" w:lineRule="auto"/>
        <w:jc w:val="center"/>
        <w:textAlignment w:val="auto"/>
        <w:rPr>
          <w:rFonts w:hint="eastAsia" w:ascii="宋体" w:hAnsi="宋体" w:eastAsia="宋体" w:cs="宋体"/>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采 购 人</w:t>
      </w:r>
      <w:r>
        <w:rPr>
          <w:rFonts w:hint="eastAsia" w:ascii="宋体" w:hAnsi="宋体" w:eastAsia="宋体" w:cs="宋体"/>
          <w:b w:val="0"/>
          <w:bCs/>
          <w:color w:val="auto"/>
          <w:sz w:val="32"/>
          <w:szCs w:val="32"/>
          <w:highlight w:val="none"/>
          <w:lang w:val="en-US" w:eastAsia="zh-CN"/>
        </w:rPr>
        <w:tab/>
      </w:r>
      <w:r>
        <w:rPr>
          <w:rFonts w:hint="eastAsia" w:ascii="宋体" w:hAnsi="宋体" w:eastAsia="宋体" w:cs="宋体"/>
          <w:b w:val="0"/>
          <w:bCs/>
          <w:color w:val="auto"/>
          <w:sz w:val="32"/>
          <w:szCs w:val="32"/>
          <w:highlight w:val="none"/>
          <w:lang w:val="en-US" w:eastAsia="zh-CN"/>
        </w:rPr>
        <w:t>：</w:t>
      </w:r>
      <w:r>
        <w:rPr>
          <w:rFonts w:hint="eastAsia" w:ascii="宋体" w:hAnsi="宋体" w:eastAsia="宋体" w:cs="宋体"/>
          <w:b w:val="0"/>
          <w:bCs/>
          <w:color w:val="auto"/>
          <w:sz w:val="32"/>
          <w:szCs w:val="32"/>
          <w:highlight w:val="none"/>
          <w:lang w:val="en-US" w:eastAsia="zh-CN"/>
        </w:rPr>
        <w:tab/>
      </w:r>
      <w:r>
        <w:rPr>
          <w:rFonts w:hint="eastAsia" w:ascii="宋体" w:hAnsi="宋体" w:eastAsia="宋体" w:cs="宋体"/>
          <w:b w:val="0"/>
          <w:bCs/>
          <w:color w:val="auto"/>
          <w:sz w:val="32"/>
          <w:szCs w:val="32"/>
          <w:highlight w:val="none"/>
          <w:lang w:val="en-US" w:eastAsia="zh-CN"/>
        </w:rPr>
        <w:t>昭平县生态移民发展中心</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采购代理机构</w:t>
      </w:r>
      <w:r>
        <w:rPr>
          <w:rFonts w:hint="eastAsia" w:ascii="宋体" w:hAnsi="宋体" w:eastAsia="宋体" w:cs="宋体"/>
          <w:b w:val="0"/>
          <w:bCs/>
          <w:color w:val="auto"/>
          <w:sz w:val="32"/>
          <w:szCs w:val="32"/>
          <w:highlight w:val="none"/>
          <w:lang w:val="en-US" w:eastAsia="zh-CN"/>
        </w:rPr>
        <w:tab/>
      </w:r>
      <w:r>
        <w:rPr>
          <w:rFonts w:hint="eastAsia" w:ascii="宋体" w:hAnsi="宋体" w:eastAsia="宋体" w:cs="宋体"/>
          <w:b w:val="0"/>
          <w:bCs/>
          <w:color w:val="auto"/>
          <w:sz w:val="32"/>
          <w:szCs w:val="32"/>
          <w:highlight w:val="none"/>
          <w:lang w:val="en-US" w:eastAsia="zh-CN"/>
        </w:rPr>
        <w:t>：</w:t>
      </w:r>
      <w:r>
        <w:rPr>
          <w:rFonts w:hint="eastAsia" w:ascii="宋体" w:hAnsi="宋体" w:eastAsia="宋体" w:cs="宋体"/>
          <w:b w:val="0"/>
          <w:bCs/>
          <w:color w:val="auto"/>
          <w:sz w:val="32"/>
          <w:szCs w:val="32"/>
          <w:highlight w:val="none"/>
          <w:lang w:val="en-US" w:eastAsia="zh-CN"/>
        </w:rPr>
        <w:tab/>
      </w:r>
      <w:r>
        <w:rPr>
          <w:rFonts w:hint="eastAsia" w:ascii="宋体" w:hAnsi="宋体" w:eastAsia="宋体" w:cs="宋体"/>
          <w:b w:val="0"/>
          <w:bCs/>
          <w:color w:val="auto"/>
          <w:sz w:val="32"/>
          <w:szCs w:val="32"/>
          <w:highlight w:val="none"/>
          <w:lang w:val="en-US" w:eastAsia="zh-CN"/>
        </w:rPr>
        <w:t>广西惠诚建设项目管理有限公司</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0"/>
          <w:szCs w:val="30"/>
          <w:highlight w:val="none"/>
          <w:lang w:val="en-US" w:eastAsia="zh-CN"/>
        </w:rPr>
        <w:t>2024年0</w:t>
      </w:r>
      <w:r>
        <w:rPr>
          <w:rFonts w:hint="eastAsia" w:hAnsi="宋体" w:cs="宋体"/>
          <w:b w:val="0"/>
          <w:bCs/>
          <w:color w:val="auto"/>
          <w:sz w:val="30"/>
          <w:szCs w:val="30"/>
          <w:highlight w:val="none"/>
          <w:lang w:val="en-US" w:eastAsia="zh-CN"/>
        </w:rPr>
        <w:t>4</w:t>
      </w:r>
      <w:r>
        <w:rPr>
          <w:rFonts w:hint="eastAsia" w:ascii="宋体" w:hAnsi="宋体" w:eastAsia="宋体" w:cs="宋体"/>
          <w:b w:val="0"/>
          <w:bCs/>
          <w:color w:val="auto"/>
          <w:sz w:val="30"/>
          <w:szCs w:val="30"/>
          <w:highlight w:val="none"/>
          <w:lang w:val="en-US" w:eastAsia="zh-CN"/>
        </w:rPr>
        <w:t>月</w:t>
      </w:r>
    </w:p>
    <w:p>
      <w:pPr>
        <w:rPr>
          <w:rFonts w:hint="default" w:ascii="宋体" w:hAnsi="宋体" w:eastAsia="宋体" w:cs="宋体"/>
          <w:b w:val="0"/>
          <w:bCs/>
          <w:color w:val="auto"/>
          <w:sz w:val="32"/>
          <w:szCs w:val="32"/>
          <w:highlight w:val="none"/>
          <w:lang w:val="en-US" w:eastAsia="zh-CN"/>
        </w:rPr>
      </w:pPr>
    </w:p>
    <w:p>
      <w:pPr>
        <w:rPr>
          <w:rFonts w:hint="eastAsia" w:ascii="宋体" w:hAnsi="宋体" w:eastAsia="宋体" w:cs="宋体"/>
          <w:color w:val="auto"/>
          <w:highlight w:val="none"/>
        </w:rPr>
      </w:pPr>
    </w:p>
    <w:p>
      <w:pPr>
        <w:pStyle w:val="38"/>
        <w:rPr>
          <w:rFonts w:hint="eastAsia" w:ascii="宋体" w:hAnsi="宋体" w:eastAsia="宋体" w:cs="宋体"/>
          <w:color w:val="auto"/>
          <w:highlight w:val="none"/>
        </w:rPr>
        <w:sectPr>
          <w:headerReference r:id="rId5" w:type="first"/>
          <w:headerReference r:id="rId3" w:type="default"/>
          <w:footerReference r:id="rId6" w:type="default"/>
          <w:headerReference r:id="rId4" w:type="even"/>
          <w:footerReference r:id="rId7" w:type="even"/>
          <w:pgSz w:w="11907" w:h="16840"/>
          <w:pgMar w:top="1247" w:right="1000" w:bottom="1247" w:left="1247" w:header="851" w:footer="892" w:gutter="0"/>
          <w:pgNumType w:fmt="decimal"/>
          <w:cols w:space="720" w:num="1"/>
          <w:titlePg/>
          <w:docGrid w:type="linesAndChars" w:linePitch="312" w:charSpace="0"/>
        </w:sectPr>
      </w:pPr>
    </w:p>
    <w:p>
      <w:pPr>
        <w:pStyle w:val="13"/>
        <w:spacing w:line="60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color w:val="auto"/>
          <w:sz w:val="24"/>
          <w:szCs w:val="24"/>
          <w:highlight w:val="none"/>
        </w:rPr>
        <w:instrText xml:space="preserve"> TOC \o "1-3" \h \z \u </w:instrText>
      </w:r>
      <w:r>
        <w:rPr>
          <w:rFonts w:hint="eastAsia" w:ascii="宋体" w:hAnsi="宋体" w:eastAsia="宋体" w:cs="宋体"/>
          <w:bCs/>
          <w:color w:val="auto"/>
          <w:sz w:val="24"/>
          <w:szCs w:val="24"/>
          <w:highlight w:val="none"/>
        </w:rPr>
        <w:fldChar w:fldCharType="separate"/>
      </w: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_Toc31547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szCs w:val="32"/>
          <w:highlight w:val="none"/>
        </w:rPr>
        <w:t xml:space="preserve">第一章 </w:t>
      </w:r>
      <w:r>
        <w:rPr>
          <w:rFonts w:hint="eastAsia" w:ascii="宋体" w:hAnsi="宋体" w:eastAsia="宋体" w:cs="宋体"/>
          <w:color w:val="auto"/>
          <w:szCs w:val="32"/>
          <w:highlight w:val="none"/>
          <w:lang w:val="en-US" w:eastAsia="zh-CN"/>
        </w:rPr>
        <w:t xml:space="preserve"> </w:t>
      </w:r>
      <w:r>
        <w:rPr>
          <w:rFonts w:hint="eastAsia" w:ascii="宋体" w:hAnsi="宋体" w:eastAsia="宋体" w:cs="宋体"/>
          <w:color w:val="auto"/>
          <w:szCs w:val="32"/>
          <w:highlight w:val="none"/>
        </w:rPr>
        <w:t>竞争性磋商公告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_Toc31547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_Toc9156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szCs w:val="28"/>
          <w:highlight w:val="none"/>
        </w:rPr>
        <w:t>第二章</w:t>
      </w:r>
      <w:r>
        <w:rPr>
          <w:rFonts w:hint="eastAsia" w:ascii="宋体" w:hAnsi="宋体" w:eastAsia="宋体" w:cs="宋体"/>
          <w:color w:val="auto"/>
          <w:szCs w:val="28"/>
          <w:highlight w:val="none"/>
          <w:lang w:val="en-US" w:eastAsia="zh-CN"/>
        </w:rPr>
        <w:t xml:space="preserve">  </w:t>
      </w:r>
      <w:r>
        <w:rPr>
          <w:rFonts w:hint="eastAsia" w:ascii="宋体" w:hAnsi="宋体" w:eastAsia="宋体" w:cs="宋体"/>
          <w:color w:val="auto"/>
          <w:szCs w:val="28"/>
          <w:highlight w:val="none"/>
          <w:lang w:eastAsia="zh-CN"/>
        </w:rPr>
        <w:t>磋商供应商</w:t>
      </w:r>
      <w:r>
        <w:rPr>
          <w:rFonts w:hint="eastAsia" w:ascii="宋体" w:hAnsi="宋体" w:eastAsia="宋体" w:cs="宋体"/>
          <w:color w:val="auto"/>
          <w:szCs w:val="28"/>
          <w:highlight w:val="none"/>
        </w:rPr>
        <w:t>须知及前附表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_Toc9156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_Toc7960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highlight w:val="none"/>
        </w:rPr>
        <w:t>第三章  合同条款及格式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_Toc7960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_Toc1643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highlight w:val="none"/>
          <w:lang w:val="en-US" w:eastAsia="zh-CN"/>
        </w:rPr>
        <w:t>第四章  工程量清单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_Toc1643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_Toc9677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highlight w:val="none"/>
          <w:lang w:val="en-US" w:eastAsia="zh-CN"/>
        </w:rPr>
        <w:t xml:space="preserve">第五章 </w:t>
      </w:r>
      <w:r>
        <w:rPr>
          <w:rFonts w:hint="eastAsia" w:ascii="宋体" w:hAnsi="宋体" w:eastAsia="宋体" w:cs="宋体"/>
          <w:color w:val="auto"/>
          <w:highlight w:val="none"/>
        </w:rPr>
        <w:t xml:space="preserve"> 图纸</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_Toc9677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26</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_Toc7496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highlight w:val="none"/>
        </w:rPr>
        <w:t>第六章  技术标准和要求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_Toc7496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27</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color w:val="auto"/>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_Toc29919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highlight w:val="none"/>
        </w:rPr>
        <w:t xml:space="preserve">第七章  </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_Toc29919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28</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pStyle w:val="17"/>
        <w:tabs>
          <w:tab w:val="right" w:leader="dot" w:pos="10010"/>
          <w:tab w:val="clear" w:pos="0"/>
          <w:tab w:val="clear" w:pos="9435"/>
        </w:tabs>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fldChar w:fldCharType="begin"/>
      </w:r>
      <w:r>
        <w:rPr>
          <w:rFonts w:hint="eastAsia" w:ascii="宋体" w:hAnsi="宋体" w:eastAsia="宋体" w:cs="宋体"/>
          <w:bCs/>
          <w:color w:val="auto"/>
          <w:szCs w:val="24"/>
          <w:highlight w:val="none"/>
        </w:rPr>
        <w:instrText xml:space="preserve"> HYPERLINK \l _Toc6742 </w:instrText>
      </w:r>
      <w:r>
        <w:rPr>
          <w:rFonts w:hint="eastAsia" w:ascii="宋体" w:hAnsi="宋体" w:eastAsia="宋体" w:cs="宋体"/>
          <w:bCs/>
          <w:color w:val="auto"/>
          <w:szCs w:val="24"/>
          <w:highlight w:val="none"/>
        </w:rPr>
        <w:fldChar w:fldCharType="separate"/>
      </w:r>
      <w:r>
        <w:rPr>
          <w:rFonts w:hint="eastAsia" w:ascii="宋体" w:hAnsi="宋体" w:eastAsia="宋体" w:cs="宋体"/>
          <w:color w:val="auto"/>
          <w:szCs w:val="28"/>
          <w:highlight w:val="none"/>
        </w:rPr>
        <w:t xml:space="preserve">第八章  </w:t>
      </w:r>
      <w:r>
        <w:rPr>
          <w:rFonts w:hint="eastAsia" w:ascii="宋体" w:hAnsi="宋体" w:eastAsia="宋体" w:cs="宋体"/>
          <w:color w:val="auto"/>
          <w:szCs w:val="28"/>
          <w:highlight w:val="none"/>
          <w:lang w:val="en-US" w:eastAsia="zh-CN"/>
        </w:rPr>
        <w:t xml:space="preserve"> </w:t>
      </w:r>
      <w:r>
        <w:rPr>
          <w:rFonts w:hint="eastAsia" w:ascii="宋体" w:hAnsi="宋体" w:eastAsia="宋体" w:cs="宋体"/>
          <w:color w:val="auto"/>
          <w:szCs w:val="28"/>
          <w:highlight w:val="none"/>
        </w:rPr>
        <w:t>评标办法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_Toc6742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55</w:t>
      </w:r>
      <w:r>
        <w:rPr>
          <w:rFonts w:hint="eastAsia" w:ascii="宋体" w:hAnsi="宋体" w:eastAsia="宋体" w:cs="宋体"/>
          <w:color w:val="auto"/>
          <w:highlight w:val="none"/>
        </w:rPr>
        <w:fldChar w:fldCharType="end"/>
      </w:r>
      <w:r>
        <w:rPr>
          <w:rFonts w:hint="eastAsia" w:ascii="宋体" w:hAnsi="宋体" w:eastAsia="宋体" w:cs="宋体"/>
          <w:bCs/>
          <w:color w:val="auto"/>
          <w:szCs w:val="24"/>
          <w:highlight w:val="none"/>
        </w:rPr>
        <w:fldChar w:fldCharType="end"/>
      </w:r>
    </w:p>
    <w:p>
      <w:pPr>
        <w:rPr>
          <w:rFonts w:hint="eastAsia" w:ascii="宋体" w:hAnsi="宋体" w:eastAsia="宋体" w:cs="宋体"/>
          <w:color w:val="auto"/>
          <w:highlight w:val="none"/>
        </w:rPr>
        <w:sectPr>
          <w:headerReference r:id="rId8" w:type="default"/>
          <w:footerReference r:id="rId9" w:type="default"/>
          <w:pgSz w:w="11906" w:h="16838"/>
          <w:pgMar w:top="1134" w:right="1080" w:bottom="1134" w:left="1080" w:header="704" w:footer="952" w:gutter="0"/>
          <w:pgNumType w:fmt="decimal" w:start="0"/>
          <w:cols w:space="720" w:num="1"/>
        </w:sectPr>
      </w:pPr>
    </w:p>
    <w:p>
      <w:pPr>
        <w:rPr>
          <w:rFonts w:hint="eastAsia" w:ascii="宋体" w:hAnsi="宋体" w:eastAsia="宋体" w:cs="宋体"/>
          <w:color w:val="auto"/>
          <w:highlight w:val="none"/>
        </w:rPr>
      </w:pPr>
    </w:p>
    <w:p>
      <w:pPr>
        <w:pStyle w:val="13"/>
        <w:numPr>
          <w:ilvl w:val="0"/>
          <w:numId w:val="1"/>
        </w:numPr>
        <w:spacing w:line="276"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Cs/>
          <w:color w:val="auto"/>
          <w:szCs w:val="24"/>
          <w:highlight w:val="none"/>
        </w:rPr>
        <w:fldChar w:fldCharType="end"/>
      </w:r>
      <w:bookmarkStart w:id="0" w:name="_Toc31547"/>
      <w:r>
        <w:rPr>
          <w:rFonts w:hint="eastAsia" w:ascii="宋体" w:hAnsi="宋体" w:eastAsia="宋体" w:cs="宋体"/>
          <w:b/>
          <w:color w:val="auto"/>
          <w:sz w:val="32"/>
          <w:szCs w:val="32"/>
          <w:highlight w:val="none"/>
        </w:rPr>
        <w:t>竞争性磋商公告</w:t>
      </w:r>
      <w:bookmarkEnd w:id="0"/>
    </w:p>
    <w:p>
      <w:pPr>
        <w:spacing w:line="400" w:lineRule="exact"/>
        <w:jc w:val="center"/>
        <w:rPr>
          <w:rFonts w:hint="eastAsia" w:ascii="宋体" w:hAnsi="宋体" w:eastAsia="宋体" w:cs="宋体"/>
          <w:b/>
          <w:color w:val="auto"/>
          <w:sz w:val="30"/>
          <w:szCs w:val="30"/>
          <w:highlight w:val="none"/>
        </w:rPr>
      </w:pPr>
      <w:r>
        <w:rPr>
          <w:rFonts w:hint="eastAsia" w:ascii="宋体" w:hAnsi="宋体" w:eastAsia="宋体" w:cs="宋体"/>
          <w:b/>
          <w:bCs/>
          <w:color w:val="auto"/>
          <w:sz w:val="30"/>
          <w:szCs w:val="30"/>
          <w:highlight w:val="none"/>
          <w:lang w:eastAsia="zh-CN"/>
        </w:rPr>
        <w:t>广西惠诚建设项目管理有限公司</w:t>
      </w:r>
      <w:r>
        <w:rPr>
          <w:rFonts w:hint="eastAsia" w:ascii="宋体" w:hAnsi="宋体" w:eastAsia="宋体" w:cs="宋体"/>
          <w:b/>
          <w:bCs/>
          <w:color w:val="auto"/>
          <w:sz w:val="30"/>
          <w:szCs w:val="30"/>
          <w:highlight w:val="none"/>
        </w:rPr>
        <w:t>关于</w:t>
      </w:r>
      <w:r>
        <w:rPr>
          <w:rFonts w:hint="eastAsia" w:ascii="宋体" w:hAnsi="宋体" w:eastAsia="宋体" w:cs="宋体"/>
          <w:b/>
          <w:bCs/>
          <w:color w:val="auto"/>
          <w:sz w:val="30"/>
          <w:szCs w:val="30"/>
          <w:highlight w:val="none"/>
          <w:lang w:eastAsia="zh-CN"/>
        </w:rPr>
        <w:t>昭平县五将镇古店村里组挡土墙建设工程</w:t>
      </w:r>
      <w:r>
        <w:rPr>
          <w:rFonts w:hint="eastAsia" w:ascii="宋体" w:hAnsi="宋体" w:eastAsia="宋体" w:cs="宋体"/>
          <w:b/>
          <w:bCs/>
          <w:color w:val="auto"/>
          <w:sz w:val="30"/>
          <w:szCs w:val="30"/>
          <w:highlight w:val="none"/>
          <w:u w:val="none"/>
          <w:lang w:val="en-US" w:eastAsia="zh-CN"/>
        </w:rPr>
        <w:t>（项</w:t>
      </w:r>
      <w:r>
        <w:rPr>
          <w:rFonts w:hint="eastAsia" w:ascii="宋体" w:hAnsi="宋体" w:eastAsia="宋体" w:cs="宋体"/>
          <w:b/>
          <w:bCs/>
          <w:color w:val="auto"/>
          <w:sz w:val="30"/>
          <w:szCs w:val="30"/>
          <w:highlight w:val="none"/>
          <w:lang w:val="en-US" w:eastAsia="zh-CN"/>
        </w:rPr>
        <w:t>目编号：HZZC2024-C2-210171-GXHC）</w:t>
      </w:r>
      <w:r>
        <w:rPr>
          <w:rFonts w:hint="eastAsia" w:ascii="宋体" w:hAnsi="宋体" w:eastAsia="宋体" w:cs="宋体"/>
          <w:b/>
          <w:bCs/>
          <w:color w:val="auto"/>
          <w:sz w:val="30"/>
          <w:szCs w:val="30"/>
          <w:highlight w:val="none"/>
        </w:rPr>
        <w:t>竞争性磋商公告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项目概况</w:t>
      </w:r>
      <w:r>
        <w:rPr>
          <w:rFonts w:hint="eastAsia" w:ascii="宋体" w:hAnsi="宋体" w:eastAsia="宋体" w:cs="宋体"/>
          <w:color w:val="auto"/>
          <w:sz w:val="21"/>
          <w:szCs w:val="21"/>
          <w:highlight w:val="none"/>
          <w:lang w:eastAsia="zh-CN"/>
        </w:rPr>
        <w:t>：</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eastAsia="zh-CN"/>
        </w:rPr>
        <w:t>昭平县五将镇古店村里组挡土墙建设工程</w:t>
      </w:r>
      <w:r>
        <w:rPr>
          <w:rFonts w:hint="eastAsia" w:ascii="宋体" w:hAnsi="宋体" w:eastAsia="宋体" w:cs="宋体"/>
          <w:color w:val="auto"/>
          <w:sz w:val="21"/>
          <w:szCs w:val="21"/>
          <w:highlight w:val="none"/>
        </w:rPr>
        <w:t>采购项目的潜在供应商应在</w:t>
      </w:r>
      <w:r>
        <w:rPr>
          <w:rFonts w:hint="eastAsia" w:ascii="宋体" w:hAnsi="宋体" w:eastAsia="宋体" w:cs="宋体"/>
          <w:color w:val="auto"/>
          <w:sz w:val="21"/>
          <w:szCs w:val="21"/>
          <w:highlight w:val="none"/>
          <w:u w:val="single"/>
        </w:rPr>
        <w:t>广西政府采购云平台（https://www.gcy.zfcg.gxzf.gov.cn/）</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文件，并于</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0000FF"/>
          <w:sz w:val="21"/>
          <w:szCs w:val="21"/>
          <w:highlight w:val="none"/>
          <w:u w:val="single"/>
          <w:lang w:val="en-US" w:eastAsia="zh-CN"/>
        </w:rPr>
        <w:t>024年</w:t>
      </w:r>
      <w:r>
        <w:rPr>
          <w:rFonts w:hint="eastAsia" w:ascii="宋体" w:hAnsi="宋体" w:cs="宋体"/>
          <w:color w:val="0000FF"/>
          <w:sz w:val="21"/>
          <w:szCs w:val="21"/>
          <w:highlight w:val="none"/>
          <w:u w:val="single"/>
          <w:lang w:val="en-US" w:eastAsia="zh-CN"/>
        </w:rPr>
        <w:t>05</w:t>
      </w:r>
      <w:r>
        <w:rPr>
          <w:rFonts w:hint="eastAsia" w:ascii="宋体" w:hAnsi="宋体" w:eastAsia="宋体" w:cs="宋体"/>
          <w:color w:val="0000FF"/>
          <w:sz w:val="21"/>
          <w:szCs w:val="21"/>
          <w:highlight w:val="none"/>
          <w:u w:val="single"/>
          <w:lang w:val="en-US" w:eastAsia="zh-CN"/>
        </w:rPr>
        <w:t>月</w:t>
      </w:r>
      <w:r>
        <w:rPr>
          <w:rFonts w:hint="eastAsia" w:ascii="宋体" w:hAnsi="宋体" w:cs="宋体"/>
          <w:color w:val="0000FF"/>
          <w:sz w:val="21"/>
          <w:szCs w:val="21"/>
          <w:highlight w:val="none"/>
          <w:u w:val="single"/>
          <w:lang w:val="en-US" w:eastAsia="zh-CN"/>
        </w:rPr>
        <w:t xml:space="preserve">17 </w:t>
      </w:r>
      <w:r>
        <w:rPr>
          <w:rFonts w:hint="eastAsia" w:ascii="宋体" w:hAnsi="宋体" w:eastAsia="宋体" w:cs="宋体"/>
          <w:color w:val="0000FF"/>
          <w:sz w:val="21"/>
          <w:szCs w:val="21"/>
          <w:highlight w:val="none"/>
          <w:u w:val="single"/>
          <w:lang w:val="en-US" w:eastAsia="zh-CN"/>
        </w:rPr>
        <w:t>日</w:t>
      </w:r>
      <w:r>
        <w:rPr>
          <w:rFonts w:hint="eastAsia" w:ascii="宋体" w:hAnsi="宋体" w:eastAsia="宋体" w:cs="宋体"/>
          <w:bCs/>
          <w:color w:val="0000FF"/>
          <w:sz w:val="21"/>
          <w:szCs w:val="21"/>
          <w:highlight w:val="none"/>
          <w:u w:val="single"/>
          <w:lang w:val="en-US" w:eastAsia="zh-CN"/>
        </w:rPr>
        <w:t xml:space="preserve"> 09 时00 分</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bCs/>
          <w:color w:val="auto"/>
          <w:sz w:val="21"/>
          <w:szCs w:val="21"/>
          <w:highlight w:val="none"/>
        </w:rPr>
        <w:t>（北京时间）前提交响应文件</w:t>
      </w:r>
      <w:r>
        <w:rPr>
          <w:rFonts w:hint="eastAsia" w:ascii="宋体" w:hAnsi="宋体" w:eastAsia="宋体" w:cs="宋体"/>
          <w:color w:val="auto"/>
          <w:sz w:val="21"/>
          <w:szCs w:val="21"/>
          <w:highlight w:val="none"/>
        </w:rPr>
        <w:t>。</w:t>
      </w:r>
    </w:p>
    <w:p>
      <w:pPr>
        <w:pStyle w:val="3"/>
        <w:pageBreakBefore w:val="0"/>
        <w:widowControl w:val="0"/>
        <w:tabs>
          <w:tab w:val="left" w:pos="6188"/>
        </w:tabs>
        <w:kinsoku/>
        <w:wordWrap/>
        <w:overflowPunct/>
        <w:topLinePunct w:val="0"/>
        <w:autoSpaceDE/>
        <w:autoSpaceDN/>
        <w:bidi w:val="0"/>
        <w:adjustRightInd/>
        <w:snapToGrid/>
        <w:spacing w:before="0" w:after="0" w:line="380" w:lineRule="atLeast"/>
        <w:jc w:val="left"/>
        <w:textAlignment w:val="auto"/>
        <w:rPr>
          <w:rFonts w:hint="eastAsia" w:ascii="宋体" w:hAnsi="宋体" w:eastAsia="宋体" w:cs="宋体"/>
          <w:b/>
          <w:bCs w:val="0"/>
          <w:color w:val="auto"/>
          <w:sz w:val="21"/>
          <w:szCs w:val="21"/>
          <w:highlight w:val="none"/>
          <w:lang w:eastAsia="zh-CN"/>
        </w:rPr>
      </w:pPr>
      <w:bookmarkStart w:id="1" w:name="_Toc21493"/>
      <w:bookmarkStart w:id="2" w:name="_Toc28359012"/>
      <w:bookmarkStart w:id="3" w:name="_Toc28359089"/>
      <w:bookmarkStart w:id="4" w:name="_Toc35393629"/>
      <w:bookmarkStart w:id="5" w:name="_Toc35393798"/>
      <w:r>
        <w:rPr>
          <w:rFonts w:hint="eastAsia" w:ascii="宋体" w:hAnsi="宋体" w:eastAsia="宋体" w:cs="宋体"/>
          <w:b/>
          <w:bCs w:val="0"/>
          <w:color w:val="auto"/>
          <w:sz w:val="21"/>
          <w:szCs w:val="21"/>
          <w:highlight w:val="none"/>
        </w:rPr>
        <w:t>一、项目基本情况</w:t>
      </w:r>
      <w:bookmarkEnd w:id="1"/>
      <w:bookmarkEnd w:id="2"/>
      <w:bookmarkEnd w:id="3"/>
      <w:bookmarkEnd w:id="4"/>
      <w:bookmarkEnd w:id="5"/>
      <w:r>
        <w:rPr>
          <w:rFonts w:hint="eastAsia" w:ascii="宋体" w:hAnsi="宋体" w:eastAsia="宋体" w:cs="宋体"/>
          <w:b/>
          <w:bCs w:val="0"/>
          <w:color w:val="auto"/>
          <w:sz w:val="21"/>
          <w:szCs w:val="21"/>
          <w:highlight w:val="none"/>
          <w:lang w:eastAsia="zh-CN"/>
        </w:rPr>
        <w:tab/>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项目编号</w:t>
      </w:r>
      <w:r>
        <w:rPr>
          <w:rFonts w:hint="eastAsia" w:ascii="宋体" w:hAnsi="宋体" w:eastAsia="宋体" w:cs="宋体"/>
          <w:color w:val="auto"/>
          <w:sz w:val="21"/>
          <w:szCs w:val="21"/>
          <w:highlight w:val="none"/>
        </w:rPr>
        <w:t>：HZZC2024-C2-210171-GXHC</w:t>
      </w:r>
      <w:r>
        <w:rPr>
          <w:rFonts w:hint="eastAsia" w:ascii="宋体" w:hAnsi="宋体" w:eastAsia="宋体" w:cs="宋体"/>
          <w:color w:val="auto"/>
          <w:sz w:val="21"/>
          <w:szCs w:val="21"/>
          <w:highlight w:val="none"/>
          <w:lang w:eastAsia="zh-CN"/>
        </w:rPr>
        <w:t xml:space="preserve">   </w:t>
      </w:r>
    </w:p>
    <w:p>
      <w:pPr>
        <w:pageBreakBefore w:val="0"/>
        <w:widowControl w:val="0"/>
        <w:kinsoku/>
        <w:wordWrap/>
        <w:overflowPunct/>
        <w:topLinePunct w:val="0"/>
        <w:autoSpaceDE/>
        <w:autoSpaceDN/>
        <w:bidi w:val="0"/>
        <w:adjustRightInd/>
        <w:snapToGrid/>
        <w:spacing w:line="400" w:lineRule="exact"/>
        <w:ind w:left="420" w:leftChars="200" w:firstLine="0" w:firstLineChars="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bCs/>
          <w:color w:val="auto"/>
          <w:sz w:val="21"/>
          <w:szCs w:val="21"/>
          <w:highlight w:val="none"/>
        </w:rPr>
        <w:t>项目名称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昭平县五将镇古店村里组挡土墙建设工程</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采购方式</w:t>
      </w:r>
      <w:r>
        <w:rPr>
          <w:rFonts w:hint="eastAsia" w:ascii="宋体" w:hAnsi="宋体" w:eastAsia="宋体" w:cs="宋体"/>
          <w:color w:val="auto"/>
          <w:sz w:val="21"/>
          <w:szCs w:val="21"/>
          <w:highlight w:val="none"/>
        </w:rPr>
        <w:t>：竞争性磋商</w:t>
      </w:r>
      <w:r>
        <w:rPr>
          <w:rFonts w:hint="eastAsia" w:ascii="宋体" w:hAnsi="宋体" w:eastAsia="宋体" w:cs="宋体"/>
          <w:color w:val="auto"/>
          <w:sz w:val="21"/>
          <w:szCs w:val="21"/>
          <w:highlight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val="0"/>
          <w:bCs w:val="0"/>
          <w:color w:val="auto"/>
          <w:sz w:val="21"/>
          <w:szCs w:val="21"/>
          <w:highlight w:val="none"/>
          <w:u w:val="single"/>
          <w:lang w:val="en-US"/>
        </w:rPr>
      </w:pPr>
      <w:r>
        <w:rPr>
          <w:rFonts w:hint="eastAsia" w:ascii="宋体" w:hAnsi="宋体" w:eastAsia="宋体" w:cs="宋体"/>
          <w:b/>
          <w:bCs/>
          <w:color w:val="auto"/>
          <w:sz w:val="21"/>
          <w:szCs w:val="21"/>
          <w:highlight w:val="none"/>
        </w:rPr>
        <w:t>预算金额</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人民币陆拾捌万零伍佰贰拾元肆角陆分（¥680520.46）</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bCs/>
          <w:color w:val="auto"/>
          <w:sz w:val="21"/>
          <w:szCs w:val="21"/>
          <w:highlight w:val="none"/>
          <w:u w:val="none"/>
        </w:rPr>
        <w:t>最高限价</w:t>
      </w:r>
      <w:r>
        <w:rPr>
          <w:rFonts w:hint="eastAsia" w:ascii="宋体" w:hAnsi="宋体" w:eastAsia="宋体" w:cs="宋体"/>
          <w:b w:val="0"/>
          <w:bCs w:val="0"/>
          <w:color w:val="auto"/>
          <w:sz w:val="21"/>
          <w:szCs w:val="21"/>
          <w:highlight w:val="none"/>
          <w:u w:val="none"/>
        </w:rPr>
        <w:t>：</w:t>
      </w:r>
      <w:r>
        <w:rPr>
          <w:rFonts w:hint="eastAsia" w:ascii="宋体" w:hAnsi="宋体" w:eastAsia="宋体" w:cs="宋体"/>
          <w:color w:val="auto"/>
          <w:sz w:val="21"/>
          <w:szCs w:val="21"/>
          <w:highlight w:val="none"/>
          <w:lang w:val="en-US" w:eastAsia="zh-CN"/>
        </w:rPr>
        <w:t>人民币陆拾捌万零伍佰贰拾元肆角陆分（¥680520.46）</w:t>
      </w:r>
    </w:p>
    <w:p>
      <w:pPr>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工程建设规模与内容：</w:t>
      </w:r>
      <w:r>
        <w:rPr>
          <w:rFonts w:hint="eastAsia" w:ascii="宋体" w:hAnsi="宋体" w:eastAsia="宋体" w:cs="宋体"/>
          <w:b w:val="0"/>
          <w:bCs w:val="0"/>
          <w:color w:val="auto"/>
          <w:sz w:val="21"/>
          <w:szCs w:val="21"/>
          <w:highlight w:val="none"/>
          <w:lang w:eastAsia="zh-CN"/>
        </w:rPr>
        <w:t>本工程新建挡土墙130m，新建项目公示牌一块</w:t>
      </w:r>
      <w:r>
        <w:rPr>
          <w:rFonts w:hint="eastAsia" w:ascii="宋体" w:hAnsi="宋体" w:eastAsia="宋体" w:cs="宋体"/>
          <w:b w:val="0"/>
          <w:bCs w:val="0"/>
          <w:color w:val="auto"/>
          <w:sz w:val="21"/>
          <w:szCs w:val="21"/>
          <w:highlight w:val="none"/>
        </w:rPr>
        <w:t>。具体详见经财政投资评审的《工程量清单》内容及相关设计图纸要求范围内所有工程内容。</w:t>
      </w:r>
    </w:p>
    <w:p>
      <w:pPr>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b/>
          <w:bCs/>
          <w:color w:val="auto"/>
          <w:sz w:val="21"/>
          <w:szCs w:val="21"/>
          <w:highlight w:val="none"/>
        </w:rPr>
        <w:t>合同履行期限</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以开工令为准，工期为</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0日历天。</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6" w:name="_Toc17706"/>
      <w:bookmarkStart w:id="7" w:name="_Toc35393630"/>
      <w:bookmarkStart w:id="8" w:name="_Toc28359090"/>
      <w:bookmarkStart w:id="9" w:name="_Toc28359013"/>
      <w:bookmarkStart w:id="10" w:name="_Toc35393799"/>
      <w:r>
        <w:rPr>
          <w:rFonts w:hint="eastAsia" w:ascii="宋体" w:hAnsi="宋体" w:eastAsia="宋体" w:cs="宋体"/>
          <w:b/>
          <w:bCs w:val="0"/>
          <w:color w:val="auto"/>
          <w:sz w:val="21"/>
          <w:szCs w:val="21"/>
          <w:highlight w:val="none"/>
        </w:rPr>
        <w:t>二、申请人的资格要求：</w:t>
      </w:r>
      <w:bookmarkEnd w:id="6"/>
      <w:bookmarkEnd w:id="7"/>
      <w:bookmarkEnd w:id="8"/>
      <w:bookmarkEnd w:id="9"/>
      <w:bookmarkEnd w:id="10"/>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bookmarkStart w:id="11" w:name="_Toc28359091"/>
      <w:bookmarkStart w:id="12" w:name="_Toc28359014"/>
      <w:r>
        <w:rPr>
          <w:rFonts w:hint="eastAsia" w:ascii="宋体" w:hAnsi="宋体" w:eastAsia="宋体" w:cs="宋体"/>
          <w:color w:val="auto"/>
          <w:sz w:val="21"/>
          <w:szCs w:val="21"/>
          <w:highlight w:val="none"/>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☑专门面向中小企业采购的项目（供应商应为中小微企业、监狱企业、残疾人福利性单位)</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rPr>
        <w:t>□非专门面向中小企业采购的项目</w:t>
      </w:r>
      <w:r>
        <w:rPr>
          <w:rFonts w:hint="eastAsia" w:ascii="宋体" w:hAnsi="宋体" w:eastAsia="宋体" w:cs="宋体"/>
          <w:color w:val="auto"/>
          <w:sz w:val="21"/>
          <w:szCs w:val="21"/>
          <w:highlight w:val="none"/>
          <w:u w:val="none"/>
          <w:lang w:eastAsia="zh-CN"/>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(1)具备水利水电</w:t>
      </w:r>
      <w:r>
        <w:rPr>
          <w:rFonts w:hint="eastAsia" w:ascii="宋体" w:hAnsi="宋体" w:cs="宋体"/>
          <w:color w:val="auto"/>
          <w:sz w:val="21"/>
          <w:szCs w:val="21"/>
          <w:highlight w:val="none"/>
          <w:lang w:val="en-US" w:eastAsia="zh-CN"/>
        </w:rPr>
        <w:t>工程</w:t>
      </w:r>
      <w:r>
        <w:rPr>
          <w:rFonts w:hint="eastAsia" w:ascii="宋体" w:hAnsi="宋体" w:eastAsia="宋体" w:cs="宋体"/>
          <w:color w:val="auto"/>
          <w:sz w:val="21"/>
          <w:szCs w:val="21"/>
          <w:highlight w:val="none"/>
          <w:lang w:val="en-US" w:eastAsia="zh-CN"/>
        </w:rPr>
        <w:t>施工总承包叁级(含)以上资质，有较好的履约能力，并在人员、设备、资金等方面具有相应的施工能力；</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(2)项目经理资格：拟投入的项目经理须具备水利水电工程专业贰级（含）以上注册建造师资格，持有有效的B类安全生产考核合格证；</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(3)专职安全员要求：拟派往本项目的专职安全员须具备有效的安全生产考核合格证书（C类），人数不少于1人。 </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(4)拟派驻本项目的技术负责人须具有中级工程师以上（含中级）专业技术职称。</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(5)施工员、质量员、材料员应具有相应岗位资格证书。</w:t>
      </w:r>
    </w:p>
    <w:p>
      <w:pPr>
        <w:pStyle w:val="17"/>
        <w:pageBreakBefore w:val="0"/>
        <w:kinsoku/>
        <w:wordWrap/>
        <w:overflowPunct/>
        <w:topLinePunct w:val="0"/>
        <w:autoSpaceDE/>
        <w:autoSpaceDN/>
        <w:bidi w:val="0"/>
        <w:snapToGrid/>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本项目不接受联合体磋商。</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13" w:name="_Toc35393800"/>
      <w:bookmarkStart w:id="14" w:name="_Toc35393631"/>
      <w:bookmarkStart w:id="15" w:name="_Toc24012"/>
      <w:r>
        <w:rPr>
          <w:rFonts w:hint="eastAsia" w:ascii="宋体" w:hAnsi="宋体" w:eastAsia="宋体" w:cs="宋体"/>
          <w:b/>
          <w:bCs w:val="0"/>
          <w:color w:val="auto"/>
          <w:sz w:val="21"/>
          <w:szCs w:val="21"/>
          <w:highlight w:val="none"/>
        </w:rPr>
        <w:t>三、获取采购文件</w:t>
      </w:r>
      <w:bookmarkEnd w:id="11"/>
      <w:bookmarkEnd w:id="12"/>
      <w:bookmarkEnd w:id="13"/>
      <w:bookmarkEnd w:id="14"/>
      <w:bookmarkEnd w:id="15"/>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时间：2024年04月</w:t>
      </w:r>
      <w:r>
        <w:rPr>
          <w:rFonts w:hint="eastAsia" w:ascii="宋体" w:hAnsi="宋体" w:cs="宋体"/>
          <w:bCs/>
          <w:color w:val="auto"/>
          <w:sz w:val="21"/>
          <w:szCs w:val="21"/>
          <w:highlight w:val="none"/>
          <w:lang w:val="en-US" w:eastAsia="zh-CN"/>
        </w:rPr>
        <w:t>24</w:t>
      </w:r>
      <w:r>
        <w:rPr>
          <w:rFonts w:hint="eastAsia" w:ascii="宋体" w:hAnsi="宋体" w:eastAsia="宋体" w:cs="宋体"/>
          <w:bCs/>
          <w:color w:val="auto"/>
          <w:sz w:val="21"/>
          <w:szCs w:val="21"/>
          <w:highlight w:val="none"/>
          <w:lang w:val="en-US" w:eastAsia="zh-CN"/>
        </w:rPr>
        <w:t xml:space="preserve"> 日公告发布之时至2024年 04月</w:t>
      </w:r>
      <w:r>
        <w:rPr>
          <w:rFonts w:hint="eastAsia" w:ascii="宋体" w:hAnsi="宋体" w:cs="宋体"/>
          <w:bCs/>
          <w:color w:val="auto"/>
          <w:sz w:val="21"/>
          <w:szCs w:val="21"/>
          <w:highlight w:val="none"/>
          <w:lang w:val="en-US" w:eastAsia="zh-CN"/>
        </w:rPr>
        <w:t>30</w:t>
      </w:r>
      <w:r>
        <w:rPr>
          <w:rFonts w:hint="eastAsia" w:ascii="宋体" w:hAnsi="宋体" w:eastAsia="宋体" w:cs="宋体"/>
          <w:bCs/>
          <w:color w:val="auto"/>
          <w:sz w:val="21"/>
          <w:szCs w:val="21"/>
          <w:highlight w:val="none"/>
          <w:lang w:val="en-US" w:eastAsia="zh-CN"/>
        </w:rPr>
        <w:t>日 18 时 00分（北京时间）；</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地点：广西政府采购云平台（https://www.gcy.zfcg.gxzf.gov.cn/）</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方式：</w:t>
      </w:r>
      <w:r>
        <w:rPr>
          <w:rFonts w:hint="eastAsia" w:ascii="宋体" w:hAnsi="宋体" w:eastAsia="宋体" w:cs="宋体"/>
          <w:bCs/>
          <w:color w:val="auto"/>
          <w:sz w:val="21"/>
          <w:szCs w:val="21"/>
          <w:highlight w:val="none"/>
          <w:lang w:val="en-US" w:eastAsia="zh-CN"/>
        </w:rPr>
        <w:t>供应商登录广西政府采购云平台（https://www.gcy.zfcg.gxzf.gov.cn/）在线申请获取采购文件（进入“项目采购”应用，在获取采购文件菜单中选择项目，申请获取采购文件）。</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本项目采用资格后审，已获取竞争性磋商文件的供应商不等于符合本项目资格要求。电子响应文件制作需要基于“</w:t>
      </w:r>
      <w:r>
        <w:rPr>
          <w:rFonts w:hint="eastAsia" w:ascii="宋体" w:hAnsi="宋体" w:eastAsia="宋体" w:cs="宋体"/>
          <w:bCs/>
          <w:color w:val="auto"/>
          <w:sz w:val="21"/>
          <w:szCs w:val="21"/>
          <w:highlight w:val="none"/>
        </w:rPr>
        <w:t>广西政府采购云平台</w:t>
      </w:r>
      <w:r>
        <w:rPr>
          <w:rFonts w:hint="eastAsia" w:ascii="宋体" w:hAnsi="宋体" w:eastAsia="宋体" w:cs="宋体"/>
          <w:bCs/>
          <w:color w:val="auto"/>
          <w:sz w:val="21"/>
          <w:szCs w:val="21"/>
          <w:highlight w:val="none"/>
          <w:lang w:val="en-US" w:eastAsia="zh-CN"/>
        </w:rPr>
        <w:t>”获取的竞争性磋商文件编制。</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售价：</w:t>
      </w:r>
      <w:r>
        <w:rPr>
          <w:rFonts w:hint="eastAsia" w:ascii="宋体" w:hAnsi="宋体" w:eastAsia="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元</w:t>
      </w:r>
      <w:r>
        <w:rPr>
          <w:rFonts w:hint="eastAsia" w:ascii="宋体" w:hAnsi="宋体" w:eastAsia="宋体" w:cs="宋体"/>
          <w:bCs/>
          <w:color w:val="auto"/>
          <w:sz w:val="21"/>
          <w:szCs w:val="21"/>
          <w:highlight w:val="none"/>
          <w:lang w:eastAsia="zh-CN"/>
        </w:rPr>
        <w:t>。</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16" w:name="_Toc29652"/>
      <w:bookmarkStart w:id="17" w:name="_Toc35393801"/>
      <w:bookmarkStart w:id="18" w:name="_Toc35393632"/>
      <w:bookmarkStart w:id="19" w:name="_Toc28359092"/>
      <w:bookmarkStart w:id="20" w:name="_Toc28359015"/>
      <w:r>
        <w:rPr>
          <w:rFonts w:hint="eastAsia" w:ascii="宋体" w:hAnsi="宋体" w:eastAsia="宋体" w:cs="宋体"/>
          <w:b/>
          <w:bCs w:val="0"/>
          <w:color w:val="auto"/>
          <w:sz w:val="21"/>
          <w:szCs w:val="21"/>
          <w:highlight w:val="none"/>
        </w:rPr>
        <w:t>四、响应文件提交</w:t>
      </w:r>
      <w:bookmarkEnd w:id="16"/>
      <w:bookmarkEnd w:id="17"/>
      <w:bookmarkEnd w:id="18"/>
      <w:bookmarkEnd w:id="19"/>
      <w:bookmarkEnd w:id="20"/>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color w:val="0000FF"/>
          <w:sz w:val="21"/>
          <w:szCs w:val="21"/>
          <w:highlight w:val="none"/>
        </w:rPr>
        <w:t>截止时间：</w:t>
      </w:r>
      <w:r>
        <w:rPr>
          <w:rFonts w:hint="eastAsia" w:ascii="宋体" w:hAnsi="宋体" w:eastAsia="宋体" w:cs="宋体"/>
          <w:color w:val="0000FF"/>
          <w:sz w:val="21"/>
          <w:szCs w:val="21"/>
          <w:highlight w:val="none"/>
          <w:u w:val="single"/>
          <w:lang w:val="en-US" w:eastAsia="zh-CN"/>
        </w:rPr>
        <w:t>2024年05月</w:t>
      </w:r>
      <w:r>
        <w:rPr>
          <w:rFonts w:hint="eastAsia" w:ascii="宋体" w:hAnsi="宋体" w:cs="宋体"/>
          <w:color w:val="0000FF"/>
          <w:sz w:val="21"/>
          <w:szCs w:val="21"/>
          <w:highlight w:val="none"/>
          <w:u w:val="single"/>
          <w:lang w:val="en-US" w:eastAsia="zh-CN"/>
        </w:rPr>
        <w:t>17</w:t>
      </w:r>
      <w:r>
        <w:rPr>
          <w:rFonts w:hint="eastAsia" w:ascii="宋体" w:hAnsi="宋体" w:eastAsia="宋体" w:cs="宋体"/>
          <w:color w:val="0000FF"/>
          <w:sz w:val="21"/>
          <w:szCs w:val="21"/>
          <w:highlight w:val="none"/>
          <w:u w:val="single"/>
          <w:lang w:val="en-US" w:eastAsia="zh-CN"/>
        </w:rPr>
        <w:t xml:space="preserve"> 日</w:t>
      </w:r>
      <w:r>
        <w:rPr>
          <w:rFonts w:hint="eastAsia" w:ascii="宋体" w:hAnsi="宋体" w:eastAsia="宋体" w:cs="宋体"/>
          <w:bCs/>
          <w:color w:val="0000FF"/>
          <w:sz w:val="21"/>
          <w:szCs w:val="21"/>
          <w:highlight w:val="none"/>
          <w:u w:val="single"/>
          <w:lang w:val="en-US" w:eastAsia="zh-CN"/>
        </w:rPr>
        <w:t xml:space="preserve">09 时 00 分 </w:t>
      </w:r>
      <w:r>
        <w:rPr>
          <w:rFonts w:hint="eastAsia" w:ascii="宋体" w:hAnsi="宋体" w:eastAsia="宋体" w:cs="宋体"/>
          <w:bCs/>
          <w:color w:val="auto"/>
          <w:sz w:val="21"/>
          <w:szCs w:val="21"/>
          <w:highlight w:val="none"/>
        </w:rPr>
        <w:t>（北京时间）</w:t>
      </w:r>
      <w:r>
        <w:rPr>
          <w:rFonts w:hint="eastAsia" w:ascii="宋体" w:hAnsi="宋体" w:eastAsia="宋体" w:cs="宋体"/>
          <w:bCs/>
          <w:color w:val="auto"/>
          <w:sz w:val="21"/>
          <w:szCs w:val="21"/>
          <w:highlight w:val="none"/>
          <w:lang w:eastAsia="zh-CN"/>
        </w:rPr>
        <w:t>；</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地点：通过广西政府采购云平台（https://www.gcy.zfcg.gxzf.gov.cn/）实行在线电子投标</w:t>
      </w:r>
      <w:r>
        <w:rPr>
          <w:rFonts w:hint="eastAsia" w:ascii="宋体" w:hAnsi="宋体" w:eastAsia="宋体" w:cs="宋体"/>
          <w:color w:val="auto"/>
          <w:sz w:val="21"/>
          <w:szCs w:val="21"/>
          <w:highlight w:val="none"/>
          <w:lang w:eastAsia="zh-CN"/>
        </w:rPr>
        <w:t>。</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lang w:val="en-US" w:eastAsia="zh-CN"/>
        </w:rPr>
      </w:pPr>
      <w:bookmarkStart w:id="21" w:name="_Toc28359016"/>
      <w:bookmarkStart w:id="22" w:name="_Toc28359093"/>
      <w:bookmarkStart w:id="23" w:name="_Toc35393633"/>
      <w:bookmarkStart w:id="24" w:name="_Toc35393802"/>
      <w:bookmarkStart w:id="25" w:name="_Toc25576"/>
      <w:r>
        <w:rPr>
          <w:rFonts w:hint="eastAsia" w:ascii="宋体" w:hAnsi="宋体" w:eastAsia="宋体" w:cs="宋体"/>
          <w:b/>
          <w:bCs w:val="0"/>
          <w:color w:val="auto"/>
          <w:sz w:val="21"/>
          <w:szCs w:val="21"/>
          <w:highlight w:val="none"/>
          <w:lang w:val="en-US" w:eastAsia="zh-CN"/>
        </w:rPr>
        <w:t>五、开启</w:t>
      </w:r>
      <w:bookmarkEnd w:id="21"/>
      <w:bookmarkEnd w:id="22"/>
      <w:bookmarkEnd w:id="23"/>
      <w:bookmarkEnd w:id="24"/>
      <w:bookmarkEnd w:id="25"/>
    </w:p>
    <w:p>
      <w:pPr>
        <w:pStyle w:val="3"/>
        <w:pageBreakBefore w:val="0"/>
        <w:widowControl w:val="0"/>
        <w:kinsoku/>
        <w:wordWrap/>
        <w:overflowPunct/>
        <w:topLinePunct w:val="0"/>
        <w:autoSpaceDE/>
        <w:autoSpaceDN/>
        <w:bidi w:val="0"/>
        <w:adjustRightInd/>
        <w:snapToGrid/>
        <w:spacing w:before="0" w:after="0" w:line="360" w:lineRule="auto"/>
        <w:ind w:firstLine="420" w:firstLineChars="200"/>
        <w:jc w:val="left"/>
        <w:textAlignment w:val="auto"/>
        <w:rPr>
          <w:rFonts w:hint="eastAsia" w:ascii="宋体" w:hAnsi="宋体" w:eastAsia="宋体" w:cs="宋体"/>
          <w:b w:val="0"/>
          <w:bCs/>
          <w:color w:val="auto"/>
          <w:sz w:val="21"/>
          <w:szCs w:val="21"/>
          <w:highlight w:val="none"/>
          <w:lang w:eastAsia="zh-CN"/>
        </w:rPr>
      </w:pPr>
      <w:bookmarkStart w:id="1467" w:name="_GoBack"/>
      <w:bookmarkStart w:id="26" w:name="_Toc18261"/>
      <w:r>
        <w:rPr>
          <w:rFonts w:hint="eastAsia" w:ascii="宋体" w:hAnsi="宋体" w:eastAsia="宋体" w:cs="宋体"/>
          <w:b w:val="0"/>
          <w:bCs/>
          <w:color w:val="0000FF"/>
          <w:sz w:val="21"/>
          <w:szCs w:val="21"/>
          <w:highlight w:val="none"/>
        </w:rPr>
        <w:t>时间：</w:t>
      </w:r>
      <w:r>
        <w:rPr>
          <w:rFonts w:hint="eastAsia" w:ascii="宋体" w:hAnsi="宋体" w:eastAsia="宋体" w:cs="宋体"/>
          <w:b w:val="0"/>
          <w:bCs/>
          <w:color w:val="0000FF"/>
          <w:sz w:val="21"/>
          <w:szCs w:val="21"/>
          <w:highlight w:val="none"/>
          <w:u w:val="single"/>
        </w:rPr>
        <w:t>202</w:t>
      </w:r>
      <w:r>
        <w:rPr>
          <w:rFonts w:hint="eastAsia" w:ascii="宋体" w:hAnsi="宋体" w:eastAsia="宋体" w:cs="宋体"/>
          <w:b w:val="0"/>
          <w:bCs/>
          <w:color w:val="0000FF"/>
          <w:sz w:val="21"/>
          <w:szCs w:val="21"/>
          <w:highlight w:val="none"/>
          <w:u w:val="single"/>
          <w:lang w:val="en-US" w:eastAsia="zh-CN"/>
        </w:rPr>
        <w:t>4</w:t>
      </w:r>
      <w:r>
        <w:rPr>
          <w:rFonts w:hint="eastAsia" w:ascii="宋体" w:hAnsi="宋体" w:eastAsia="宋体" w:cs="宋体"/>
          <w:b w:val="0"/>
          <w:bCs/>
          <w:color w:val="0000FF"/>
          <w:sz w:val="21"/>
          <w:szCs w:val="21"/>
          <w:highlight w:val="none"/>
          <w:u w:val="single"/>
        </w:rPr>
        <w:t>年</w:t>
      </w:r>
      <w:r>
        <w:rPr>
          <w:rFonts w:hint="eastAsia" w:ascii="宋体" w:hAnsi="宋体" w:eastAsia="宋体" w:cs="宋体"/>
          <w:b w:val="0"/>
          <w:bCs/>
          <w:color w:val="0000FF"/>
          <w:sz w:val="21"/>
          <w:szCs w:val="21"/>
          <w:highlight w:val="none"/>
          <w:u w:val="single"/>
          <w:lang w:val="en-US" w:eastAsia="zh-CN"/>
        </w:rPr>
        <w:t>05</w:t>
      </w:r>
      <w:r>
        <w:rPr>
          <w:rFonts w:hint="eastAsia" w:ascii="宋体" w:hAnsi="宋体" w:eastAsia="宋体" w:cs="宋体"/>
          <w:b w:val="0"/>
          <w:bCs/>
          <w:color w:val="0000FF"/>
          <w:sz w:val="21"/>
          <w:szCs w:val="21"/>
          <w:highlight w:val="none"/>
          <w:u w:val="single"/>
        </w:rPr>
        <w:t>月</w:t>
      </w:r>
      <w:r>
        <w:rPr>
          <w:rFonts w:hint="eastAsia" w:ascii="宋体" w:hAnsi="宋体" w:eastAsia="宋体" w:cs="宋体"/>
          <w:b w:val="0"/>
          <w:bCs/>
          <w:color w:val="0000FF"/>
          <w:sz w:val="21"/>
          <w:szCs w:val="21"/>
          <w:highlight w:val="none"/>
          <w:u w:val="single"/>
          <w:lang w:val="en-US" w:eastAsia="zh-CN"/>
        </w:rPr>
        <w:t>17</w:t>
      </w:r>
      <w:r>
        <w:rPr>
          <w:rFonts w:hint="eastAsia" w:ascii="宋体" w:hAnsi="宋体" w:eastAsia="宋体" w:cs="宋体"/>
          <w:b w:val="0"/>
          <w:bCs/>
          <w:color w:val="0000FF"/>
          <w:sz w:val="21"/>
          <w:szCs w:val="21"/>
          <w:highlight w:val="none"/>
          <w:u w:val="single"/>
        </w:rPr>
        <w:t>日</w:t>
      </w:r>
      <w:r>
        <w:rPr>
          <w:rFonts w:hint="eastAsia" w:ascii="宋体" w:hAnsi="宋体" w:eastAsia="宋体" w:cs="宋体"/>
          <w:b w:val="0"/>
          <w:bCs/>
          <w:color w:val="0000FF"/>
          <w:sz w:val="21"/>
          <w:szCs w:val="21"/>
          <w:highlight w:val="none"/>
          <w:u w:val="single"/>
          <w:lang w:val="en-US" w:eastAsia="zh-CN"/>
        </w:rPr>
        <w:t>09</w:t>
      </w:r>
      <w:r>
        <w:rPr>
          <w:rFonts w:hint="eastAsia" w:ascii="宋体" w:hAnsi="宋体" w:eastAsia="宋体" w:cs="宋体"/>
          <w:b w:val="0"/>
          <w:bCs/>
          <w:color w:val="0000FF"/>
          <w:sz w:val="21"/>
          <w:szCs w:val="21"/>
          <w:highlight w:val="none"/>
          <w:u w:val="single"/>
        </w:rPr>
        <w:t xml:space="preserve"> 时 00 分</w:t>
      </w:r>
      <w:bookmarkEnd w:id="1467"/>
      <w:r>
        <w:rPr>
          <w:rFonts w:hint="eastAsia" w:ascii="宋体" w:hAnsi="宋体" w:eastAsia="宋体" w:cs="宋体"/>
          <w:b w:val="0"/>
          <w:bCs/>
          <w:color w:val="auto"/>
          <w:sz w:val="21"/>
          <w:szCs w:val="21"/>
          <w:highlight w:val="none"/>
        </w:rPr>
        <w:t>（北京时间）</w:t>
      </w:r>
      <w:r>
        <w:rPr>
          <w:rFonts w:hint="eastAsia" w:ascii="宋体" w:hAnsi="宋体" w:eastAsia="宋体" w:cs="宋体"/>
          <w:b w:val="0"/>
          <w:bCs/>
          <w:color w:val="auto"/>
          <w:sz w:val="21"/>
          <w:szCs w:val="21"/>
          <w:highlight w:val="none"/>
          <w:lang w:eastAsia="zh-CN"/>
        </w:rPr>
        <w:t>；</w:t>
      </w:r>
      <w:bookmarkEnd w:id="26"/>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rPr>
        <w:t>地点：广西政府采购云平台电子开标大厅开标</w:t>
      </w:r>
      <w:r>
        <w:rPr>
          <w:rFonts w:hint="eastAsia" w:ascii="宋体" w:hAnsi="宋体" w:eastAsia="宋体" w:cs="宋体"/>
          <w:b w:val="0"/>
          <w:bCs/>
          <w:color w:val="auto"/>
          <w:sz w:val="21"/>
          <w:szCs w:val="21"/>
          <w:highlight w:val="none"/>
          <w:lang w:eastAsia="zh-CN"/>
        </w:rPr>
        <w:t>。</w:t>
      </w:r>
      <w:r>
        <w:rPr>
          <w:rFonts w:hint="eastAsia" w:ascii="宋体" w:hAnsi="宋体" w:eastAsia="宋体" w:cs="宋体"/>
          <w:i w:val="0"/>
          <w:iCs w:val="0"/>
          <w:caps w:val="0"/>
          <w:color w:val="auto"/>
          <w:spacing w:val="0"/>
          <w:kern w:val="0"/>
          <w:sz w:val="21"/>
          <w:szCs w:val="21"/>
          <w:highlight w:val="none"/>
          <w:shd w:val="clear" w:fill="FFFFFF"/>
          <w:lang w:val="en-US" w:eastAsia="zh-CN" w:bidi="ar"/>
        </w:rPr>
        <w:t>（本项目不要求竞标供应商到达开标现场，但供应商应派法定代表人或委托代理人准时在线出席电子开评标会议，随时关注开评标进度，如在开评标过程中有电子询标，应在规定的时间内对电子询标函进行澄清回复。）</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27" w:name="_Toc25474"/>
      <w:bookmarkStart w:id="28" w:name="_Toc35393803"/>
      <w:bookmarkStart w:id="29" w:name="_Toc35393634"/>
      <w:bookmarkStart w:id="30" w:name="_Toc28359094"/>
      <w:bookmarkStart w:id="31" w:name="_Toc28359017"/>
      <w:r>
        <w:rPr>
          <w:rFonts w:hint="eastAsia" w:ascii="宋体" w:hAnsi="宋体" w:eastAsia="宋体" w:cs="宋体"/>
          <w:b/>
          <w:bCs w:val="0"/>
          <w:color w:val="auto"/>
          <w:sz w:val="21"/>
          <w:szCs w:val="21"/>
          <w:highlight w:val="none"/>
        </w:rPr>
        <w:t>六、公告期限</w:t>
      </w:r>
      <w:bookmarkEnd w:id="27"/>
      <w:bookmarkEnd w:id="28"/>
      <w:bookmarkEnd w:id="29"/>
      <w:bookmarkEnd w:id="30"/>
      <w:bookmarkEnd w:id="31"/>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自本公告发布之日起</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个工作日。</w:t>
      </w:r>
    </w:p>
    <w:p>
      <w:pPr>
        <w:pStyle w:val="3"/>
        <w:pageBreakBefore w:val="0"/>
        <w:widowControl w:val="0"/>
        <w:numPr>
          <w:ilvl w:val="0"/>
          <w:numId w:val="2"/>
        </w:numPr>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32" w:name="_Toc22354"/>
      <w:bookmarkStart w:id="33" w:name="_Toc35393804"/>
      <w:bookmarkStart w:id="34" w:name="_Toc35393635"/>
      <w:r>
        <w:rPr>
          <w:rFonts w:hint="eastAsia" w:ascii="宋体" w:hAnsi="宋体" w:eastAsia="宋体" w:cs="宋体"/>
          <w:b/>
          <w:bCs w:val="0"/>
          <w:color w:val="auto"/>
          <w:sz w:val="21"/>
          <w:szCs w:val="21"/>
          <w:highlight w:val="none"/>
        </w:rPr>
        <w:t>其他补充事宜</w:t>
      </w:r>
      <w:bookmarkEnd w:id="32"/>
      <w:bookmarkEnd w:id="33"/>
      <w:bookmarkEnd w:id="34"/>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7.2对在“信用中国”网站(www.creditchina.gov.cn)或中国政府采购网(www.ccgp.gov.cn)等渠道列入失信被执行人、重大税收违法案件当事人名单、政府采购严重违法失信行为记录名单的磋商人，不得参与政府采购活动（以评标过程中查询结</w:t>
      </w:r>
      <w:r>
        <w:rPr>
          <w:rFonts w:hint="eastAsia" w:ascii="宋体" w:hAnsi="宋体" w:eastAsia="宋体" w:cs="宋体"/>
          <w:color w:val="auto"/>
          <w:sz w:val="21"/>
          <w:szCs w:val="21"/>
          <w:highlight w:val="none"/>
        </w:rPr>
        <w:t>果为准）；</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7.3磋商保证金：本项目无需缴纳磋商保证金。</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7.4评标办法和评标标准：综合评分法。</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7.5发布公告的媒介：</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中国政府采购网（http://pub.ccgp.gov.cn/）；</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广西壮族自治区政府采购网（http://zfcg.gxzf.gov.cn/）；</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全国公共资源交易平台（广西贺州）（http://ggzy.jgswj.gxzf.gov.cn/hzggzy/）。</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7.6本项目需要落实的政府采购政策：《中华人民共和国政府采购法》、《中华人民共和国政府采购法实施条例》、《政府采购促进中小企业发展管理办法》（财库[2020]46号）、《关于政府采购支持监狱企业展有关问题的通知（财库[2014]68号）》、《关于促进残疾人就业政府采购政策的通知（财库 [2017]141号）》。</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7.7在线投标响应（电子投标）说明：</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本项目通过广西政府采购云平台实行在线投标响应（电子投标），供应商需要先安装“广西政府采购云平台电子交易客户端”，并按照本竞争性磋商采购文件和广西政府采购云平台的要求，通过“广西政府采购云平台电子交易客户端”编制并加密响应文件。供应商未按规定编制并加密的响应文件，广西政府采购云平台将予以拒收。</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广西政府采购云平台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广西政府采购云平台投标客户端时，建议使用WIN7及以上操作系统，通过广西政府采购云平台参与在线投标时如遇平台技术问题详询95763。</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为确保网上操作合法、有效和安全，磋商供应商应当在开标截止时间前完成在“广西政府采购云平台”的身份认证，确保在电子投标过程中能够对相关数据电文进行加密和使用电子签章。使用“广西政府采购云平台电子交易客户端”需要提前申领CA数字证书，申领流程请自行前往相关网站进行查阅（完成CA数字证书办理预计一周左右，建议供应商获取竞争性磋商采购文件后立即办理）。</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4）磋商供应商应当在开标截止时间前，将生成的“电子加密响应文件”上传递交至广西政府采购云平台。响应文件递交截止时间前可以补充、修改或者撤回电子磋商响应文件。补充或者修改电子磋商响应文件的，应当先行撤回原文件，补充、修改后重新传输递交，开标截止时间前未完成传输的，视为撤回响应文件。</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5）响应文件递交截止时间后，广西政府采购云平台（电子交易平台）自动提取所有响应文件，各供应商须在提交响应文件截止后30分钟内对上传广西政府采购云平台的响应文件进行解密，所有供应商在规定的解密时限内解密完成或解密时限到后，采购代理机构开启响应文件；供应商超过解密时限的，系统默认自动放弃。</w:t>
      </w:r>
    </w:p>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（6）因未注册入库、未办理CA数字证书、CA证书故障、操作不当等原因造成无法投标或投标失败等后果由供应商自行承担。</w:t>
      </w:r>
    </w:p>
    <w:p>
      <w:pPr>
        <w:pStyle w:val="3"/>
        <w:pageBreakBefore w:val="0"/>
        <w:widowControl w:val="0"/>
        <w:kinsoku/>
        <w:wordWrap/>
        <w:overflowPunct/>
        <w:topLinePunct w:val="0"/>
        <w:autoSpaceDE/>
        <w:autoSpaceDN/>
        <w:bidi w:val="0"/>
        <w:adjustRightInd/>
        <w:snapToGrid/>
        <w:spacing w:before="0" w:after="0" w:line="400" w:lineRule="exact"/>
        <w:jc w:val="left"/>
        <w:textAlignment w:val="auto"/>
        <w:rPr>
          <w:rFonts w:hint="eastAsia" w:ascii="宋体" w:hAnsi="宋体" w:eastAsia="宋体" w:cs="宋体"/>
          <w:b/>
          <w:bCs w:val="0"/>
          <w:color w:val="auto"/>
          <w:sz w:val="21"/>
          <w:szCs w:val="21"/>
          <w:highlight w:val="none"/>
        </w:rPr>
      </w:pPr>
      <w:bookmarkStart w:id="35" w:name="_Toc35393805"/>
      <w:bookmarkStart w:id="36" w:name="_Toc28359095"/>
      <w:bookmarkStart w:id="37" w:name="_Toc28359018"/>
      <w:bookmarkStart w:id="38" w:name="_Toc4046"/>
      <w:bookmarkStart w:id="39" w:name="_Toc35393636"/>
      <w:r>
        <w:rPr>
          <w:rFonts w:hint="eastAsia" w:ascii="宋体" w:hAnsi="宋体" w:eastAsia="宋体" w:cs="宋体"/>
          <w:b/>
          <w:bCs w:val="0"/>
          <w:color w:val="auto"/>
          <w:sz w:val="21"/>
          <w:szCs w:val="21"/>
          <w:highlight w:val="none"/>
        </w:rPr>
        <w:t>八、凡对本次采购提出询问，请按以下方式联系。</w:t>
      </w:r>
      <w:bookmarkEnd w:id="35"/>
      <w:bookmarkEnd w:id="36"/>
      <w:bookmarkEnd w:id="37"/>
      <w:bookmarkEnd w:id="38"/>
      <w:bookmarkEnd w:id="39"/>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rPr>
      </w:pPr>
      <w:bookmarkStart w:id="40" w:name="_Toc35393637"/>
      <w:bookmarkStart w:id="41" w:name="_Toc35393806"/>
      <w:bookmarkStart w:id="42" w:name="_Toc28359019"/>
      <w:bookmarkStart w:id="43" w:name="_Toc28359096"/>
      <w:r>
        <w:rPr>
          <w:rFonts w:hint="eastAsia" w:ascii="宋体" w:hAnsi="宋体" w:eastAsia="宋体" w:cs="宋体"/>
          <w:color w:val="auto"/>
          <w:sz w:val="21"/>
          <w:szCs w:val="21"/>
          <w:highlight w:val="none"/>
        </w:rPr>
        <w:t>1.采购人信息</w:t>
      </w:r>
      <w:bookmarkEnd w:id="40"/>
      <w:bookmarkEnd w:id="41"/>
      <w:bookmarkEnd w:id="42"/>
      <w:bookmarkEnd w:id="43"/>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昭平县生态移民发展中心</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eastAsia="zh-CN"/>
        </w:rPr>
        <w:t>昭平县昭平镇河东路33-7号</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 w:val="21"/>
          <w:szCs w:val="21"/>
          <w:highlight w:val="none"/>
        </w:rPr>
        <w:t>联系方式：</w:t>
      </w:r>
      <w:bookmarkStart w:id="44" w:name="_Toc35393638"/>
      <w:bookmarkStart w:id="45" w:name="_Toc28359097"/>
      <w:bookmarkStart w:id="46" w:name="_Toc35393807"/>
      <w:bookmarkStart w:id="47" w:name="_Toc28359020"/>
      <w:r>
        <w:rPr>
          <w:rFonts w:hint="eastAsia" w:ascii="宋体" w:hAnsi="宋体" w:eastAsia="宋体" w:cs="宋体"/>
          <w:color w:val="auto"/>
          <w:sz w:val="21"/>
          <w:szCs w:val="21"/>
          <w:highlight w:val="none"/>
          <w:lang w:eastAsia="zh-CN"/>
        </w:rPr>
        <w:t>0774-6687973</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bookmarkEnd w:id="44"/>
      <w:bookmarkEnd w:id="45"/>
      <w:bookmarkEnd w:id="46"/>
      <w:bookmarkEnd w:id="47"/>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广西惠诚建设项目管理有限公司</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eastAsia="zh-CN"/>
        </w:rPr>
        <w:t>贺州市平桂区207国道南面、富江东面A地块平桂金水湾花园</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lang w:eastAsia="zh-CN"/>
        </w:rPr>
        <w:t xml:space="preserve"> </w:t>
      </w:r>
      <w:bookmarkStart w:id="48" w:name="_Toc28359021"/>
      <w:bookmarkStart w:id="49" w:name="_Toc35393808"/>
      <w:bookmarkStart w:id="50" w:name="_Toc35393639"/>
      <w:bookmarkStart w:id="51" w:name="_Toc28359098"/>
      <w:r>
        <w:rPr>
          <w:rFonts w:hint="eastAsia" w:ascii="宋体" w:hAnsi="宋体" w:eastAsia="宋体" w:cs="宋体"/>
          <w:color w:val="auto"/>
          <w:sz w:val="21"/>
          <w:szCs w:val="21"/>
          <w:highlight w:val="none"/>
          <w:lang w:val="en-US" w:eastAsia="zh-CN"/>
        </w:rPr>
        <w:t>0774-5208882</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3.监督部门：</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昭平县政府采购管理办公室</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联系电话：0774-6689708 </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项目联系方式</w:t>
      </w:r>
      <w:bookmarkEnd w:id="48"/>
      <w:bookmarkEnd w:id="49"/>
      <w:bookmarkEnd w:id="50"/>
      <w:bookmarkEnd w:id="51"/>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lang w:eastAsia="zh-CN"/>
        </w:rPr>
        <w:t xml:space="preserve">李本庆 </w:t>
      </w:r>
    </w:p>
    <w:p>
      <w:pPr>
        <w:pageBreakBefore w:val="0"/>
        <w:widowControl w:val="0"/>
        <w:kinsoku/>
        <w:wordWrap/>
        <w:overflowPunct/>
        <w:topLinePunct w:val="0"/>
        <w:autoSpaceDE/>
        <w:autoSpaceDN/>
        <w:bidi w:val="0"/>
        <w:adjustRightInd/>
        <w:snapToGrid/>
        <w:spacing w:line="400" w:lineRule="exact"/>
        <w:ind w:firstLine="630" w:firstLineChars="3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val="en-US" w:eastAsia="zh-CN"/>
        </w:rPr>
        <w:t>0774-5208882</w:t>
      </w:r>
      <w:r>
        <w:rPr>
          <w:rFonts w:hint="eastAsia" w:ascii="宋体" w:hAnsi="宋体" w:cs="宋体"/>
          <w:color w:val="auto"/>
          <w:sz w:val="21"/>
          <w:szCs w:val="21"/>
          <w:highlight w:val="none"/>
          <w:lang w:val="en-US" w:eastAsia="zh-CN"/>
        </w:rPr>
        <w:t>/17607604208</w:t>
      </w:r>
    </w:p>
    <w:p>
      <w:pPr>
        <w:pStyle w:val="13"/>
        <w:rPr>
          <w:rFonts w:hint="eastAsia" w:ascii="宋体" w:hAnsi="宋体" w:eastAsia="宋体" w:cs="宋体"/>
          <w:color w:val="auto"/>
          <w:sz w:val="21"/>
          <w:szCs w:val="21"/>
          <w:highlight w:val="none"/>
          <w:lang w:val="en-US" w:eastAsia="zh-CN"/>
        </w:rPr>
      </w:pPr>
    </w:p>
    <w:p>
      <w:pPr>
        <w:pStyle w:val="13"/>
        <w:rPr>
          <w:rFonts w:hint="eastAsia" w:ascii="宋体" w:hAnsi="宋体" w:eastAsia="宋体" w:cs="宋体"/>
          <w:color w:val="auto"/>
          <w:sz w:val="21"/>
          <w:szCs w:val="21"/>
          <w:highlight w:val="none"/>
          <w:lang w:val="en-US" w:eastAsia="zh-CN"/>
        </w:rPr>
      </w:pPr>
    </w:p>
    <w:p>
      <w:pPr>
        <w:pageBreakBefore w:val="0"/>
        <w:widowControl w:val="0"/>
        <w:kinsoku/>
        <w:wordWrap/>
        <w:overflowPunct/>
        <w:topLinePunct w:val="0"/>
        <w:autoSpaceDE/>
        <w:autoSpaceDN/>
        <w:bidi w:val="0"/>
        <w:adjustRightInd/>
        <w:snapToGrid/>
        <w:spacing w:line="380" w:lineRule="atLeast"/>
        <w:ind w:firstLine="630" w:firstLineChars="3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lang w:eastAsia="zh-CN"/>
        </w:rPr>
        <w:t>昭平县生态移民发展中心</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TW" w:eastAsia="zh-CN"/>
        </w:rPr>
        <w:t xml:space="preserve">     </w:t>
      </w:r>
    </w:p>
    <w:p>
      <w:pPr>
        <w:spacing w:line="360" w:lineRule="auto"/>
        <w:ind w:firstLine="630" w:firstLineChars="300"/>
        <w:jc w:val="right"/>
        <w:rPr>
          <w:rFonts w:hint="eastAsia" w:ascii="宋体" w:hAnsi="宋体" w:eastAsia="宋体" w:cs="宋体"/>
          <w:color w:val="auto"/>
          <w:sz w:val="21"/>
          <w:szCs w:val="21"/>
          <w:highlight w:val="none"/>
        </w:rPr>
      </w:pPr>
    </w:p>
    <w:p>
      <w:pPr>
        <w:spacing w:line="360" w:lineRule="auto"/>
        <w:ind w:firstLine="630" w:firstLineChars="3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eastAsia="zh-CN"/>
        </w:rPr>
        <w:t>广西惠诚建设项目管理有限公司</w:t>
      </w:r>
      <w:r>
        <w:rPr>
          <w:rFonts w:hint="eastAsia" w:ascii="宋体" w:hAnsi="宋体" w:eastAsia="宋体" w:cs="宋体"/>
          <w:color w:val="auto"/>
          <w:sz w:val="21"/>
          <w:szCs w:val="21"/>
          <w:highlight w:val="none"/>
        </w:rPr>
        <w:t xml:space="preserve"> </w:t>
      </w:r>
    </w:p>
    <w:p>
      <w:pPr>
        <w:spacing w:line="360" w:lineRule="auto"/>
        <w:ind w:firstLine="630" w:firstLineChars="3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jc w:val="righ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202</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lang w:val="en-US" w:eastAsia="zh-CN"/>
        </w:rPr>
        <w:t>04月</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lang w:val="en-US" w:eastAsia="zh-CN"/>
        </w:rPr>
        <w:t>日</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rPr>
          <w:rFonts w:hint="eastAsia" w:ascii="宋体" w:hAnsi="宋体" w:eastAsia="宋体" w:cs="宋体"/>
          <w:color w:val="auto"/>
          <w:highlight w:val="none"/>
        </w:rPr>
      </w:pPr>
    </w:p>
    <w:p>
      <w:pPr>
        <w:pStyle w:val="13"/>
        <w:spacing w:line="276" w:lineRule="auto"/>
        <w:jc w:val="center"/>
        <w:outlineLvl w:val="0"/>
        <w:rPr>
          <w:rFonts w:hint="eastAsia" w:ascii="宋体" w:hAnsi="宋体" w:eastAsia="宋体" w:cs="宋体"/>
          <w:b/>
          <w:color w:val="auto"/>
          <w:sz w:val="24"/>
          <w:highlight w:val="none"/>
        </w:rPr>
      </w:pPr>
      <w:bookmarkStart w:id="52" w:name="_Toc9156"/>
      <w:r>
        <w:rPr>
          <w:rFonts w:hint="eastAsia" w:ascii="宋体" w:hAnsi="宋体" w:eastAsia="宋体" w:cs="宋体"/>
          <w:b/>
          <w:color w:val="auto"/>
          <w:sz w:val="28"/>
          <w:szCs w:val="28"/>
          <w:highlight w:val="none"/>
        </w:rPr>
        <w:t>第二章</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磋商供应商</w:t>
      </w:r>
      <w:r>
        <w:rPr>
          <w:rFonts w:hint="eastAsia" w:ascii="宋体" w:hAnsi="宋体" w:eastAsia="宋体" w:cs="宋体"/>
          <w:b/>
          <w:color w:val="auto"/>
          <w:sz w:val="28"/>
          <w:szCs w:val="28"/>
          <w:highlight w:val="none"/>
        </w:rPr>
        <w:t>须知及前附表</w:t>
      </w:r>
      <w:bookmarkEnd w:id="52"/>
    </w:p>
    <w:p>
      <w:pPr>
        <w:ind w:firstLine="281" w:firstLineChars="1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磋商供应商</w:t>
      </w:r>
      <w:r>
        <w:rPr>
          <w:rFonts w:hint="eastAsia" w:ascii="宋体" w:hAnsi="宋体" w:eastAsia="宋体" w:cs="宋体"/>
          <w:b/>
          <w:color w:val="auto"/>
          <w:sz w:val="28"/>
          <w:szCs w:val="28"/>
          <w:highlight w:val="none"/>
        </w:rPr>
        <w:t>须知前附表</w:t>
      </w:r>
    </w:p>
    <w:tbl>
      <w:tblPr>
        <w:tblStyle w:val="21"/>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965"/>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名称</w:t>
            </w:r>
          </w:p>
        </w:tc>
        <w:tc>
          <w:tcPr>
            <w:tcW w:w="7133"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restart"/>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项目名称</w:t>
            </w:r>
            <w:r>
              <w:rPr>
                <w:rFonts w:hint="eastAsia" w:ascii="宋体" w:hAnsi="宋体" w:eastAsia="宋体" w:cs="宋体"/>
                <w:b/>
                <w:bCs/>
                <w:color w:val="auto"/>
                <w:sz w:val="21"/>
                <w:szCs w:val="21"/>
                <w:highlight w:val="none"/>
                <w:lang w:eastAsia="zh-CN"/>
              </w:rPr>
              <w:t>及</w:t>
            </w:r>
          </w:p>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eastAsia="zh-CN"/>
              </w:rPr>
              <w:t>项目编号</w:t>
            </w:r>
          </w:p>
        </w:tc>
        <w:tc>
          <w:tcPr>
            <w:tcW w:w="7133" w:type="dxa"/>
            <w:shd w:val="clear" w:color="auto" w:fill="FEFEFE"/>
            <w:vAlign w:val="center"/>
          </w:tcPr>
          <w:p>
            <w:pPr>
              <w:tabs>
                <w:tab w:val="left" w:pos="1680"/>
              </w:tabs>
              <w:spacing w:line="400" w:lineRule="exact"/>
              <w:ind w:right="69" w:rightChars="0"/>
              <w:jc w:val="both"/>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项目名称</w:t>
            </w:r>
            <w:r>
              <w:rPr>
                <w:rFonts w:hint="eastAsia" w:ascii="宋体" w:hAnsi="宋体" w:eastAsia="宋体" w:cs="宋体"/>
                <w:b/>
                <w:bCs/>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昭平县五将镇古店村里组挡土墙建设工程</w:t>
            </w:r>
          </w:p>
          <w:p>
            <w:pPr>
              <w:tabs>
                <w:tab w:val="left" w:pos="1680"/>
              </w:tabs>
              <w:spacing w:line="400" w:lineRule="exact"/>
              <w:ind w:right="-192"/>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项目编号</w:t>
            </w:r>
            <w:r>
              <w:rPr>
                <w:rFonts w:hint="eastAsia" w:ascii="宋体" w:hAnsi="宋体" w:eastAsia="宋体" w:cs="宋体"/>
                <w:b/>
                <w:bCs/>
                <w:color w:val="auto"/>
                <w:sz w:val="21"/>
                <w:szCs w:val="21"/>
                <w:highlight w:val="none"/>
                <w:lang w:eastAsia="zh-CN"/>
              </w:rPr>
              <w:t>：HZZC2024-C2-210171-GXHC</w:t>
            </w:r>
            <w:r>
              <w:rPr>
                <w:rFonts w:hint="eastAsia" w:ascii="宋体" w:hAnsi="宋体" w:eastAsia="宋体" w:cs="宋体"/>
                <w:b w:val="0"/>
                <w:bCs w:val="0"/>
                <w:color w:val="auto"/>
                <w:sz w:val="21"/>
                <w:szCs w:val="21"/>
                <w:highlight w:val="non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continue"/>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建设地点</w:t>
            </w:r>
          </w:p>
        </w:tc>
        <w:tc>
          <w:tcPr>
            <w:tcW w:w="7133" w:type="dxa"/>
            <w:shd w:val="clear" w:color="auto" w:fill="FEFEFE"/>
            <w:vAlign w:val="center"/>
          </w:tcPr>
          <w:p>
            <w:pPr>
              <w:tabs>
                <w:tab w:val="left" w:pos="1680"/>
              </w:tabs>
              <w:spacing w:line="400" w:lineRule="exact"/>
              <w:ind w:right="-192"/>
              <w:jc w:val="both"/>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贺州市昭平县五将镇古店村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06" w:type="dxa"/>
            <w:vMerge w:val="restart"/>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工程建设规模与</w:t>
            </w:r>
          </w:p>
          <w:p>
            <w:pPr>
              <w:tabs>
                <w:tab w:val="left" w:pos="1680"/>
              </w:tabs>
              <w:spacing w:line="400" w:lineRule="exact"/>
              <w:ind w:right="-19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内容</w:t>
            </w:r>
          </w:p>
        </w:tc>
        <w:tc>
          <w:tcPr>
            <w:tcW w:w="7133" w:type="dxa"/>
            <w:shd w:val="clear" w:color="auto" w:fill="FEFEFE"/>
            <w:vAlign w:val="center"/>
          </w:tcPr>
          <w:p>
            <w:pPr>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bCs/>
                <w:color w:val="auto"/>
                <w:sz w:val="21"/>
                <w:szCs w:val="21"/>
                <w:highlight w:val="none"/>
              </w:rPr>
            </w:pPr>
            <w:r>
              <w:rPr>
                <w:rFonts w:hint="eastAsia" w:ascii="宋体" w:hAnsi="宋体" w:eastAsia="宋体" w:cs="宋体"/>
                <w:b w:val="0"/>
                <w:bCs w:val="0"/>
                <w:color w:val="auto"/>
                <w:sz w:val="21"/>
                <w:szCs w:val="21"/>
                <w:highlight w:val="none"/>
                <w:lang w:eastAsia="zh-CN"/>
              </w:rPr>
              <w:t>本工程新建挡土墙130m，新建项目公示牌一块。</w:t>
            </w:r>
            <w:r>
              <w:rPr>
                <w:rFonts w:hint="eastAsia" w:ascii="宋体" w:hAnsi="宋体" w:eastAsia="宋体" w:cs="宋体"/>
                <w:b w:val="0"/>
                <w:bCs w:val="0"/>
                <w:color w:val="auto"/>
                <w:sz w:val="21"/>
                <w:szCs w:val="21"/>
                <w:highlight w:val="none"/>
              </w:rPr>
              <w:t>。具体详见经财政投资评审的《工程量清单》内容及相关设计图纸要求范围内所有工程内容。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Merge w:val="continue"/>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val="0"/>
                <w:bCs w:val="0"/>
                <w:color w:val="auto"/>
                <w:sz w:val="21"/>
                <w:szCs w:val="21"/>
                <w:highlight w:val="none"/>
                <w:lang w:val="en-US" w:eastAsia="zh-CN"/>
              </w:rPr>
            </w:pP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中小企业划分标准</w:t>
            </w:r>
          </w:p>
          <w:p>
            <w:pPr>
              <w:tabs>
                <w:tab w:val="left" w:pos="1680"/>
              </w:tabs>
              <w:spacing w:line="400" w:lineRule="exact"/>
              <w:ind w:right="-192" w:rightChars="0"/>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所属行业名称</w:t>
            </w:r>
          </w:p>
        </w:tc>
        <w:tc>
          <w:tcPr>
            <w:tcW w:w="7133" w:type="dxa"/>
            <w:shd w:val="clear" w:color="auto" w:fill="FEFEFE"/>
            <w:vAlign w:val="center"/>
          </w:tcPr>
          <w:p>
            <w:pPr>
              <w:tabs>
                <w:tab w:val="left" w:pos="1680"/>
              </w:tabs>
              <w:spacing w:line="400" w:lineRule="exact"/>
              <w:ind w:right="-74" w:rightChars="0"/>
              <w:jc w:val="both"/>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color w:val="auto"/>
                <w:highlight w:val="none"/>
              </w:rPr>
              <w:t>本项目按《国家统计局关于执行国民经济行业分类第1号修改单的通知（国统字</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2019</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66号）》行业分类划分为“</w:t>
            </w:r>
            <w:r>
              <w:rPr>
                <w:rFonts w:hint="eastAsia" w:ascii="宋体" w:hAnsi="宋体" w:eastAsia="宋体" w:cs="宋体"/>
                <w:b w:val="0"/>
                <w:bCs/>
                <w:color w:val="auto"/>
                <w:highlight w:val="none"/>
                <w:lang w:eastAsia="zh-CN"/>
              </w:rPr>
              <w:t>E建筑业—</w:t>
            </w:r>
            <w:r>
              <w:rPr>
                <w:rFonts w:hint="eastAsia" w:ascii="宋体" w:hAnsi="宋体" w:eastAsia="宋体" w:cs="宋体"/>
                <w:b w:val="0"/>
                <w:bCs/>
                <w:color w:val="auto"/>
                <w:highlight w:val="none"/>
                <w:lang w:val="en-US" w:eastAsia="zh-CN"/>
              </w:rPr>
              <w:t>4821 水源及供水设施工程建筑</w:t>
            </w:r>
            <w:r>
              <w:rPr>
                <w:rFonts w:hint="eastAsia" w:ascii="宋体" w:hAnsi="宋体" w:eastAsia="宋体" w:cs="宋体"/>
                <w:b w:val="0"/>
                <w:bCs/>
                <w:color w:val="auto"/>
                <w:highlight w:val="none"/>
              </w:rPr>
              <w:t>”，置换归属《中小企业划型标准规定的通知（工信部联企业</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2011</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300号）》划定的“（三）建筑业”类别。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资金来源</w:t>
            </w:r>
          </w:p>
        </w:tc>
        <w:tc>
          <w:tcPr>
            <w:tcW w:w="7133" w:type="dxa"/>
            <w:shd w:val="clear" w:color="auto" w:fill="FEFEFE"/>
            <w:vAlign w:val="center"/>
          </w:tcPr>
          <w:p>
            <w:pPr>
              <w:tabs>
                <w:tab w:val="left" w:pos="1680"/>
              </w:tabs>
              <w:spacing w:line="400" w:lineRule="exact"/>
              <w:ind w:right="-74" w:righ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财政资金</w:t>
            </w:r>
          </w:p>
          <w:p>
            <w:pPr>
              <w:tabs>
                <w:tab w:val="left" w:pos="1680"/>
              </w:tabs>
              <w:spacing w:line="400" w:lineRule="exact"/>
              <w:ind w:right="-74" w:righ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出资比例：100%，已落实。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工期要求</w:t>
            </w:r>
          </w:p>
        </w:tc>
        <w:tc>
          <w:tcPr>
            <w:tcW w:w="7133" w:type="dxa"/>
            <w:shd w:val="clear" w:color="auto" w:fill="FEFEFE"/>
            <w:tcMar>
              <w:top w:w="0" w:type="dxa"/>
              <w:left w:w="57" w:type="dxa"/>
              <w:bottom w:w="0" w:type="dxa"/>
              <w:right w:w="57" w:type="dxa"/>
            </w:tcMar>
            <w:vAlign w:val="center"/>
          </w:tcPr>
          <w:p>
            <w:pPr>
              <w:tabs>
                <w:tab w:val="left" w:pos="1680"/>
              </w:tabs>
              <w:spacing w:line="400" w:lineRule="exact"/>
              <w:ind w:right="-192"/>
              <w:jc w:val="both"/>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eastAsia="zh-CN"/>
              </w:rPr>
              <w:t>以开工令为准，工期为</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restart"/>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质量要求</w:t>
            </w:r>
          </w:p>
        </w:tc>
        <w:tc>
          <w:tcPr>
            <w:tcW w:w="7133" w:type="dxa"/>
            <w:shd w:val="clear" w:color="auto" w:fill="FEFEFE"/>
            <w:tcMar>
              <w:top w:w="0" w:type="dxa"/>
              <w:left w:w="57" w:type="dxa"/>
              <w:bottom w:w="0" w:type="dxa"/>
              <w:right w:w="57" w:type="dxa"/>
            </w:tcMar>
            <w:vAlign w:val="center"/>
          </w:tcPr>
          <w:p>
            <w:pPr>
              <w:tabs>
                <w:tab w:val="left" w:pos="1680"/>
              </w:tabs>
              <w:spacing w:line="400" w:lineRule="exact"/>
              <w:ind w:right="-192"/>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达到现行国家竣工验收规范合格标准。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continue"/>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color w:val="auto"/>
                <w:sz w:val="21"/>
                <w:szCs w:val="21"/>
                <w:highlight w:val="none"/>
                <w:lang w:val="en-US" w:eastAsia="zh-CN"/>
              </w:rPr>
            </w:pPr>
          </w:p>
        </w:tc>
        <w:tc>
          <w:tcPr>
            <w:tcW w:w="1965" w:type="dxa"/>
            <w:shd w:val="clear" w:color="auto" w:fill="FEFEFE"/>
            <w:tcMar>
              <w:top w:w="0" w:type="dxa"/>
              <w:left w:w="57" w:type="dxa"/>
              <w:bottom w:w="0" w:type="dxa"/>
              <w:right w:w="57" w:type="dxa"/>
            </w:tcMar>
            <w:vAlign w:val="center"/>
          </w:tcPr>
          <w:p>
            <w:pPr>
              <w:tabs>
                <w:tab w:val="left" w:pos="1680"/>
              </w:tabs>
              <w:spacing w:line="400" w:lineRule="exact"/>
              <w:ind w:right="-19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分包要求</w:t>
            </w:r>
          </w:p>
        </w:tc>
        <w:tc>
          <w:tcPr>
            <w:tcW w:w="7133" w:type="dxa"/>
            <w:shd w:val="clear" w:color="auto" w:fill="FEFEFE"/>
            <w:tcMar>
              <w:top w:w="0" w:type="dxa"/>
              <w:left w:w="57" w:type="dxa"/>
              <w:bottom w:w="0" w:type="dxa"/>
              <w:right w:w="57" w:type="dxa"/>
            </w:tcMar>
            <w:vAlign w:val="center"/>
          </w:tcPr>
          <w:p>
            <w:pPr>
              <w:tabs>
                <w:tab w:val="left" w:pos="1680"/>
              </w:tabs>
              <w:spacing w:line="400" w:lineRule="exact"/>
              <w:ind w:right="-192"/>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磋商供应商</w:t>
            </w:r>
            <w:r>
              <w:rPr>
                <w:rFonts w:hint="eastAsia" w:ascii="宋体" w:hAnsi="宋体" w:eastAsia="宋体" w:cs="宋体"/>
                <w:b/>
                <w:bCs/>
                <w:color w:val="auto"/>
                <w:sz w:val="21"/>
                <w:szCs w:val="21"/>
                <w:highlight w:val="none"/>
              </w:rPr>
              <w:t>资格要求</w:t>
            </w:r>
          </w:p>
          <w:p>
            <w:pPr>
              <w:spacing w:line="400" w:lineRule="exact"/>
              <w:jc w:val="center"/>
              <w:rPr>
                <w:rFonts w:hint="eastAsia" w:ascii="宋体" w:hAnsi="宋体" w:eastAsia="宋体" w:cs="宋体"/>
                <w:color w:val="auto"/>
                <w:sz w:val="21"/>
                <w:szCs w:val="21"/>
                <w:highlight w:val="none"/>
              </w:rPr>
            </w:pPr>
          </w:p>
        </w:tc>
        <w:tc>
          <w:tcPr>
            <w:tcW w:w="7133" w:type="dxa"/>
            <w:shd w:val="clear" w:color="auto" w:fill="FEFEFE"/>
            <w:tcMar>
              <w:top w:w="0" w:type="dxa"/>
              <w:left w:w="57" w:type="dxa"/>
              <w:bottom w:w="0" w:type="dxa"/>
              <w:right w:w="57" w:type="dxa"/>
            </w:tcMar>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☑专门面向中小企业采购的项目（供应商应为中小微企业、监狱企业、残疾人福利性单位)</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□非专门面向中小企业采购的项目；</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(1)具备水利水电</w:t>
            </w:r>
            <w:r>
              <w:rPr>
                <w:rFonts w:hint="eastAsia" w:ascii="宋体" w:hAnsi="宋体" w:cs="宋体"/>
                <w:color w:val="auto"/>
                <w:kern w:val="0"/>
                <w:sz w:val="21"/>
                <w:szCs w:val="21"/>
                <w:highlight w:val="none"/>
                <w:lang w:val="en-US" w:eastAsia="zh-CN" w:bidi="ar-SA"/>
              </w:rPr>
              <w:t>工程</w:t>
            </w:r>
            <w:r>
              <w:rPr>
                <w:rFonts w:hint="eastAsia" w:ascii="宋体" w:hAnsi="宋体" w:eastAsia="宋体" w:cs="宋体"/>
                <w:color w:val="auto"/>
                <w:kern w:val="0"/>
                <w:sz w:val="21"/>
                <w:szCs w:val="21"/>
                <w:highlight w:val="none"/>
                <w:lang w:val="en-US" w:eastAsia="zh-CN" w:bidi="ar-SA"/>
              </w:rPr>
              <w:t>施工总承包叁级(含)以上资质，有较好的履约能力，并在人员、设备、资金等方面具有相应的施工能力；</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(2)项目经理资格：拟投入的项目经理须具备水利水电工程专业贰级（含）以上注册建造师资格，持有有效的B类安全生产考核合格证；</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(3)专职安全员要求：拟派往本项目的专职安全员须具备有效的安全生产考核合格证书（C类），人数不少于1人。 </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(4)拟派驻本项目的技术负责人须具有中级工程师以上（含中级）专业技术职称。</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(5)施工员、质量员、材料员应具有相应岗位资格证书。</w:t>
            </w:r>
          </w:p>
          <w:p>
            <w:pPr>
              <w:pageBreakBefore w:val="0"/>
              <w:widowControl/>
              <w:kinsoku/>
              <w:wordWrap/>
              <w:overflowPunct/>
              <w:topLinePunct w:val="0"/>
              <w:autoSpaceDE/>
              <w:autoSpaceDN/>
              <w:bidi w:val="0"/>
              <w:snapToGrid/>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SA"/>
              </w:rPr>
              <w:t>4.本项目不接受联合体磋商。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增值税</w:t>
            </w:r>
            <w:r>
              <w:rPr>
                <w:rFonts w:hint="eastAsia" w:ascii="宋体" w:hAnsi="宋体" w:eastAsia="宋体" w:cs="宋体"/>
                <w:color w:val="auto"/>
                <w:sz w:val="21"/>
                <w:szCs w:val="21"/>
                <w:highlight w:val="none"/>
              </w:rPr>
              <w:t>税金计取标准</w:t>
            </w:r>
          </w:p>
        </w:tc>
        <w:tc>
          <w:tcPr>
            <w:tcW w:w="7133" w:type="dxa"/>
            <w:shd w:val="clear" w:color="auto" w:fill="FEFEFE"/>
            <w:tcMar>
              <w:top w:w="0" w:type="dxa"/>
              <w:left w:w="57" w:type="dxa"/>
              <w:bottom w:w="0" w:type="dxa"/>
              <w:right w:w="57" w:type="dxa"/>
            </w:tcMar>
            <w:vAlign w:val="center"/>
          </w:tcPr>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按桂水建设2019年第4号执行，税率为9%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磋商有效期</w:t>
            </w:r>
          </w:p>
        </w:tc>
        <w:tc>
          <w:tcPr>
            <w:tcW w:w="7133" w:type="dxa"/>
            <w:shd w:val="clear" w:color="auto" w:fill="FEFEFE"/>
            <w:tcMar>
              <w:top w:w="0" w:type="dxa"/>
              <w:left w:w="57" w:type="dxa"/>
              <w:bottom w:w="0" w:type="dxa"/>
              <w:right w:w="57" w:type="dxa"/>
            </w:tcMar>
            <w:vAlign w:val="center"/>
          </w:tcPr>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磋商截止日期后</w:t>
            </w:r>
            <w:r>
              <w:rPr>
                <w:rFonts w:hint="eastAsia" w:ascii="宋体" w:hAnsi="宋体" w:eastAsia="宋体" w:cs="宋体"/>
                <w:color w:val="auto"/>
                <w:sz w:val="21"/>
                <w:szCs w:val="21"/>
                <w:highlight w:val="none"/>
                <w:lang w:eastAsia="zh-CN"/>
              </w:rPr>
              <w:t>90</w:t>
            </w:r>
            <w:r>
              <w:rPr>
                <w:rFonts w:hint="eastAsia" w:ascii="宋体" w:hAnsi="宋体" w:eastAsia="宋体" w:cs="宋体"/>
                <w:color w:val="auto"/>
                <w:sz w:val="21"/>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965" w:type="dxa"/>
            <w:shd w:val="clear" w:color="auto" w:fill="FEFEF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响应文件电子版要求</w:t>
            </w:r>
          </w:p>
        </w:tc>
        <w:tc>
          <w:tcPr>
            <w:tcW w:w="7133" w:type="dxa"/>
            <w:shd w:val="clear" w:color="auto" w:fill="FEFEFE"/>
            <w:tcMar>
              <w:top w:w="0" w:type="dxa"/>
              <w:left w:w="57" w:type="dxa"/>
              <w:bottom w:w="0" w:type="dxa"/>
              <w:right w:w="57"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响应文件电子版要求：</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格式</w:t>
            </w:r>
            <w:r>
              <w:rPr>
                <w:rFonts w:hint="eastAsia" w:ascii="宋体" w:hAnsi="宋体" w:eastAsia="宋体" w:cs="宋体"/>
                <w:color w:val="auto"/>
                <w:sz w:val="21"/>
                <w:szCs w:val="21"/>
                <w:highlight w:val="none"/>
                <w:lang w:val="en-US" w:eastAsia="zh-CN"/>
              </w:rPr>
              <w:t>进行编写，按</w:t>
            </w:r>
            <w:r>
              <w:rPr>
                <w:rFonts w:hint="eastAsia" w:ascii="宋体" w:hAnsi="宋体" w:eastAsia="宋体" w:cs="宋体"/>
                <w:color w:val="auto"/>
                <w:sz w:val="21"/>
                <w:szCs w:val="21"/>
                <w:highlight w:val="none"/>
              </w:rPr>
              <w:t>要求在规定位置进行签署、盖章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en-US" w:eastAsia="zh-CN"/>
              </w:rPr>
              <w:t>未附格式的，由供应商自行拟定。</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响应文件电子版密封方式：电子响应文件通过平台有效 CA 加密后在“广西政府采购云平台”投送。</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u w:val="single"/>
                <w:lang w:val="en-US" w:eastAsia="zh-CN"/>
              </w:rPr>
              <w:t>上传电子版响应文件方式详见磋商公告附件</w:t>
            </w:r>
            <w:r>
              <w:rPr>
                <w:rFonts w:hint="eastAsia" w:ascii="宋体" w:hAnsi="宋体" w:eastAsia="宋体" w:cs="宋体"/>
                <w:b/>
                <w:bCs/>
                <w:color w:val="auto"/>
                <w:sz w:val="21"/>
                <w:szCs w:val="21"/>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磋商保证金</w:t>
            </w:r>
          </w:p>
        </w:tc>
        <w:tc>
          <w:tcPr>
            <w:tcW w:w="7133" w:type="dxa"/>
            <w:shd w:val="clear" w:color="auto" w:fill="FEFEFE"/>
            <w:tcMar>
              <w:top w:w="0" w:type="dxa"/>
              <w:left w:w="57" w:type="dxa"/>
              <w:bottom w:w="0" w:type="dxa"/>
              <w:right w:w="57" w:type="dxa"/>
            </w:tcMar>
            <w:vAlign w:val="top"/>
          </w:tcPr>
          <w:p>
            <w:pPr>
              <w:pageBreakBefore w:val="0"/>
              <w:kinsoku/>
              <w:wordWrap/>
              <w:overflowPunct/>
              <w:topLinePunct w:val="0"/>
              <w:autoSpaceDE/>
              <w:autoSpaceDN/>
              <w:bidi w:val="0"/>
              <w:snapToGrid/>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 w:val="0"/>
                <w:bCs/>
                <w:color w:val="auto"/>
                <w:kern w:val="2"/>
                <w:sz w:val="21"/>
                <w:szCs w:val="21"/>
                <w:highlight w:val="none"/>
                <w:lang w:val="en-US" w:eastAsia="zh-CN" w:bidi="ar-SA"/>
              </w:rPr>
              <w:t>磋商保证金（人民币）：本项目无需缴纳磋商保证金。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restart"/>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965" w:type="dxa"/>
            <w:vMerge w:val="restart"/>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val="en-US" w:eastAsia="zh-CN"/>
              </w:rPr>
            </w:pPr>
          </w:p>
          <w:p>
            <w:pPr>
              <w:spacing w:line="400" w:lineRule="exact"/>
              <w:jc w:val="center"/>
              <w:rPr>
                <w:rFonts w:hint="eastAsia" w:ascii="宋体" w:hAnsi="宋体" w:eastAsia="宋体" w:cs="宋体"/>
                <w:b/>
                <w:bCs/>
                <w:color w:val="auto"/>
                <w:sz w:val="21"/>
                <w:szCs w:val="21"/>
                <w:highlight w:val="none"/>
                <w:lang w:val="en-US" w:eastAsia="zh-CN"/>
              </w:rPr>
            </w:pPr>
          </w:p>
          <w:p>
            <w:pPr>
              <w:spacing w:line="400" w:lineRule="exact"/>
              <w:jc w:val="center"/>
              <w:rPr>
                <w:rFonts w:hint="eastAsia" w:ascii="宋体" w:hAnsi="宋体" w:eastAsia="宋体" w:cs="宋体"/>
                <w:b/>
                <w:bCs/>
                <w:color w:val="auto"/>
                <w:sz w:val="21"/>
                <w:szCs w:val="21"/>
                <w:highlight w:val="none"/>
                <w:lang w:val="en-US" w:eastAsia="zh-CN"/>
              </w:rPr>
            </w:pPr>
          </w:p>
          <w:p>
            <w:pPr>
              <w:spacing w:line="400" w:lineRule="exact"/>
              <w:jc w:val="center"/>
              <w:rPr>
                <w:rFonts w:hint="eastAsia" w:ascii="宋体" w:hAnsi="宋体" w:eastAsia="宋体" w:cs="宋体"/>
                <w:b/>
                <w:bCs/>
                <w:color w:val="auto"/>
                <w:sz w:val="21"/>
                <w:szCs w:val="21"/>
                <w:highlight w:val="none"/>
                <w:lang w:val="en-US" w:eastAsia="zh-CN"/>
              </w:rPr>
            </w:pPr>
          </w:p>
          <w:p>
            <w:pPr>
              <w:spacing w:line="400" w:lineRule="exact"/>
              <w:jc w:val="center"/>
              <w:rPr>
                <w:rFonts w:hint="eastAsia" w:ascii="宋体" w:hAnsi="宋体" w:eastAsia="宋体" w:cs="宋体"/>
                <w:b/>
                <w:bCs/>
                <w:color w:val="auto"/>
                <w:sz w:val="21"/>
                <w:szCs w:val="21"/>
                <w:highlight w:val="none"/>
                <w:lang w:val="en-US" w:eastAsia="zh-CN"/>
              </w:rPr>
            </w:pPr>
          </w:p>
          <w:p>
            <w:pPr>
              <w:spacing w:line="400" w:lineRule="exact"/>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响应文件的构成（分为资格证明文件、报价文件、商务技术文件三部分组成）</w:t>
            </w:r>
          </w:p>
        </w:tc>
        <w:tc>
          <w:tcPr>
            <w:tcW w:w="7133" w:type="dxa"/>
            <w:shd w:val="clear" w:color="auto" w:fill="FEFEFE"/>
            <w:tcMar>
              <w:top w:w="0" w:type="dxa"/>
              <w:left w:w="57" w:type="dxa"/>
              <w:bottom w:w="0" w:type="dxa"/>
              <w:right w:w="57" w:type="dxa"/>
            </w:tcMar>
            <w:vAlign w:val="top"/>
          </w:tcPr>
          <w:p>
            <w:pPr>
              <w:pStyle w:val="13"/>
              <w:spacing w:line="39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资格</w:t>
            </w:r>
            <w:r>
              <w:rPr>
                <w:rFonts w:hint="eastAsia" w:ascii="宋体" w:hAnsi="宋体" w:eastAsia="宋体" w:cs="宋体"/>
                <w:bCs/>
                <w:color w:val="auto"/>
                <w:sz w:val="21"/>
                <w:szCs w:val="21"/>
                <w:highlight w:val="none"/>
                <w:lang w:val="en-US" w:eastAsia="zh-CN"/>
              </w:rPr>
              <w:t>证明文件：</w:t>
            </w:r>
          </w:p>
          <w:p>
            <w:pPr>
              <w:widowControl w:val="0"/>
              <w:spacing w:line="360" w:lineRule="auto"/>
              <w:ind w:firstLine="420" w:firstLineChars="200"/>
              <w:jc w:val="both"/>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（1）竞标人基本情况表；</w:t>
            </w:r>
          </w:p>
          <w:p>
            <w:pPr>
              <w:pStyle w:val="10"/>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（2）</w:t>
            </w:r>
            <w:r>
              <w:rPr>
                <w:rFonts w:hint="eastAsia" w:ascii="宋体" w:hAnsi="宋体" w:eastAsia="宋体" w:cs="宋体"/>
                <w:color w:val="auto"/>
                <w:sz w:val="21"/>
                <w:szCs w:val="21"/>
                <w:highlight w:val="none"/>
                <w:lang w:val="en-US" w:eastAsia="zh-CN"/>
              </w:rPr>
              <w:t>拟投入的项目经理须具备水利水电工程专业贰级（含）以上注册建造师资格，持有有效的B类安全生产考核合格证</w:t>
            </w:r>
            <w:r>
              <w:rPr>
                <w:rFonts w:hint="eastAsia" w:ascii="宋体" w:hAnsi="宋体" w:eastAsia="宋体" w:cs="宋体"/>
                <w:bCs/>
                <w:color w:val="auto"/>
                <w:kern w:val="2"/>
                <w:sz w:val="21"/>
                <w:szCs w:val="21"/>
                <w:highlight w:val="none"/>
                <w:lang w:val="en-US" w:eastAsia="zh-CN" w:bidi="ar-SA"/>
              </w:rPr>
              <w:t>的扫描件；</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kern w:val="2"/>
                <w:sz w:val="21"/>
                <w:szCs w:val="21"/>
                <w:highlight w:val="none"/>
                <w:lang w:val="en-US" w:eastAsia="zh-CN" w:bidi="ar-SA"/>
              </w:rPr>
              <w:t>（3）</w:t>
            </w:r>
            <w:r>
              <w:rPr>
                <w:rFonts w:hint="eastAsia" w:ascii="宋体" w:hAnsi="宋体" w:eastAsia="宋体" w:cs="宋体"/>
                <w:color w:val="auto"/>
                <w:sz w:val="21"/>
                <w:szCs w:val="21"/>
                <w:highlight w:val="none"/>
                <w:lang w:val="en-US" w:eastAsia="zh-CN"/>
              </w:rPr>
              <w:t>拟投入的项目技术负责人专业技术职称证书扫描件；</w:t>
            </w:r>
          </w:p>
          <w:p>
            <w:pPr>
              <w:pStyle w:val="10"/>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（4）拟投入专职安全员安全生产考核合格证书（C类）副本扫描件；</w:t>
            </w:r>
          </w:p>
          <w:p>
            <w:pPr>
              <w:pStyle w:val="10"/>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（5）</w:t>
            </w:r>
            <w:r>
              <w:rPr>
                <w:rFonts w:hint="eastAsia" w:ascii="宋体" w:hAnsi="宋体" w:eastAsia="宋体" w:cs="宋体"/>
                <w:bCs/>
                <w:color w:val="auto"/>
                <w:kern w:val="2"/>
                <w:sz w:val="21"/>
                <w:szCs w:val="21"/>
                <w:highlight w:val="none"/>
                <w:lang w:val="en-US" w:eastAsia="zh-CN" w:bidi="ar-SA"/>
              </w:rPr>
              <w:t>拟投入</w:t>
            </w:r>
            <w:r>
              <w:rPr>
                <w:rFonts w:hint="eastAsia" w:ascii="宋体" w:hAnsi="宋体" w:eastAsia="宋体" w:cs="宋体"/>
                <w:color w:val="auto"/>
                <w:kern w:val="0"/>
                <w:sz w:val="21"/>
                <w:szCs w:val="21"/>
                <w:highlight w:val="none"/>
                <w:lang w:val="en-US" w:eastAsia="zh-CN" w:bidi="ar-SA"/>
              </w:rPr>
              <w:t>施工员、质量员、材料员相应岗位资格证书</w:t>
            </w:r>
            <w:r>
              <w:rPr>
                <w:rFonts w:hint="eastAsia" w:ascii="宋体" w:hAnsi="宋体" w:eastAsia="宋体" w:cs="宋体"/>
                <w:bCs/>
                <w:color w:val="auto"/>
                <w:kern w:val="2"/>
                <w:sz w:val="21"/>
                <w:szCs w:val="21"/>
                <w:highlight w:val="none"/>
                <w:lang w:val="en-US" w:eastAsia="zh-CN" w:bidi="ar-SA"/>
              </w:rPr>
              <w:t>扫描件；</w:t>
            </w:r>
          </w:p>
          <w:p>
            <w:pPr>
              <w:spacing w:line="360" w:lineRule="auto"/>
              <w:ind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）贺州市昭平县政府采购供应商信用承诺函；</w:t>
            </w:r>
          </w:p>
          <w:p>
            <w:pPr>
              <w:pStyle w:val="13"/>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w:t>
            </w:r>
            <w:r>
              <w:rPr>
                <w:rFonts w:hint="eastAsia" w:hAnsi="宋体" w:cs="宋体"/>
                <w:bCs/>
                <w:color w:val="auto"/>
                <w:kern w:val="2"/>
                <w:sz w:val="21"/>
                <w:szCs w:val="21"/>
                <w:highlight w:val="none"/>
                <w:lang w:val="en-US" w:eastAsia="zh-CN" w:bidi="ar-SA"/>
              </w:rPr>
              <w:t>7</w:t>
            </w:r>
            <w:r>
              <w:rPr>
                <w:rFonts w:hint="eastAsia" w:ascii="宋体" w:hAnsi="宋体" w:eastAsia="宋体" w:cs="宋体"/>
                <w:bCs/>
                <w:color w:val="auto"/>
                <w:kern w:val="2"/>
                <w:sz w:val="21"/>
                <w:szCs w:val="21"/>
                <w:highlight w:val="none"/>
                <w:lang w:val="en-US" w:eastAsia="zh-CN" w:bidi="ar-SA"/>
              </w:rPr>
              <w:t>）法定代表人身份证明书及授权委托书（委托代理时必须提供，同时加盖单位电子公章）；</w:t>
            </w:r>
          </w:p>
          <w:p>
            <w:pPr>
              <w:pStyle w:val="13"/>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bCs/>
                <w:color w:val="auto"/>
                <w:kern w:val="2"/>
                <w:sz w:val="21"/>
                <w:szCs w:val="21"/>
                <w:highlight w:val="none"/>
                <w:lang w:val="en-US" w:eastAsia="zh-CN" w:bidi="ar-SA"/>
              </w:rPr>
              <w:t>（</w:t>
            </w:r>
            <w:r>
              <w:rPr>
                <w:rFonts w:hint="eastAsia" w:hAnsi="宋体" w:cs="宋体"/>
                <w:bCs/>
                <w:color w:val="auto"/>
                <w:kern w:val="2"/>
                <w:sz w:val="21"/>
                <w:szCs w:val="21"/>
                <w:highlight w:val="none"/>
                <w:lang w:val="en-US" w:eastAsia="zh-CN" w:bidi="ar-SA"/>
              </w:rPr>
              <w:t>8</w:t>
            </w:r>
            <w:r>
              <w:rPr>
                <w:rFonts w:hint="eastAsia" w:ascii="宋体" w:hAnsi="宋体" w:eastAsia="宋体" w:cs="宋体"/>
                <w:bCs/>
                <w:color w:val="auto"/>
                <w:kern w:val="2"/>
                <w:sz w:val="21"/>
                <w:szCs w:val="21"/>
                <w:highlight w:val="none"/>
                <w:lang w:val="en-US" w:eastAsia="zh-CN" w:bidi="ar-SA"/>
              </w:rPr>
              <w:t>）中小微企业或监狱企业或残疾人福利性单位等证明材料；</w:t>
            </w:r>
          </w:p>
          <w:p>
            <w:pPr>
              <w:pStyle w:val="13"/>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w:t>
            </w:r>
            <w:r>
              <w:rPr>
                <w:rFonts w:hint="eastAsia" w:hAnsi="宋体" w:cs="宋体"/>
                <w:bCs/>
                <w:color w:val="auto"/>
                <w:kern w:val="2"/>
                <w:sz w:val="21"/>
                <w:szCs w:val="21"/>
                <w:highlight w:val="none"/>
                <w:lang w:val="en-US" w:eastAsia="zh-CN" w:bidi="ar-SA"/>
              </w:rPr>
              <w:t>9</w:t>
            </w:r>
            <w:r>
              <w:rPr>
                <w:rFonts w:hint="eastAsia" w:ascii="宋体" w:hAnsi="宋体" w:eastAsia="宋体" w:cs="宋体"/>
                <w:bCs/>
                <w:color w:val="auto"/>
                <w:kern w:val="2"/>
                <w:sz w:val="21"/>
                <w:szCs w:val="21"/>
                <w:highlight w:val="none"/>
                <w:lang w:val="en-US" w:eastAsia="zh-CN" w:bidi="ar-SA"/>
              </w:rPr>
              <w:t>）磋商供应商认为必要提供的声明及文件资料</w:t>
            </w:r>
            <w:r>
              <w:rPr>
                <w:rFonts w:hint="eastAsia" w:ascii="宋体" w:hAnsi="宋体" w:eastAsia="宋体" w:cs="宋体"/>
                <w:color w:val="auto"/>
                <w:sz w:val="21"/>
                <w:szCs w:val="21"/>
                <w:highlight w:val="none"/>
                <w:lang w:eastAsia="zh-CN"/>
              </w:rPr>
              <w:t>。</w:t>
            </w:r>
          </w:p>
          <w:p>
            <w:pPr>
              <w:pStyle w:val="13"/>
              <w:spacing w:line="390" w:lineRule="exact"/>
              <w:ind w:firstLine="422" w:firstLineChars="200"/>
              <w:rPr>
                <w:rFonts w:hint="eastAsia" w:ascii="宋体" w:hAnsi="宋体" w:eastAsia="宋体" w:cs="宋体"/>
                <w:b/>
                <w:color w:val="auto"/>
                <w:sz w:val="21"/>
                <w:szCs w:val="21"/>
                <w:highlight w:val="none"/>
                <w:u w:val="none"/>
              </w:rPr>
            </w:pPr>
            <w:r>
              <w:rPr>
                <w:rFonts w:hint="eastAsia" w:ascii="宋体" w:hAnsi="宋体" w:eastAsia="宋体" w:cs="宋体"/>
                <w:b/>
                <w:bCs/>
                <w:color w:val="auto"/>
                <w:sz w:val="21"/>
                <w:szCs w:val="21"/>
                <w:highlight w:val="none"/>
              </w:rPr>
              <w:t>注：</w:t>
            </w:r>
            <w:r>
              <w:rPr>
                <w:rFonts w:hint="eastAsia" w:ascii="宋体" w:hAnsi="宋体" w:eastAsia="宋体" w:cs="宋体"/>
                <w:b/>
                <w:bCs/>
                <w:color w:val="auto"/>
                <w:sz w:val="21"/>
                <w:szCs w:val="21"/>
                <w:highlight w:val="none"/>
                <w:u w:val="single"/>
                <w:lang w:val="en-US" w:eastAsia="zh-CN"/>
              </w:rPr>
              <w:t>1.</w:t>
            </w:r>
            <w:r>
              <w:rPr>
                <w:rFonts w:hint="eastAsia" w:ascii="宋体" w:hAnsi="宋体" w:eastAsia="宋体" w:cs="宋体"/>
                <w:b/>
                <w:color w:val="auto"/>
                <w:sz w:val="21"/>
                <w:szCs w:val="21"/>
                <w:highlight w:val="none"/>
                <w:u w:val="single"/>
              </w:rPr>
              <w:t>上述材料缺少任何一项或任何一项无效均会被视为资格审查不合格，作无效磋商处理</w:t>
            </w:r>
            <w:r>
              <w:rPr>
                <w:rFonts w:hint="eastAsia" w:ascii="宋体" w:hAnsi="宋体" w:eastAsia="宋体" w:cs="宋体"/>
                <w:b/>
                <w:color w:val="auto"/>
                <w:sz w:val="21"/>
                <w:szCs w:val="21"/>
                <w:highlight w:val="none"/>
                <w:u w:val="none"/>
              </w:rPr>
              <w:t>。</w:t>
            </w:r>
          </w:p>
          <w:p>
            <w:pPr>
              <w:pStyle w:val="13"/>
              <w:spacing w:line="390" w:lineRule="exact"/>
              <w:ind w:firstLine="422" w:firstLineChars="200"/>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color w:val="auto"/>
                <w:sz w:val="21"/>
                <w:szCs w:val="21"/>
                <w:highlight w:val="none"/>
                <w:u w:val="single"/>
                <w:lang w:val="en-US" w:eastAsia="zh-CN"/>
              </w:rPr>
              <w:t>2.以上材料属于复印件的扫描件的，必须加盖供应商电子公章，否则响应文件按无效响应处理。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Merge w:val="continue"/>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p>
        </w:tc>
        <w:tc>
          <w:tcPr>
            <w:tcW w:w="1965" w:type="dxa"/>
            <w:vMerge w:val="continue"/>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val="en-US" w:eastAsia="zh-CN"/>
              </w:rPr>
            </w:pPr>
          </w:p>
        </w:tc>
        <w:tc>
          <w:tcPr>
            <w:tcW w:w="7133" w:type="dxa"/>
            <w:shd w:val="clear" w:color="auto" w:fill="FEFEFE"/>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报价文件</w:t>
            </w:r>
          </w:p>
          <w:p>
            <w:pPr>
              <w:pStyle w:val="38"/>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（1）磋商函及磋商函附录</w:t>
            </w:r>
          </w:p>
          <w:p>
            <w:pPr>
              <w:pStyle w:val="38"/>
              <w:spacing w:line="360" w:lineRule="auto"/>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（2）已标价工程量清单</w:t>
            </w:r>
          </w:p>
          <w:p>
            <w:pPr>
              <w:pStyle w:val="38"/>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u w:val="single"/>
                <w:lang w:val="en-US" w:eastAsia="zh-CN"/>
              </w:rPr>
              <w:t>注：以上材料属于复印件的扫描件的，必须加盖供应商电子公章，否则响应文件按无效响应处理。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706" w:type="dxa"/>
            <w:vMerge w:val="continue"/>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p>
        </w:tc>
        <w:tc>
          <w:tcPr>
            <w:tcW w:w="1965" w:type="dxa"/>
            <w:vMerge w:val="continue"/>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val="en-US" w:eastAsia="zh-CN"/>
              </w:rPr>
            </w:pPr>
          </w:p>
        </w:tc>
        <w:tc>
          <w:tcPr>
            <w:tcW w:w="7133" w:type="dxa"/>
            <w:shd w:val="clear" w:color="auto" w:fill="FEFEFE"/>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商务技术文件</w:t>
            </w:r>
          </w:p>
          <w:p>
            <w:pPr>
              <w:pStyle w:val="13"/>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主要管理人员表</w:t>
            </w:r>
          </w:p>
          <w:p>
            <w:pPr>
              <w:pStyle w:val="13"/>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)建设工程项目管理承诺书</w:t>
            </w:r>
          </w:p>
          <w:p>
            <w:pPr>
              <w:pStyle w:val="13"/>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)施工组织设计</w:t>
            </w:r>
          </w:p>
          <w:p>
            <w:pPr>
              <w:pStyle w:val="13"/>
              <w:spacing w:line="360" w:lineRule="auto"/>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业绩</w:t>
            </w:r>
          </w:p>
          <w:p>
            <w:pPr>
              <w:pStyle w:val="13"/>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)其他资料</w:t>
            </w:r>
          </w:p>
          <w:p>
            <w:pPr>
              <w:pStyle w:val="38"/>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u w:val="single"/>
                <w:lang w:val="en-US" w:eastAsia="zh-CN"/>
              </w:rPr>
              <w:t>注：以上材料属于复印件的扫描件的，必须加盖供应商电子公章，否则响应文件按无效响应处理。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965" w:type="dxa"/>
            <w:shd w:val="clear" w:color="auto" w:fill="FEFEFE"/>
            <w:tcMar>
              <w:top w:w="0" w:type="dxa"/>
              <w:left w:w="57" w:type="dxa"/>
              <w:bottom w:w="0" w:type="dxa"/>
              <w:right w:w="57" w:type="dxa"/>
            </w:tcMar>
            <w:vAlign w:val="center"/>
          </w:tcPr>
          <w:p>
            <w:pPr>
              <w:spacing w:line="400" w:lineRule="exact"/>
              <w:ind w:firstLine="211" w:firstLineChars="100"/>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《响应文件》的递交</w:t>
            </w:r>
          </w:p>
        </w:tc>
        <w:tc>
          <w:tcPr>
            <w:tcW w:w="7133" w:type="dxa"/>
            <w:shd w:val="clear" w:color="auto" w:fill="FEFEFE"/>
            <w:tcMar>
              <w:top w:w="0" w:type="dxa"/>
              <w:left w:w="57" w:type="dxa"/>
              <w:bottom w:w="0" w:type="dxa"/>
              <w:right w:w="57" w:type="dxa"/>
            </w:tcMar>
            <w:vAlign w:val="top"/>
          </w:tcPr>
          <w:p>
            <w:pPr>
              <w:spacing w:line="400" w:lineRule="exact"/>
              <w:rPr>
                <w:rFonts w:hint="eastAsia" w:ascii="宋体" w:hAnsi="宋体" w:eastAsia="宋体" w:cs="宋体"/>
                <w:b w:val="0"/>
                <w:bCs w:val="0"/>
                <w:color w:val="auto"/>
                <w:sz w:val="21"/>
                <w:szCs w:val="21"/>
                <w:highlight w:val="none"/>
                <w:lang w:eastAsia="zh-CN"/>
              </w:rPr>
            </w:pPr>
            <w:r>
              <w:rPr>
                <w:rFonts w:hint="eastAsia" w:ascii="宋体" w:hAnsi="宋体" w:eastAsia="宋体" w:cs="宋体"/>
                <w:color w:val="auto"/>
                <w:sz w:val="21"/>
                <w:szCs w:val="21"/>
                <w:highlight w:val="none"/>
                <w:lang w:val="en-US" w:eastAsia="zh-CN"/>
              </w:rPr>
              <w:t>递交</w:t>
            </w:r>
            <w:r>
              <w:rPr>
                <w:rFonts w:hint="eastAsia" w:ascii="宋体" w:hAnsi="宋体" w:eastAsia="宋体" w:cs="宋体"/>
                <w:color w:val="auto"/>
                <w:sz w:val="21"/>
                <w:szCs w:val="21"/>
                <w:highlight w:val="none"/>
                <w:lang w:eastAsia="zh-CN"/>
              </w:rPr>
              <w:t>地点：</w:t>
            </w:r>
            <w:r>
              <w:rPr>
                <w:rFonts w:hint="eastAsia" w:ascii="宋体" w:hAnsi="宋体" w:eastAsia="宋体" w:cs="宋体"/>
                <w:color w:val="auto"/>
                <w:sz w:val="21"/>
                <w:szCs w:val="21"/>
                <w:highlight w:val="none"/>
              </w:rPr>
              <w:t>本项目为贺州市电子化项目，通过“广西政府采购云平台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http：//www.zcygov.cn）实行在线电子投标，供应商应先安装“广西政府采购云平台电子交易客户端”（请自行前往“广西政府采购云平台”进行下载），并按照本项目招标文件和“广西政府采购云平台”的要求编制、加密后在投标截止时间前通过网络上传至“广西政府采购云平台</w:t>
            </w:r>
            <w:r>
              <w:rPr>
                <w:rFonts w:hint="eastAsia" w:ascii="宋体" w:hAnsi="宋体" w:eastAsia="宋体" w:cs="宋体"/>
                <w:b w:val="0"/>
                <w:bCs w:val="0"/>
                <w:color w:val="auto"/>
                <w:sz w:val="21"/>
                <w:szCs w:val="21"/>
                <w:highlight w:val="none"/>
              </w:rPr>
              <w:t>”，供应商在“</w:t>
            </w:r>
            <w:r>
              <w:rPr>
                <w:rFonts w:hint="eastAsia" w:ascii="宋体" w:hAnsi="宋体" w:eastAsia="宋体" w:cs="宋体"/>
                <w:b w:val="0"/>
                <w:bCs/>
                <w:color w:val="auto"/>
                <w:kern w:val="2"/>
                <w:sz w:val="21"/>
                <w:szCs w:val="21"/>
                <w:highlight w:val="none"/>
                <w:lang w:val="en-US" w:eastAsia="zh-CN" w:bidi="ar-SA"/>
              </w:rPr>
              <w:t>广西政府采购云平台</w:t>
            </w:r>
            <w:r>
              <w:rPr>
                <w:rFonts w:hint="eastAsia" w:ascii="宋体" w:hAnsi="宋体" w:eastAsia="宋体" w:cs="宋体"/>
                <w:b w:val="0"/>
                <w:bCs w:val="0"/>
                <w:color w:val="auto"/>
                <w:sz w:val="21"/>
                <w:szCs w:val="21"/>
                <w:highlight w:val="none"/>
              </w:rPr>
              <w:t>”提交电子版响应文件时，请填写参加远程开标活动经办人联系方式，如在操作过程中遇到问题或需技术支持，请致电</w:t>
            </w:r>
            <w:r>
              <w:rPr>
                <w:rFonts w:hint="eastAsia" w:ascii="宋体" w:hAnsi="宋体" w:eastAsia="宋体" w:cs="宋体"/>
                <w:b w:val="0"/>
                <w:bCs/>
                <w:color w:val="auto"/>
                <w:kern w:val="2"/>
                <w:sz w:val="21"/>
                <w:szCs w:val="21"/>
                <w:highlight w:val="none"/>
                <w:lang w:val="en-US" w:eastAsia="zh-CN" w:bidi="ar-SA"/>
              </w:rPr>
              <w:t>广西政府采购云平台</w:t>
            </w:r>
            <w:r>
              <w:rPr>
                <w:rFonts w:hint="eastAsia" w:ascii="宋体" w:hAnsi="宋体" w:eastAsia="宋体" w:cs="宋体"/>
                <w:b w:val="0"/>
                <w:bCs w:val="0"/>
                <w:color w:val="auto"/>
                <w:sz w:val="21"/>
                <w:szCs w:val="21"/>
                <w:highlight w:val="none"/>
              </w:rPr>
              <w:t>客服热线：</w:t>
            </w:r>
            <w:r>
              <w:rPr>
                <w:rFonts w:hint="eastAsia" w:ascii="宋体" w:hAnsi="宋体" w:eastAsia="宋体" w:cs="宋体"/>
                <w:b w:val="0"/>
                <w:bCs w:val="0"/>
                <w:color w:val="auto"/>
                <w:sz w:val="21"/>
                <w:szCs w:val="21"/>
                <w:highlight w:val="none"/>
                <w:lang w:val="en-US" w:eastAsia="zh-CN"/>
              </w:rPr>
              <w:t>95763</w:t>
            </w:r>
            <w:r>
              <w:rPr>
                <w:rFonts w:hint="eastAsia" w:ascii="宋体" w:hAnsi="宋体" w:eastAsia="宋体" w:cs="宋体"/>
                <w:b w:val="0"/>
                <w:bCs w:val="0"/>
                <w:color w:val="auto"/>
                <w:sz w:val="21"/>
                <w:szCs w:val="21"/>
                <w:highlight w:val="none"/>
                <w:lang w:eastAsia="zh-CN"/>
              </w:rPr>
              <w:t>。</w:t>
            </w:r>
          </w:p>
          <w:p>
            <w:pPr>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递交截止时间：</w:t>
            </w:r>
            <w:r>
              <w:rPr>
                <w:rFonts w:hint="eastAsia" w:ascii="宋体" w:hAnsi="宋体" w:eastAsia="宋体" w:cs="宋体"/>
                <w:b w:val="0"/>
                <w:bCs w:val="0"/>
                <w:color w:val="auto"/>
                <w:sz w:val="21"/>
                <w:szCs w:val="21"/>
                <w:highlight w:val="none"/>
                <w:u w:val="none"/>
                <w:lang w:val="en-US" w:eastAsia="zh-CN"/>
              </w:rPr>
              <w:t>见</w:t>
            </w:r>
            <w:r>
              <w:rPr>
                <w:rFonts w:hint="eastAsia" w:ascii="宋体" w:hAnsi="宋体" w:eastAsia="宋体" w:cs="宋体"/>
                <w:b w:val="0"/>
                <w:bCs/>
                <w:color w:val="auto"/>
                <w:sz w:val="21"/>
                <w:szCs w:val="21"/>
                <w:highlight w:val="none"/>
                <w:u w:val="none"/>
                <w:lang w:val="en-US" w:eastAsia="zh-CN"/>
              </w:rPr>
              <w:t>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开标时间</w:t>
            </w:r>
          </w:p>
        </w:tc>
        <w:tc>
          <w:tcPr>
            <w:tcW w:w="7133" w:type="dxa"/>
            <w:shd w:val="clear" w:color="auto" w:fill="FEFEFE"/>
            <w:tcMar>
              <w:top w:w="0" w:type="dxa"/>
              <w:left w:w="57" w:type="dxa"/>
              <w:bottom w:w="0" w:type="dxa"/>
              <w:right w:w="57" w:type="dxa"/>
            </w:tcMar>
            <w:vAlign w:val="top"/>
          </w:tcPr>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w:t>
            </w:r>
            <w:r>
              <w:rPr>
                <w:rFonts w:hint="eastAsia" w:ascii="宋体" w:hAnsi="宋体" w:eastAsia="宋体" w:cs="宋体"/>
                <w:b w:val="0"/>
                <w:bCs/>
                <w:color w:val="auto"/>
                <w:sz w:val="21"/>
                <w:szCs w:val="21"/>
                <w:highlight w:val="none"/>
                <w:u w:val="none"/>
                <w:lang w:val="en-US" w:eastAsia="zh-CN"/>
              </w:rPr>
              <w:t>见磋商公告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开标地点：</w:t>
            </w:r>
            <w:r>
              <w:rPr>
                <w:rFonts w:hint="eastAsia" w:ascii="宋体" w:hAnsi="宋体" w:eastAsia="宋体" w:cs="宋体"/>
                <w:b w:val="0"/>
                <w:bCs/>
                <w:color w:val="auto"/>
                <w:sz w:val="21"/>
                <w:szCs w:val="21"/>
                <w:highlight w:val="none"/>
                <w:u w:val="none"/>
                <w:lang w:val="en-US" w:eastAsia="zh-CN"/>
              </w:rPr>
              <w:t>见磋商公告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shd w:val="clear" w:fill="FFFFFF"/>
                <w:lang w:val="en-US" w:eastAsia="zh-CN" w:bidi="ar"/>
              </w:rPr>
              <w:t>（本项目不要求竞标供应商到达开标现场，但供应商应派法定代表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开标程序</w:t>
            </w:r>
          </w:p>
        </w:tc>
        <w:tc>
          <w:tcPr>
            <w:tcW w:w="7133" w:type="dxa"/>
            <w:shd w:val="clear" w:color="auto" w:fill="FEFEFE"/>
            <w:tcMar>
              <w:top w:w="0" w:type="dxa"/>
              <w:left w:w="57" w:type="dxa"/>
              <w:bottom w:w="0" w:type="dxa"/>
              <w:right w:w="57" w:type="dxa"/>
            </w:tcMar>
            <w:vAlign w:val="top"/>
          </w:tcPr>
          <w:p>
            <w:pPr>
              <w:numPr>
                <w:ilvl w:val="0"/>
                <w:numId w:val="4"/>
              </w:num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签收、</w:t>
            </w:r>
            <w:r>
              <w:rPr>
                <w:rFonts w:hint="eastAsia" w:ascii="宋体" w:hAnsi="宋体" w:eastAsia="宋体" w:cs="宋体"/>
                <w:color w:val="auto"/>
                <w:sz w:val="21"/>
                <w:szCs w:val="21"/>
                <w:highlight w:val="none"/>
                <w:lang w:eastAsia="zh-CN"/>
              </w:rPr>
              <w:t>解密电子投标文件。</w:t>
            </w:r>
            <w:r>
              <w:rPr>
                <w:rFonts w:hint="eastAsia" w:ascii="宋体" w:hAnsi="宋体" w:eastAsia="宋体" w:cs="宋体"/>
                <w:color w:val="auto"/>
                <w:sz w:val="21"/>
                <w:szCs w:val="21"/>
                <w:highlight w:val="none"/>
                <w:lang w:val="en-US" w:eastAsia="zh-CN"/>
              </w:rPr>
              <w:t>采购代理机构将在“供应商须知前附表”规定的时间通过电子交易平台组织响应文件开启， 采购机构依托电子交易平台发起【开始解密】指令，供应商的法定代表人或其委托代理人须携带加密时所用的 CA 锁按平台提示和采购文件的规定登录到“广西政府采购云平台”电子开标大厅签到并在发起解密指令之时起 30分钟内完成对电子响应文件在线解密。发起解密指令之时起 5 分钟内供应商还未进行解密的，代理机构要通知供应商，供应商没预留联系方式或预留联系方式无效，导致代理机构无法联系到投标人在发起解密指令之时起 30分钟内完成对电子响应文件在线解密的，均视为无效投标。</w:t>
            </w:r>
          </w:p>
          <w:p>
            <w:pPr>
              <w:numPr>
                <w:ilvl w:val="0"/>
                <w:numId w:val="0"/>
              </w:numPr>
              <w:spacing w:line="390" w:lineRule="exact"/>
              <w:ind w:firstLine="210" w:firstLineChars="1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（解密异常情况处理：详见本章 15.3 电子交易活动的中止。） </w:t>
            </w:r>
          </w:p>
          <w:p>
            <w:pPr>
              <w:spacing w:line="39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如供应商成功解密响应文件，但未在“广西政府采购云平台”电子开标大厅参加磋商的，视同认可磋商过程和结果，由此产生的后果由供应商自行负责。参与磋商的供应商不足3 家的，不得磋商。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color w:val="auto"/>
                <w:sz w:val="21"/>
                <w:szCs w:val="21"/>
                <w:highlight w:val="none"/>
                <w:lang w:val="en-US" w:eastAsia="zh-CN"/>
              </w:rPr>
              <w:t>初步评审。</w:t>
            </w:r>
            <w:r>
              <w:rPr>
                <w:rFonts w:hint="eastAsia" w:ascii="宋体" w:hAnsi="宋体" w:eastAsia="宋体" w:cs="宋体"/>
                <w:color w:val="auto"/>
                <w:sz w:val="21"/>
                <w:szCs w:val="21"/>
                <w:highlight w:val="none"/>
                <w:lang w:eastAsia="zh-CN"/>
              </w:rPr>
              <w:t>投标文件解密结束</w:t>
            </w:r>
            <w:r>
              <w:rPr>
                <w:rFonts w:hint="eastAsia" w:ascii="宋体" w:hAnsi="宋体" w:eastAsia="宋体" w:cs="宋体"/>
                <w:color w:val="auto"/>
                <w:sz w:val="21"/>
                <w:szCs w:val="21"/>
                <w:highlight w:val="none"/>
                <w:lang w:val="en-US" w:eastAsia="zh-CN"/>
              </w:rPr>
              <w:t>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磋商小组依据法律法规和招标文件的规定，对投标人进行线上初步评审（资格性审查、符合性审查）。</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电子在线询标（开启第二轮报价）。①采购代理机构将按照提交首次响应文件的顺序在线上通知，通知磋商时，若某供应商不在通知现场时，该供应商排序到最后磋商，按照签到的顺序由其下一位供应商先参与磋商。②磋商小组只接受通过资格性和符合性审查的供应商在规定时间（30分钟）内在规定地点进行磋商最终总报价或询标回复。</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）电子唱标。各投标供应商报价、</w:t>
            </w:r>
            <w:r>
              <w:rPr>
                <w:rFonts w:hint="eastAsia" w:ascii="宋体" w:hAnsi="宋体" w:eastAsia="宋体" w:cs="宋体"/>
                <w:color w:val="auto"/>
                <w:sz w:val="21"/>
                <w:szCs w:val="21"/>
                <w:highlight w:val="none"/>
                <w:lang w:val="en-US" w:eastAsia="zh-CN"/>
              </w:rPr>
              <w:t>工期等</w:t>
            </w:r>
            <w:r>
              <w:rPr>
                <w:rFonts w:hint="eastAsia" w:ascii="宋体" w:hAnsi="宋体" w:eastAsia="宋体" w:cs="宋体"/>
                <w:color w:val="auto"/>
                <w:sz w:val="21"/>
                <w:szCs w:val="21"/>
                <w:highlight w:val="none"/>
                <w:lang w:eastAsia="zh-CN"/>
              </w:rPr>
              <w:t>均在“广西政府采购云平台”远程不见面开标大厅展示；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）投标人代表对</w:t>
            </w:r>
            <w:r>
              <w:rPr>
                <w:rFonts w:hint="eastAsia" w:ascii="宋体" w:hAnsi="宋体" w:eastAsia="宋体" w:cs="宋体"/>
                <w:color w:val="auto"/>
                <w:sz w:val="21"/>
                <w:szCs w:val="21"/>
                <w:highlight w:val="none"/>
                <w:lang w:val="en-US" w:eastAsia="zh-CN"/>
              </w:rPr>
              <w:t>磋商会议</w:t>
            </w:r>
            <w:r>
              <w:rPr>
                <w:rFonts w:hint="eastAsia" w:ascii="宋体" w:hAnsi="宋体" w:eastAsia="宋体" w:cs="宋体"/>
                <w:color w:val="auto"/>
                <w:sz w:val="21"/>
                <w:szCs w:val="21"/>
                <w:highlight w:val="none"/>
                <w:lang w:eastAsia="zh-CN"/>
              </w:rPr>
              <w:t>有</w:t>
            </w:r>
            <w:r>
              <w:rPr>
                <w:rFonts w:hint="eastAsia" w:ascii="宋体" w:hAnsi="宋体" w:eastAsia="宋体" w:cs="宋体"/>
                <w:color w:val="auto"/>
                <w:sz w:val="21"/>
                <w:szCs w:val="21"/>
                <w:highlight w:val="none"/>
                <w:lang w:val="en-US" w:eastAsia="zh-CN"/>
              </w:rPr>
              <w:t>异议</w:t>
            </w:r>
            <w:r>
              <w:rPr>
                <w:rFonts w:hint="eastAsia" w:ascii="宋体" w:hAnsi="宋体" w:eastAsia="宋体" w:cs="宋体"/>
                <w:color w:val="auto"/>
                <w:sz w:val="21"/>
                <w:szCs w:val="21"/>
                <w:highlight w:val="none"/>
                <w:lang w:eastAsia="zh-CN"/>
              </w:rPr>
              <w:t>，以及认为采购人、采购代理机构相关工作人员有需要回避的情形的，应当场提出在线询问或者回避申请。采购人、采购代理机构对投标人代表提出的询问或者回避申请应当及时处理，</w:t>
            </w:r>
            <w:r>
              <w:rPr>
                <w:rFonts w:hint="eastAsia" w:ascii="宋体" w:hAnsi="宋体" w:eastAsia="宋体" w:cs="宋体"/>
                <w:color w:val="auto"/>
                <w:sz w:val="21"/>
                <w:szCs w:val="21"/>
                <w:highlight w:val="none"/>
                <w:lang w:val="en-US" w:eastAsia="zh-CN"/>
              </w:rPr>
              <w:t>如未提出，视为无异议</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）开标结束。</w:t>
            </w:r>
          </w:p>
          <w:p>
            <w:pPr>
              <w:pStyle w:val="38"/>
              <w:ind w:firstLine="422" w:firstLineChars="200"/>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特别说明：如遇“广西政府采购云平台”电子化开标或评审程序调整的，按调整后执行。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1965" w:type="dxa"/>
            <w:shd w:val="clear" w:color="auto" w:fill="FEFEFE"/>
            <w:tcMar>
              <w:top w:w="0" w:type="dxa"/>
              <w:left w:w="57" w:type="dxa"/>
              <w:bottom w:w="0" w:type="dxa"/>
              <w:right w:w="57" w:type="dxa"/>
            </w:tcMar>
            <w:vAlign w:val="center"/>
          </w:tcPr>
          <w:p>
            <w:pPr>
              <w:widowControl/>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b/>
                <w:bCs w:val="0"/>
                <w:color w:val="auto"/>
                <w:sz w:val="21"/>
                <w:szCs w:val="21"/>
                <w:highlight w:val="none"/>
              </w:rPr>
              <w:t>磋商小组的组成</w:t>
            </w:r>
          </w:p>
        </w:tc>
        <w:tc>
          <w:tcPr>
            <w:tcW w:w="7133" w:type="dxa"/>
            <w:shd w:val="clear" w:color="auto" w:fill="FEFEFE"/>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磋商小组</w:t>
            </w:r>
            <w:r>
              <w:rPr>
                <w:rFonts w:hint="eastAsia" w:ascii="宋体" w:hAnsi="宋体" w:eastAsia="宋体" w:cs="宋体"/>
                <w:b/>
                <w:bCs/>
                <w:color w:val="auto"/>
                <w:sz w:val="21"/>
                <w:szCs w:val="21"/>
                <w:highlight w:val="none"/>
              </w:rPr>
              <w:t>构成：</w:t>
            </w:r>
            <w:r>
              <w:rPr>
                <w:rFonts w:hint="eastAsia" w:ascii="宋体" w:hAnsi="宋体" w:eastAsia="宋体" w:cs="宋体"/>
                <w:color w:val="auto"/>
                <w:sz w:val="21"/>
                <w:szCs w:val="21"/>
                <w:highlight w:val="none"/>
              </w:rPr>
              <w:t>3人，其中采购人代表1人，专家2人。</w:t>
            </w:r>
          </w:p>
          <w:p>
            <w:pPr>
              <w:keepNext w:val="0"/>
              <w:keepLines w:val="0"/>
              <w:pageBreakBefore w:val="0"/>
              <w:widowControl/>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评标专家确定方式：</w:t>
            </w:r>
            <w:r>
              <w:rPr>
                <w:rFonts w:hint="eastAsia" w:ascii="宋体" w:hAnsi="宋体" w:eastAsia="宋体" w:cs="宋体"/>
                <w:color w:val="auto"/>
                <w:sz w:val="21"/>
                <w:szCs w:val="21"/>
                <w:highlight w:val="none"/>
                <w:lang w:val="en-US" w:eastAsia="zh-CN"/>
              </w:rPr>
              <w:t>开标前由采购代理机构在广西政府采购云平台广西评审专家库随机抽取确定。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w:t>
            </w:r>
          </w:p>
        </w:tc>
        <w:tc>
          <w:tcPr>
            <w:tcW w:w="1965" w:type="dxa"/>
            <w:shd w:val="clear" w:color="auto" w:fill="FEFEF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color w:val="auto"/>
                <w:sz w:val="21"/>
                <w:szCs w:val="21"/>
                <w:highlight w:val="none"/>
              </w:rPr>
              <w:t>评标办法</w:t>
            </w:r>
          </w:p>
        </w:tc>
        <w:tc>
          <w:tcPr>
            <w:tcW w:w="7133" w:type="dxa"/>
            <w:shd w:val="clear" w:color="auto" w:fill="FEFEF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是否授权磋商小组确定</w:t>
            </w:r>
            <w:r>
              <w:rPr>
                <w:rFonts w:hint="eastAsia" w:ascii="宋体" w:hAnsi="宋体" w:eastAsia="宋体" w:cs="宋体"/>
                <w:b/>
                <w:bCs w:val="0"/>
                <w:color w:val="auto"/>
                <w:sz w:val="21"/>
                <w:szCs w:val="21"/>
                <w:highlight w:val="none"/>
                <w:lang w:eastAsia="zh-CN"/>
              </w:rPr>
              <w:t>成交</w:t>
            </w:r>
            <w:r>
              <w:rPr>
                <w:rFonts w:hint="eastAsia" w:ascii="宋体" w:hAnsi="宋体" w:eastAsia="宋体" w:cs="宋体"/>
                <w:b/>
                <w:bCs w:val="0"/>
                <w:color w:val="auto"/>
                <w:sz w:val="21"/>
                <w:szCs w:val="21"/>
                <w:highlight w:val="none"/>
              </w:rPr>
              <w:t>人</w:t>
            </w:r>
          </w:p>
        </w:tc>
        <w:tc>
          <w:tcPr>
            <w:tcW w:w="7133" w:type="dxa"/>
            <w:shd w:val="clear" w:color="auto" w:fill="FEFEFE"/>
            <w:tcMar>
              <w:top w:w="0" w:type="dxa"/>
              <w:left w:w="57" w:type="dxa"/>
              <w:bottom w:w="0" w:type="dxa"/>
              <w:right w:w="57" w:type="dxa"/>
            </w:tcMar>
            <w:vAlign w:val="center"/>
          </w:tcPr>
          <w:p>
            <w:pPr>
              <w:widowControl/>
              <w:spacing w:line="400" w:lineRule="exac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否</w:t>
            </w:r>
            <w:r>
              <w:rPr>
                <w:rFonts w:hint="eastAsia" w:ascii="宋体" w:hAnsi="宋体" w:eastAsia="宋体" w:cs="宋体"/>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color w:val="auto"/>
                <w:sz w:val="21"/>
                <w:szCs w:val="21"/>
                <w:highlight w:val="none"/>
              </w:rPr>
              <w:t>履约保证金</w:t>
            </w:r>
          </w:p>
        </w:tc>
        <w:tc>
          <w:tcPr>
            <w:tcW w:w="7133" w:type="dxa"/>
            <w:shd w:val="clear" w:color="auto" w:fill="FEFEFE"/>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本项目不做要求。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农民工工资保障金</w:t>
            </w:r>
          </w:p>
        </w:tc>
        <w:tc>
          <w:tcPr>
            <w:tcW w:w="7133" w:type="dxa"/>
            <w:shd w:val="clear" w:color="auto" w:fill="FEFEFE"/>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按相关规定执行。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6"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965" w:type="dxa"/>
            <w:shd w:val="clear" w:color="auto" w:fill="FEFEFE"/>
            <w:tcMar>
              <w:top w:w="0" w:type="dxa"/>
              <w:left w:w="57" w:type="dxa"/>
              <w:bottom w:w="0" w:type="dxa"/>
              <w:right w:w="57" w:type="dxa"/>
            </w:tcMar>
            <w:vAlign w:val="center"/>
          </w:tcPr>
          <w:p>
            <w:pPr>
              <w:spacing w:line="40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上限控制价</w:t>
            </w:r>
          </w:p>
        </w:tc>
        <w:tc>
          <w:tcPr>
            <w:tcW w:w="7133" w:type="dxa"/>
            <w:shd w:val="clear" w:color="auto" w:fill="FEFEFE"/>
            <w:tcMar>
              <w:top w:w="0" w:type="dxa"/>
              <w:left w:w="57" w:type="dxa"/>
              <w:bottom w:w="0" w:type="dxa"/>
              <w:right w:w="57" w:type="dxa"/>
            </w:tcMar>
            <w:vAlign w:val="center"/>
          </w:tcPr>
          <w:p>
            <w:pPr>
              <w:widowControl/>
              <w:spacing w:line="240" w:lineRule="auto"/>
              <w:ind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人民币陆拾捌万零伍佰贰拾元肆角陆分（¥680520.46）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报价高于公布的控制价的，其</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（磋商）作否决磋商处理。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w:t>
            </w:r>
          </w:p>
        </w:tc>
        <w:tc>
          <w:tcPr>
            <w:tcW w:w="1965" w:type="dxa"/>
            <w:shd w:val="clear" w:color="auto" w:fill="FEFEFE"/>
            <w:tcMar>
              <w:top w:w="0" w:type="dxa"/>
              <w:left w:w="57" w:type="dxa"/>
              <w:bottom w:w="0" w:type="dxa"/>
              <w:right w:w="57" w:type="dxa"/>
            </w:tcMar>
            <w:vAlign w:val="center"/>
          </w:tcPr>
          <w:p>
            <w:pPr>
              <w:spacing w:line="36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代理</w:t>
            </w:r>
            <w:r>
              <w:rPr>
                <w:rFonts w:hint="eastAsia" w:ascii="宋体" w:hAnsi="宋体" w:eastAsia="宋体" w:cs="宋体"/>
                <w:b/>
                <w:bCs w:val="0"/>
                <w:color w:val="auto"/>
                <w:sz w:val="21"/>
                <w:szCs w:val="21"/>
                <w:highlight w:val="none"/>
                <w:lang w:eastAsia="zh-CN"/>
              </w:rPr>
              <w:t>服务</w:t>
            </w:r>
            <w:r>
              <w:rPr>
                <w:rFonts w:hint="eastAsia" w:ascii="宋体" w:hAnsi="宋体" w:eastAsia="宋体" w:cs="宋体"/>
                <w:b/>
                <w:bCs w:val="0"/>
                <w:color w:val="auto"/>
                <w:sz w:val="21"/>
                <w:szCs w:val="21"/>
                <w:highlight w:val="none"/>
              </w:rPr>
              <w:t>费</w:t>
            </w:r>
          </w:p>
        </w:tc>
        <w:tc>
          <w:tcPr>
            <w:tcW w:w="7133" w:type="dxa"/>
            <w:shd w:val="clear" w:color="auto" w:fill="FEFEF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代理服务费：</w:t>
            </w:r>
            <w:r>
              <w:rPr>
                <w:rFonts w:hint="eastAsia" w:ascii="宋体" w:hAnsi="宋体" w:eastAsia="宋体" w:cs="宋体"/>
                <w:color w:val="auto"/>
                <w:sz w:val="21"/>
                <w:szCs w:val="21"/>
                <w:highlight w:val="none"/>
                <w:lang w:val="zh-CN" w:eastAsia="zh-CN"/>
              </w:rPr>
              <w:t>以</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lang w:val="zh-CN" w:eastAsia="zh-CN"/>
              </w:rPr>
              <w:t>招标中标金额为计算基数，</w:t>
            </w:r>
            <w:r>
              <w:rPr>
                <w:rFonts w:hint="eastAsia" w:ascii="宋体" w:hAnsi="宋体" w:eastAsia="宋体" w:cs="宋体"/>
                <w:color w:val="auto"/>
                <w:sz w:val="21"/>
                <w:szCs w:val="21"/>
                <w:highlight w:val="none"/>
                <w:lang w:val="en-US" w:eastAsia="zh-CN"/>
              </w:rPr>
              <w:t>参照原</w:t>
            </w:r>
            <w:r>
              <w:rPr>
                <w:rFonts w:hint="eastAsia" w:ascii="宋体" w:hAnsi="宋体" w:eastAsia="宋体" w:cs="宋体"/>
                <w:color w:val="auto"/>
                <w:sz w:val="21"/>
                <w:szCs w:val="21"/>
                <w:highlight w:val="none"/>
                <w:lang w:val="zh-CN" w:eastAsia="zh-CN"/>
              </w:rPr>
              <w:t>国家发展计划委员会《招标代理服务收费管理暂行办法》（计价格[2002]1980号）标准不上下浮，采用差额定率累进计费方式计算金额向成交人收取该次招标的招标代理报酬；</w:t>
            </w:r>
            <w:r>
              <w:rPr>
                <w:rFonts w:hint="eastAsia" w:ascii="宋体" w:hAnsi="宋体" w:eastAsia="宋体" w:cs="宋体"/>
                <w:color w:val="auto"/>
                <w:sz w:val="21"/>
                <w:szCs w:val="21"/>
                <w:highlight w:val="none"/>
                <w:lang w:val="en-US" w:eastAsia="zh-CN"/>
              </w:rPr>
              <w:t>由成交人在领取成交通知书时，一次性向采购代理机构支付代理服务费。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shd w:val="clear" w:color="auto" w:fill="FEFEFE"/>
            <w:tcMar>
              <w:top w:w="0" w:type="dxa"/>
              <w:left w:w="57" w:type="dxa"/>
              <w:bottom w:w="0" w:type="dxa"/>
              <w:right w:w="57" w:type="dxa"/>
            </w:tcMar>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w:t>
            </w:r>
          </w:p>
        </w:tc>
        <w:tc>
          <w:tcPr>
            <w:tcW w:w="1965" w:type="dxa"/>
            <w:shd w:val="clear" w:color="auto" w:fill="FEFEFE"/>
            <w:tcMar>
              <w:top w:w="0" w:type="dxa"/>
              <w:left w:w="57" w:type="dxa"/>
              <w:bottom w:w="0" w:type="dxa"/>
              <w:right w:w="57" w:type="dxa"/>
            </w:tcMar>
            <w:vAlign w:val="center"/>
          </w:tcPr>
          <w:p>
            <w:pPr>
              <w:spacing w:line="360" w:lineRule="exact"/>
              <w:jc w:val="center"/>
              <w:rPr>
                <w:rFonts w:hint="eastAsia" w:ascii="宋体" w:hAnsi="宋体" w:eastAsia="宋体" w:cs="宋体"/>
                <w:b/>
                <w:bCs w:val="0"/>
                <w:color w:val="auto"/>
                <w:sz w:val="21"/>
                <w:szCs w:val="21"/>
                <w:highlight w:val="none"/>
                <w:lang w:val="en-US" w:eastAsia="zh-CN"/>
              </w:rPr>
            </w:pPr>
          </w:p>
          <w:p>
            <w:pPr>
              <w:spacing w:line="360" w:lineRule="exact"/>
              <w:jc w:val="center"/>
              <w:rPr>
                <w:rFonts w:hint="eastAsia" w:ascii="宋体" w:hAnsi="宋体" w:eastAsia="宋体" w:cs="宋体"/>
                <w:b/>
                <w:bCs w:val="0"/>
                <w:color w:val="auto"/>
                <w:sz w:val="21"/>
                <w:szCs w:val="21"/>
                <w:highlight w:val="none"/>
                <w:lang w:val="en-US" w:eastAsia="zh-CN"/>
              </w:rPr>
            </w:pPr>
          </w:p>
          <w:p>
            <w:pPr>
              <w:spacing w:line="360" w:lineRule="exact"/>
              <w:jc w:val="center"/>
              <w:rPr>
                <w:rFonts w:hint="eastAsia" w:ascii="宋体" w:hAnsi="宋体" w:eastAsia="宋体" w:cs="宋体"/>
                <w:b/>
                <w:bCs w:val="0"/>
                <w:color w:val="auto"/>
                <w:sz w:val="21"/>
                <w:szCs w:val="21"/>
                <w:highlight w:val="none"/>
                <w:lang w:val="en-US" w:eastAsia="zh-CN"/>
              </w:rPr>
            </w:pPr>
          </w:p>
          <w:p>
            <w:pPr>
              <w:spacing w:line="360" w:lineRule="exact"/>
              <w:jc w:val="center"/>
              <w:rPr>
                <w:rFonts w:hint="eastAsia" w:ascii="宋体" w:hAnsi="宋体" w:eastAsia="宋体" w:cs="宋体"/>
                <w:b/>
                <w:bCs w:val="0"/>
                <w:color w:val="auto"/>
                <w:sz w:val="21"/>
                <w:szCs w:val="21"/>
                <w:highlight w:val="none"/>
                <w:lang w:val="en-US" w:eastAsia="zh-CN"/>
              </w:rPr>
            </w:pPr>
          </w:p>
          <w:p>
            <w:pPr>
              <w:spacing w:line="360" w:lineRule="exact"/>
              <w:jc w:val="center"/>
              <w:rPr>
                <w:rFonts w:hint="eastAsia" w:ascii="宋体" w:hAnsi="宋体" w:eastAsia="宋体" w:cs="宋体"/>
                <w:b/>
                <w:bCs w:val="0"/>
                <w:color w:val="auto"/>
                <w:sz w:val="21"/>
                <w:szCs w:val="21"/>
                <w:highlight w:val="none"/>
                <w:lang w:val="en-US" w:eastAsia="zh-CN"/>
              </w:rPr>
            </w:pPr>
          </w:p>
          <w:p>
            <w:pPr>
              <w:spacing w:line="360" w:lineRule="exact"/>
              <w:jc w:val="center"/>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特别说明</w:t>
            </w:r>
          </w:p>
        </w:tc>
        <w:tc>
          <w:tcPr>
            <w:tcW w:w="7133" w:type="dxa"/>
            <w:shd w:val="clear" w:color="auto" w:fill="FEFEFE"/>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磋商文件中描述供应商的“公章”是指根据我国对公章的管理规定，用供应商法定主体行为名称制作的印章，除本磋商文件有特殊规定外，供应商的财务章、部门章、分公司章、工会章、合同章、竞标/投标专用章、业务专用章及银行的转账章、现金收讫章、现金付讫章等其他形式印章均不能代替公章。</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3.本磋商文件中描述供应商的“签字”是指供应商的法定代表人或者委托代理人亲自在文件规定签署处亲笔写上个人的名字的行为，私章、签字章、印鉴、影印等其他形式均不能代替亲笔签字。</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4.自然人竞标的，磋商文件规定盖公章处由自然人摁手指指印。</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5.本磋商文件所称的“以上”“以下”“以内”“届满”，包括本数；所称的“不满”“超过”“以外”，不包括本数。</w:t>
            </w:r>
          </w:p>
        </w:tc>
      </w:tr>
    </w:tbl>
    <w:p>
      <w:pPr>
        <w:spacing w:line="4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color w:val="auto"/>
          <w:sz w:val="28"/>
          <w:szCs w:val="28"/>
          <w:highlight w:val="none"/>
          <w:lang w:eastAsia="zh-CN"/>
        </w:rPr>
        <w:t>磋商供应商</w:t>
      </w:r>
      <w:r>
        <w:rPr>
          <w:rFonts w:hint="eastAsia" w:ascii="宋体" w:hAnsi="宋体" w:eastAsia="宋体" w:cs="宋体"/>
          <w:b/>
          <w:color w:val="auto"/>
          <w:sz w:val="28"/>
          <w:szCs w:val="28"/>
          <w:highlight w:val="none"/>
        </w:rPr>
        <w:t>须知</w:t>
      </w:r>
      <w:bookmarkStart w:id="53" w:name="_Toc459103898"/>
    </w:p>
    <w:p>
      <w:pPr>
        <w:pStyle w:val="3"/>
        <w:spacing w:before="0" w:after="0" w:line="390" w:lineRule="exact"/>
        <w:rPr>
          <w:rFonts w:hint="eastAsia" w:ascii="宋体" w:hAnsi="宋体" w:eastAsia="宋体" w:cs="宋体"/>
          <w:color w:val="auto"/>
          <w:sz w:val="21"/>
          <w:szCs w:val="21"/>
          <w:highlight w:val="none"/>
        </w:rPr>
      </w:pPr>
      <w:bookmarkStart w:id="54" w:name="_Toc1044"/>
      <w:r>
        <w:rPr>
          <w:rFonts w:hint="eastAsia" w:ascii="宋体" w:hAnsi="宋体" w:eastAsia="宋体" w:cs="宋体"/>
          <w:color w:val="auto"/>
          <w:sz w:val="21"/>
          <w:szCs w:val="21"/>
          <w:highlight w:val="none"/>
        </w:rPr>
        <w:t>一、总则</w:t>
      </w:r>
      <w:bookmarkEnd w:id="53"/>
      <w:bookmarkEnd w:id="54"/>
    </w:p>
    <w:p>
      <w:pPr>
        <w:spacing w:line="390" w:lineRule="exact"/>
        <w:ind w:left="1271" w:leftChars="0" w:right="-192" w:hanging="1271" w:hangingChars="603"/>
        <w:jc w:val="left"/>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rPr>
        <w:t>1、项目名称：</w:t>
      </w:r>
      <w:r>
        <w:rPr>
          <w:rFonts w:hint="eastAsia" w:ascii="宋体" w:hAnsi="宋体" w:eastAsia="宋体" w:cs="宋体"/>
          <w:color w:val="auto"/>
          <w:sz w:val="21"/>
          <w:szCs w:val="21"/>
          <w:highlight w:val="none"/>
          <w:lang w:val="en-US" w:eastAsia="zh-CN"/>
        </w:rPr>
        <w:t>昭平县五将镇古店村里组挡土墙建设工程</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磋商供应商</w:t>
      </w:r>
      <w:r>
        <w:rPr>
          <w:rFonts w:hint="eastAsia" w:ascii="宋体" w:hAnsi="宋体" w:eastAsia="宋体" w:cs="宋体"/>
          <w:b/>
          <w:bCs/>
          <w:color w:val="auto"/>
          <w:sz w:val="21"/>
          <w:szCs w:val="21"/>
          <w:highlight w:val="none"/>
        </w:rPr>
        <w:t>资质要求：</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2.1资质要求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具体详见第一章竞争性磋商公告“</w:t>
      </w:r>
      <w:r>
        <w:rPr>
          <w:rFonts w:hint="eastAsia" w:ascii="宋体" w:hAnsi="宋体" w:eastAsia="宋体" w:cs="宋体"/>
          <w:color w:val="auto"/>
          <w:sz w:val="21"/>
          <w:szCs w:val="21"/>
          <w:highlight w:val="none"/>
        </w:rPr>
        <w:t>二、申请人的资格要求</w:t>
      </w:r>
      <w:r>
        <w:rPr>
          <w:rFonts w:hint="eastAsia" w:ascii="宋体" w:hAnsi="宋体" w:eastAsia="宋体" w:cs="宋体"/>
          <w:color w:val="auto"/>
          <w:sz w:val="21"/>
          <w:szCs w:val="21"/>
          <w:highlight w:val="none"/>
          <w:lang w:val="en-US" w:eastAsia="zh-CN"/>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2.2符合</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资格的</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应承担磋商及履约中应承担的全部责任与义务。</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3、磋商费用</w:t>
      </w:r>
    </w:p>
    <w:p>
      <w:pPr>
        <w:spacing w:line="390" w:lineRule="exact"/>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应自行承担所有与本次磋商有关的全部费用。</w:t>
      </w:r>
      <w:bookmarkStart w:id="55" w:name="_Toc459103899"/>
    </w:p>
    <w:p>
      <w:pPr>
        <w:pStyle w:val="3"/>
        <w:spacing w:before="0" w:after="0" w:line="390" w:lineRule="exact"/>
        <w:rPr>
          <w:rFonts w:hint="eastAsia" w:ascii="宋体" w:hAnsi="宋体" w:eastAsia="宋体" w:cs="宋体"/>
          <w:color w:val="auto"/>
          <w:sz w:val="24"/>
          <w:szCs w:val="24"/>
          <w:highlight w:val="none"/>
          <w:lang w:eastAsia="zh-CN"/>
        </w:rPr>
      </w:pPr>
      <w:bookmarkStart w:id="56" w:name="_Toc20801"/>
      <w:r>
        <w:rPr>
          <w:rFonts w:hint="eastAsia" w:ascii="宋体" w:hAnsi="宋体" w:eastAsia="宋体" w:cs="宋体"/>
          <w:color w:val="auto"/>
          <w:sz w:val="24"/>
          <w:szCs w:val="24"/>
          <w:highlight w:val="none"/>
        </w:rPr>
        <w:t>二、</w:t>
      </w:r>
      <w:bookmarkEnd w:id="55"/>
      <w:r>
        <w:rPr>
          <w:rFonts w:hint="eastAsia" w:ascii="宋体" w:hAnsi="宋体" w:eastAsia="宋体" w:cs="宋体"/>
          <w:color w:val="auto"/>
          <w:sz w:val="24"/>
          <w:szCs w:val="24"/>
          <w:highlight w:val="none"/>
          <w:lang w:eastAsia="zh-CN"/>
        </w:rPr>
        <w:t>《竞争性磋商文件》</w:t>
      </w:r>
      <w:bookmarkEnd w:id="56"/>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《竞争性磋商文件》</w:t>
      </w:r>
      <w:r>
        <w:rPr>
          <w:rFonts w:hint="eastAsia" w:ascii="宋体" w:hAnsi="宋体" w:eastAsia="宋体" w:cs="宋体"/>
          <w:b/>
          <w:bCs/>
          <w:color w:val="auto"/>
          <w:sz w:val="21"/>
          <w:szCs w:val="21"/>
          <w:highlight w:val="none"/>
        </w:rPr>
        <w:t>的构成</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4.1磋商文件包括：</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（1）竞争性磋商公告</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须知及前附表</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（3）合同条款及格式</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r>
        <w:rPr>
          <w:rFonts w:hint="eastAsia" w:ascii="宋体" w:hAnsi="宋体" w:eastAsia="宋体" w:cs="宋体"/>
          <w:color w:val="auto"/>
          <w:sz w:val="21"/>
          <w:szCs w:val="21"/>
          <w:highlight w:val="none"/>
        </w:rPr>
        <w:t>工程量清单</w:t>
      </w:r>
    </w:p>
    <w:p>
      <w:pPr>
        <w:pStyle w:val="13"/>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（5）图纸</w:t>
      </w:r>
    </w:p>
    <w:p>
      <w:pPr>
        <w:pStyle w:val="13"/>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Cs/>
          <w:color w:val="auto"/>
          <w:sz w:val="21"/>
          <w:szCs w:val="21"/>
          <w:highlight w:val="none"/>
        </w:rPr>
        <w:t>技术标准和要求</w:t>
      </w:r>
    </w:p>
    <w:p>
      <w:pPr>
        <w:pStyle w:val="13"/>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格式</w:t>
      </w:r>
    </w:p>
    <w:p>
      <w:pPr>
        <w:pStyle w:val="13"/>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（8）评标办法</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《竞争性磋商文件》</w:t>
      </w:r>
      <w:r>
        <w:rPr>
          <w:rFonts w:hint="eastAsia" w:ascii="宋体" w:hAnsi="宋体" w:eastAsia="宋体" w:cs="宋体"/>
          <w:b/>
          <w:bCs/>
          <w:color w:val="auto"/>
          <w:sz w:val="21"/>
          <w:szCs w:val="21"/>
          <w:highlight w:val="none"/>
        </w:rPr>
        <w:t>的澄清和修改</w:t>
      </w:r>
    </w:p>
    <w:p>
      <w:pPr>
        <w:spacing w:line="39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5.1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r>
        <w:rPr>
          <w:rFonts w:hint="eastAsia" w:ascii="宋体" w:hAnsi="宋体" w:eastAsia="宋体" w:cs="宋体"/>
          <w:color w:val="auto"/>
          <w:sz w:val="21"/>
          <w:szCs w:val="21"/>
          <w:highlight w:val="none"/>
          <w:lang w:eastAsia="zh-CN"/>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5.2澄清或者修改的内容为磋商文件的组成部分。当澄清或者修改通知就同一内容的表述不一致时，以最后发出的文件</w:t>
      </w:r>
      <w:r>
        <w:rPr>
          <w:rFonts w:hint="eastAsia" w:ascii="宋体" w:hAnsi="宋体" w:eastAsia="宋体" w:cs="宋体"/>
          <w:color w:val="auto"/>
          <w:sz w:val="21"/>
          <w:szCs w:val="21"/>
          <w:highlight w:val="none"/>
          <w:lang w:eastAsia="zh-CN"/>
        </w:rPr>
        <w:t>内容</w:t>
      </w:r>
      <w:r>
        <w:rPr>
          <w:rFonts w:hint="eastAsia" w:ascii="宋体" w:hAnsi="宋体" w:eastAsia="宋体" w:cs="宋体"/>
          <w:color w:val="auto"/>
          <w:sz w:val="21"/>
          <w:szCs w:val="21"/>
          <w:highlight w:val="none"/>
        </w:rPr>
        <w:t>为准。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5.3磋商文件的澄清或者修改都应该通过本项目采购代理机构以法定形式发布，采购人非通过本机构，不得擅自澄清或者修改磋商文件。</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5.4采购代理机构可以视采购具体情况，延长首次响应文件递交截止时间和磋商时间，并将变更时间在本项目竞争性磋商公告发布的同一媒体上发布变更公告。</w:t>
      </w:r>
    </w:p>
    <w:p>
      <w:pPr>
        <w:pStyle w:val="3"/>
        <w:spacing w:before="0" w:after="0" w:line="39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57" w:name="_Toc459103900"/>
      <w:bookmarkStart w:id="58" w:name="_Toc5970"/>
      <w:r>
        <w:rPr>
          <w:rFonts w:hint="eastAsia" w:ascii="宋体" w:hAnsi="宋体" w:eastAsia="宋体" w:cs="宋体"/>
          <w:color w:val="auto"/>
          <w:sz w:val="24"/>
          <w:szCs w:val="24"/>
          <w:highlight w:val="none"/>
        </w:rPr>
        <w:t>三、磋商报价说明</w:t>
      </w:r>
      <w:bookmarkEnd w:id="57"/>
      <w:bookmarkEnd w:id="58"/>
    </w:p>
    <w:p>
      <w:pPr>
        <w:pStyle w:val="13"/>
        <w:spacing w:line="390" w:lineRule="exac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6、磋商</w:t>
      </w:r>
      <w:r>
        <w:rPr>
          <w:rFonts w:hint="eastAsia" w:ascii="宋体" w:hAnsi="宋体" w:eastAsia="宋体" w:cs="宋体"/>
          <w:b/>
          <w:color w:val="auto"/>
          <w:sz w:val="21"/>
          <w:szCs w:val="21"/>
          <w:highlight w:val="none"/>
          <w:lang w:val="en-US" w:eastAsia="zh-CN"/>
        </w:rPr>
        <w:t>报价</w:t>
      </w:r>
    </w:p>
    <w:p>
      <w:pPr>
        <w:pStyle w:val="13"/>
        <w:spacing w:line="390" w:lineRule="exact"/>
        <w:ind w:firstLine="420" w:firstLineChars="20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6.1磋商报价：本项目磋商报价不允许超过采购上限控制价</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6.1.1具有标价的工程量清单中所报的单价和合价，以及报价汇总表中的价格应包括施工设备、劳务、管理、材料、安装、维护、保险、利润、税金、政策性文件规定及合同包含的所有风险、责任等各项应有费用。</w:t>
      </w:r>
    </w:p>
    <w:p>
      <w:pPr>
        <w:pStyle w:val="13"/>
        <w:tabs>
          <w:tab w:val="left" w:pos="284"/>
        </w:tabs>
        <w:spacing w:line="39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Cs/>
          <w:color w:val="auto"/>
          <w:sz w:val="21"/>
          <w:szCs w:val="21"/>
          <w:highlight w:val="none"/>
        </w:rPr>
        <w:t xml:space="preserve">6.2 </w:t>
      </w:r>
      <w:r>
        <w:rPr>
          <w:rFonts w:hint="eastAsia" w:ascii="宋体" w:hAnsi="宋体" w:eastAsia="宋体" w:cs="宋体"/>
          <w:color w:val="auto"/>
          <w:sz w:val="21"/>
          <w:szCs w:val="21"/>
          <w:highlight w:val="none"/>
        </w:rPr>
        <w:t>承包方式：</w:t>
      </w:r>
      <w:r>
        <w:rPr>
          <w:rFonts w:hint="eastAsia" w:ascii="宋体" w:hAnsi="宋体" w:eastAsia="宋体" w:cs="宋体"/>
          <w:bCs/>
          <w:color w:val="auto"/>
          <w:sz w:val="21"/>
          <w:szCs w:val="21"/>
          <w:highlight w:val="none"/>
        </w:rPr>
        <w:t>　</w:t>
      </w:r>
      <w:r>
        <w:rPr>
          <w:rFonts w:hint="eastAsia" w:ascii="宋体" w:hAnsi="宋体" w:eastAsia="宋体" w:cs="宋体"/>
          <w:b/>
          <w:color w:val="auto"/>
          <w:sz w:val="21"/>
          <w:szCs w:val="21"/>
          <w:highlight w:val="none"/>
        </w:rPr>
        <w:t xml:space="preserve"> </w:t>
      </w:r>
    </w:p>
    <w:p>
      <w:pPr>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 xml:space="preserve">6.2.1 </w:t>
      </w:r>
      <w:r>
        <w:rPr>
          <w:rFonts w:hint="eastAsia" w:ascii="宋体" w:hAnsi="宋体" w:eastAsia="宋体" w:cs="宋体"/>
          <w:color w:val="auto"/>
          <w:sz w:val="21"/>
          <w:szCs w:val="21"/>
          <w:highlight w:val="none"/>
        </w:rPr>
        <w:t>本合同价款采用</w:t>
      </w:r>
      <w:r>
        <w:rPr>
          <w:rFonts w:hint="eastAsia" w:ascii="宋体" w:hAnsi="宋体" w:eastAsia="宋体" w:cs="宋体"/>
          <w:b/>
          <w:bCs/>
          <w:color w:val="auto"/>
          <w:sz w:val="21"/>
          <w:szCs w:val="21"/>
          <w:highlight w:val="none"/>
        </w:rPr>
        <w:t>固定综合单价方式</w:t>
      </w:r>
      <w:r>
        <w:rPr>
          <w:rFonts w:hint="eastAsia" w:ascii="宋体" w:hAnsi="宋体" w:eastAsia="宋体" w:cs="宋体"/>
          <w:color w:val="auto"/>
          <w:sz w:val="21"/>
          <w:szCs w:val="21"/>
          <w:highlight w:val="none"/>
        </w:rPr>
        <w:t>。</w:t>
      </w:r>
    </w:p>
    <w:p>
      <w:pPr>
        <w:spacing w:line="3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6.2.2 </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应按照采购人提供的工程量清单进行报价并对自己所填写的项目编码、项目名称、计量单位、工程数量负责。</w:t>
      </w:r>
      <w:r>
        <w:rPr>
          <w:rFonts w:hint="eastAsia" w:ascii="宋体" w:hAnsi="宋体" w:eastAsia="宋体" w:cs="宋体"/>
          <w:b w:val="0"/>
          <w:bCs/>
          <w:color w:val="auto"/>
          <w:sz w:val="21"/>
          <w:szCs w:val="21"/>
          <w:highlight w:val="none"/>
        </w:rPr>
        <w:t>评标时，如项目编码与项目名称不一致，以项目编码为准；如项目编码与计量单位、工程数量无法对应</w:t>
      </w:r>
      <w:r>
        <w:rPr>
          <w:rFonts w:hint="eastAsia" w:ascii="宋体" w:hAnsi="宋体" w:eastAsia="宋体" w:cs="宋体"/>
          <w:b w:val="0"/>
          <w:bCs/>
          <w:color w:val="auto"/>
          <w:sz w:val="21"/>
          <w:szCs w:val="21"/>
          <w:highlight w:val="none"/>
          <w:lang w:eastAsia="zh-CN"/>
        </w:rPr>
        <w:t>的</w:t>
      </w:r>
      <w:r>
        <w:rPr>
          <w:rFonts w:hint="eastAsia" w:ascii="宋体" w:hAnsi="宋体" w:eastAsia="宋体" w:cs="宋体"/>
          <w:b w:val="0"/>
          <w:bCs/>
          <w:color w:val="auto"/>
          <w:sz w:val="21"/>
          <w:szCs w:val="21"/>
          <w:highlight w:val="none"/>
        </w:rPr>
        <w:t>，该清单项目作废，该清单项目的费用视为包含在其它清单项目中；如作废的清单项目达到</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项及以上，视为不响应竞争性</w:t>
      </w:r>
      <w:r>
        <w:rPr>
          <w:rFonts w:hint="eastAsia" w:ascii="宋体" w:hAnsi="宋体" w:eastAsia="宋体" w:cs="宋体"/>
          <w:b w:val="0"/>
          <w:bCs/>
          <w:color w:val="auto"/>
          <w:sz w:val="21"/>
          <w:szCs w:val="21"/>
          <w:highlight w:val="none"/>
          <w:lang w:eastAsia="zh-CN"/>
        </w:rPr>
        <w:t>磋商</w:t>
      </w:r>
      <w:r>
        <w:rPr>
          <w:rFonts w:hint="eastAsia" w:ascii="宋体" w:hAnsi="宋体" w:eastAsia="宋体" w:cs="宋体"/>
          <w:b w:val="0"/>
          <w:bCs/>
          <w:color w:val="auto"/>
          <w:sz w:val="21"/>
          <w:szCs w:val="21"/>
          <w:highlight w:val="none"/>
        </w:rPr>
        <w:t>文件实质性内容，作废标处理。</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6.3 磋商货币：</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报价中的单价和合价全部采用人民币表示。</w:t>
      </w:r>
    </w:p>
    <w:p>
      <w:pPr>
        <w:spacing w:line="39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p>
    <w:p>
      <w:pPr>
        <w:pStyle w:val="3"/>
        <w:spacing w:before="0" w:after="0" w:line="390" w:lineRule="exact"/>
        <w:rPr>
          <w:rFonts w:hint="eastAsia"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 xml:space="preserve">  </w:t>
      </w:r>
      <w:bookmarkStart w:id="59" w:name="_Toc459103901"/>
      <w:bookmarkStart w:id="60" w:name="_Toc5254"/>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的编制格式</w:t>
      </w:r>
      <w:bookmarkEnd w:id="59"/>
      <w:bookmarkEnd w:id="60"/>
    </w:p>
    <w:p>
      <w:pPr>
        <w:pStyle w:val="13"/>
        <w:spacing w:line="39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w:t>
      </w:r>
      <w:r>
        <w:rPr>
          <w:rFonts w:hint="eastAsia" w:ascii="宋体" w:hAnsi="宋体" w:eastAsia="宋体" w:cs="宋体"/>
          <w:b/>
          <w:color w:val="auto"/>
          <w:sz w:val="21"/>
          <w:szCs w:val="21"/>
          <w:highlight w:val="none"/>
          <w:lang w:eastAsia="zh-CN"/>
        </w:rPr>
        <w:t>《响应文件》</w:t>
      </w:r>
      <w:r>
        <w:rPr>
          <w:rFonts w:hint="eastAsia" w:ascii="宋体" w:hAnsi="宋体" w:eastAsia="宋体" w:cs="宋体"/>
          <w:b/>
          <w:color w:val="auto"/>
          <w:sz w:val="21"/>
          <w:szCs w:val="21"/>
          <w:highlight w:val="none"/>
        </w:rPr>
        <w:t>的语言</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及</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与采购人之间与磋商有关的来往通知、函件和文件均应使用中文。</w:t>
      </w:r>
    </w:p>
    <w:p>
      <w:pPr>
        <w:pStyle w:val="13"/>
        <w:spacing w:line="39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w:t>
      </w:r>
      <w:r>
        <w:rPr>
          <w:rFonts w:hint="eastAsia" w:ascii="宋体" w:hAnsi="宋体" w:eastAsia="宋体" w:cs="宋体"/>
          <w:b/>
          <w:color w:val="auto"/>
          <w:sz w:val="21"/>
          <w:szCs w:val="21"/>
          <w:highlight w:val="none"/>
          <w:lang w:eastAsia="zh-CN"/>
        </w:rPr>
        <w:t>《响应文件》</w:t>
      </w:r>
      <w:r>
        <w:rPr>
          <w:rFonts w:hint="eastAsia" w:ascii="宋体" w:hAnsi="宋体" w:eastAsia="宋体" w:cs="宋体"/>
          <w:b/>
          <w:color w:val="auto"/>
          <w:sz w:val="21"/>
          <w:szCs w:val="21"/>
          <w:highlight w:val="none"/>
        </w:rPr>
        <w:t>的组成</w:t>
      </w:r>
    </w:p>
    <w:p>
      <w:pPr>
        <w:pStyle w:val="13"/>
        <w:tabs>
          <w:tab w:val="left" w:pos="426"/>
        </w:tabs>
        <w:spacing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8.1</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应包括下列内容：</w:t>
      </w:r>
    </w:p>
    <w:p>
      <w:pPr>
        <w:pStyle w:val="13"/>
        <w:numPr>
          <w:ilvl w:val="-1"/>
          <w:numId w:val="0"/>
        </w:numPr>
        <w:spacing w:line="360" w:lineRule="auto"/>
        <w:ind w:firstLine="420" w:firstLineChars="200"/>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bCs/>
          <w:color w:val="auto"/>
          <w:sz w:val="21"/>
          <w:szCs w:val="21"/>
          <w:highlight w:val="none"/>
          <w:lang w:val="en-US" w:eastAsia="zh-CN"/>
        </w:rPr>
        <w:t>8.1.1</w:t>
      </w:r>
      <w:r>
        <w:rPr>
          <w:rFonts w:hint="eastAsia" w:ascii="宋体" w:hAnsi="宋体" w:eastAsia="宋体" w:cs="宋体"/>
          <w:bCs/>
          <w:color w:val="auto"/>
          <w:sz w:val="21"/>
          <w:szCs w:val="21"/>
          <w:highlight w:val="none"/>
        </w:rPr>
        <w:t>资格</w:t>
      </w:r>
      <w:r>
        <w:rPr>
          <w:rFonts w:hint="eastAsia" w:ascii="宋体" w:hAnsi="宋体" w:eastAsia="宋体" w:cs="宋体"/>
          <w:bCs/>
          <w:color w:val="auto"/>
          <w:sz w:val="21"/>
          <w:szCs w:val="21"/>
          <w:highlight w:val="none"/>
          <w:lang w:val="en-US" w:eastAsia="zh-CN"/>
        </w:rPr>
        <w:t>证明文件：</w:t>
      </w:r>
      <w:r>
        <w:rPr>
          <w:rFonts w:hint="eastAsia" w:ascii="宋体" w:hAnsi="宋体" w:eastAsia="宋体" w:cs="宋体"/>
          <w:b w:val="0"/>
          <w:bCs/>
          <w:color w:val="auto"/>
          <w:sz w:val="21"/>
          <w:szCs w:val="21"/>
          <w:highlight w:val="none"/>
          <w:lang w:val="en-US" w:eastAsia="zh-CN"/>
        </w:rPr>
        <w:t>具体详见</w:t>
      </w:r>
      <w:r>
        <w:rPr>
          <w:rFonts w:hint="eastAsia" w:ascii="宋体" w:hAnsi="宋体" w:eastAsia="宋体" w:cs="宋体"/>
          <w:b w:val="0"/>
          <w:bCs/>
          <w:color w:val="auto"/>
          <w:sz w:val="21"/>
          <w:szCs w:val="21"/>
          <w:highlight w:val="none"/>
        </w:rPr>
        <w:t>第二章</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lang w:eastAsia="zh-CN"/>
        </w:rPr>
        <w:t>磋商供应商</w:t>
      </w:r>
      <w:r>
        <w:rPr>
          <w:rFonts w:hint="eastAsia" w:ascii="宋体" w:hAnsi="宋体" w:eastAsia="宋体" w:cs="宋体"/>
          <w:b w:val="0"/>
          <w:bCs/>
          <w:color w:val="auto"/>
          <w:sz w:val="21"/>
          <w:szCs w:val="21"/>
          <w:highlight w:val="none"/>
        </w:rPr>
        <w:t>须知及前附表</w:t>
      </w:r>
    </w:p>
    <w:p>
      <w:pPr>
        <w:pStyle w:val="13"/>
        <w:spacing w:line="390" w:lineRule="exact"/>
        <w:ind w:firstLine="420" w:firstLineChars="200"/>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8.1.2报价文件</w:t>
      </w:r>
    </w:p>
    <w:p>
      <w:pPr>
        <w:pStyle w:val="13"/>
        <w:spacing w:line="390" w:lineRule="exact"/>
        <w:ind w:firstLine="420" w:firstLineChars="200"/>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（1）磋商函及磋商函附录</w:t>
      </w:r>
    </w:p>
    <w:p>
      <w:pPr>
        <w:pStyle w:val="13"/>
        <w:spacing w:line="390" w:lineRule="exact"/>
        <w:ind w:firstLine="420" w:firstLineChars="200"/>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（2）已标价工程量清单</w:t>
      </w:r>
    </w:p>
    <w:p>
      <w:pPr>
        <w:pStyle w:val="38"/>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u w:val="single"/>
          <w:lang w:val="en-US" w:eastAsia="zh-CN"/>
        </w:rPr>
        <w:t>注：以上材料属于复印件的扫描件的，必须加盖供应商电子公章，否则响应文件按无效响应处理。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8.1.3商务技术文件</w:t>
      </w:r>
    </w:p>
    <w:p>
      <w:pPr>
        <w:pStyle w:val="13"/>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主要管理人员表</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)建设工程项目管理承诺书</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)施工组织设计</w:t>
      </w:r>
    </w:p>
    <w:p>
      <w:pPr>
        <w:pStyle w:val="13"/>
        <w:spacing w:line="390" w:lineRule="exact"/>
        <w:ind w:firstLine="420" w:firstLineChars="20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业绩</w:t>
      </w:r>
    </w:p>
    <w:p>
      <w:pPr>
        <w:pStyle w:val="13"/>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)其他资料</w:t>
      </w:r>
    </w:p>
    <w:p>
      <w:pPr>
        <w:pStyle w:val="39"/>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lang w:val="en-US" w:eastAsia="zh-CN"/>
        </w:rPr>
        <w:t>注：以上材料属于复印件的扫描件的，必须加盖供应商电子公章，否则响应文件按无效响应处理。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8.2 磋商单位应使用</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bCs/>
          <w:color w:val="auto"/>
          <w:sz w:val="21"/>
          <w:szCs w:val="21"/>
          <w:highlight w:val="none"/>
        </w:rPr>
        <w:t>提供的格式，但表格可以按同样格式扩展，磋商保证金、履约保证金的方式按本须知有关条款的规定可以选择。</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9、磋商货币</w:t>
      </w:r>
    </w:p>
    <w:p>
      <w:pPr>
        <w:tabs>
          <w:tab w:val="left" w:pos="426"/>
        </w:tabs>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9.1磋商应以人民币报价。</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10、磋商的有效期</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从磋商截止日期后</w:t>
      </w:r>
      <w:r>
        <w:rPr>
          <w:rFonts w:hint="eastAsia" w:ascii="宋体" w:hAnsi="宋体" w:eastAsia="宋体" w:cs="宋体"/>
          <w:color w:val="auto"/>
          <w:sz w:val="21"/>
          <w:szCs w:val="21"/>
          <w:highlight w:val="none"/>
          <w:lang w:eastAsia="zh-CN"/>
        </w:rPr>
        <w:t>90</w:t>
      </w:r>
      <w:r>
        <w:rPr>
          <w:rFonts w:hint="eastAsia" w:ascii="宋体" w:hAnsi="宋体" w:eastAsia="宋体" w:cs="宋体"/>
          <w:color w:val="auto"/>
          <w:sz w:val="21"/>
          <w:szCs w:val="21"/>
          <w:highlight w:val="none"/>
        </w:rPr>
        <w:t>天内有效。</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10．2在特殊情况下，采购代理机构可与</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协商延长</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的有效期。</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w:t>
      </w:r>
      <w:r>
        <w:rPr>
          <w:rFonts w:hint="eastAsia" w:ascii="宋体" w:hAnsi="宋体" w:eastAsia="宋体" w:cs="宋体"/>
          <w:b/>
          <w:bCs/>
          <w:color w:val="auto"/>
          <w:sz w:val="21"/>
          <w:szCs w:val="21"/>
          <w:highlight w:val="none"/>
          <w:lang w:eastAsia="zh-CN"/>
        </w:rPr>
        <w:t>《响应文件》</w:t>
      </w:r>
      <w:r>
        <w:rPr>
          <w:rFonts w:hint="eastAsia" w:ascii="宋体" w:hAnsi="宋体" w:eastAsia="宋体" w:cs="宋体"/>
          <w:b/>
          <w:bCs/>
          <w:color w:val="auto"/>
          <w:sz w:val="21"/>
          <w:szCs w:val="21"/>
          <w:highlight w:val="none"/>
          <w:lang w:val="en-US" w:eastAsia="zh-CN"/>
        </w:rPr>
        <w:t>电子版的编制要求</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r>
        <w:rPr>
          <w:rFonts w:hint="eastAsia" w:ascii="宋体" w:hAnsi="宋体" w:eastAsia="宋体" w:cs="宋体"/>
          <w:color w:val="auto"/>
          <w:sz w:val="21"/>
          <w:szCs w:val="21"/>
          <w:highlight w:val="none"/>
          <w:lang w:val="en-US" w:eastAsia="zh-CN"/>
        </w:rPr>
        <w:t>各供应商在编制响应文件时请按照磋商文件“第七章 响应文件（格式）”规定的格式进行，</w:t>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en-US" w:eastAsia="zh-CN"/>
        </w:rPr>
        <w:t>未附格式的，由供应商自行拟定。混乱的编排导致响应文件被误读或磋商小组查找不到有效文件是供应商的风险。不完整、编排混乱导致响应文件被误读、漏读或者查找不到相关内容的，由此引发的后果由供应商承担</w:t>
      </w:r>
      <w:r>
        <w:rPr>
          <w:rFonts w:hint="eastAsia" w:ascii="宋体" w:hAnsi="宋体" w:eastAsia="宋体" w:cs="宋体"/>
          <w:color w:val="auto"/>
          <w:sz w:val="21"/>
          <w:szCs w:val="21"/>
          <w:highlight w:val="none"/>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r>
        <w:rPr>
          <w:rFonts w:hint="eastAsia" w:ascii="宋体" w:hAnsi="宋体" w:eastAsia="宋体" w:cs="宋体"/>
          <w:color w:val="auto"/>
          <w:sz w:val="21"/>
          <w:szCs w:val="21"/>
          <w:highlight w:val="none"/>
          <w:lang w:val="en-US" w:eastAsia="zh-CN"/>
        </w:rPr>
        <w:t>本磋商只接受电子版响应文件，要求见本章前附表 “响应文件电子版要求”。</w:t>
      </w:r>
    </w:p>
    <w:p>
      <w:pPr>
        <w:spacing w:line="39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11.3</w:t>
      </w:r>
      <w:r>
        <w:rPr>
          <w:rFonts w:hint="eastAsia" w:ascii="宋体" w:hAnsi="宋体" w:eastAsia="宋体" w:cs="宋体"/>
          <w:color w:val="auto"/>
          <w:sz w:val="21"/>
          <w:szCs w:val="21"/>
          <w:highlight w:val="none"/>
          <w:lang w:val="en-US" w:eastAsia="zh-CN"/>
        </w:rPr>
        <w:t>响应文件须由供应商在“第七章 响应文件（格式）”规定位置进行签署、盖章，否则其响应文件按无效响应处理。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11.4</w:t>
      </w:r>
      <w:r>
        <w:rPr>
          <w:rFonts w:hint="eastAsia" w:ascii="宋体" w:hAnsi="宋体" w:eastAsia="宋体" w:cs="宋体"/>
          <w:bCs/>
          <w:color w:val="auto"/>
          <w:sz w:val="21"/>
          <w:szCs w:val="21"/>
          <w:highlight w:val="none"/>
          <w:lang w:val="en-US" w:eastAsia="zh-CN"/>
        </w:rPr>
        <w:t>响应文件中标注的供应商名称应与电子公章一致，否则其响应文件按无效响应处理</w:t>
      </w:r>
      <w:r>
        <w:rPr>
          <w:rFonts w:hint="eastAsia" w:ascii="宋体" w:hAnsi="宋体" w:eastAsia="宋体" w:cs="宋体"/>
          <w:color w:val="auto"/>
          <w:sz w:val="21"/>
          <w:szCs w:val="21"/>
          <w:highlight w:val="none"/>
        </w:rPr>
        <w:t>。</w:t>
      </w:r>
    </w:p>
    <w:p>
      <w:pPr>
        <w:spacing w:line="39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12、磋商保证金</w:t>
      </w:r>
      <w:r>
        <w:rPr>
          <w:rFonts w:hint="eastAsia" w:ascii="宋体" w:hAnsi="宋体" w:eastAsia="宋体" w:cs="宋体"/>
          <w:b/>
          <w:bCs/>
          <w:color w:val="auto"/>
          <w:sz w:val="21"/>
          <w:szCs w:val="21"/>
          <w:highlight w:val="none"/>
          <w:lang w:eastAsia="zh-CN"/>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12.1本项目无需缴纳磋商保证金。</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如</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有下列情况，</w:t>
      </w:r>
      <w:r>
        <w:rPr>
          <w:rFonts w:hint="eastAsia" w:ascii="宋体" w:hAnsi="宋体" w:eastAsia="宋体" w:cs="宋体"/>
          <w:color w:val="auto"/>
          <w:sz w:val="21"/>
          <w:szCs w:val="21"/>
          <w:highlight w:val="none"/>
          <w:lang w:val="en-US" w:eastAsia="zh-CN"/>
        </w:rPr>
        <w:t>采购人有权投诉至相关部门</w:t>
      </w:r>
      <w:r>
        <w:rPr>
          <w:rFonts w:hint="eastAsia" w:ascii="宋体" w:hAnsi="宋体" w:eastAsia="宋体" w:cs="宋体"/>
          <w:color w:val="auto"/>
          <w:sz w:val="21"/>
          <w:szCs w:val="21"/>
          <w:highlight w:val="none"/>
        </w:rPr>
        <w:t xml:space="preserve">：　　　  </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在其磋商有效期内撤回其</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（2）成交</w:t>
      </w:r>
      <w:r>
        <w:rPr>
          <w:rFonts w:hint="eastAsia" w:ascii="宋体" w:hAnsi="宋体" w:eastAsia="宋体" w:cs="宋体"/>
          <w:color w:val="auto"/>
          <w:sz w:val="21"/>
          <w:szCs w:val="21"/>
          <w:highlight w:val="none"/>
          <w:lang w:eastAsia="zh-CN"/>
        </w:rPr>
        <w:t>人</w:t>
      </w:r>
      <w:r>
        <w:rPr>
          <w:rFonts w:hint="eastAsia" w:ascii="宋体" w:hAnsi="宋体" w:eastAsia="宋体" w:cs="宋体"/>
          <w:color w:val="auto"/>
          <w:sz w:val="21"/>
          <w:szCs w:val="21"/>
          <w:highlight w:val="none"/>
        </w:rPr>
        <w:t>未能在规定期限内签署合同协议。</w:t>
      </w:r>
      <w:bookmarkStart w:id="61" w:name="_Toc459103902"/>
    </w:p>
    <w:p>
      <w:pPr>
        <w:pStyle w:val="38"/>
        <w:rPr>
          <w:rFonts w:hint="eastAsia" w:ascii="宋体" w:hAnsi="宋体" w:eastAsia="宋体" w:cs="宋体"/>
          <w:color w:val="auto"/>
          <w:sz w:val="24"/>
          <w:szCs w:val="24"/>
          <w:highlight w:val="none"/>
        </w:rPr>
      </w:pPr>
    </w:p>
    <w:p>
      <w:pPr>
        <w:pStyle w:val="3"/>
        <w:spacing w:before="0" w:after="0" w:line="390" w:lineRule="exact"/>
        <w:rPr>
          <w:rFonts w:hint="eastAsia" w:ascii="宋体" w:hAnsi="宋体" w:eastAsia="宋体" w:cs="宋体"/>
          <w:color w:val="auto"/>
          <w:sz w:val="24"/>
          <w:szCs w:val="24"/>
          <w:highlight w:val="none"/>
        </w:rPr>
      </w:pPr>
      <w:bookmarkStart w:id="62" w:name="_Toc26149"/>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eastAsia="zh-CN"/>
        </w:rPr>
        <w:t>《响应文件》</w:t>
      </w:r>
      <w:r>
        <w:rPr>
          <w:rFonts w:hint="eastAsia" w:ascii="宋体" w:hAnsi="宋体" w:eastAsia="宋体" w:cs="宋体"/>
          <w:color w:val="auto"/>
          <w:sz w:val="24"/>
          <w:szCs w:val="24"/>
          <w:highlight w:val="none"/>
        </w:rPr>
        <w:t>的递交</w:t>
      </w:r>
      <w:bookmarkEnd w:id="61"/>
      <w:bookmarkEnd w:id="62"/>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《响应文件》</w:t>
      </w:r>
      <w:r>
        <w:rPr>
          <w:rFonts w:hint="eastAsia" w:ascii="宋体" w:hAnsi="宋体" w:eastAsia="宋体" w:cs="宋体"/>
          <w:b/>
          <w:bCs/>
          <w:color w:val="auto"/>
          <w:sz w:val="21"/>
          <w:szCs w:val="21"/>
          <w:highlight w:val="none"/>
        </w:rPr>
        <w:t>的密封与标记</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3.1供应商进行电子交易应安装客户端软件“广西政府采购云平台电子交易客户端”，并按照磋商文件和电子交易平台的要求编制并加密响应文件。供应商未按规定加密的响应文件，电子交易平台将拒收并提示</w:t>
      </w:r>
      <w:r>
        <w:rPr>
          <w:rFonts w:hint="eastAsia" w:ascii="宋体" w:hAnsi="宋体" w:eastAsia="宋体" w:cs="宋体"/>
          <w:color w:val="auto"/>
          <w:sz w:val="21"/>
          <w:szCs w:val="21"/>
          <w:highlight w:val="none"/>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使用“广西政府采购云平台电子交易客户端”需要提前申领 CA 数字证书，申领流程见本项目采购公告</w:t>
      </w:r>
      <w:r>
        <w:rPr>
          <w:rFonts w:hint="eastAsia" w:ascii="宋体" w:hAnsi="宋体" w:eastAsia="宋体" w:cs="宋体"/>
          <w:color w:val="auto"/>
          <w:sz w:val="21"/>
          <w:szCs w:val="21"/>
          <w:highlight w:val="none"/>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3.3为确保网上操作合法、有效和安全，供应商应当在响应文件提交截止时间前完成在“政府采购云平台”的身份认证，确保在电子交易过程中能够对相关数据电文进行加密和使用电子签名。</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 xml:space="preserve">、磋商截止时间  </w:t>
      </w:r>
    </w:p>
    <w:p>
      <w:pPr>
        <w:spacing w:line="390" w:lineRule="exact"/>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lang w:val="en-US" w:eastAsia="zh-CN"/>
        </w:rPr>
        <w:t>14.1</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的递交不得迟于本须知前附表第</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项规定的截止时间。</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必须在规定时间内将</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送到本须知前附表第</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项规定地点，</w:t>
      </w:r>
      <w:r>
        <w:rPr>
          <w:rFonts w:hint="eastAsia" w:ascii="宋体" w:hAnsi="宋体" w:eastAsia="宋体" w:cs="宋体"/>
          <w:color w:val="auto"/>
          <w:sz w:val="21"/>
          <w:szCs w:val="21"/>
          <w:highlight w:val="none"/>
          <w:lang w:val="en-US" w:eastAsia="zh-CN"/>
        </w:rPr>
        <w:t>采购代理机构不可视情况延长提交响应文件的截止时间，</w:t>
      </w:r>
      <w:r>
        <w:rPr>
          <w:rFonts w:hint="eastAsia" w:ascii="宋体" w:hAnsi="宋体" w:eastAsia="宋体" w:cs="宋体"/>
          <w:color w:val="auto"/>
          <w:sz w:val="21"/>
          <w:szCs w:val="21"/>
          <w:highlight w:val="none"/>
        </w:rPr>
        <w:t>超过磋商截止时间送达的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将不予受理。</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磋商供应商应当在开标截止时间前，将生成的“电子加密响应文件”上传递交至广西政府采购云平台。响应文件递交截止时间前可以补充、修改或者撤回电子磋商响应文件。补充或者修改电子磋商响应文件的，应当先行撤回原文件，补充、修改后重新传输递交，开标截止时间前未完成传输的，视为撤回响应文件</w:t>
      </w:r>
      <w:r>
        <w:rPr>
          <w:rFonts w:hint="eastAsia" w:ascii="宋体" w:hAnsi="宋体" w:eastAsia="宋体" w:cs="宋体"/>
          <w:color w:val="auto"/>
          <w:sz w:val="21"/>
          <w:szCs w:val="21"/>
          <w:highlight w:val="none"/>
          <w:lang w:eastAsia="zh-CN"/>
        </w:rPr>
        <w:t>。</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14.4电子交易平台收到响应文件，将妥善保存并即时向供应商发出确认回执通知。在响应文件提交截止时间前，除供应商补充、修改或者撤回响应文件外，任何单位和个人不得解密或提取响应文件。</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14.5响应文件提交截止时间止提交响应文件的供应商不足 3 家时，电子响应文件由代理机构在“广西政府采购云平台”操作退回，除此之外采购人和采购代理机构对已提交的电子响应文件概不退回。</w:t>
      </w:r>
      <w:bookmarkStart w:id="63" w:name="_Toc459103903"/>
    </w:p>
    <w:p>
      <w:pPr>
        <w:pStyle w:val="38"/>
        <w:rPr>
          <w:rFonts w:hint="eastAsia" w:ascii="宋体" w:hAnsi="宋体" w:eastAsia="宋体" w:cs="宋体"/>
          <w:color w:val="auto"/>
          <w:highlight w:val="none"/>
        </w:rPr>
      </w:pPr>
    </w:p>
    <w:p>
      <w:pPr>
        <w:pStyle w:val="3"/>
        <w:spacing w:before="0" w:after="0" w:line="390" w:lineRule="exact"/>
        <w:rPr>
          <w:rFonts w:hint="eastAsia" w:ascii="宋体" w:hAnsi="宋体" w:eastAsia="宋体" w:cs="宋体"/>
          <w:color w:val="auto"/>
          <w:sz w:val="24"/>
          <w:szCs w:val="24"/>
          <w:highlight w:val="none"/>
        </w:rPr>
      </w:pPr>
      <w:bookmarkStart w:id="64" w:name="_Toc12103"/>
      <w:r>
        <w:rPr>
          <w:rFonts w:hint="eastAsia" w:ascii="宋体" w:hAnsi="宋体" w:eastAsia="宋体" w:cs="宋体"/>
          <w:color w:val="auto"/>
          <w:sz w:val="24"/>
          <w:szCs w:val="24"/>
          <w:highlight w:val="none"/>
        </w:rPr>
        <w:t>六、竞争性磋商与评标</w:t>
      </w:r>
      <w:bookmarkEnd w:id="63"/>
      <w:bookmarkEnd w:id="64"/>
    </w:p>
    <w:p>
      <w:pPr>
        <w:spacing w:line="39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15.响应文件的开启</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15.1响应文件由磋商小组或者采购代理机构在“供应商须知前附表”规定的时间开启。</w:t>
      </w:r>
    </w:p>
    <w:p>
      <w:pPr>
        <w:spacing w:line="39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15.2响应文件解密</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采购代理机构将在“供应商须知前附表”规定的时间通过电子交易平台组织响应文件开启， 采购机构依托电子交易平台发起【开始解密】指令，供应商的法定代表人或其委托代理人须携带加密时所用的 CA 锁按平台提示和采购文件的规定登录到“广西政府采购云平台”电子开标大厅签到并在发起解密指令之时起 30分钟内完成对电子响应文件在线解密。发起解密指令之时起 5 分钟内供应商还未进行解密的，代理机构要通知供应商，供应商没预留联系方式或预留联系方式无效，导致代理机构无法联系到投标人在发起解密指令之时起 30分钟内完成对电子响应文件在线解密的，均视为无效投标。（解密异常情况处理：详见本章 15.3 电子交易活动的中止。）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如供应商成功解密响应文件，但未在“广西政府采购云平台”电子开标大厅参加磋商的，视同认可磋商过程和结果，由此产生的后果由供应商自行负责。参与磋商的供应商不足3 家的，不得继续磋商。</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15.3电子交易活动的中止</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采购过程中出现以下情形，导致电子交易平台无法正常运行， 或者无法保证电子交易的公平、公正和安全时，采购机构可中止电子交易活动：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（1）电子交易平台发生故障而无法登录访问的；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（2）电子交易平台应用或数据库出现错误，不能进行正常操作的；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（3）电子交易平台发现严重安全漏洞，有潜在泄密危险的；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（4）病毒发作导致不能进行正常操作的； </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（5）其他无法保证电子交易的公平、公正和安全的情况 </w:t>
      </w:r>
    </w:p>
    <w:p>
      <w:pPr>
        <w:spacing w:line="390" w:lineRule="exact"/>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15.4 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监管部门备案。</w:t>
      </w:r>
    </w:p>
    <w:p>
      <w:pPr>
        <w:spacing w:line="39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磋商</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6.1</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时间及地点：截标后为与</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地点为“广西政府采购云平台”电子开标大厅</w:t>
      </w:r>
      <w:r>
        <w:rPr>
          <w:rFonts w:hint="eastAsia" w:ascii="宋体" w:hAnsi="宋体" w:eastAsia="宋体" w:cs="宋体"/>
          <w:color w:val="auto"/>
          <w:sz w:val="21"/>
          <w:szCs w:val="21"/>
          <w:highlight w:val="none"/>
          <w:lang w:eastAsia="zh-CN"/>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6.2</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根据要求</w:t>
      </w:r>
      <w:r>
        <w:rPr>
          <w:rFonts w:hint="eastAsia" w:ascii="宋体" w:hAnsi="宋体" w:eastAsia="宋体" w:cs="宋体"/>
          <w:color w:val="auto"/>
          <w:sz w:val="21"/>
          <w:szCs w:val="21"/>
          <w:highlight w:val="none"/>
          <w:lang w:eastAsia="zh-CN"/>
        </w:rPr>
        <w:t>依法</w:t>
      </w:r>
      <w:r>
        <w:rPr>
          <w:rFonts w:hint="eastAsia" w:ascii="宋体" w:hAnsi="宋体" w:eastAsia="宋体" w:cs="宋体"/>
          <w:color w:val="auto"/>
          <w:sz w:val="21"/>
          <w:szCs w:val="21"/>
          <w:highlight w:val="none"/>
        </w:rPr>
        <w:t>组建竞争性磋商小组（以下简称磋商小组），磋商小组由采购人代表和评审专家共三人以上（含三人）单数组成，其中评审专家人数不少于磋商小组成员总数的2/3。评审专家</w:t>
      </w:r>
      <w:r>
        <w:rPr>
          <w:rFonts w:hint="eastAsia" w:ascii="宋体" w:hAnsi="宋体" w:eastAsia="宋体" w:cs="宋体"/>
          <w:color w:val="auto"/>
          <w:sz w:val="21"/>
          <w:szCs w:val="21"/>
          <w:highlight w:val="none"/>
          <w:lang w:val="en-US" w:eastAsia="zh-CN"/>
        </w:rPr>
        <w:t>由采购代理机构在广西政府采购云平台广西评审专家库内</w:t>
      </w:r>
      <w:r>
        <w:rPr>
          <w:rFonts w:hint="eastAsia" w:ascii="宋体" w:hAnsi="宋体" w:eastAsia="宋体" w:cs="宋体"/>
          <w:color w:val="auto"/>
          <w:sz w:val="21"/>
          <w:szCs w:val="21"/>
          <w:highlight w:val="none"/>
        </w:rPr>
        <w:t>相关专业技术、经济等方面的专家名单中随机抽取。</w:t>
      </w:r>
    </w:p>
    <w:p>
      <w:pPr>
        <w:pStyle w:val="17"/>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6.3</w:t>
      </w:r>
      <w:r>
        <w:rPr>
          <w:rFonts w:hint="eastAsia" w:ascii="宋体" w:hAnsi="宋体" w:eastAsia="宋体" w:cs="宋体"/>
          <w:color w:val="auto"/>
          <w:sz w:val="21"/>
          <w:szCs w:val="21"/>
          <w:highlight w:val="none"/>
        </w:rPr>
        <w:t>评审专家应当遵守评审工作纪律，不得泄露评审情况和评审中获悉的商业秘密。</w:t>
      </w:r>
    </w:p>
    <w:p>
      <w:pPr>
        <w:spacing w:line="39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6.4</w:t>
      </w:r>
      <w:r>
        <w:rPr>
          <w:rFonts w:hint="eastAsia" w:ascii="宋体" w:hAnsi="宋体" w:eastAsia="宋体" w:cs="宋体"/>
          <w:color w:val="auto"/>
          <w:sz w:val="21"/>
          <w:szCs w:val="21"/>
          <w:highlight w:val="none"/>
        </w:rPr>
        <w:t>磋商小组成员应当按照客观、公正、审慎的原则，根据磋商文件规定的评审程序、评审方法和评审标准进行独立评审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在整个</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过程中，</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小组将负责对全部</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进行审查、</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及评标工作。</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6.5</w:t>
      </w:r>
      <w:r>
        <w:rPr>
          <w:rFonts w:hint="eastAsia" w:ascii="宋体" w:hAnsi="宋体" w:eastAsia="宋体" w:cs="宋体"/>
          <w:color w:val="auto"/>
          <w:sz w:val="21"/>
          <w:szCs w:val="21"/>
          <w:highlight w:val="none"/>
        </w:rPr>
        <w:t>采购代理机构将</w:t>
      </w:r>
      <w:r>
        <w:rPr>
          <w:rFonts w:hint="eastAsia" w:ascii="宋体" w:hAnsi="宋体" w:eastAsia="宋体" w:cs="宋体"/>
          <w:color w:val="auto"/>
          <w:sz w:val="21"/>
          <w:szCs w:val="21"/>
          <w:highlight w:val="none"/>
          <w:lang w:val="en-US" w:eastAsia="zh-CN"/>
        </w:rPr>
        <w:t xml:space="preserve">按照提交首次响应文件的顺序在线上通知，通知磋商时，若某供应商不在通知现场时，该供应商排序到最后磋商，按照签到的顺序由其下一位供应商先参与磋商。 </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6.6</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的内容包括技术性条件、商务性条件以及</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小组认为需要</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的内容。当</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有实质性变动的，</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小组以</w:t>
      </w:r>
      <w:r>
        <w:rPr>
          <w:rFonts w:hint="eastAsia" w:ascii="宋体" w:hAnsi="宋体" w:eastAsia="宋体" w:cs="宋体"/>
          <w:color w:val="auto"/>
          <w:sz w:val="21"/>
          <w:szCs w:val="21"/>
          <w:highlight w:val="none"/>
          <w:lang w:val="en-US" w:eastAsia="zh-CN"/>
        </w:rPr>
        <w:t>在线询标</w:t>
      </w:r>
      <w:r>
        <w:rPr>
          <w:rFonts w:hint="eastAsia" w:ascii="宋体" w:hAnsi="宋体" w:eastAsia="宋体" w:cs="宋体"/>
          <w:color w:val="auto"/>
          <w:sz w:val="21"/>
          <w:szCs w:val="21"/>
          <w:highlight w:val="none"/>
        </w:rPr>
        <w:t>通知所有参加</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lang w:val="en-US" w:eastAsia="zh-CN"/>
        </w:rPr>
        <w:t>应在规定的地点、时间内在线回复询标函。</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就商务和技术条件作出的包含补充、修改、承诺、重新报价等内容的</w:t>
      </w:r>
      <w:r>
        <w:rPr>
          <w:rFonts w:hint="eastAsia" w:ascii="宋体" w:hAnsi="宋体" w:eastAsia="宋体" w:cs="宋体"/>
          <w:color w:val="auto"/>
          <w:sz w:val="21"/>
          <w:szCs w:val="21"/>
          <w:highlight w:val="none"/>
          <w:lang w:val="en-US" w:eastAsia="zh-CN"/>
        </w:rPr>
        <w:t>询标回复函或第二轮报价</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询标回复函</w:t>
      </w:r>
      <w:r>
        <w:rPr>
          <w:rFonts w:hint="eastAsia" w:ascii="宋体" w:hAnsi="宋体" w:eastAsia="宋体" w:cs="宋体"/>
          <w:color w:val="auto"/>
          <w:sz w:val="21"/>
          <w:szCs w:val="21"/>
          <w:highlight w:val="none"/>
        </w:rPr>
        <w:t>必须由</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的法定代表人或委托代理人签名或盖</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公章，</w:t>
      </w:r>
      <w:r>
        <w:rPr>
          <w:rFonts w:hint="eastAsia" w:ascii="宋体" w:hAnsi="宋体" w:eastAsia="宋体" w:cs="宋体"/>
          <w:color w:val="auto"/>
          <w:sz w:val="21"/>
          <w:szCs w:val="21"/>
          <w:highlight w:val="none"/>
          <w:lang w:val="en-US" w:eastAsia="zh-CN"/>
        </w:rPr>
        <w:t>询标回复函</w:t>
      </w:r>
      <w:r>
        <w:rPr>
          <w:rFonts w:hint="eastAsia" w:ascii="宋体" w:hAnsi="宋体" w:eastAsia="宋体" w:cs="宋体"/>
          <w:color w:val="auto"/>
          <w:sz w:val="21"/>
          <w:szCs w:val="21"/>
          <w:highlight w:val="none"/>
        </w:rPr>
        <w:t>构成</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的一部分。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小组对各</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递交的</w:t>
      </w:r>
      <w:r>
        <w:rPr>
          <w:rFonts w:hint="eastAsia" w:ascii="宋体" w:hAnsi="宋体" w:eastAsia="宋体" w:cs="宋体"/>
          <w:color w:val="auto"/>
          <w:sz w:val="21"/>
          <w:szCs w:val="21"/>
          <w:highlight w:val="none"/>
          <w:lang w:val="en-US" w:eastAsia="zh-CN"/>
        </w:rPr>
        <w:t>询标回复函或响应文件</w:t>
      </w:r>
      <w:r>
        <w:rPr>
          <w:rFonts w:hint="eastAsia" w:ascii="宋体" w:hAnsi="宋体" w:eastAsia="宋体" w:cs="宋体"/>
          <w:color w:val="auto"/>
          <w:sz w:val="21"/>
          <w:szCs w:val="21"/>
          <w:highlight w:val="none"/>
        </w:rPr>
        <w:t>统一开启，并进行评审后，认为有必要再次进行</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的，可再次与</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程序和要求按本须知1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规定执行，直至</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小组认为没有必要再进行</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方可结束。对最后一轮</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明确告知</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，并要求所有</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在规定的时间</w:t>
      </w:r>
      <w:r>
        <w:rPr>
          <w:rFonts w:hint="eastAsia" w:ascii="宋体" w:hAnsi="宋体" w:eastAsia="宋体" w:cs="宋体"/>
          <w:color w:val="auto"/>
          <w:sz w:val="21"/>
          <w:szCs w:val="21"/>
          <w:highlight w:val="none"/>
          <w:lang w:val="en-US" w:eastAsia="zh-CN"/>
        </w:rPr>
        <w:t>（30分钟）</w:t>
      </w:r>
      <w:r>
        <w:rPr>
          <w:rFonts w:hint="eastAsia" w:ascii="宋体" w:hAnsi="宋体" w:eastAsia="宋体" w:cs="宋体"/>
          <w:color w:val="auto"/>
          <w:sz w:val="21"/>
          <w:szCs w:val="21"/>
          <w:highlight w:val="none"/>
        </w:rPr>
        <w:t>、地点以</w:t>
      </w:r>
      <w:r>
        <w:rPr>
          <w:rFonts w:hint="eastAsia" w:ascii="宋体" w:hAnsi="宋体" w:eastAsia="宋体" w:cs="宋体"/>
          <w:color w:val="auto"/>
          <w:sz w:val="21"/>
          <w:szCs w:val="21"/>
          <w:highlight w:val="none"/>
          <w:lang w:val="en-US" w:eastAsia="zh-CN"/>
        </w:rPr>
        <w:t>在线回复</w:t>
      </w:r>
      <w:r>
        <w:rPr>
          <w:rFonts w:hint="eastAsia" w:ascii="宋体" w:hAnsi="宋体" w:eastAsia="宋体" w:cs="宋体"/>
          <w:color w:val="auto"/>
          <w:sz w:val="21"/>
          <w:szCs w:val="21"/>
          <w:highlight w:val="none"/>
        </w:rPr>
        <w:t>形式递交最终的</w:t>
      </w:r>
      <w:r>
        <w:rPr>
          <w:rFonts w:hint="eastAsia" w:ascii="宋体" w:hAnsi="宋体" w:eastAsia="宋体" w:cs="宋体"/>
          <w:color w:val="auto"/>
          <w:sz w:val="21"/>
          <w:szCs w:val="21"/>
          <w:highlight w:val="none"/>
          <w:lang w:val="en-US" w:eastAsia="zh-CN"/>
        </w:rPr>
        <w:t>报价或询标回复函</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6.8</w:t>
      </w:r>
      <w:r>
        <w:rPr>
          <w:rFonts w:hint="eastAsia" w:ascii="宋体" w:hAnsi="宋体" w:eastAsia="宋体" w:cs="宋体"/>
          <w:color w:val="auto"/>
          <w:sz w:val="21"/>
          <w:szCs w:val="21"/>
          <w:highlight w:val="none"/>
        </w:rPr>
        <w:t>最终</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结束后，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小组不得再与</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进行任何形式的商谈。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6.9</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的任何一方不得透露与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有关的其他</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的技术资料、价格和其他信息。</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、评标</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.1本采购项目的评标依据为</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和</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.2评标工作将采取</w:t>
      </w:r>
      <w:r>
        <w:rPr>
          <w:rFonts w:hint="eastAsia" w:ascii="宋体" w:hAnsi="宋体" w:eastAsia="宋体" w:cs="宋体"/>
          <w:color w:val="auto"/>
          <w:sz w:val="21"/>
          <w:szCs w:val="21"/>
          <w:highlight w:val="none"/>
          <w:u w:val="single"/>
        </w:rPr>
        <w:t>封闭方式</w:t>
      </w:r>
      <w:r>
        <w:rPr>
          <w:rFonts w:hint="eastAsia" w:ascii="宋体" w:hAnsi="宋体" w:eastAsia="宋体" w:cs="宋体"/>
          <w:color w:val="auto"/>
          <w:sz w:val="21"/>
          <w:szCs w:val="21"/>
          <w:highlight w:val="none"/>
        </w:rPr>
        <w:t>进行，</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成员和有关工作人员不得透露对</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的评审、比较和成交人的</w:t>
      </w:r>
      <w:r>
        <w:rPr>
          <w:rFonts w:hint="eastAsia" w:ascii="宋体" w:hAnsi="宋体" w:eastAsia="宋体" w:cs="宋体"/>
          <w:color w:val="auto"/>
          <w:sz w:val="21"/>
          <w:szCs w:val="21"/>
          <w:highlight w:val="none"/>
          <w:lang w:eastAsia="zh-CN"/>
        </w:rPr>
        <w:t>确定</w:t>
      </w:r>
      <w:r>
        <w:rPr>
          <w:rFonts w:hint="eastAsia" w:ascii="宋体" w:hAnsi="宋体" w:eastAsia="宋体" w:cs="宋体"/>
          <w:color w:val="auto"/>
          <w:sz w:val="21"/>
          <w:szCs w:val="21"/>
          <w:highlight w:val="none"/>
        </w:rPr>
        <w:t>情况以及与评标有关的其他情况。</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磋商供应商</w:t>
      </w:r>
      <w:r>
        <w:rPr>
          <w:rFonts w:hint="eastAsia" w:ascii="宋体" w:hAnsi="宋体" w:eastAsia="宋体" w:cs="宋体"/>
          <w:color w:val="auto"/>
          <w:sz w:val="21"/>
          <w:szCs w:val="21"/>
          <w:highlight w:val="none"/>
        </w:rPr>
        <w:t>在评标过程中，所进行的力图影响评标结果公正性的活动，将可能导致其成交资格被取消。</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磋商小组成员按照客观、公正、审慎的原则，根据磋商文件规定的评审程序、评审方法和评审标准进行独立评审。</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17.4</w:t>
      </w:r>
      <w:r>
        <w:rPr>
          <w:rFonts w:hint="eastAsia" w:ascii="宋体" w:hAnsi="宋体" w:eastAsia="宋体" w:cs="宋体"/>
          <w:color w:val="auto"/>
          <w:sz w:val="21"/>
          <w:szCs w:val="21"/>
          <w:highlight w:val="none"/>
        </w:rPr>
        <w:t>.1响应文件</w:t>
      </w:r>
      <w:r>
        <w:rPr>
          <w:rFonts w:hint="eastAsia" w:ascii="宋体" w:hAnsi="宋体" w:eastAsia="宋体" w:cs="宋体"/>
          <w:color w:val="auto"/>
          <w:sz w:val="21"/>
          <w:szCs w:val="21"/>
          <w:highlight w:val="none"/>
          <w:lang w:val="en-US" w:eastAsia="zh-CN"/>
        </w:rPr>
        <w:t>线上资格评审</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资格评审</w:t>
      </w:r>
      <w:r>
        <w:rPr>
          <w:rFonts w:hint="eastAsia" w:ascii="宋体" w:hAnsi="宋体" w:eastAsia="宋体" w:cs="宋体"/>
          <w:color w:val="auto"/>
          <w:sz w:val="21"/>
          <w:szCs w:val="21"/>
          <w:highlight w:val="none"/>
        </w:rPr>
        <w:t>分为资格性审查和符合性审查。</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资格性检查。依据法律法规和竞争性磋商文件的规定对响应文件的资质证明进行审查，以确定供应商是否具备竞标资格。它所涉及到的主要文件和内容为磋商文件供应商须知第</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条、第1</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条所述的资格证明文件内容和签</w:t>
      </w:r>
      <w:r>
        <w:rPr>
          <w:rFonts w:hint="eastAsia" w:ascii="宋体" w:hAnsi="宋体" w:eastAsia="宋体" w:cs="宋体"/>
          <w:color w:val="auto"/>
          <w:sz w:val="21"/>
          <w:szCs w:val="21"/>
          <w:highlight w:val="none"/>
          <w:lang w:val="en-US" w:eastAsia="zh-CN"/>
        </w:rPr>
        <w:t>署、盖</w:t>
      </w:r>
      <w:r>
        <w:rPr>
          <w:rFonts w:hint="eastAsia" w:ascii="宋体" w:hAnsi="宋体" w:eastAsia="宋体" w:cs="宋体"/>
          <w:color w:val="auto"/>
          <w:sz w:val="21"/>
          <w:szCs w:val="21"/>
          <w:highlight w:val="none"/>
        </w:rPr>
        <w:t>章的合格性、合法性等（注：其中信用查询规则见“</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须知前附表”，“</w:t>
      </w:r>
      <w:r>
        <w:rPr>
          <w:rFonts w:hint="eastAsia" w:ascii="宋体" w:hAnsi="宋体" w:eastAsia="宋体" w:cs="宋体"/>
          <w:b w:val="0"/>
          <w:bCs/>
          <w:color w:val="auto"/>
          <w:kern w:val="2"/>
          <w:sz w:val="21"/>
          <w:szCs w:val="21"/>
          <w:highlight w:val="none"/>
          <w:lang w:val="en-US" w:eastAsia="zh-CN" w:bidi="ar-SA"/>
        </w:rPr>
        <w:t>广西政府采购云平台</w:t>
      </w:r>
      <w:r>
        <w:rPr>
          <w:rFonts w:hint="eastAsia" w:ascii="宋体" w:hAnsi="宋体" w:eastAsia="宋体" w:cs="宋体"/>
          <w:color w:val="auto"/>
          <w:sz w:val="21"/>
          <w:szCs w:val="21"/>
          <w:highlight w:val="none"/>
        </w:rPr>
        <w:t>”已与“信用中国”</w:t>
      </w:r>
      <w:r>
        <w:rPr>
          <w:rFonts w:hint="eastAsia" w:ascii="宋体" w:hAnsi="宋体" w:eastAsia="宋体" w:cs="宋体"/>
          <w:color w:val="auto"/>
          <w:sz w:val="21"/>
          <w:szCs w:val="21"/>
          <w:highlight w:val="none"/>
          <w:lang w:val="en-US" w:eastAsia="zh-CN"/>
        </w:rPr>
        <w:t>和“中国政府采购网”</w:t>
      </w:r>
      <w:r>
        <w:rPr>
          <w:rFonts w:hint="eastAsia" w:ascii="宋体" w:hAnsi="宋体" w:eastAsia="宋体" w:cs="宋体"/>
          <w:color w:val="auto"/>
          <w:sz w:val="21"/>
          <w:szCs w:val="21"/>
          <w:highlight w:val="none"/>
        </w:rPr>
        <w:t>平台做接口，</w:t>
      </w:r>
      <w:r>
        <w:rPr>
          <w:rFonts w:hint="eastAsia" w:ascii="宋体" w:hAnsi="宋体" w:eastAsia="宋体" w:cs="宋体"/>
          <w:color w:val="auto"/>
          <w:sz w:val="21"/>
          <w:szCs w:val="21"/>
          <w:highlight w:val="none"/>
          <w:lang w:val="en-US" w:eastAsia="zh-CN"/>
        </w:rPr>
        <w:t>磋商小组</w:t>
      </w:r>
      <w:r>
        <w:rPr>
          <w:rFonts w:hint="eastAsia" w:ascii="宋体" w:hAnsi="宋体" w:eastAsia="宋体" w:cs="宋体"/>
          <w:color w:val="auto"/>
          <w:sz w:val="21"/>
          <w:szCs w:val="21"/>
          <w:highlight w:val="none"/>
        </w:rPr>
        <w:t>可直接在线查询）。如果供应商不具备竞标资格，不满足磋商文件所规定的资格标准或提供资格证明文件不全的，其竞标将被拒绝。</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符合性检查。依据磋商文件的规定，从响应文件的有效性、完整性和对磋商文件的响应程度进行审查，以确定是否符合对磋商文件的实质性要求作出响应（采购人可根据具体项目的情况对实质性要求作特别的规定）。实质性偏离是指：(1)实质性影响合同的范围、质量和履行；(2)实质性违背磋商文件，限制了采购人的权利和成交人合同项下的义务；(3)不公正地影响了其它作出实质性响应的供应商的竞争地位。对没有实质性响应的响应文件将不进行评审，其竞标将被拒绝。</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出现下列情况之一的，视为未实质性响应磋商文件的响应文件，按无效响应处理。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 响应文件未按本须知第</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条、第</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条规定进行编制、签署、盖章的；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 未按本须知第</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条规定提交必须提供且有效的证明文件的；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 磋商有效期不满足磋商文件要求的；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 响应文件的关键内容字迹模糊、无法辨认的；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 供应商提交的是可选择的报价的，或最后报价超过采购预算价的；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⑥竞标内容与采购内容及要求存在重大偏离或保留的（如严重背离采购需求、合同协议要求等）；</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⑦响应文件中提供虚假或失实资料的；</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⑧ 不符合有关法律、法规和磋商文件中规定的其他实质性条款。</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.2澄清有关问题。</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(2)磋商小组要求供应商澄清、说明或者更正响应文件应当以</w:t>
      </w:r>
      <w:r>
        <w:rPr>
          <w:rFonts w:hint="eastAsia" w:ascii="宋体" w:hAnsi="宋体" w:eastAsia="宋体" w:cs="宋体"/>
          <w:color w:val="auto"/>
          <w:sz w:val="21"/>
          <w:szCs w:val="21"/>
          <w:highlight w:val="none"/>
          <w:lang w:val="en-US" w:eastAsia="zh-CN"/>
        </w:rPr>
        <w:t>在线询标</w:t>
      </w:r>
      <w:r>
        <w:rPr>
          <w:rFonts w:hint="eastAsia" w:ascii="宋体" w:hAnsi="宋体" w:eastAsia="宋体" w:cs="宋体"/>
          <w:color w:val="auto"/>
          <w:sz w:val="21"/>
          <w:szCs w:val="21"/>
          <w:highlight w:val="none"/>
        </w:rPr>
        <w:t>形式作出。供应商的澄清、说明或者更正应当由法定代表人或委托代理人签名或盖</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公章。由授权代表签字的，应当附法定代表人授权书。</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(3)响应文件如果出现计算或表达上的错误，修正错误的原则如下：</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 响应文件中《</w:t>
      </w:r>
      <w:r>
        <w:rPr>
          <w:rFonts w:hint="eastAsia" w:ascii="宋体" w:hAnsi="宋体" w:eastAsia="宋体" w:cs="宋体"/>
          <w:color w:val="auto"/>
          <w:sz w:val="21"/>
          <w:szCs w:val="21"/>
          <w:highlight w:val="none"/>
          <w:lang w:val="en-US" w:eastAsia="zh-CN"/>
        </w:rPr>
        <w:t>竞标函附录</w:t>
      </w:r>
      <w:r>
        <w:rPr>
          <w:rFonts w:hint="eastAsia" w:ascii="宋体" w:hAnsi="宋体" w:eastAsia="宋体" w:cs="宋体"/>
          <w:color w:val="auto"/>
          <w:sz w:val="21"/>
          <w:szCs w:val="21"/>
          <w:highlight w:val="none"/>
        </w:rPr>
        <w:t>》与《竞标函》内容不一致的，以《</w:t>
      </w:r>
      <w:r>
        <w:rPr>
          <w:rFonts w:hint="eastAsia" w:ascii="宋体" w:hAnsi="宋体" w:eastAsia="宋体" w:cs="宋体"/>
          <w:color w:val="auto"/>
          <w:sz w:val="21"/>
          <w:szCs w:val="21"/>
          <w:highlight w:val="none"/>
          <w:lang w:val="en-US" w:eastAsia="zh-CN"/>
        </w:rPr>
        <w:t>竞标函附录</w:t>
      </w:r>
      <w:r>
        <w:rPr>
          <w:rFonts w:hint="eastAsia" w:ascii="宋体" w:hAnsi="宋体" w:eastAsia="宋体" w:cs="宋体"/>
          <w:color w:val="auto"/>
          <w:sz w:val="21"/>
          <w:szCs w:val="21"/>
          <w:highlight w:val="none"/>
        </w:rPr>
        <w:t>》为准。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 响应文件的大写金额和小写金额不一致的，以大写金额为准；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 总价金额与按单价汇总金额不一致的，以单价金额计算结果为准；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 单价金额小数点有明显错位的，应以总价为准，并修改单价；</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 对不同文字文本响应文件的解释发生异议的，以中文文本为准。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 按上述修正错误的原则及方法调整或修正响应文件的磋商报价，在供应商确认后，调整后的磋商报价对供应商起约束作用。如果供应商拒绝确认，不接受修正后的价格或报价，则其响应文件将不予评审，其竞标将被拒绝。</w:t>
      </w:r>
    </w:p>
    <w:p>
      <w:pPr>
        <w:spacing w:line="39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磋商过程。</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(1)磋商小组所有成员集中与单一供应商分别进行磋商（最多三轮），磋商的内容包括技术条件、商务性条件及磋商小组认为需要磋商的内容。</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(2)在磋商过程中，磋商小组可以根据磋商文件和磋商情况实质性变动项目需求中的技术、服务要求以及合同草案条款，但不得变动磋商文件中的其他内容。实质性变动的内容，须经采购人代表确认。</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(3)对磋商文件作出的实质性变动是磋商文件的有效组成部分，磋商小组应当及时以</w:t>
      </w:r>
      <w:r>
        <w:rPr>
          <w:rFonts w:hint="eastAsia" w:ascii="宋体" w:hAnsi="宋体" w:eastAsia="宋体" w:cs="宋体"/>
          <w:color w:val="auto"/>
          <w:sz w:val="21"/>
          <w:szCs w:val="21"/>
          <w:highlight w:val="none"/>
          <w:lang w:val="en-US" w:eastAsia="zh-CN"/>
        </w:rPr>
        <w:t>在线询标/澄清</w:t>
      </w:r>
      <w:r>
        <w:rPr>
          <w:rFonts w:hint="eastAsia" w:ascii="宋体" w:hAnsi="宋体" w:eastAsia="宋体" w:cs="宋体"/>
          <w:color w:val="auto"/>
          <w:sz w:val="21"/>
          <w:szCs w:val="21"/>
          <w:highlight w:val="none"/>
        </w:rPr>
        <w:t>形式同时通知所有参加磋商的供应商。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(4)供应商应当按照磋商文件的变动情况和磋商小组的要求重新提交</w:t>
      </w:r>
      <w:r>
        <w:rPr>
          <w:rFonts w:hint="eastAsia" w:ascii="宋体" w:hAnsi="宋体" w:eastAsia="宋体" w:cs="宋体"/>
          <w:color w:val="auto"/>
          <w:sz w:val="21"/>
          <w:szCs w:val="21"/>
          <w:highlight w:val="none"/>
          <w:lang w:val="en-US" w:eastAsia="zh-CN"/>
        </w:rPr>
        <w:t>应答</w:t>
      </w:r>
      <w:r>
        <w:rPr>
          <w:rFonts w:hint="eastAsia" w:ascii="宋体" w:hAnsi="宋体" w:eastAsia="宋体" w:cs="宋体"/>
          <w:color w:val="auto"/>
          <w:sz w:val="21"/>
          <w:szCs w:val="21"/>
          <w:highlight w:val="none"/>
        </w:rPr>
        <w:t>文件，并由其法定代表人或委托代理人签名或盖</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公章。由授权代表签字的，应当附法定代表人授权书。</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)供应商未在通知的时间内到达现场参加磋商的，或未提交书面说明退出磋商的，或未在规定时间内提交</w:t>
      </w:r>
      <w:r>
        <w:rPr>
          <w:rFonts w:hint="eastAsia" w:ascii="宋体" w:hAnsi="宋体" w:eastAsia="宋体" w:cs="宋体"/>
          <w:color w:val="auto"/>
          <w:sz w:val="21"/>
          <w:szCs w:val="21"/>
          <w:highlight w:val="none"/>
          <w:lang w:val="en-US" w:eastAsia="zh-CN"/>
        </w:rPr>
        <w:t>在线</w:t>
      </w:r>
      <w:r>
        <w:rPr>
          <w:rFonts w:hint="eastAsia" w:ascii="宋体" w:hAnsi="宋体" w:eastAsia="宋体" w:cs="宋体"/>
          <w:color w:val="auto"/>
          <w:sz w:val="21"/>
          <w:szCs w:val="21"/>
          <w:highlight w:val="none"/>
        </w:rPr>
        <w:t>应答文件和最后报价的，视为供应商自动放弃磋商。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)最终磋商结束后，磋商小组不得再与供应商进行任何形式的商谈。磋商的任何一方不得透露与磋商有关的其他供应商的技术资料、价格和其他信息。</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.4磋商小组对竞标人资格性和竞标文件符合性审查。磋商小组只接受通过资格性和符合性审查竞标人在规定时间（</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0分钟）内进行磋商最终总报价。</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.5比较与评价。经磋商确定最终采购需求和提交最后报价的供应商后，由磋商小组采用综合评分法（详见第</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章）对提交最后报价的供应商的响应文件和最后报价进行综合评分。</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.6推荐成交候选人名单及编写评审报告。磋商小组根据综合评分情况，按照评分办法的成交标准及成交候选人推荐原则依次推荐成交候选人名单，并根据磋商过程和结果编写评审报告。</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评审会纪律</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.1评审过程的保密性。磋商小组成员、有关工作人员及其他知情人不得透露对响应文件评审、比较、成交候选人的推荐情况以及与评审有关的其他情况。</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.2在磋商评审期间，供应商</w:t>
      </w:r>
      <w:r>
        <w:rPr>
          <w:rFonts w:hint="eastAsia" w:ascii="宋体" w:hAnsi="宋体" w:eastAsia="宋体" w:cs="宋体"/>
          <w:color w:val="auto"/>
          <w:sz w:val="21"/>
          <w:szCs w:val="21"/>
          <w:highlight w:val="none"/>
          <w:lang w:eastAsia="zh-CN"/>
        </w:rPr>
        <w:t>试图</w:t>
      </w:r>
      <w:r>
        <w:rPr>
          <w:rFonts w:hint="eastAsia" w:ascii="宋体" w:hAnsi="宋体" w:eastAsia="宋体" w:cs="宋体"/>
          <w:color w:val="auto"/>
          <w:sz w:val="21"/>
          <w:szCs w:val="21"/>
          <w:highlight w:val="none"/>
        </w:rPr>
        <w:t>影响采购人和磋商小组的任何活动，将导致其报价被拒绝，并承担相应的法律责任。</w:t>
      </w:r>
    </w:p>
    <w:p>
      <w:pPr>
        <w:pStyle w:val="13"/>
        <w:spacing w:line="40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、拒绝接收</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18</w:t>
      </w:r>
      <w:r>
        <w:rPr>
          <w:rFonts w:hint="eastAsia" w:ascii="宋体" w:hAnsi="宋体" w:eastAsia="宋体" w:cs="宋体"/>
          <w:color w:val="auto"/>
          <w:sz w:val="21"/>
          <w:szCs w:val="21"/>
          <w:highlight w:val="none"/>
        </w:rPr>
        <w:t>.1属下列情形之一的，采购机构应当拒绝接收磋商供应商的响应文件：</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（1）在本章第</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.1项规定的投标截止时间之后送达的；</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（2）未送达至本章第</w:t>
      </w: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项指定的递交响应文件地点的；</w:t>
      </w:r>
    </w:p>
    <w:p>
      <w:pPr>
        <w:pStyle w:val="40"/>
        <w:spacing w:line="400" w:lineRule="exac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19</w:t>
      </w:r>
      <w:r>
        <w:rPr>
          <w:rFonts w:hint="eastAsia" w:ascii="宋体" w:hAnsi="宋体" w:eastAsia="宋体" w:cs="宋体"/>
          <w:b/>
          <w:color w:val="auto"/>
          <w:sz w:val="21"/>
          <w:szCs w:val="21"/>
          <w:highlight w:val="none"/>
        </w:rPr>
        <w:t>、无效的响应文件</w:t>
      </w:r>
    </w:p>
    <w:p>
      <w:pPr>
        <w:widowControl/>
        <w:spacing w:line="400" w:lineRule="exact"/>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.1响应文件如有下列情况之一，将会在评标中视为无效文件处理：</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未按照磋商文件规定要求密封、签署、盖章的；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不具备磋商文件中规定资格要求的；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磋商供应商报价超出了采购预算价的；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不符磋商文件中规定的其它实质性要求并且在磋商规定内时间无法说明和补充的；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未按磋商文件中提出实质性要求和条件作出完全响应的；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不同供应商的响应文件由同一单位或者个人编制的；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不同供应商委托同一单位或者个人办理竞标事宜的；</w:t>
      </w:r>
    </w:p>
    <w:p>
      <w:pPr>
        <w:widowControl/>
        <w:numPr>
          <w:ilvl w:val="0"/>
          <w:numId w:val="5"/>
        </w:numPr>
        <w:spacing w:line="400" w:lineRule="exact"/>
        <w:ind w:left="840" w:hanging="42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不同供应商的响应文件异常一致或者磋商报价呈规律性差异；</w:t>
      </w:r>
    </w:p>
    <w:p>
      <w:pPr>
        <w:pStyle w:val="40"/>
        <w:spacing w:line="400" w:lineRule="exac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20</w:t>
      </w:r>
      <w:r>
        <w:rPr>
          <w:rFonts w:hint="eastAsia" w:ascii="宋体" w:hAnsi="宋体" w:eastAsia="宋体" w:cs="宋体"/>
          <w:b/>
          <w:color w:val="auto"/>
          <w:sz w:val="21"/>
          <w:szCs w:val="21"/>
          <w:highlight w:val="none"/>
        </w:rPr>
        <w:t>、废标</w:t>
      </w:r>
    </w:p>
    <w:p>
      <w:pPr>
        <w:pStyle w:val="13"/>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　　</w:t>
      </w:r>
      <w:r>
        <w:rPr>
          <w:rFonts w:hint="eastAsia" w:ascii="宋体" w:hAnsi="宋体" w:eastAsia="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rPr>
        <w:t>.1磋商采购项目出现下列情形之一的，采购代理机构将予以废标：</w:t>
      </w:r>
    </w:p>
    <w:p>
      <w:pPr>
        <w:pStyle w:val="13"/>
        <w:spacing w:line="440" w:lineRule="exact"/>
        <w:ind w:firstLine="42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(1)出现影响采购公正的违法、违规行为的；</w:t>
      </w:r>
    </w:p>
    <w:p>
      <w:pPr>
        <w:pStyle w:val="13"/>
        <w:spacing w:line="440" w:lineRule="exact"/>
        <w:ind w:firstLine="42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(2)所有服务商的报价均超过了采购预算，采购人不能支付的；</w:t>
      </w:r>
    </w:p>
    <w:p>
      <w:pPr>
        <w:pStyle w:val="13"/>
        <w:spacing w:line="440" w:lineRule="exact"/>
        <w:ind w:firstLine="42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(3)因重大变故，采购任务取消的；</w:t>
      </w:r>
    </w:p>
    <w:p>
      <w:pPr>
        <w:pStyle w:val="13"/>
        <w:spacing w:line="440" w:lineRule="exact"/>
        <w:ind w:firstLine="42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(4)磋商文件存在不合理条款的，竞争性磋商公告时间及程序不符合规定的；</w:t>
      </w:r>
    </w:p>
    <w:p>
      <w:pPr>
        <w:pStyle w:val="13"/>
        <w:spacing w:line="40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.2如本次项目废标后，采购代理机构将把废标理由通知所有磋商供应商。</w:t>
      </w:r>
    </w:p>
    <w:p>
      <w:pPr>
        <w:pStyle w:val="40"/>
        <w:spacing w:line="400" w:lineRule="exact"/>
        <w:outlineLvl w:val="3"/>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21、重新招标</w:t>
      </w:r>
    </w:p>
    <w:p>
      <w:pPr>
        <w:pStyle w:val="13"/>
        <w:numPr>
          <w:ilvl w:val="0"/>
          <w:numId w:val="0"/>
        </w:numPr>
        <w:spacing w:line="40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21.1 经磋商小组评审后，认为所有竞标均不符合竞争性磋商采购文件要求，可以否决所有竞标。所有竞标被否决后，采购人将依法重新招标。</w:t>
      </w:r>
    </w:p>
    <w:p>
      <w:pPr>
        <w:spacing w:line="390" w:lineRule="exact"/>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21.2重新招标后竞标人仍少于三个或者所有竞标被否决的，属于必须审批或核准的工程建设项目，经原审批或核准部门批准后不再进行招标</w:t>
      </w:r>
      <w:bookmarkStart w:id="65" w:name="_Toc459103904"/>
      <w:r>
        <w:rPr>
          <w:rFonts w:hint="eastAsia" w:ascii="宋体" w:hAnsi="宋体" w:eastAsia="宋体" w:cs="宋体"/>
          <w:b w:val="0"/>
          <w:bCs w:val="0"/>
          <w:color w:val="auto"/>
          <w:sz w:val="21"/>
          <w:szCs w:val="21"/>
          <w:highlight w:val="none"/>
          <w:lang w:val="en-US" w:eastAsia="zh-CN"/>
        </w:rPr>
        <w:t>。</w:t>
      </w:r>
    </w:p>
    <w:p>
      <w:pPr>
        <w:pStyle w:val="3"/>
        <w:spacing w:before="0" w:after="0" w:line="390" w:lineRule="exact"/>
        <w:rPr>
          <w:rFonts w:hint="eastAsia" w:ascii="宋体" w:hAnsi="宋体" w:eastAsia="宋体" w:cs="宋体"/>
          <w:color w:val="auto"/>
          <w:sz w:val="21"/>
          <w:szCs w:val="21"/>
          <w:highlight w:val="none"/>
        </w:rPr>
      </w:pPr>
      <w:bookmarkStart w:id="66" w:name="_Toc3280"/>
      <w:r>
        <w:rPr>
          <w:rFonts w:hint="eastAsia" w:ascii="宋体" w:hAnsi="宋体" w:eastAsia="宋体" w:cs="宋体"/>
          <w:color w:val="auto"/>
          <w:sz w:val="21"/>
          <w:szCs w:val="21"/>
          <w:highlight w:val="none"/>
        </w:rPr>
        <w:t>七、签订合同</w:t>
      </w:r>
      <w:bookmarkEnd w:id="65"/>
      <w:bookmarkEnd w:id="66"/>
    </w:p>
    <w:p>
      <w:pPr>
        <w:pStyle w:val="13"/>
        <w:spacing w:line="400" w:lineRule="exact"/>
        <w:outlineLvl w:val="2"/>
        <w:rPr>
          <w:rFonts w:hint="eastAsia" w:ascii="宋体" w:hAnsi="宋体" w:eastAsia="宋体" w:cs="宋体"/>
          <w:b/>
          <w:color w:val="auto"/>
          <w:sz w:val="21"/>
          <w:szCs w:val="21"/>
          <w:highlight w:val="none"/>
        </w:rPr>
      </w:pPr>
      <w:bookmarkStart w:id="67" w:name="_Toc7205"/>
      <w:bookmarkStart w:id="68" w:name="_Toc12438"/>
      <w:r>
        <w:rPr>
          <w:rFonts w:hint="eastAsia" w:ascii="宋体" w:hAnsi="宋体" w:eastAsia="宋体" w:cs="宋体"/>
          <w:b/>
          <w:color w:val="auto"/>
          <w:sz w:val="21"/>
          <w:szCs w:val="21"/>
          <w:highlight w:val="none"/>
          <w:lang w:val="en-US" w:eastAsia="zh-CN"/>
        </w:rPr>
        <w:t>22</w:t>
      </w:r>
      <w:r>
        <w:rPr>
          <w:rFonts w:hint="eastAsia" w:ascii="宋体" w:hAnsi="宋体" w:eastAsia="宋体" w:cs="宋体"/>
          <w:b/>
          <w:color w:val="auto"/>
          <w:sz w:val="21"/>
          <w:szCs w:val="21"/>
          <w:highlight w:val="none"/>
        </w:rPr>
        <w:t>.成交结果</w:t>
      </w:r>
      <w:bookmarkEnd w:id="67"/>
      <w:r>
        <w:rPr>
          <w:rFonts w:hint="eastAsia" w:ascii="宋体" w:hAnsi="宋体" w:eastAsia="宋体" w:cs="宋体"/>
          <w:b/>
          <w:color w:val="auto"/>
          <w:sz w:val="21"/>
          <w:szCs w:val="21"/>
          <w:highlight w:val="none"/>
        </w:rPr>
        <w:t>公告</w:t>
      </w:r>
      <w:bookmarkEnd w:id="68"/>
    </w:p>
    <w:p>
      <w:pPr>
        <w:pStyle w:val="13"/>
        <w:spacing w:line="400" w:lineRule="exact"/>
        <w:ind w:firstLine="420" w:firstLineChars="200"/>
        <w:outlineLvl w:val="2"/>
        <w:rPr>
          <w:rFonts w:hint="eastAsia" w:ascii="宋体" w:hAnsi="宋体" w:eastAsia="宋体" w:cs="宋体"/>
          <w:bCs/>
          <w:color w:val="auto"/>
          <w:sz w:val="21"/>
          <w:szCs w:val="21"/>
          <w:highlight w:val="none"/>
        </w:rPr>
      </w:pPr>
      <w:bookmarkStart w:id="69" w:name="_Toc5678"/>
      <w:bookmarkStart w:id="70" w:name="_Toc6803"/>
      <w:r>
        <w:rPr>
          <w:rFonts w:hint="eastAsia" w:ascii="宋体" w:hAnsi="宋体" w:eastAsia="宋体" w:cs="宋体"/>
          <w:bCs/>
          <w:color w:val="auto"/>
          <w:sz w:val="21"/>
          <w:szCs w:val="21"/>
          <w:highlight w:val="none"/>
          <w:lang w:val="en-US" w:eastAsia="zh-CN"/>
        </w:rPr>
        <w:t>22</w:t>
      </w:r>
      <w:r>
        <w:rPr>
          <w:rFonts w:hint="eastAsia" w:ascii="宋体" w:hAnsi="宋体" w:eastAsia="宋体" w:cs="宋体"/>
          <w:bCs/>
          <w:color w:val="auto"/>
          <w:sz w:val="21"/>
          <w:szCs w:val="21"/>
          <w:highlight w:val="none"/>
        </w:rPr>
        <w:t>.1采购代理机构在磋商工作完成后2日内将磋商报告送采购人，采购人确认后，成交结果公告将在</w:t>
      </w:r>
      <w:r>
        <w:rPr>
          <w:rFonts w:hint="eastAsia" w:ascii="宋体" w:hAnsi="宋体" w:eastAsia="宋体" w:cs="宋体"/>
          <w:bCs/>
          <w:color w:val="auto"/>
          <w:sz w:val="21"/>
          <w:szCs w:val="21"/>
          <w:highlight w:val="none"/>
          <w:lang w:eastAsia="zh-CN"/>
        </w:rPr>
        <w:t>发布本项目竞争性磋商公告的同一网站上发布</w:t>
      </w:r>
      <w:r>
        <w:rPr>
          <w:rFonts w:hint="eastAsia" w:ascii="宋体" w:hAnsi="宋体" w:eastAsia="宋体" w:cs="宋体"/>
          <w:bCs/>
          <w:color w:val="auto"/>
          <w:sz w:val="21"/>
          <w:szCs w:val="21"/>
          <w:highlight w:val="none"/>
        </w:rPr>
        <w:t>。</w:t>
      </w:r>
      <w:bookmarkEnd w:id="69"/>
      <w:bookmarkEnd w:id="70"/>
    </w:p>
    <w:p>
      <w:pPr>
        <w:pStyle w:val="13"/>
        <w:spacing w:line="400" w:lineRule="exact"/>
        <w:ind w:firstLine="420"/>
        <w:rPr>
          <w:rFonts w:hint="eastAsia" w:ascii="宋体" w:hAnsi="宋体" w:eastAsia="宋体" w:cs="宋体"/>
          <w:bCs/>
          <w:color w:val="auto"/>
          <w:sz w:val="21"/>
          <w:szCs w:val="21"/>
          <w:highlight w:val="none"/>
          <w:lang w:eastAsia="zh-CN"/>
        </w:rPr>
      </w:pPr>
      <w:bookmarkStart w:id="71" w:name="_Toc29884"/>
      <w:r>
        <w:rPr>
          <w:rFonts w:hint="eastAsia" w:ascii="宋体" w:hAnsi="宋体" w:eastAsia="宋体" w:cs="宋体"/>
          <w:bCs/>
          <w:color w:val="auto"/>
          <w:sz w:val="21"/>
          <w:szCs w:val="21"/>
          <w:highlight w:val="none"/>
          <w:lang w:val="en-US" w:eastAsia="zh-CN"/>
        </w:rPr>
        <w:t>22</w:t>
      </w:r>
      <w:r>
        <w:rPr>
          <w:rFonts w:hint="eastAsia" w:ascii="宋体" w:hAnsi="宋体" w:eastAsia="宋体" w:cs="宋体"/>
          <w:bCs/>
          <w:color w:val="auto"/>
          <w:sz w:val="21"/>
          <w:szCs w:val="21"/>
          <w:highlight w:val="none"/>
        </w:rPr>
        <w:t>.2成交结果公告期限为1个工作日，发布</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结果公告的同时向</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供应商发出</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通知书。采购代理机构发出</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通知书前，应当对</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人信用进行核实，对列入失信被执行人、重大税收违法案件当事人名单、政府采购严重违法失信行为记录名单及其他不符合《中华人民共和国政府采购法》第二十二条规定条件的</w:t>
      </w:r>
      <w:r>
        <w:rPr>
          <w:rFonts w:hint="eastAsia" w:ascii="宋体" w:hAnsi="宋体" w:eastAsia="宋体" w:cs="宋体"/>
          <w:bCs/>
          <w:color w:val="auto"/>
          <w:sz w:val="21"/>
          <w:szCs w:val="21"/>
          <w:highlight w:val="none"/>
          <w:lang w:val="en-US" w:eastAsia="zh-CN"/>
        </w:rPr>
        <w:t>竞</w:t>
      </w:r>
      <w:r>
        <w:rPr>
          <w:rFonts w:hint="eastAsia" w:ascii="宋体" w:hAnsi="宋体" w:eastAsia="宋体" w:cs="宋体"/>
          <w:bCs/>
          <w:color w:val="auto"/>
          <w:sz w:val="21"/>
          <w:szCs w:val="21"/>
          <w:highlight w:val="none"/>
        </w:rPr>
        <w:t>标人，取消其</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资格，并确定排名第二的</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候选人为</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人。排名第二的</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候选人因前款规定的同样原因被取消</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资格的，</w:t>
      </w:r>
      <w:r>
        <w:rPr>
          <w:rFonts w:hint="eastAsia" w:ascii="宋体" w:hAnsi="宋体" w:eastAsia="宋体" w:cs="宋体"/>
          <w:bCs/>
          <w:color w:val="auto"/>
          <w:sz w:val="21"/>
          <w:szCs w:val="21"/>
          <w:highlight w:val="none"/>
          <w:lang w:val="en-US" w:eastAsia="zh-CN"/>
        </w:rPr>
        <w:t>采购人</w:t>
      </w:r>
      <w:r>
        <w:rPr>
          <w:rFonts w:hint="eastAsia" w:ascii="宋体" w:hAnsi="宋体" w:eastAsia="宋体" w:cs="宋体"/>
          <w:bCs/>
          <w:color w:val="auto"/>
          <w:sz w:val="21"/>
          <w:szCs w:val="21"/>
          <w:highlight w:val="none"/>
        </w:rPr>
        <w:t>可以确定排名第三的</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候选人为</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人，以此类推。以上信息查询记录及相关证据与采购文件一并保存</w:t>
      </w:r>
      <w:r>
        <w:rPr>
          <w:rFonts w:hint="eastAsia" w:ascii="宋体" w:hAnsi="宋体" w:eastAsia="宋体" w:cs="宋体"/>
          <w:bCs/>
          <w:color w:val="auto"/>
          <w:sz w:val="21"/>
          <w:szCs w:val="21"/>
          <w:highlight w:val="none"/>
          <w:lang w:eastAsia="zh-CN"/>
        </w:rPr>
        <w:t>。</w:t>
      </w:r>
    </w:p>
    <w:p>
      <w:pPr>
        <w:pStyle w:val="13"/>
        <w:spacing w:line="400" w:lineRule="exact"/>
        <w:ind w:firstLine="42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22.3中小企业在政府采购活动过程中，请根据企业的真实情况出具《中小企业声明函》。依法享受中小企业优惠政策的，采购人或者采购代理机构在公告成交结果时，同时公告其《中小企业声明函》，接受社会监督。</w:t>
      </w:r>
    </w:p>
    <w:bookmarkEnd w:id="71"/>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23</w:t>
      </w:r>
      <w:r>
        <w:rPr>
          <w:rFonts w:hint="eastAsia" w:ascii="宋体" w:hAnsi="宋体" w:eastAsia="宋体" w:cs="宋体"/>
          <w:b/>
          <w:bCs/>
          <w:color w:val="auto"/>
          <w:sz w:val="21"/>
          <w:szCs w:val="21"/>
          <w:highlight w:val="none"/>
        </w:rPr>
        <w:t>、成交通知</w:t>
      </w:r>
    </w:p>
    <w:p>
      <w:pPr>
        <w:pStyle w:val="13"/>
        <w:spacing w:line="400" w:lineRule="exact"/>
        <w:ind w:firstLine="420" w:firstLineChars="200"/>
        <w:outlineLvl w:val="2"/>
        <w:rPr>
          <w:rFonts w:hint="eastAsia" w:ascii="宋体" w:hAnsi="宋体" w:eastAsia="宋体" w:cs="宋体"/>
          <w:bCs/>
          <w:color w:val="auto"/>
          <w:sz w:val="21"/>
          <w:szCs w:val="21"/>
          <w:highlight w:val="none"/>
        </w:rPr>
      </w:pPr>
      <w:bookmarkStart w:id="72" w:name="_Toc30837"/>
      <w:bookmarkStart w:id="73" w:name="_Toc32090"/>
      <w:r>
        <w:rPr>
          <w:rFonts w:hint="eastAsia" w:ascii="宋体" w:hAnsi="宋体" w:eastAsia="宋体" w:cs="宋体"/>
          <w:bCs/>
          <w:color w:val="auto"/>
          <w:sz w:val="21"/>
          <w:szCs w:val="21"/>
          <w:highlight w:val="none"/>
          <w:lang w:val="en-US" w:eastAsia="zh-CN"/>
        </w:rPr>
        <w:t>23</w:t>
      </w:r>
      <w:r>
        <w:rPr>
          <w:rFonts w:hint="eastAsia" w:ascii="宋体" w:hAnsi="宋体" w:eastAsia="宋体" w:cs="宋体"/>
          <w:bCs/>
          <w:color w:val="auto"/>
          <w:sz w:val="21"/>
          <w:szCs w:val="21"/>
          <w:highlight w:val="none"/>
        </w:rPr>
        <w:t>.1采购代理机构在发布</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公告的同时，采购代理机构向</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人发出</w:t>
      </w:r>
      <w:r>
        <w:rPr>
          <w:rFonts w:hint="eastAsia" w:ascii="宋体" w:hAnsi="宋体" w:eastAsia="宋体" w:cs="宋体"/>
          <w:bCs/>
          <w:color w:val="auto"/>
          <w:sz w:val="21"/>
          <w:szCs w:val="21"/>
          <w:highlight w:val="none"/>
          <w:lang w:eastAsia="zh-CN"/>
        </w:rPr>
        <w:t>成交</w:t>
      </w:r>
      <w:r>
        <w:rPr>
          <w:rFonts w:hint="eastAsia" w:ascii="宋体" w:hAnsi="宋体" w:eastAsia="宋体" w:cs="宋体"/>
          <w:bCs/>
          <w:color w:val="auto"/>
          <w:sz w:val="21"/>
          <w:szCs w:val="21"/>
          <w:highlight w:val="none"/>
        </w:rPr>
        <w:t>通知书。</w:t>
      </w:r>
      <w:bookmarkEnd w:id="72"/>
      <w:bookmarkEnd w:id="73"/>
    </w:p>
    <w:p>
      <w:pPr>
        <w:pStyle w:val="13"/>
        <w:spacing w:line="400" w:lineRule="exact"/>
        <w:ind w:firstLine="420" w:firstLineChars="200"/>
        <w:outlineLvl w:val="2"/>
        <w:rPr>
          <w:rFonts w:hint="eastAsia" w:ascii="宋体" w:hAnsi="宋体" w:eastAsia="宋体" w:cs="宋体"/>
          <w:bCs/>
          <w:color w:val="auto"/>
          <w:sz w:val="21"/>
          <w:szCs w:val="21"/>
          <w:highlight w:val="none"/>
          <w:lang w:eastAsia="zh-CN"/>
        </w:rPr>
      </w:pPr>
      <w:bookmarkStart w:id="74" w:name="_Toc20666"/>
      <w:bookmarkStart w:id="75" w:name="_Toc28429"/>
      <w:r>
        <w:rPr>
          <w:rFonts w:hint="eastAsia" w:ascii="宋体" w:hAnsi="宋体" w:eastAsia="宋体" w:cs="宋体"/>
          <w:bCs/>
          <w:color w:val="auto"/>
          <w:sz w:val="21"/>
          <w:szCs w:val="21"/>
          <w:highlight w:val="none"/>
          <w:lang w:val="en-US" w:eastAsia="zh-CN"/>
        </w:rPr>
        <w:t>23</w:t>
      </w:r>
      <w:r>
        <w:rPr>
          <w:rFonts w:hint="eastAsia" w:ascii="宋体" w:hAnsi="宋体" w:eastAsia="宋体" w:cs="宋体"/>
          <w:bCs/>
          <w:color w:val="auto"/>
          <w:sz w:val="21"/>
          <w:szCs w:val="21"/>
          <w:highlight w:val="none"/>
        </w:rPr>
        <w:t>.2对未通过资格审查的</w:t>
      </w:r>
      <w:r>
        <w:rPr>
          <w:rFonts w:hint="eastAsia" w:ascii="宋体" w:hAnsi="宋体" w:eastAsia="宋体" w:cs="宋体"/>
          <w:bCs/>
          <w:color w:val="auto"/>
          <w:sz w:val="21"/>
          <w:szCs w:val="21"/>
          <w:highlight w:val="none"/>
          <w:lang w:val="en-US" w:eastAsia="zh-CN"/>
        </w:rPr>
        <w:t>竞</w:t>
      </w:r>
      <w:r>
        <w:rPr>
          <w:rFonts w:hint="eastAsia" w:ascii="宋体" w:hAnsi="宋体" w:eastAsia="宋体" w:cs="宋体"/>
          <w:bCs/>
          <w:color w:val="auto"/>
          <w:sz w:val="21"/>
          <w:szCs w:val="21"/>
          <w:highlight w:val="none"/>
        </w:rPr>
        <w:t>标人，采购人或采购机构应当告知其未通过的原因；采用综合评分办法评审的，采购人或采购机构还应当告知未</w:t>
      </w:r>
      <w:r>
        <w:rPr>
          <w:rFonts w:hint="eastAsia" w:ascii="宋体" w:hAnsi="宋体" w:eastAsia="宋体" w:cs="宋体"/>
          <w:bCs/>
          <w:color w:val="auto"/>
          <w:sz w:val="21"/>
          <w:szCs w:val="21"/>
          <w:highlight w:val="none"/>
          <w:lang w:val="en-US" w:eastAsia="zh-CN"/>
        </w:rPr>
        <w:t>成交</w:t>
      </w:r>
      <w:r>
        <w:rPr>
          <w:rFonts w:hint="eastAsia" w:ascii="宋体" w:hAnsi="宋体" w:eastAsia="宋体" w:cs="宋体"/>
          <w:bCs/>
          <w:color w:val="auto"/>
          <w:sz w:val="21"/>
          <w:szCs w:val="21"/>
          <w:highlight w:val="none"/>
        </w:rPr>
        <w:t>人本人的评审得分与排序</w:t>
      </w:r>
      <w:r>
        <w:rPr>
          <w:rFonts w:hint="eastAsia" w:ascii="宋体" w:hAnsi="宋体" w:eastAsia="宋体" w:cs="宋体"/>
          <w:bCs/>
          <w:color w:val="auto"/>
          <w:sz w:val="21"/>
          <w:szCs w:val="21"/>
          <w:highlight w:val="none"/>
          <w:lang w:eastAsia="zh-CN"/>
        </w:rPr>
        <w:t>。</w:t>
      </w:r>
      <w:bookmarkEnd w:id="74"/>
    </w:p>
    <w:p>
      <w:pPr>
        <w:pStyle w:val="13"/>
        <w:spacing w:line="400" w:lineRule="exact"/>
        <w:ind w:firstLine="420" w:firstLineChars="200"/>
        <w:outlineLvl w:val="2"/>
        <w:rPr>
          <w:rFonts w:hint="eastAsia" w:ascii="宋体" w:hAnsi="宋体" w:eastAsia="宋体" w:cs="宋体"/>
          <w:bCs/>
          <w:color w:val="auto"/>
          <w:sz w:val="21"/>
          <w:szCs w:val="21"/>
          <w:highlight w:val="none"/>
        </w:rPr>
      </w:pPr>
      <w:bookmarkStart w:id="76" w:name="_Toc2481"/>
      <w:r>
        <w:rPr>
          <w:rFonts w:hint="eastAsia" w:ascii="宋体" w:hAnsi="宋体" w:eastAsia="宋体" w:cs="宋体"/>
          <w:bCs/>
          <w:color w:val="auto"/>
          <w:sz w:val="21"/>
          <w:szCs w:val="21"/>
          <w:highlight w:val="none"/>
          <w:lang w:val="en-US" w:eastAsia="zh-CN"/>
        </w:rPr>
        <w:t>23.3</w:t>
      </w:r>
      <w:r>
        <w:rPr>
          <w:rFonts w:hint="eastAsia" w:ascii="宋体" w:hAnsi="宋体" w:eastAsia="宋体" w:cs="宋体"/>
          <w:bCs/>
          <w:color w:val="auto"/>
          <w:sz w:val="21"/>
          <w:szCs w:val="21"/>
          <w:highlight w:val="none"/>
        </w:rPr>
        <w:t>采购代理机构无义务向落标的</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解释落标原因和退还</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w:t>
      </w:r>
      <w:bookmarkEnd w:id="75"/>
      <w:bookmarkEnd w:id="76"/>
    </w:p>
    <w:p>
      <w:pPr>
        <w:pStyle w:val="13"/>
        <w:spacing w:line="400" w:lineRule="exact"/>
        <w:outlineLvl w:val="2"/>
        <w:rPr>
          <w:rFonts w:hint="eastAsia" w:ascii="宋体" w:hAnsi="宋体" w:eastAsia="宋体" w:cs="宋体"/>
          <w:bCs/>
          <w:color w:val="auto"/>
          <w:sz w:val="21"/>
          <w:szCs w:val="21"/>
          <w:highlight w:val="none"/>
        </w:rPr>
      </w:pPr>
      <w:bookmarkStart w:id="77" w:name="_Toc16088"/>
      <w:bookmarkStart w:id="78" w:name="_Toc4861"/>
      <w:bookmarkStart w:id="79" w:name="_Toc17903"/>
      <w:r>
        <w:rPr>
          <w:rFonts w:hint="eastAsia" w:ascii="宋体" w:hAnsi="宋体" w:eastAsia="宋体" w:cs="宋体"/>
          <w:b/>
          <w:color w:val="auto"/>
          <w:sz w:val="21"/>
          <w:szCs w:val="21"/>
          <w:highlight w:val="none"/>
          <w:lang w:val="en-US" w:eastAsia="zh-CN"/>
        </w:rPr>
        <w:t>24</w:t>
      </w:r>
      <w:r>
        <w:rPr>
          <w:rFonts w:hint="eastAsia" w:ascii="宋体" w:hAnsi="宋体" w:eastAsia="宋体" w:cs="宋体"/>
          <w:b/>
          <w:color w:val="auto"/>
          <w:sz w:val="21"/>
          <w:szCs w:val="21"/>
          <w:highlight w:val="none"/>
        </w:rPr>
        <w:t>.合同授予标准</w:t>
      </w:r>
      <w:bookmarkEnd w:id="77"/>
      <w:bookmarkEnd w:id="78"/>
    </w:p>
    <w:p>
      <w:pPr>
        <w:pStyle w:val="13"/>
        <w:spacing w:line="400" w:lineRule="exact"/>
        <w:ind w:firstLine="420" w:firstLineChars="200"/>
        <w:outlineLvl w:val="2"/>
        <w:rPr>
          <w:rFonts w:hint="eastAsia" w:ascii="宋体" w:hAnsi="宋体" w:eastAsia="宋体" w:cs="宋体"/>
          <w:bCs/>
          <w:color w:val="auto"/>
          <w:sz w:val="21"/>
          <w:szCs w:val="21"/>
          <w:highlight w:val="none"/>
        </w:rPr>
      </w:pPr>
      <w:bookmarkStart w:id="80" w:name="_Toc12849"/>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.1合同将授予被确定为实质上响应</w:t>
      </w:r>
      <w:r>
        <w:rPr>
          <w:rFonts w:hint="eastAsia" w:ascii="宋体" w:hAnsi="宋体" w:eastAsia="宋体" w:cs="宋体"/>
          <w:bCs/>
          <w:color w:val="auto"/>
          <w:sz w:val="21"/>
          <w:szCs w:val="21"/>
          <w:highlight w:val="none"/>
          <w:lang w:eastAsia="zh-CN"/>
        </w:rPr>
        <w:t>《竞争性磋商文件》</w:t>
      </w:r>
      <w:r>
        <w:rPr>
          <w:rFonts w:hint="eastAsia" w:ascii="宋体" w:hAnsi="宋体" w:eastAsia="宋体" w:cs="宋体"/>
          <w:bCs/>
          <w:color w:val="auto"/>
          <w:sz w:val="21"/>
          <w:szCs w:val="21"/>
          <w:highlight w:val="none"/>
        </w:rPr>
        <w:t>要求，评标认为具备履行合同能力，获得综合评分最高的</w:t>
      </w:r>
      <w:r>
        <w:rPr>
          <w:rFonts w:hint="eastAsia" w:ascii="宋体" w:hAnsi="宋体" w:eastAsia="宋体" w:cs="宋体"/>
          <w:bCs/>
          <w:color w:val="auto"/>
          <w:sz w:val="21"/>
          <w:szCs w:val="21"/>
          <w:highlight w:val="none"/>
          <w:lang w:eastAsia="zh-CN"/>
        </w:rPr>
        <w:t>磋商供应商</w:t>
      </w:r>
      <w:r>
        <w:rPr>
          <w:rFonts w:hint="eastAsia" w:ascii="宋体" w:hAnsi="宋体" w:eastAsia="宋体" w:cs="宋体"/>
          <w:bCs/>
          <w:color w:val="auto"/>
          <w:sz w:val="21"/>
          <w:szCs w:val="21"/>
          <w:highlight w:val="none"/>
        </w:rPr>
        <w:t>。</w:t>
      </w:r>
      <w:bookmarkEnd w:id="79"/>
      <w:bookmarkEnd w:id="80"/>
    </w:p>
    <w:p>
      <w:pPr>
        <w:pStyle w:val="13"/>
        <w:spacing w:line="400" w:lineRule="exact"/>
        <w:ind w:firstLine="420" w:firstLineChars="200"/>
        <w:outlineLvl w:val="2"/>
        <w:rPr>
          <w:rFonts w:hint="eastAsia" w:ascii="宋体" w:hAnsi="宋体" w:eastAsia="宋体" w:cs="宋体"/>
          <w:bCs/>
          <w:color w:val="auto"/>
          <w:sz w:val="21"/>
          <w:szCs w:val="21"/>
          <w:highlight w:val="none"/>
          <w:lang w:val="en-US" w:eastAsia="zh-CN"/>
        </w:rPr>
      </w:pPr>
      <w:bookmarkStart w:id="81" w:name="_Toc22962"/>
      <w:bookmarkStart w:id="82" w:name="_Toc23610"/>
      <w:r>
        <w:rPr>
          <w:rFonts w:hint="eastAsia" w:ascii="宋体" w:hAnsi="宋体" w:eastAsia="宋体" w:cs="宋体"/>
          <w:bCs/>
          <w:color w:val="auto"/>
          <w:sz w:val="21"/>
          <w:szCs w:val="21"/>
          <w:highlight w:val="none"/>
          <w:lang w:val="en-US" w:eastAsia="zh-CN"/>
        </w:rPr>
        <w:t>24</w:t>
      </w:r>
      <w:r>
        <w:rPr>
          <w:rFonts w:hint="eastAsia" w:ascii="宋体" w:hAnsi="宋体" w:eastAsia="宋体" w:cs="宋体"/>
          <w:bCs/>
          <w:color w:val="auto"/>
          <w:sz w:val="21"/>
          <w:szCs w:val="21"/>
          <w:highlight w:val="none"/>
        </w:rPr>
        <w:t>.2采购人应按照评标报告中推荐的成交候选人顺序确定成交人</w:t>
      </w:r>
      <w:bookmarkEnd w:id="81"/>
      <w:r>
        <w:rPr>
          <w:rFonts w:hint="eastAsia" w:ascii="宋体" w:hAnsi="宋体" w:eastAsia="宋体" w:cs="宋体"/>
          <w:bCs/>
          <w:color w:val="auto"/>
          <w:sz w:val="21"/>
          <w:szCs w:val="21"/>
          <w:highlight w:val="none"/>
          <w:lang w:eastAsia="zh-CN"/>
        </w:rPr>
        <w:t>。</w:t>
      </w:r>
      <w:bookmarkEnd w:id="82"/>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、签订合同</w:t>
      </w:r>
    </w:p>
    <w:p>
      <w:pPr>
        <w:pStyle w:val="13"/>
        <w:spacing w:line="360" w:lineRule="exact"/>
        <w:ind w:firstLine="420" w:firstLineChars="200"/>
        <w:rPr>
          <w:rFonts w:hint="eastAsia" w:ascii="宋体" w:hAnsi="宋体" w:eastAsia="宋体" w:cs="宋体"/>
          <w:color w:val="auto"/>
          <w:sz w:val="21"/>
          <w:szCs w:val="21"/>
          <w:highlight w:val="none"/>
        </w:rPr>
      </w:pPr>
      <w:bookmarkStart w:id="83" w:name="_Toc459103905"/>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人领取电子</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通知书后，按成交通知书中规定的时间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成交通知书发出之日起</w:t>
      </w:r>
      <w:r>
        <w:rPr>
          <w:rFonts w:hint="eastAsia" w:ascii="宋体" w:hAnsi="宋体" w:eastAsia="宋体" w:cs="宋体"/>
          <w:color w:val="auto"/>
          <w:sz w:val="21"/>
          <w:szCs w:val="21"/>
          <w:highlight w:val="none"/>
          <w:lang w:val="en-US" w:eastAsia="zh-CN"/>
        </w:rPr>
        <w:t>10日</w:t>
      </w:r>
      <w:r>
        <w:rPr>
          <w:rFonts w:hint="eastAsia" w:ascii="宋体" w:hAnsi="宋体" w:eastAsia="宋体" w:cs="宋体"/>
          <w:color w:val="auto"/>
          <w:sz w:val="21"/>
          <w:szCs w:val="21"/>
          <w:highlight w:val="none"/>
        </w:rPr>
        <w:t>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最长不超过</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、地点与采购人签订合同。</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.2如成交人不按成交通知书的规定签订合同（采购人原因除外），则按成交人违约处理，本代理将取消该成交决定，成交人应当依法承担法律责任。</w:t>
      </w:r>
      <w:r>
        <w:rPr>
          <w:rFonts w:hint="eastAsia" w:ascii="宋体" w:hAnsi="宋体" w:eastAsia="宋体" w:cs="宋体"/>
          <w:color w:val="auto"/>
          <w:sz w:val="21"/>
          <w:szCs w:val="21"/>
          <w:highlight w:val="none"/>
          <w:lang w:eastAsia="zh-CN"/>
        </w:rPr>
        <w:t>如采购人无正当理由拒签合同的，给</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lang w:eastAsia="zh-CN"/>
        </w:rPr>
        <w:t>供应商造成损失的，</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lang w:eastAsia="zh-CN"/>
        </w:rPr>
        <w:t>供应商可追究采购人承担相应的法律责任。</w:t>
      </w:r>
    </w:p>
    <w:p>
      <w:pPr>
        <w:pStyle w:val="13"/>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.3成交人因不可抗力或者自身原因不能履行政府采购合同的，采购人可以确定排名第二位的成交候选人并与其签订政府采购合同，以此类推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也可以重新开展政府采购活动</w:t>
      </w:r>
      <w:r>
        <w:rPr>
          <w:rFonts w:hint="eastAsia" w:ascii="宋体" w:hAnsi="宋体" w:eastAsia="宋体" w:cs="宋体"/>
          <w:color w:val="auto"/>
          <w:sz w:val="21"/>
          <w:szCs w:val="21"/>
          <w:highlight w:val="none"/>
          <w:lang w:eastAsia="zh-CN"/>
        </w:rPr>
        <w:t>。</w:t>
      </w:r>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4由于成交人放弃成交或未按规定签订合同，造成本项目的合同成交价提高（指采购人选择第二成交候选人或重新采购导致成交金额高于违约单位的成交价），所超出违约供应的成交价部分由违约单位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25.5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25.6</w:t>
      </w:r>
      <w:r>
        <w:rPr>
          <w:rFonts w:hint="eastAsia" w:ascii="宋体" w:hAnsi="宋体" w:eastAsia="宋体" w:cs="宋体"/>
          <w:b/>
          <w:bCs/>
          <w:color w:val="auto"/>
          <w:kern w:val="2"/>
          <w:sz w:val="21"/>
          <w:szCs w:val="21"/>
          <w:highlight w:val="none"/>
          <w:lang w:val="en-US" w:eastAsia="zh-CN" w:bidi="ar-SA"/>
        </w:rPr>
        <w:t>采购人和成交人应当在竞标有效期内以及《成交通知书》发出之日起10日内，最长不超过15日，根据《竞争性磋商文件》和成交人的《响应文件》等内容通过政府采购电子交易平台在线签订，自动备案，在线签订须携带有效 CA 证书加盖单位电子公章。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25.7采购单位自采购合同签订之日起在2个工作日内（争取1个工作日内），将政府采购合同通过委托的政府采购代理机构在财政部门指定的媒体上公告，但政府采购合同中涉及国家秘密、商业秘密的内容除外。</w:t>
      </w:r>
    </w:p>
    <w:p>
      <w:pPr>
        <w:pStyle w:val="13"/>
        <w:spacing w:line="400" w:lineRule="exact"/>
        <w:outlineLvl w:val="2"/>
        <w:rPr>
          <w:rFonts w:hint="eastAsia" w:ascii="宋体" w:hAnsi="宋体" w:eastAsia="宋体" w:cs="宋体"/>
          <w:b/>
          <w:color w:val="auto"/>
          <w:sz w:val="21"/>
          <w:szCs w:val="21"/>
          <w:highlight w:val="none"/>
        </w:rPr>
      </w:pPr>
      <w:bookmarkStart w:id="84" w:name="_Toc23653"/>
      <w:bookmarkStart w:id="85" w:name="_Toc8743"/>
      <w:r>
        <w:rPr>
          <w:rFonts w:hint="eastAsia" w:ascii="宋体" w:hAnsi="宋体" w:eastAsia="宋体" w:cs="宋体"/>
          <w:b/>
          <w:color w:val="auto"/>
          <w:sz w:val="21"/>
          <w:szCs w:val="21"/>
          <w:highlight w:val="none"/>
        </w:rPr>
        <w:t>2</w:t>
      </w:r>
      <w:r>
        <w:rPr>
          <w:rFonts w:hint="eastAsia" w:ascii="宋体"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.合同履行中的追加</w:t>
      </w:r>
      <w:bookmarkEnd w:id="84"/>
      <w:bookmarkEnd w:id="85"/>
    </w:p>
    <w:p>
      <w:pPr>
        <w:pStyle w:val="13"/>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政府采购合同履行中，采购单位需追加与合同标的相同的货物、工程和服务的，在不改变合同其他条款的前提下，可以与成交人协商签订补充的合同。但补充的合同涉及的采购金额不得超过原合同采购金额的10%。</w:t>
      </w:r>
    </w:p>
    <w:p>
      <w:pPr>
        <w:spacing w:line="39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27.农民工工资保障金</w:t>
      </w:r>
    </w:p>
    <w:p>
      <w:pPr>
        <w:pStyle w:val="3"/>
        <w:spacing w:before="0" w:after="0" w:line="390" w:lineRule="exact"/>
        <w:ind w:firstLine="420" w:firstLineChars="200"/>
        <w:jc w:val="both"/>
        <w:rPr>
          <w:rFonts w:hint="eastAsia" w:ascii="宋体" w:hAnsi="宋体" w:eastAsia="宋体" w:cs="宋体"/>
          <w:b w:val="0"/>
          <w:color w:val="auto"/>
          <w:kern w:val="2"/>
          <w:sz w:val="21"/>
          <w:szCs w:val="21"/>
          <w:highlight w:val="none"/>
          <w:lang w:val="en-US" w:eastAsia="zh-CN" w:bidi="ar-SA"/>
        </w:rPr>
      </w:pPr>
      <w:bookmarkStart w:id="86" w:name="_Toc24963"/>
      <w:r>
        <w:rPr>
          <w:rFonts w:hint="eastAsia" w:ascii="宋体" w:hAnsi="宋体" w:eastAsia="宋体" w:cs="宋体"/>
          <w:b w:val="0"/>
          <w:color w:val="auto"/>
          <w:kern w:val="2"/>
          <w:sz w:val="21"/>
          <w:szCs w:val="21"/>
          <w:highlight w:val="none"/>
          <w:lang w:val="en-US" w:eastAsia="zh-CN" w:bidi="ar-SA"/>
        </w:rPr>
        <w:t>27.1按相关规定执行。</w:t>
      </w:r>
      <w:bookmarkEnd w:id="86"/>
    </w:p>
    <w:p>
      <w:pPr>
        <w:pStyle w:val="3"/>
        <w:spacing w:before="0" w:after="0" w:line="390" w:lineRule="exact"/>
        <w:rPr>
          <w:rFonts w:hint="eastAsia" w:ascii="宋体" w:hAnsi="宋体" w:eastAsia="宋体" w:cs="宋体"/>
          <w:color w:val="auto"/>
          <w:sz w:val="21"/>
          <w:szCs w:val="21"/>
          <w:highlight w:val="none"/>
        </w:rPr>
      </w:pPr>
      <w:bookmarkStart w:id="87" w:name="_Toc32760"/>
      <w:r>
        <w:rPr>
          <w:rFonts w:hint="eastAsia" w:ascii="宋体" w:hAnsi="宋体" w:eastAsia="宋体" w:cs="宋体"/>
          <w:color w:val="auto"/>
          <w:sz w:val="21"/>
          <w:szCs w:val="21"/>
          <w:highlight w:val="none"/>
        </w:rPr>
        <w:t>八、其他事项</w:t>
      </w:r>
      <w:bookmarkEnd w:id="83"/>
      <w:bookmarkEnd w:id="87"/>
    </w:p>
    <w:p>
      <w:pPr>
        <w:spacing w:line="390" w:lineRule="exac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质疑和投诉</w:t>
      </w:r>
    </w:p>
    <w:p>
      <w:pPr>
        <w:pStyle w:val="13"/>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28.1供应商认为磋商文件使自己的合法权益受到损害的，应当在获取磋商文件之日起七个工作日内，以书面形式向采购代理机构提出质疑；供应商认为报价过程或成交结果使自己的合法权益受到损害的，可以在知道其权益受到损害之日起七个工作日内，以书面形式向采购代理机构提出质疑，采购代理机构应认真做好质疑处理工作。</w:t>
      </w:r>
    </w:p>
    <w:p>
      <w:pPr>
        <w:pStyle w:val="13"/>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采购代理机构联系人：李本庆，联系电话：0774-5208882 ，联系地址：</w:t>
      </w:r>
      <w:r>
        <w:rPr>
          <w:rFonts w:hint="eastAsia" w:ascii="宋体" w:hAnsi="宋体" w:eastAsia="宋体" w:cs="宋体"/>
          <w:color w:val="auto"/>
          <w:sz w:val="21"/>
          <w:szCs w:val="21"/>
          <w:highlight w:val="none"/>
          <w:lang w:eastAsia="zh-CN"/>
        </w:rPr>
        <w:t>贺州市平桂区207国道南面、富江东面A地块平桂金水湾花园</w:t>
      </w:r>
      <w:r>
        <w:rPr>
          <w:rFonts w:hint="eastAsia" w:ascii="宋体" w:hAnsi="宋体" w:eastAsia="宋体" w:cs="宋体"/>
          <w:color w:val="auto"/>
          <w:sz w:val="21"/>
          <w:szCs w:val="21"/>
          <w:highlight w:val="none"/>
          <w:lang w:val="en-US" w:eastAsia="zh-CN"/>
        </w:rPr>
        <w:t xml:space="preserve"> 。</w:t>
      </w:r>
    </w:p>
    <w:p>
      <w:pPr>
        <w:pStyle w:val="13"/>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28.2供应商对采购代理机构的质疑答复不满意或者采购代理机构未在规定的时间内作出答复的，可以在答复期满后十五个工作日内向政府采购监督管理机构投诉。</w:t>
      </w:r>
    </w:p>
    <w:p>
      <w:pPr>
        <w:pStyle w:val="13"/>
        <w:spacing w:line="40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28.3质疑、投诉应当采用书面形式，质疑书、投诉书实行实名制，均应明确阐述磋商文件、磋商过程或成交结果中使自己合法权益受到损害的实质性内容，并提供必要的证明材料。</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29、</w:t>
      </w:r>
      <w:r>
        <w:rPr>
          <w:rFonts w:hint="eastAsia" w:ascii="宋体" w:hAnsi="宋体" w:eastAsia="宋体" w:cs="宋体"/>
          <w:b/>
          <w:bCs/>
          <w:color w:val="auto"/>
          <w:sz w:val="21"/>
          <w:szCs w:val="21"/>
          <w:highlight w:val="none"/>
        </w:rPr>
        <w:t>解释权</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是根据国家有关法律、法规以及政府采购管理有关规定和参照国际惯例编制，解释权属本采购代理机构。</w:t>
      </w:r>
    </w:p>
    <w:p>
      <w:pPr>
        <w:spacing w:line="39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30</w:t>
      </w:r>
      <w:r>
        <w:rPr>
          <w:rFonts w:hint="eastAsia" w:ascii="宋体" w:hAnsi="宋体" w:eastAsia="宋体" w:cs="宋体"/>
          <w:b/>
          <w:color w:val="auto"/>
          <w:sz w:val="21"/>
          <w:szCs w:val="21"/>
          <w:highlight w:val="none"/>
        </w:rPr>
        <w:t>、代理</w:t>
      </w:r>
      <w:r>
        <w:rPr>
          <w:rFonts w:hint="eastAsia" w:ascii="宋体" w:hAnsi="宋体" w:eastAsia="宋体" w:cs="宋体"/>
          <w:b/>
          <w:color w:val="auto"/>
          <w:sz w:val="21"/>
          <w:szCs w:val="21"/>
          <w:highlight w:val="none"/>
          <w:lang w:eastAsia="zh-CN"/>
        </w:rPr>
        <w:t>服务</w:t>
      </w:r>
      <w:r>
        <w:rPr>
          <w:rFonts w:hint="eastAsia" w:ascii="宋体" w:hAnsi="宋体" w:eastAsia="宋体" w:cs="宋体"/>
          <w:b/>
          <w:color w:val="auto"/>
          <w:sz w:val="21"/>
          <w:szCs w:val="21"/>
          <w:highlight w:val="none"/>
        </w:rPr>
        <w:t>费</w:t>
      </w:r>
    </w:p>
    <w:p>
      <w:pPr>
        <w:spacing w:line="39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代理服务费：</w:t>
      </w:r>
      <w:r>
        <w:rPr>
          <w:rFonts w:hint="eastAsia" w:ascii="宋体" w:hAnsi="宋体" w:eastAsia="宋体" w:cs="宋体"/>
          <w:color w:val="auto"/>
          <w:sz w:val="21"/>
          <w:szCs w:val="21"/>
          <w:highlight w:val="none"/>
          <w:lang w:val="zh-CN" w:eastAsia="zh-CN"/>
        </w:rPr>
        <w:t>以</w:t>
      </w: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lang w:val="zh-CN" w:eastAsia="zh-CN"/>
        </w:rPr>
        <w:t>招标中标金额为计算基数，</w:t>
      </w:r>
      <w:r>
        <w:rPr>
          <w:rFonts w:hint="eastAsia" w:ascii="宋体" w:hAnsi="宋体" w:eastAsia="宋体" w:cs="宋体"/>
          <w:color w:val="auto"/>
          <w:sz w:val="21"/>
          <w:szCs w:val="21"/>
          <w:highlight w:val="none"/>
          <w:lang w:val="en-US" w:eastAsia="zh-CN"/>
        </w:rPr>
        <w:t>参照原</w:t>
      </w:r>
      <w:r>
        <w:rPr>
          <w:rFonts w:hint="eastAsia" w:ascii="宋体" w:hAnsi="宋体" w:eastAsia="宋体" w:cs="宋体"/>
          <w:color w:val="auto"/>
          <w:sz w:val="21"/>
          <w:szCs w:val="21"/>
          <w:highlight w:val="none"/>
          <w:lang w:val="zh-CN" w:eastAsia="zh-CN"/>
        </w:rPr>
        <w:t>国家发展计划委员会《招标代理服务收费管理暂行办法》（计价格[2002]1980号）“</w:t>
      </w:r>
      <w:r>
        <w:rPr>
          <w:rFonts w:hint="eastAsia" w:ascii="宋体" w:hAnsi="宋体" w:eastAsia="宋体" w:cs="宋体"/>
          <w:color w:val="auto"/>
          <w:sz w:val="21"/>
          <w:szCs w:val="21"/>
          <w:highlight w:val="none"/>
          <w:lang w:val="en-US" w:eastAsia="zh-CN"/>
        </w:rPr>
        <w:t>工程类</w:t>
      </w:r>
      <w:r>
        <w:rPr>
          <w:rFonts w:hint="eastAsia" w:ascii="宋体" w:hAnsi="宋体" w:eastAsia="宋体" w:cs="宋体"/>
          <w:color w:val="auto"/>
          <w:sz w:val="21"/>
          <w:szCs w:val="21"/>
          <w:highlight w:val="none"/>
          <w:lang w:val="zh-CN" w:eastAsia="zh-CN"/>
        </w:rPr>
        <w:t>”标准不上下浮，采用差额定率累进计费方式计算金额向成交人收取该次招标的招标代理报酬；</w:t>
      </w:r>
      <w:r>
        <w:rPr>
          <w:rFonts w:hint="eastAsia" w:ascii="宋体" w:hAnsi="宋体" w:eastAsia="宋体" w:cs="宋体"/>
          <w:color w:val="auto"/>
          <w:sz w:val="21"/>
          <w:szCs w:val="21"/>
          <w:highlight w:val="none"/>
          <w:lang w:eastAsia="zh-CN"/>
        </w:rPr>
        <w:t>由成交人在领取成交通知书时，一次性向采购代理机构支付</w:t>
      </w:r>
      <w:r>
        <w:rPr>
          <w:rFonts w:hint="eastAsia" w:ascii="宋体" w:hAnsi="宋体" w:eastAsia="宋体" w:cs="宋体"/>
          <w:color w:val="auto"/>
          <w:sz w:val="21"/>
          <w:szCs w:val="21"/>
          <w:highlight w:val="none"/>
          <w:lang w:val="en-US" w:eastAsia="zh-CN"/>
        </w:rPr>
        <w:t>代理服务费。</w:t>
      </w:r>
    </w:p>
    <w:p>
      <w:pPr>
        <w:spacing w:line="390" w:lineRule="exact"/>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lang w:val="en-US" w:eastAsia="zh-CN"/>
        </w:rPr>
        <w:t>31</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rPr>
        <w:t>有关事宜</w:t>
      </w:r>
    </w:p>
    <w:p>
      <w:pPr>
        <w:spacing w:line="39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.1所有与本磋商文件有关的函电请按下列通讯地址联系：</w:t>
      </w:r>
    </w:p>
    <w:p>
      <w:pPr>
        <w:numPr>
          <w:ilvl w:val="0"/>
          <w:numId w:val="0"/>
        </w:numPr>
        <w:spacing w:line="390" w:lineRule="exact"/>
        <w:ind w:firstLine="420" w:firstLineChars="200"/>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31.1.1</w:t>
      </w:r>
      <w:r>
        <w:rPr>
          <w:rFonts w:hint="eastAsia" w:ascii="宋体" w:hAnsi="宋体" w:eastAsia="宋体" w:cs="宋体"/>
          <w:b w:val="0"/>
          <w:bCs w:val="0"/>
          <w:color w:val="auto"/>
          <w:sz w:val="21"/>
          <w:szCs w:val="21"/>
          <w:highlight w:val="none"/>
        </w:rPr>
        <w:t>采购代理机构：</w:t>
      </w:r>
    </w:p>
    <w:p>
      <w:pPr>
        <w:spacing w:line="39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eastAsia="zh-CN"/>
        </w:rPr>
        <w:t>广西惠诚建设项目管理有限公司</w:t>
      </w:r>
    </w:p>
    <w:p>
      <w:pPr>
        <w:spacing w:line="390" w:lineRule="exact"/>
        <w:ind w:right="-192"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kern w:val="0"/>
          <w:sz w:val="21"/>
          <w:szCs w:val="21"/>
          <w:highlight w:val="none"/>
          <w:lang w:eastAsia="zh-CN"/>
        </w:rPr>
        <w:t>贺州市平桂区207国道南面、富江东面A地块平桂金水湾花园</w:t>
      </w:r>
    </w:p>
    <w:p>
      <w:pPr>
        <w:spacing w:line="390" w:lineRule="exact"/>
        <w:ind w:right="-192"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李本庆</w:t>
      </w:r>
    </w:p>
    <w:p>
      <w:pPr>
        <w:spacing w:line="390" w:lineRule="exact"/>
        <w:ind w:right="-192"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val="en-US" w:eastAsia="zh-CN"/>
        </w:rPr>
        <w:t>0774-5208882</w:t>
      </w:r>
    </w:p>
    <w:p>
      <w:pPr>
        <w:numPr>
          <w:ilvl w:val="0"/>
          <w:numId w:val="0"/>
        </w:numPr>
        <w:spacing w:line="39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1.1.2监督单位全称：</w:t>
      </w:r>
    </w:p>
    <w:p>
      <w:pPr>
        <w:numPr>
          <w:ilvl w:val="0"/>
          <w:numId w:val="0"/>
        </w:numPr>
        <w:spacing w:line="39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昭平县政府采购管理办公室，联系电话：0774-6689708</w:t>
      </w:r>
    </w:p>
    <w:p>
      <w:pPr>
        <w:rPr>
          <w:rFonts w:hint="eastAsia" w:ascii="宋体" w:hAnsi="宋体" w:eastAsia="宋体" w:cs="宋体"/>
          <w:b w:val="0"/>
          <w:bCs w:val="0"/>
          <w:color w:val="auto"/>
          <w:sz w:val="21"/>
          <w:szCs w:val="21"/>
          <w:highlight w:val="none"/>
          <w:lang w:val="en-US" w:eastAsia="zh-CN"/>
        </w:rPr>
      </w:pPr>
      <w:bookmarkStart w:id="88" w:name="_Toc439163592"/>
      <w:bookmarkStart w:id="89" w:name="_Toc406071080"/>
      <w:bookmarkStart w:id="90" w:name="_Toc440877583"/>
      <w:bookmarkStart w:id="91" w:name="_Toc296890982"/>
      <w:bookmarkStart w:id="92" w:name="_Toc373478199"/>
      <w:bookmarkStart w:id="93" w:name="_Toc430095341"/>
      <w:bookmarkStart w:id="94" w:name="_Toc373227552"/>
      <w:bookmarkStart w:id="95" w:name="_Toc296503025"/>
      <w:bookmarkStart w:id="96" w:name="_Toc389065255"/>
      <w:bookmarkStart w:id="97" w:name="_Toc351203480"/>
      <w:r>
        <w:rPr>
          <w:rFonts w:hint="eastAsia" w:ascii="宋体" w:hAnsi="宋体" w:eastAsia="宋体" w:cs="宋体"/>
          <w:b w:val="0"/>
          <w:bCs w:val="0"/>
          <w:color w:val="auto"/>
          <w:sz w:val="21"/>
          <w:szCs w:val="21"/>
          <w:highlight w:val="none"/>
          <w:lang w:val="en-US" w:eastAsia="zh-CN"/>
        </w:rPr>
        <w:br w:type="page"/>
      </w:r>
    </w:p>
    <w:p>
      <w:pPr>
        <w:ind w:firstLine="381"/>
        <w:jc w:val="left"/>
        <w:rPr>
          <w:rFonts w:hint="eastAsia" w:ascii="宋体" w:hAnsi="宋体" w:eastAsia="宋体" w:cs="宋体"/>
          <w:color w:val="auto"/>
          <w:highlight w:val="none"/>
        </w:rPr>
      </w:pPr>
    </w:p>
    <w:p>
      <w:pPr>
        <w:pStyle w:val="13"/>
        <w:spacing w:line="276" w:lineRule="auto"/>
        <w:jc w:val="center"/>
        <w:outlineLvl w:val="0"/>
        <w:rPr>
          <w:rStyle w:val="62"/>
          <w:rFonts w:hint="eastAsia" w:ascii="宋体" w:hAnsi="宋体" w:eastAsia="宋体" w:cs="宋体"/>
          <w:color w:val="auto"/>
          <w:highlight w:val="none"/>
        </w:rPr>
      </w:pPr>
      <w:bookmarkStart w:id="98" w:name="_Toc7960"/>
      <w:r>
        <w:rPr>
          <w:rStyle w:val="62"/>
          <w:rFonts w:hint="eastAsia" w:ascii="宋体" w:hAnsi="宋体" w:eastAsia="宋体" w:cs="宋体"/>
          <w:color w:val="auto"/>
          <w:highlight w:val="none"/>
        </w:rPr>
        <w:t>第三章  合同条款及格式</w:t>
      </w:r>
      <w:bookmarkEnd w:id="88"/>
      <w:bookmarkEnd w:id="98"/>
    </w:p>
    <w:p>
      <w:pPr>
        <w:pStyle w:val="4"/>
        <w:bidi w:val="0"/>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第一节 通用合同条款</w:t>
      </w:r>
    </w:p>
    <w:p>
      <w:pPr>
        <w:pStyle w:val="4"/>
        <w:spacing w:line="360" w:lineRule="exact"/>
        <w:rPr>
          <w:rFonts w:hint="eastAsia" w:ascii="宋体" w:hAnsi="宋体" w:eastAsia="宋体" w:cs="宋体"/>
          <w:color w:val="auto"/>
          <w:highlight w:val="none"/>
          <w:lang w:eastAsia="zh-CN"/>
        </w:rPr>
      </w:pPr>
      <w:bookmarkStart w:id="99" w:name="bookmark881"/>
      <w:bookmarkStart w:id="100" w:name="bookmark882"/>
      <w:bookmarkStart w:id="101" w:name="_Toc1696"/>
      <w:bookmarkStart w:id="102" w:name="_Toc19504"/>
      <w:bookmarkStart w:id="103" w:name="_Toc2030700267"/>
      <w:bookmarkStart w:id="104" w:name="bookmark883"/>
      <w:r>
        <w:rPr>
          <w:rFonts w:hint="eastAsia" w:ascii="宋体" w:hAnsi="宋体" w:eastAsia="宋体" w:cs="宋体"/>
          <w:color w:val="auto"/>
          <w:highlight w:val="none"/>
          <w:lang w:eastAsia="zh-CN"/>
        </w:rPr>
        <w:t>1. 一般约定</w:t>
      </w:r>
      <w:bookmarkEnd w:id="99"/>
      <w:bookmarkEnd w:id="100"/>
      <w:bookmarkEnd w:id="101"/>
      <w:bookmarkEnd w:id="102"/>
      <w:bookmarkEnd w:id="103"/>
      <w:bookmarkEnd w:id="104"/>
    </w:p>
    <w:p>
      <w:pPr>
        <w:pStyle w:val="5"/>
        <w:rPr>
          <w:rFonts w:hint="eastAsia" w:ascii="宋体" w:hAnsi="宋体" w:eastAsia="宋体" w:cs="宋体"/>
          <w:color w:val="auto"/>
          <w:highlight w:val="none"/>
          <w:lang w:eastAsia="zh-CN"/>
        </w:rPr>
      </w:pPr>
      <w:bookmarkStart w:id="105" w:name="bookmark885"/>
      <w:bookmarkStart w:id="106" w:name="bookmark884"/>
      <w:bookmarkStart w:id="107" w:name="bookmark886"/>
      <w:bookmarkStart w:id="108" w:name="_Toc5974"/>
      <w:r>
        <w:rPr>
          <w:rFonts w:hint="eastAsia" w:ascii="宋体" w:hAnsi="宋体" w:eastAsia="宋体" w:cs="宋体"/>
          <w:color w:val="auto"/>
          <w:highlight w:val="none"/>
          <w:lang w:eastAsia="zh-CN"/>
        </w:rPr>
        <w:t>1.1词语定义</w:t>
      </w:r>
      <w:bookmarkEnd w:id="105"/>
      <w:bookmarkEnd w:id="106"/>
      <w:bookmarkEnd w:id="107"/>
      <w:bookmarkEnd w:id="108"/>
    </w:p>
    <w:p>
      <w:pPr>
        <w:pStyle w:val="51"/>
        <w:spacing w:after="100" w:line="35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通用合同条款、专用合同条款中的下列词语应具有本款所赋予的含义。</w:t>
      </w:r>
    </w:p>
    <w:p>
      <w:pPr>
        <w:pStyle w:val="53"/>
        <w:spacing w:after="0" w:line="360" w:lineRule="auto"/>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w:t>
      </w:r>
      <w:r>
        <w:rPr>
          <w:rFonts w:hint="eastAsia" w:ascii="宋体" w:hAnsi="宋体" w:eastAsia="宋体" w:cs="宋体"/>
          <w:color w:val="auto"/>
          <w:highlight w:val="none"/>
          <w:lang w:val="zh-CN" w:eastAsia="zh-CN" w:bidi="zh-CN"/>
        </w:rPr>
        <w:t>1合同</w:t>
      </w:r>
    </w:p>
    <w:p>
      <w:pPr>
        <w:pStyle w:val="51"/>
        <w:spacing w:line="35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1.1.1.1</w:t>
      </w:r>
      <w:r>
        <w:rPr>
          <w:rFonts w:hint="eastAsia" w:ascii="宋体" w:hAnsi="宋体" w:eastAsia="宋体" w:cs="宋体"/>
          <w:color w:val="auto"/>
          <w:highlight w:val="none"/>
        </w:rPr>
        <w:t>合同文件（或称合同）：指合同协议书、中标通知书、投标函及投标函附录、专用合同条款、通用合同条款、技术标准和要求、图纸、已标价工程量清单，以及其他合同文件。</w:t>
      </w:r>
    </w:p>
    <w:p>
      <w:pPr>
        <w:pStyle w:val="51"/>
        <w:tabs>
          <w:tab w:val="left" w:pos="944"/>
        </w:tabs>
        <w:spacing w:line="362" w:lineRule="exact"/>
        <w:ind w:left="420" w:firstLine="0"/>
        <w:rPr>
          <w:rFonts w:hint="eastAsia" w:ascii="宋体" w:hAnsi="宋体" w:eastAsia="宋体" w:cs="宋体"/>
          <w:color w:val="auto"/>
          <w:highlight w:val="none"/>
        </w:rPr>
      </w:pPr>
      <w:bookmarkStart w:id="109" w:name="bookmark887"/>
      <w:bookmarkEnd w:id="109"/>
      <w:r>
        <w:rPr>
          <w:rFonts w:hint="eastAsia" w:ascii="宋体" w:hAnsi="宋体" w:eastAsia="宋体" w:cs="宋体"/>
          <w:color w:val="auto"/>
          <w:highlight w:val="none"/>
          <w:lang w:val="en-US" w:bidi="en-US"/>
        </w:rPr>
        <w:t>1.1.1.</w:t>
      </w:r>
      <w:r>
        <w:rPr>
          <w:rFonts w:hint="eastAsia" w:ascii="宋体" w:hAnsi="宋体" w:eastAsia="宋体" w:cs="宋体"/>
          <w:color w:val="auto"/>
          <w:highlight w:val="none"/>
        </w:rPr>
        <w:t>2合同协议书：指第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款所指的合同协议书。</w:t>
      </w:r>
    </w:p>
    <w:p>
      <w:pPr>
        <w:pStyle w:val="51"/>
        <w:spacing w:line="36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1.1.1.</w:t>
      </w:r>
      <w:r>
        <w:rPr>
          <w:rFonts w:hint="eastAsia" w:ascii="宋体" w:hAnsi="宋体" w:eastAsia="宋体" w:cs="宋体"/>
          <w:color w:val="auto"/>
          <w:highlight w:val="none"/>
        </w:rPr>
        <w:t>3中标通知书：指发包人通知承包人中标的函件。</w:t>
      </w:r>
    </w:p>
    <w:p>
      <w:pPr>
        <w:pStyle w:val="51"/>
        <w:tabs>
          <w:tab w:val="left" w:pos="944"/>
        </w:tabs>
        <w:spacing w:line="362" w:lineRule="exact"/>
        <w:ind w:left="420" w:firstLine="0"/>
        <w:rPr>
          <w:rFonts w:hint="eastAsia" w:ascii="宋体" w:hAnsi="宋体" w:eastAsia="宋体" w:cs="宋体"/>
          <w:color w:val="auto"/>
          <w:highlight w:val="none"/>
        </w:rPr>
      </w:pPr>
      <w:bookmarkStart w:id="110" w:name="bookmark888"/>
      <w:bookmarkEnd w:id="110"/>
      <w:r>
        <w:rPr>
          <w:rFonts w:hint="eastAsia" w:ascii="宋体" w:hAnsi="宋体" w:eastAsia="宋体" w:cs="宋体"/>
          <w:color w:val="auto"/>
          <w:highlight w:val="none"/>
          <w:lang w:val="en-US" w:bidi="en-US"/>
        </w:rPr>
        <w:t>1.1.1.</w:t>
      </w:r>
      <w:r>
        <w:rPr>
          <w:rFonts w:hint="eastAsia" w:ascii="宋体" w:hAnsi="宋体" w:eastAsia="宋体" w:cs="宋体"/>
          <w:color w:val="auto"/>
          <w:highlight w:val="none"/>
        </w:rPr>
        <w:t>4投标函：指构成合同文件组成部分的由承包人填写并签署的投标函。</w:t>
      </w:r>
    </w:p>
    <w:p>
      <w:pPr>
        <w:pStyle w:val="51"/>
        <w:spacing w:line="36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1.1.1.</w:t>
      </w:r>
      <w:r>
        <w:rPr>
          <w:rFonts w:hint="eastAsia" w:ascii="宋体" w:hAnsi="宋体" w:eastAsia="宋体" w:cs="宋体"/>
          <w:color w:val="auto"/>
          <w:highlight w:val="none"/>
        </w:rPr>
        <w:t>5投标函附录：指附在投标函后构成合同文件的投标函附录。</w:t>
      </w:r>
    </w:p>
    <w:p>
      <w:pPr>
        <w:pStyle w:val="51"/>
        <w:spacing w:line="350" w:lineRule="exact"/>
        <w:ind w:firstLine="420"/>
        <w:jc w:val="both"/>
        <w:rPr>
          <w:rFonts w:hint="eastAsia" w:ascii="宋体" w:hAnsi="宋体" w:eastAsia="宋体" w:cs="宋体"/>
          <w:color w:val="auto"/>
          <w:highlight w:val="none"/>
          <w:lang w:val="en-US" w:bidi="en-US"/>
        </w:rPr>
      </w:pPr>
      <w:bookmarkStart w:id="111" w:name="bookmark889"/>
      <w:bookmarkEnd w:id="111"/>
      <w:r>
        <w:rPr>
          <w:rFonts w:hint="eastAsia" w:ascii="宋体" w:hAnsi="宋体" w:eastAsia="宋体" w:cs="宋体"/>
          <w:color w:val="auto"/>
          <w:highlight w:val="none"/>
          <w:lang w:val="en-US" w:bidi="en-US"/>
        </w:rPr>
        <w:t>1.1.1.6技术标准和要求：指构成合同文件组成部分的名为技术标准和要求（合同技术条款）的文件，包括合同双方当事人约定对其所做的修改或补充。</w:t>
      </w:r>
    </w:p>
    <w:p>
      <w:pPr>
        <w:pStyle w:val="51"/>
        <w:spacing w:line="350" w:lineRule="exact"/>
        <w:ind w:firstLine="420"/>
        <w:jc w:val="both"/>
        <w:rPr>
          <w:rFonts w:hint="eastAsia" w:ascii="宋体" w:hAnsi="宋体" w:eastAsia="宋体" w:cs="宋体"/>
          <w:color w:val="auto"/>
          <w:highlight w:val="none"/>
          <w:lang w:val="en-US" w:bidi="en-US"/>
        </w:rPr>
      </w:pPr>
      <w:bookmarkStart w:id="112" w:name="bookmark890"/>
      <w:bookmarkEnd w:id="112"/>
      <w:r>
        <w:rPr>
          <w:rFonts w:hint="eastAsia" w:ascii="宋体" w:hAnsi="宋体" w:eastAsia="宋体" w:cs="宋体"/>
          <w:color w:val="auto"/>
          <w:highlight w:val="none"/>
          <w:lang w:val="en-US" w:bidi="en-US"/>
        </w:rPr>
        <w:t>1.1.1.7图纸：指列入合同的招标图纸、投标图纸和发包人按合同约定向承包人提供 的施工图纸和其他图纸（包括配套说明和有关资料）。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pPr>
        <w:pStyle w:val="51"/>
        <w:spacing w:line="31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w:t>
      </w:r>
      <w:r>
        <w:rPr>
          <w:rFonts w:hint="eastAsia" w:ascii="宋体" w:hAnsi="宋体" w:eastAsia="宋体" w:cs="宋体"/>
          <w:color w:val="auto"/>
          <w:highlight w:val="none"/>
          <w:lang w:val="en-US"/>
        </w:rPr>
        <w:t>8</w:t>
      </w:r>
      <w:r>
        <w:rPr>
          <w:rFonts w:hint="eastAsia" w:ascii="宋体" w:hAnsi="宋体" w:eastAsia="宋体" w:cs="宋体"/>
          <w:color w:val="auto"/>
          <w:highlight w:val="none"/>
        </w:rPr>
        <w:t>已标价工程量清单：指构成合同文件组成部分的由承包人按照规定的格式和要求填写并标明价格的工程量清单。</w:t>
      </w:r>
    </w:p>
    <w:p>
      <w:pPr>
        <w:pStyle w:val="51"/>
        <w:spacing w:line="35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w:t>
      </w:r>
      <w:r>
        <w:rPr>
          <w:rFonts w:hint="eastAsia" w:ascii="宋体" w:hAnsi="宋体" w:eastAsia="宋体" w:cs="宋体"/>
          <w:color w:val="auto"/>
          <w:highlight w:val="none"/>
          <w:lang w:val="en-US"/>
        </w:rPr>
        <w:t>9</w:t>
      </w:r>
      <w:r>
        <w:rPr>
          <w:rFonts w:hint="eastAsia" w:ascii="宋体" w:hAnsi="宋体" w:eastAsia="宋体" w:cs="宋体"/>
          <w:color w:val="auto"/>
          <w:highlight w:val="none"/>
        </w:rPr>
        <w:t>其他合同文件：指经合同双方当事人确认构成合同文件的其他文件。</w:t>
      </w:r>
    </w:p>
    <w:p>
      <w:pPr>
        <w:pStyle w:val="51"/>
        <w:spacing w:line="35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w:t>
      </w:r>
      <w:r>
        <w:rPr>
          <w:rFonts w:hint="eastAsia" w:ascii="宋体" w:hAnsi="宋体" w:eastAsia="宋体" w:cs="宋体"/>
          <w:color w:val="auto"/>
          <w:highlight w:val="none"/>
        </w:rPr>
        <w:t>合同当事人和人员。</w:t>
      </w:r>
    </w:p>
    <w:p>
      <w:pPr>
        <w:pStyle w:val="51"/>
        <w:spacing w:line="35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1.1.2.1</w:t>
      </w:r>
      <w:r>
        <w:rPr>
          <w:rFonts w:hint="eastAsia" w:ascii="宋体" w:hAnsi="宋体" w:eastAsia="宋体" w:cs="宋体"/>
          <w:color w:val="auto"/>
          <w:highlight w:val="none"/>
        </w:rPr>
        <w:t>合同当事人：指发包人和（或）承包人。</w:t>
      </w:r>
    </w:p>
    <w:p>
      <w:pPr>
        <w:pStyle w:val="51"/>
        <w:tabs>
          <w:tab w:val="left" w:pos="944"/>
        </w:tabs>
        <w:spacing w:line="352" w:lineRule="exact"/>
        <w:ind w:left="420" w:firstLine="0"/>
        <w:rPr>
          <w:rFonts w:hint="eastAsia" w:ascii="宋体" w:hAnsi="宋体" w:eastAsia="宋体" w:cs="宋体"/>
          <w:color w:val="auto"/>
          <w:highlight w:val="none"/>
        </w:rPr>
      </w:pPr>
      <w:bookmarkStart w:id="113" w:name="bookmark891"/>
      <w:bookmarkEnd w:id="113"/>
      <w:r>
        <w:rPr>
          <w:rFonts w:hint="eastAsia" w:ascii="宋体" w:hAnsi="宋体" w:eastAsia="宋体" w:cs="宋体"/>
          <w:color w:val="auto"/>
          <w:highlight w:val="none"/>
          <w:lang w:val="en-US" w:bidi="en-US"/>
        </w:rPr>
        <w:t>1.1.2.2</w:t>
      </w:r>
      <w:r>
        <w:rPr>
          <w:rFonts w:hint="eastAsia" w:ascii="宋体" w:hAnsi="宋体" w:eastAsia="宋体" w:cs="宋体"/>
          <w:color w:val="auto"/>
          <w:highlight w:val="none"/>
        </w:rPr>
        <w:t>发包人：指专用合同条款中指明并与承包人在合同协议书中签字的当事人。</w:t>
      </w:r>
    </w:p>
    <w:p>
      <w:pPr>
        <w:pStyle w:val="51"/>
        <w:tabs>
          <w:tab w:val="left" w:pos="944"/>
        </w:tabs>
        <w:spacing w:line="352" w:lineRule="exact"/>
        <w:ind w:left="420" w:firstLine="0"/>
        <w:rPr>
          <w:rFonts w:hint="eastAsia" w:ascii="宋体" w:hAnsi="宋体" w:eastAsia="宋体" w:cs="宋体"/>
          <w:color w:val="auto"/>
          <w:highlight w:val="none"/>
        </w:rPr>
      </w:pPr>
      <w:bookmarkStart w:id="114" w:name="bookmark892"/>
      <w:bookmarkEnd w:id="114"/>
      <w:r>
        <w:rPr>
          <w:rFonts w:hint="eastAsia" w:ascii="宋体" w:hAnsi="宋体" w:eastAsia="宋体" w:cs="宋体"/>
          <w:color w:val="auto"/>
          <w:highlight w:val="none"/>
          <w:lang w:val="en-US" w:bidi="en-US"/>
        </w:rPr>
        <w:t>1.1.2.3</w:t>
      </w:r>
      <w:r>
        <w:rPr>
          <w:rFonts w:hint="eastAsia" w:ascii="宋体" w:hAnsi="宋体" w:eastAsia="宋体" w:cs="宋体"/>
          <w:color w:val="auto"/>
          <w:highlight w:val="none"/>
        </w:rPr>
        <w:t>承包人：指专用合同条款中指明并与发包人在合同协议书中签字的当事人。</w:t>
      </w:r>
    </w:p>
    <w:p>
      <w:pPr>
        <w:pStyle w:val="51"/>
        <w:spacing w:line="35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1.1.2.4</w:t>
      </w:r>
      <w:r>
        <w:rPr>
          <w:rFonts w:hint="eastAsia" w:ascii="宋体" w:hAnsi="宋体" w:eastAsia="宋体" w:cs="宋体"/>
          <w:color w:val="auto"/>
          <w:highlight w:val="none"/>
        </w:rPr>
        <w:t>承包人项目经理：指承包人派驻施工场地的全权负责人。</w:t>
      </w:r>
    </w:p>
    <w:p>
      <w:pPr>
        <w:pStyle w:val="51"/>
        <w:spacing w:line="31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1.1.2.5</w:t>
      </w:r>
      <w:r>
        <w:rPr>
          <w:rFonts w:hint="eastAsia" w:ascii="宋体" w:hAnsi="宋体" w:eastAsia="宋体" w:cs="宋体"/>
          <w:color w:val="auto"/>
          <w:highlight w:val="none"/>
        </w:rPr>
        <w:t>分包人：指专用合同条款中指明的，从承包人处分包合同中某一部分工程</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并与其签订分包合同的分包人。</w:t>
      </w:r>
    </w:p>
    <w:p>
      <w:pPr>
        <w:pStyle w:val="51"/>
        <w:tabs>
          <w:tab w:val="left" w:pos="951"/>
        </w:tabs>
        <w:spacing w:line="374" w:lineRule="exact"/>
        <w:ind w:left="420" w:firstLine="0"/>
        <w:jc w:val="both"/>
        <w:rPr>
          <w:rFonts w:hint="eastAsia" w:ascii="宋体" w:hAnsi="宋体" w:eastAsia="宋体" w:cs="宋体"/>
          <w:color w:val="auto"/>
          <w:highlight w:val="none"/>
        </w:rPr>
      </w:pPr>
      <w:bookmarkStart w:id="115" w:name="bookmark893"/>
      <w:bookmarkEnd w:id="115"/>
      <w:r>
        <w:rPr>
          <w:rFonts w:hint="eastAsia" w:ascii="宋体" w:hAnsi="宋体" w:eastAsia="宋体" w:cs="宋体"/>
          <w:color w:val="auto"/>
          <w:highlight w:val="none"/>
          <w:lang w:val="en-US" w:bidi="en-US"/>
        </w:rPr>
        <w:t>1.1.2.6</w:t>
      </w:r>
      <w:r>
        <w:rPr>
          <w:rFonts w:hint="eastAsia" w:ascii="宋体" w:hAnsi="宋体" w:eastAsia="宋体" w:cs="宋体"/>
          <w:color w:val="auto"/>
          <w:highlight w:val="none"/>
        </w:rPr>
        <w:t>监理人：指在专用合同条款中指明的，受发包人委托对合同履行实施管理的法人或其他组织。</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w:t>
      </w:r>
      <w:r>
        <w:rPr>
          <w:rFonts w:hint="eastAsia" w:ascii="宋体" w:hAnsi="宋体" w:eastAsia="宋体" w:cs="宋体"/>
          <w:color w:val="auto"/>
          <w:highlight w:val="none"/>
        </w:rPr>
        <w:t>7总监理工程师（总监）:指由监理人委派常驻施工场地对合同履行实施管理的全权负责人。</w:t>
      </w:r>
    </w:p>
    <w:p>
      <w:pPr>
        <w:pStyle w:val="53"/>
        <w:spacing w:after="0" w:line="362" w:lineRule="exact"/>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w:t>
      </w:r>
      <w:r>
        <w:rPr>
          <w:rFonts w:hint="eastAsia" w:ascii="宋体" w:hAnsi="宋体" w:eastAsia="宋体" w:cs="宋体"/>
          <w:color w:val="auto"/>
          <w:highlight w:val="none"/>
          <w:lang w:val="zh-CN" w:eastAsia="zh-CN" w:bidi="zh-CN"/>
        </w:rPr>
        <w:t>3工程和设备</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1工程：指永久工程和（或）临时工程。</w:t>
      </w:r>
    </w:p>
    <w:p>
      <w:pPr>
        <w:pStyle w:val="51"/>
        <w:tabs>
          <w:tab w:val="left" w:pos="944"/>
        </w:tabs>
        <w:spacing w:line="362" w:lineRule="exact"/>
        <w:ind w:left="420" w:firstLine="0"/>
        <w:jc w:val="both"/>
        <w:rPr>
          <w:rFonts w:hint="eastAsia" w:ascii="宋体" w:hAnsi="宋体" w:eastAsia="宋体" w:cs="宋体"/>
          <w:color w:val="auto"/>
          <w:highlight w:val="none"/>
        </w:rPr>
      </w:pPr>
      <w:bookmarkStart w:id="116" w:name="bookmark894"/>
      <w:bookmarkEnd w:id="116"/>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2永久工程：指按合同约定建造并移交给发包人的工程，包括工程设备。</w:t>
      </w:r>
    </w:p>
    <w:p>
      <w:pPr>
        <w:pStyle w:val="51"/>
        <w:tabs>
          <w:tab w:val="left" w:pos="954"/>
        </w:tabs>
        <w:spacing w:line="372" w:lineRule="exact"/>
        <w:ind w:firstLine="426" w:firstLineChars="213"/>
        <w:jc w:val="both"/>
        <w:rPr>
          <w:rFonts w:hint="eastAsia" w:ascii="宋体" w:hAnsi="宋体" w:eastAsia="宋体" w:cs="宋体"/>
          <w:color w:val="auto"/>
          <w:highlight w:val="none"/>
        </w:rPr>
      </w:pPr>
      <w:bookmarkStart w:id="117" w:name="bookmark895"/>
      <w:bookmarkEnd w:id="117"/>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3临时工程：指为完成合同约定的永久工程所修建的各类临时性工程，不包括施工设备。</w:t>
      </w:r>
    </w:p>
    <w:p>
      <w:pPr>
        <w:pStyle w:val="51"/>
        <w:spacing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4单位工程：指专用合同条款中指明特定范围的永久工程。</w:t>
      </w:r>
    </w:p>
    <w:p>
      <w:pPr>
        <w:pStyle w:val="51"/>
        <w:tabs>
          <w:tab w:val="left" w:pos="951"/>
        </w:tabs>
        <w:spacing w:line="367" w:lineRule="exact"/>
        <w:ind w:firstLine="426" w:firstLineChars="213"/>
        <w:jc w:val="both"/>
        <w:rPr>
          <w:rFonts w:hint="eastAsia" w:ascii="宋体" w:hAnsi="宋体" w:eastAsia="宋体" w:cs="宋体"/>
          <w:color w:val="auto"/>
          <w:highlight w:val="none"/>
        </w:rPr>
      </w:pPr>
      <w:bookmarkStart w:id="118" w:name="bookmark896"/>
      <w:bookmarkEnd w:id="118"/>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5工程设备：指构成或计划构成永久工程一部分的机电设备、金属结构设备、仪器装置及其他类似的设备和装置。</w:t>
      </w:r>
    </w:p>
    <w:p>
      <w:pPr>
        <w:pStyle w:val="51"/>
        <w:tabs>
          <w:tab w:val="left" w:pos="954"/>
        </w:tabs>
        <w:spacing w:line="361" w:lineRule="exact"/>
        <w:ind w:firstLine="426" w:firstLineChars="213"/>
        <w:jc w:val="both"/>
        <w:rPr>
          <w:rFonts w:hint="eastAsia" w:ascii="宋体" w:hAnsi="宋体" w:eastAsia="宋体" w:cs="宋体"/>
          <w:color w:val="auto"/>
          <w:highlight w:val="none"/>
        </w:rPr>
      </w:pPr>
      <w:bookmarkStart w:id="119" w:name="bookmark897"/>
      <w:bookmarkEnd w:id="119"/>
      <w:r>
        <w:rPr>
          <w:rFonts w:hint="eastAsia" w:ascii="宋体" w:hAnsi="宋体" w:eastAsia="宋体" w:cs="宋体"/>
          <w:color w:val="auto"/>
          <w:highlight w:val="none"/>
          <w:lang w:val="en-US" w:bidi="en-US"/>
        </w:rPr>
        <w:t>1.1.3.</w:t>
      </w:r>
      <w:r>
        <w:rPr>
          <w:rFonts w:hint="eastAsia" w:ascii="宋体" w:hAnsi="宋体" w:eastAsia="宋体" w:cs="宋体"/>
          <w:color w:val="auto"/>
          <w:highlight w:val="none"/>
        </w:rPr>
        <w:t>6施工设备：指为完成合同约定的各项工作所需的设备、器具和其他物品，不包括临时工程和材料。</w:t>
      </w:r>
    </w:p>
    <w:p>
      <w:pPr>
        <w:pStyle w:val="51"/>
        <w:tabs>
          <w:tab w:val="left" w:pos="944"/>
        </w:tabs>
        <w:spacing w:line="361" w:lineRule="exact"/>
        <w:ind w:left="420" w:firstLine="0"/>
        <w:jc w:val="both"/>
        <w:rPr>
          <w:rFonts w:hint="eastAsia" w:ascii="宋体" w:hAnsi="宋体" w:eastAsia="宋体" w:cs="宋体"/>
          <w:color w:val="auto"/>
          <w:highlight w:val="none"/>
        </w:rPr>
      </w:pPr>
      <w:bookmarkStart w:id="120" w:name="bookmark898"/>
      <w:bookmarkEnd w:id="120"/>
      <w:r>
        <w:rPr>
          <w:rFonts w:hint="eastAsia" w:ascii="宋体" w:hAnsi="宋体" w:eastAsia="宋体" w:cs="宋体"/>
          <w:color w:val="auto"/>
          <w:highlight w:val="none"/>
          <w:lang w:val="en-US" w:bidi="en-US"/>
        </w:rPr>
        <w:t>1.1.3.7</w:t>
      </w:r>
      <w:r>
        <w:rPr>
          <w:rFonts w:hint="eastAsia" w:ascii="宋体" w:hAnsi="宋体" w:eastAsia="宋体" w:cs="宋体"/>
          <w:color w:val="auto"/>
          <w:highlight w:val="none"/>
        </w:rPr>
        <w:t>临时设施：指为完成合同约定的各项工作所服务的临时性生产和生活设施。</w:t>
      </w:r>
    </w:p>
    <w:p>
      <w:pPr>
        <w:pStyle w:val="51"/>
        <w:tabs>
          <w:tab w:val="left" w:pos="954"/>
        </w:tabs>
        <w:spacing w:line="361" w:lineRule="exact"/>
        <w:ind w:left="420" w:firstLine="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1.1.3.8</w:t>
      </w:r>
      <w:r>
        <w:rPr>
          <w:rFonts w:hint="eastAsia" w:ascii="宋体" w:hAnsi="宋体" w:eastAsia="宋体" w:cs="宋体"/>
          <w:color w:val="auto"/>
          <w:highlight w:val="none"/>
        </w:rPr>
        <w:t>承包人设备：指承包人自带的施工设备。</w:t>
      </w:r>
    </w:p>
    <w:p>
      <w:pPr>
        <w:pStyle w:val="51"/>
        <w:tabs>
          <w:tab w:val="left" w:pos="954"/>
        </w:tabs>
        <w:spacing w:line="361" w:lineRule="exact"/>
        <w:ind w:firstLine="426" w:firstLineChars="213"/>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1.1.3.9</w:t>
      </w:r>
      <w:r>
        <w:rPr>
          <w:rFonts w:hint="eastAsia" w:ascii="宋体" w:hAnsi="宋体" w:eastAsia="宋体" w:cs="宋体"/>
          <w:color w:val="auto"/>
          <w:highlight w:val="none"/>
        </w:rPr>
        <w:t>施工场地（或称工地、现场）：指用于合同工程施工的场所，以及在合同中指定作为施工场地组成部分的其他场所，包括永久占地和临时占地。</w:t>
      </w:r>
    </w:p>
    <w:p>
      <w:pPr>
        <w:pStyle w:val="51"/>
        <w:tabs>
          <w:tab w:val="left" w:pos="951"/>
        </w:tabs>
        <w:spacing w:line="361" w:lineRule="exact"/>
        <w:ind w:left="420" w:firstLine="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1.1.3.10</w:t>
      </w:r>
      <w:r>
        <w:rPr>
          <w:rFonts w:hint="eastAsia" w:ascii="宋体" w:hAnsi="宋体" w:eastAsia="宋体" w:cs="宋体"/>
          <w:color w:val="auto"/>
          <w:highlight w:val="none"/>
        </w:rPr>
        <w:t>永久占地：指发包人为建设本合同工程永久征用的场地。</w:t>
      </w:r>
    </w:p>
    <w:p>
      <w:pPr>
        <w:pStyle w:val="51"/>
        <w:tabs>
          <w:tab w:val="left" w:pos="951"/>
        </w:tabs>
        <w:spacing w:line="367" w:lineRule="exact"/>
        <w:ind w:firstLine="426" w:firstLineChars="213"/>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1.1.3.11</w:t>
      </w:r>
      <w:r>
        <w:rPr>
          <w:rFonts w:hint="eastAsia" w:ascii="宋体" w:hAnsi="宋体" w:eastAsia="宋体" w:cs="宋体"/>
          <w:color w:val="auto"/>
          <w:highlight w:val="none"/>
        </w:rPr>
        <w:t>临时占地：指发包人为建设本合同工程临时征用，并应在完工后须按合同要求退还的场地。</w:t>
      </w:r>
    </w:p>
    <w:p>
      <w:pPr>
        <w:pStyle w:val="53"/>
        <w:spacing w:after="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w:t>
      </w:r>
      <w:r>
        <w:rPr>
          <w:rFonts w:hint="eastAsia" w:ascii="宋体" w:hAnsi="宋体" w:eastAsia="宋体" w:cs="宋体"/>
          <w:color w:val="auto"/>
          <w:highlight w:val="none"/>
          <w:lang w:val="zh-CN" w:eastAsia="zh-CN" w:bidi="zh-CN"/>
        </w:rPr>
        <w:t>日期</w:t>
      </w:r>
    </w:p>
    <w:p>
      <w:pPr>
        <w:pStyle w:val="51"/>
        <w:spacing w:line="348"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1开工通知：指监理人按第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1款通知承包人开工的函件。</w:t>
      </w:r>
    </w:p>
    <w:p>
      <w:pPr>
        <w:pStyle w:val="51"/>
        <w:spacing w:line="348"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1.1.4.2</w:t>
      </w:r>
      <w:r>
        <w:rPr>
          <w:rFonts w:hint="eastAsia" w:ascii="宋体" w:hAnsi="宋体" w:eastAsia="宋体" w:cs="宋体"/>
          <w:color w:val="auto"/>
          <w:highlight w:val="none"/>
        </w:rPr>
        <w:t>开工日期：指监理人按第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1款发出的开工通知中写明的开工日期。</w:t>
      </w:r>
    </w:p>
    <w:p>
      <w:pPr>
        <w:pStyle w:val="51"/>
        <w:spacing w:line="348"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1.1.4.3</w:t>
      </w:r>
      <w:r>
        <w:rPr>
          <w:rFonts w:hint="eastAsia" w:ascii="宋体" w:hAnsi="宋体" w:eastAsia="宋体" w:cs="宋体"/>
          <w:color w:val="auto"/>
          <w:highlight w:val="none"/>
        </w:rPr>
        <w:t>工期：指承包人在投标函中承诺的完成合同工程所需的期限，包括按第</w:t>
      </w:r>
      <w:r>
        <w:rPr>
          <w:rFonts w:hint="eastAsia" w:ascii="宋体" w:hAnsi="宋体" w:eastAsia="宋体" w:cs="宋体"/>
          <w:color w:val="auto"/>
          <w:highlight w:val="none"/>
          <w:lang w:val="en-US" w:bidi="en-US"/>
        </w:rPr>
        <w:t xml:space="preserve">11.3 </w:t>
      </w:r>
      <w:r>
        <w:rPr>
          <w:rFonts w:hint="eastAsia" w:ascii="宋体" w:hAnsi="宋体" w:eastAsia="宋体" w:cs="宋体"/>
          <w:color w:val="auto"/>
          <w:highlight w:val="none"/>
        </w:rPr>
        <w:t>款、第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4款和第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6款约定所作的变更。</w:t>
      </w:r>
    </w:p>
    <w:p>
      <w:pPr>
        <w:pStyle w:val="51"/>
        <w:tabs>
          <w:tab w:val="left" w:pos="949"/>
        </w:tabs>
        <w:spacing w:line="374" w:lineRule="exact"/>
        <w:ind w:firstLine="426" w:firstLineChars="213"/>
        <w:jc w:val="both"/>
        <w:rPr>
          <w:rFonts w:hint="eastAsia" w:ascii="宋体" w:hAnsi="宋体" w:eastAsia="宋体" w:cs="宋体"/>
          <w:color w:val="auto"/>
          <w:highlight w:val="none"/>
        </w:rPr>
      </w:pPr>
      <w:bookmarkStart w:id="121" w:name="bookmark899"/>
      <w:bookmarkEnd w:id="121"/>
      <w:r>
        <w:rPr>
          <w:rFonts w:hint="eastAsia" w:ascii="宋体" w:hAnsi="宋体" w:eastAsia="宋体" w:cs="宋体"/>
          <w:color w:val="auto"/>
          <w:highlight w:val="none"/>
          <w:lang w:val="en-US" w:bidi="en-US"/>
        </w:rPr>
        <w:t>1.1.4.4</w:t>
      </w:r>
      <w:r>
        <w:rPr>
          <w:rFonts w:hint="eastAsia" w:ascii="宋体" w:hAnsi="宋体" w:eastAsia="宋体" w:cs="宋体"/>
          <w:color w:val="auto"/>
          <w:highlight w:val="none"/>
        </w:rPr>
        <w:t>竣工日期：即合同工程完工日期，指第</w:t>
      </w: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3目约定工期届满时的日期。实际完工时间以合同工程完工证书中写明的日期为准。</w:t>
      </w:r>
    </w:p>
    <w:p>
      <w:pPr>
        <w:pStyle w:val="51"/>
        <w:tabs>
          <w:tab w:val="left" w:pos="954"/>
        </w:tabs>
        <w:spacing w:line="370" w:lineRule="exact"/>
        <w:ind w:firstLine="426" w:firstLineChars="213"/>
        <w:jc w:val="both"/>
        <w:rPr>
          <w:rFonts w:hint="eastAsia" w:ascii="宋体" w:hAnsi="宋体" w:eastAsia="宋体" w:cs="宋体"/>
          <w:color w:val="auto"/>
          <w:highlight w:val="none"/>
        </w:rPr>
      </w:pPr>
      <w:bookmarkStart w:id="122" w:name="bookmark900"/>
      <w:bookmarkEnd w:id="122"/>
      <w:r>
        <w:rPr>
          <w:rFonts w:hint="eastAsia" w:ascii="宋体" w:hAnsi="宋体" w:eastAsia="宋体" w:cs="宋体"/>
          <w:color w:val="auto"/>
          <w:highlight w:val="none"/>
          <w:lang w:val="en-US" w:bidi="en-US"/>
        </w:rPr>
        <w:t>1.1.4.5</w:t>
      </w:r>
      <w:r>
        <w:rPr>
          <w:rFonts w:hint="eastAsia" w:ascii="宋体" w:hAnsi="宋体" w:eastAsia="宋体" w:cs="宋体"/>
          <w:color w:val="auto"/>
          <w:highlight w:val="none"/>
        </w:rPr>
        <w:t>缺陷责任期：即工程质量保修期，指履行第</w:t>
      </w:r>
      <w:r>
        <w:rPr>
          <w:rFonts w:hint="eastAsia" w:ascii="宋体" w:hAnsi="宋体" w:eastAsia="宋体" w:cs="宋体"/>
          <w:color w:val="auto"/>
          <w:highlight w:val="none"/>
          <w:lang w:val="en-US" w:bidi="en-US"/>
        </w:rPr>
        <w:t>19.</w:t>
      </w:r>
      <w:r>
        <w:rPr>
          <w:rFonts w:hint="eastAsia" w:ascii="宋体" w:hAnsi="宋体" w:eastAsia="宋体" w:cs="宋体"/>
          <w:color w:val="auto"/>
          <w:highlight w:val="none"/>
        </w:rPr>
        <w:t>2款约定的缺陷责任的期限</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包括根据第</w:t>
      </w:r>
      <w:r>
        <w:rPr>
          <w:rFonts w:hint="eastAsia" w:ascii="宋体" w:hAnsi="宋体" w:eastAsia="宋体" w:cs="宋体"/>
          <w:color w:val="auto"/>
          <w:highlight w:val="none"/>
          <w:lang w:val="en-US" w:bidi="en-US"/>
        </w:rPr>
        <w:t>19.</w:t>
      </w:r>
      <w:r>
        <w:rPr>
          <w:rFonts w:hint="eastAsia" w:ascii="宋体" w:hAnsi="宋体" w:eastAsia="宋体" w:cs="宋体"/>
          <w:color w:val="auto"/>
          <w:highlight w:val="none"/>
        </w:rPr>
        <w:t>3款约定所作的延长，具体期限由专用合同条款约定。</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1.1.4.6</w:t>
      </w:r>
      <w:r>
        <w:rPr>
          <w:rFonts w:hint="eastAsia" w:ascii="宋体" w:hAnsi="宋体" w:eastAsia="宋体" w:cs="宋体"/>
          <w:color w:val="auto"/>
          <w:highlight w:val="none"/>
        </w:rPr>
        <w:t>基准日期：指投标截止时间前28天的日期。</w:t>
      </w:r>
    </w:p>
    <w:p>
      <w:pPr>
        <w:pStyle w:val="51"/>
        <w:spacing w:line="360" w:lineRule="exact"/>
        <w:ind w:firstLine="42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bidi="en-US"/>
        </w:rPr>
        <w:t>1.1.4.7</w:t>
      </w:r>
      <w:r>
        <w:rPr>
          <w:rFonts w:hint="eastAsia" w:ascii="宋体" w:hAnsi="宋体" w:eastAsia="宋体" w:cs="宋体"/>
          <w:color w:val="auto"/>
          <w:highlight w:val="none"/>
        </w:rPr>
        <w:t>天：除特别指明外，指日历天。合同中按天计算时间的，开始当天不计入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从次日开始计算。期限最后一天的截止时间为当天24：</w:t>
      </w:r>
      <w:r>
        <w:rPr>
          <w:rFonts w:hint="eastAsia" w:ascii="宋体" w:hAnsi="宋体" w:eastAsia="宋体" w:cs="宋体"/>
          <w:color w:val="auto"/>
          <w:highlight w:val="none"/>
          <w:lang w:val="en-US" w:bidi="en-US"/>
        </w:rPr>
        <w:t>00</w:t>
      </w:r>
      <w:r>
        <w:rPr>
          <w:rFonts w:hint="eastAsia" w:ascii="宋体" w:hAnsi="宋体" w:eastAsia="宋体" w:cs="宋体"/>
          <w:color w:val="auto"/>
          <w:highlight w:val="none"/>
          <w:lang w:val="en-US" w:eastAsia="zh-CN" w:bidi="en-US"/>
        </w:rPr>
        <w:t>。</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1.1.5</w:t>
      </w:r>
      <w:r>
        <w:rPr>
          <w:rFonts w:hint="eastAsia" w:ascii="宋体" w:hAnsi="宋体" w:eastAsia="宋体" w:cs="宋体"/>
          <w:color w:val="auto"/>
          <w:highlight w:val="none"/>
        </w:rPr>
        <w:t>合同价格和费用</w:t>
      </w:r>
    </w:p>
    <w:p>
      <w:pPr>
        <w:pStyle w:val="51"/>
        <w:tabs>
          <w:tab w:val="left" w:pos="934"/>
        </w:tabs>
        <w:spacing w:line="360" w:lineRule="exact"/>
        <w:ind w:firstLine="426" w:firstLineChars="213"/>
        <w:jc w:val="both"/>
        <w:rPr>
          <w:rFonts w:hint="eastAsia" w:ascii="宋体" w:hAnsi="宋体" w:eastAsia="宋体" w:cs="宋体"/>
          <w:color w:val="auto"/>
          <w:highlight w:val="none"/>
        </w:rPr>
      </w:pPr>
      <w:bookmarkStart w:id="123" w:name="bookmark901"/>
      <w:bookmarkEnd w:id="123"/>
      <w:r>
        <w:rPr>
          <w:rFonts w:hint="eastAsia" w:ascii="宋体" w:hAnsi="宋体" w:eastAsia="宋体" w:cs="宋体"/>
          <w:color w:val="auto"/>
          <w:highlight w:val="none"/>
          <w:lang w:val="en-US" w:bidi="en-US"/>
        </w:rPr>
        <w:t>1.1.5.1</w:t>
      </w:r>
      <w:r>
        <w:rPr>
          <w:rFonts w:hint="eastAsia" w:ascii="宋体" w:hAnsi="宋体" w:eastAsia="宋体" w:cs="宋体"/>
          <w:color w:val="auto"/>
          <w:highlight w:val="none"/>
        </w:rPr>
        <w:t>签约合同价：指签定合同时合同协议书中写明的，包括了暂列金额、暂估价的合同总金额。</w:t>
      </w:r>
    </w:p>
    <w:p>
      <w:pPr>
        <w:pStyle w:val="51"/>
        <w:tabs>
          <w:tab w:val="left" w:pos="954"/>
        </w:tabs>
        <w:spacing w:line="360" w:lineRule="exact"/>
        <w:ind w:firstLine="426" w:firstLineChars="213"/>
        <w:jc w:val="both"/>
        <w:rPr>
          <w:rFonts w:hint="eastAsia" w:ascii="宋体" w:hAnsi="宋体" w:eastAsia="宋体" w:cs="宋体"/>
          <w:color w:val="auto"/>
          <w:highlight w:val="none"/>
        </w:rPr>
      </w:pPr>
      <w:bookmarkStart w:id="124" w:name="bookmark902"/>
      <w:bookmarkEnd w:id="124"/>
      <w:r>
        <w:rPr>
          <w:rFonts w:hint="eastAsia" w:ascii="宋体" w:hAnsi="宋体" w:eastAsia="宋体" w:cs="宋体"/>
          <w:color w:val="auto"/>
          <w:highlight w:val="none"/>
        </w:rPr>
        <w:t>1.1.5.2合同价格：指承包人按合同约定完成了包括缺陷责任期内的全部承包工作后，发包人应付给承包人的金额，包括在履行合同过程中按合同约定进行的变更和调整。</w:t>
      </w:r>
    </w:p>
    <w:p>
      <w:pPr>
        <w:pStyle w:val="51"/>
        <w:tabs>
          <w:tab w:val="left" w:pos="954"/>
        </w:tabs>
        <w:spacing w:line="360" w:lineRule="exact"/>
        <w:ind w:firstLine="426" w:firstLineChars="213"/>
        <w:jc w:val="both"/>
        <w:rPr>
          <w:rFonts w:hint="eastAsia" w:ascii="宋体" w:hAnsi="宋体" w:eastAsia="宋体" w:cs="宋体"/>
          <w:color w:val="auto"/>
          <w:highlight w:val="none"/>
        </w:rPr>
      </w:pPr>
      <w:bookmarkStart w:id="125" w:name="bookmark903"/>
      <w:bookmarkEnd w:id="125"/>
      <w:r>
        <w:rPr>
          <w:rFonts w:hint="eastAsia" w:ascii="宋体" w:hAnsi="宋体" w:eastAsia="宋体" w:cs="宋体"/>
          <w:color w:val="auto"/>
          <w:highlight w:val="none"/>
        </w:rPr>
        <w:t>1.1.5.3费用：指为履行合同所发生的或将要发生的所有合理开支，包括管理费和应分摊的其他费用，但不包括利润。</w:t>
      </w:r>
    </w:p>
    <w:p>
      <w:pPr>
        <w:pStyle w:val="51"/>
        <w:spacing w:line="36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1.1.5.4</w:t>
      </w:r>
      <w:r>
        <w:rPr>
          <w:rFonts w:hint="eastAsia" w:ascii="宋体" w:hAnsi="宋体" w:eastAsia="宋体" w:cs="宋体"/>
          <w:color w:val="auto"/>
          <w:highlight w:val="none"/>
        </w:rPr>
        <w:t>暂列金额：指已标价工程量清单中所列的暂列金额，用于在签订协议书时尚未确定或不可预见变更的施工及其所需材料、工程设备、服务等的金额，包括以计日工方式支付的金额。</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1.1.5.5</w:t>
      </w:r>
      <w:r>
        <w:rPr>
          <w:rFonts w:hint="eastAsia" w:ascii="宋体" w:hAnsi="宋体" w:eastAsia="宋体" w:cs="宋体"/>
          <w:color w:val="auto"/>
          <w:highlight w:val="none"/>
        </w:rPr>
        <w:t>暂估价：指发包人在工程量清单中给定的用于支付必然发生但暂时不能确定价格的材料、设备以及专业工程的金额。</w:t>
      </w:r>
    </w:p>
    <w:p>
      <w:pPr>
        <w:pStyle w:val="51"/>
        <w:spacing w:line="374" w:lineRule="exact"/>
        <w:ind w:firstLine="440"/>
        <w:jc w:val="both"/>
        <w:rPr>
          <w:rFonts w:hint="eastAsia" w:ascii="宋体" w:hAnsi="宋体" w:eastAsia="宋体" w:cs="宋体"/>
          <w:color w:val="auto"/>
          <w:highlight w:val="none"/>
        </w:rPr>
      </w:pPr>
      <w:bookmarkStart w:id="126" w:name="bookmark904"/>
      <w:bookmarkEnd w:id="126"/>
      <w:r>
        <w:rPr>
          <w:rFonts w:hint="eastAsia" w:ascii="宋体" w:hAnsi="宋体" w:eastAsia="宋体" w:cs="宋体"/>
          <w:color w:val="auto"/>
          <w:highlight w:val="none"/>
          <w:lang w:val="en-US" w:bidi="en-US"/>
        </w:rPr>
        <w:t>1.1.5.6</w:t>
      </w:r>
      <w:r>
        <w:rPr>
          <w:rFonts w:hint="eastAsia" w:ascii="宋体" w:hAnsi="宋体" w:eastAsia="宋体" w:cs="宋体"/>
          <w:color w:val="auto"/>
          <w:highlight w:val="none"/>
        </w:rPr>
        <w:t>计日工：指对零星工作采取的一种计价方式，按合同中的计日工子目及其单价计价付款。</w:t>
      </w:r>
    </w:p>
    <w:p>
      <w:pPr>
        <w:pStyle w:val="51"/>
        <w:spacing w:after="140" w:line="37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1.1.5.7</w:t>
      </w:r>
      <w:r>
        <w:rPr>
          <w:rFonts w:hint="eastAsia" w:ascii="宋体" w:hAnsi="宋体" w:eastAsia="宋体" w:cs="宋体"/>
          <w:color w:val="auto"/>
          <w:highlight w:val="none"/>
        </w:rPr>
        <w:t>质量保证金(或称保留金)：指按第</w:t>
      </w:r>
      <w:r>
        <w:rPr>
          <w:rFonts w:hint="eastAsia" w:ascii="宋体" w:hAnsi="宋体" w:eastAsia="宋体" w:cs="宋体"/>
          <w:color w:val="auto"/>
          <w:highlight w:val="none"/>
          <w:lang w:val="en-US" w:bidi="en-US"/>
        </w:rPr>
        <w:t>17.4.1</w:t>
      </w:r>
      <w:r>
        <w:rPr>
          <w:rFonts w:hint="eastAsia" w:ascii="宋体" w:hAnsi="宋体" w:eastAsia="宋体" w:cs="宋体"/>
          <w:color w:val="auto"/>
          <w:highlight w:val="none"/>
        </w:rPr>
        <w:t>项约定用于保证在缺陷责任期内履行缺陷修复义务的金额。</w:t>
      </w:r>
    </w:p>
    <w:p>
      <w:pPr>
        <w:pStyle w:val="53"/>
        <w:spacing w:after="0" w:line="384" w:lineRule="auto"/>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1.1.6</w:t>
      </w:r>
      <w:r>
        <w:rPr>
          <w:rFonts w:hint="eastAsia" w:ascii="宋体" w:hAnsi="宋体" w:eastAsia="宋体" w:cs="宋体"/>
          <w:color w:val="auto"/>
          <w:highlight w:val="none"/>
          <w:lang w:val="zh-CN" w:eastAsia="zh-CN" w:bidi="zh-CN"/>
        </w:rPr>
        <w:t>其他</w:t>
      </w:r>
    </w:p>
    <w:p>
      <w:pPr>
        <w:pStyle w:val="51"/>
        <w:tabs>
          <w:tab w:val="left" w:pos="954"/>
        </w:tabs>
        <w:spacing w:after="140" w:line="367" w:lineRule="exact"/>
        <w:ind w:left="440" w:firstLine="0"/>
        <w:jc w:val="both"/>
        <w:rPr>
          <w:rFonts w:hint="eastAsia" w:ascii="宋体" w:hAnsi="宋体" w:eastAsia="宋体" w:cs="宋体"/>
          <w:color w:val="auto"/>
          <w:highlight w:val="none"/>
        </w:rPr>
      </w:pPr>
      <w:bookmarkStart w:id="127" w:name="bookmark905"/>
      <w:bookmarkEnd w:id="127"/>
      <w:r>
        <w:rPr>
          <w:rFonts w:hint="eastAsia" w:ascii="宋体" w:hAnsi="宋体" w:eastAsia="宋体" w:cs="宋体"/>
          <w:color w:val="auto"/>
          <w:highlight w:val="none"/>
          <w:lang w:val="en-US" w:bidi="en-US"/>
        </w:rPr>
        <w:t>1.1.6.1</w:t>
      </w:r>
      <w:r>
        <w:rPr>
          <w:rFonts w:hint="eastAsia" w:ascii="宋体" w:hAnsi="宋体" w:eastAsia="宋体" w:cs="宋体"/>
          <w:color w:val="auto"/>
          <w:highlight w:val="none"/>
        </w:rPr>
        <w:t>书面形式：指合同文件、信函、电报、传真等可以有形地表现所载内容的形式。</w:t>
      </w:r>
    </w:p>
    <w:p>
      <w:pPr>
        <w:pStyle w:val="5"/>
        <w:rPr>
          <w:rFonts w:hint="eastAsia" w:ascii="宋体" w:hAnsi="宋体" w:eastAsia="宋体" w:cs="宋体"/>
          <w:color w:val="auto"/>
          <w:highlight w:val="none"/>
          <w:lang w:eastAsia="zh-CN"/>
        </w:rPr>
      </w:pPr>
      <w:bookmarkStart w:id="128" w:name="bookmark908"/>
      <w:bookmarkStart w:id="129" w:name="_Toc16626"/>
      <w:bookmarkStart w:id="130" w:name="bookmark906"/>
      <w:bookmarkStart w:id="131" w:name="bookmark907"/>
      <w:r>
        <w:rPr>
          <w:rFonts w:hint="eastAsia" w:ascii="宋体" w:hAnsi="宋体" w:eastAsia="宋体" w:cs="宋体"/>
          <w:color w:val="auto"/>
          <w:highlight w:val="none"/>
          <w:lang w:eastAsia="zh-CN"/>
        </w:rPr>
        <w:t>1.2语言文字</w:t>
      </w:r>
      <w:bookmarkEnd w:id="128"/>
      <w:bookmarkEnd w:id="129"/>
      <w:bookmarkEnd w:id="130"/>
      <w:bookmarkEnd w:id="131"/>
    </w:p>
    <w:p>
      <w:pPr>
        <w:pStyle w:val="51"/>
        <w:spacing w:after="140" w:line="366"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除专用术语外，合同使用的语言文字为中文。必要时专用术语应附有中文注释。</w:t>
      </w:r>
    </w:p>
    <w:p>
      <w:pPr>
        <w:pStyle w:val="5"/>
        <w:rPr>
          <w:rFonts w:hint="eastAsia" w:ascii="宋体" w:hAnsi="宋体" w:eastAsia="宋体" w:cs="宋体"/>
          <w:color w:val="auto"/>
          <w:highlight w:val="none"/>
          <w:lang w:eastAsia="zh-CN"/>
        </w:rPr>
      </w:pPr>
      <w:bookmarkStart w:id="132" w:name="_Toc7852"/>
      <w:bookmarkStart w:id="133" w:name="bookmark910"/>
      <w:bookmarkStart w:id="134" w:name="bookmark911"/>
      <w:bookmarkStart w:id="135" w:name="bookmark909"/>
      <w:r>
        <w:rPr>
          <w:rFonts w:hint="eastAsia" w:ascii="宋体" w:hAnsi="宋体" w:eastAsia="宋体" w:cs="宋体"/>
          <w:color w:val="auto"/>
          <w:highlight w:val="none"/>
          <w:lang w:eastAsia="zh-CN"/>
        </w:rPr>
        <w:t>1.3法律</w:t>
      </w:r>
      <w:bookmarkEnd w:id="132"/>
      <w:bookmarkEnd w:id="133"/>
      <w:bookmarkEnd w:id="134"/>
      <w:bookmarkEnd w:id="135"/>
    </w:p>
    <w:p>
      <w:pPr>
        <w:pStyle w:val="51"/>
        <w:spacing w:after="1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适用于合同的法律包括中华人民共和国法律、行政法规、部门规章，以及工程所在地的地方法规、自治条例、单行条例和地方政府规章。</w:t>
      </w:r>
    </w:p>
    <w:p>
      <w:pPr>
        <w:pStyle w:val="5"/>
        <w:rPr>
          <w:rFonts w:hint="eastAsia" w:ascii="宋体" w:hAnsi="宋体" w:eastAsia="宋体" w:cs="宋体"/>
          <w:color w:val="auto"/>
          <w:highlight w:val="none"/>
          <w:lang w:eastAsia="zh-CN"/>
        </w:rPr>
      </w:pPr>
      <w:bookmarkStart w:id="136" w:name="bookmark912"/>
      <w:bookmarkStart w:id="137" w:name="bookmark914"/>
      <w:bookmarkStart w:id="138" w:name="_Toc17089"/>
      <w:bookmarkStart w:id="139" w:name="bookmark913"/>
      <w:r>
        <w:rPr>
          <w:rFonts w:hint="eastAsia" w:ascii="宋体" w:hAnsi="宋体" w:eastAsia="宋体" w:cs="宋体"/>
          <w:color w:val="auto"/>
          <w:highlight w:val="none"/>
          <w:lang w:eastAsia="zh-CN"/>
        </w:rPr>
        <w:t>1.4合同文件的优先顺序</w:t>
      </w:r>
      <w:bookmarkEnd w:id="136"/>
      <w:bookmarkEnd w:id="137"/>
      <w:bookmarkEnd w:id="138"/>
      <w:bookmarkEnd w:id="139"/>
    </w:p>
    <w:p>
      <w:pPr>
        <w:pStyle w:val="51"/>
        <w:spacing w:after="1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组成合同的各项文件应互相解释，互为说明。除专用合同条款另有约定外，解释合同文件的优先顺序如下：</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140" w:name="bookmark915"/>
      <w:bookmarkEnd w:id="14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合同协议书；</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141" w:name="bookmark916"/>
      <w:bookmarkEnd w:id="14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中标通知书；</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142" w:name="bookmark917"/>
      <w:bookmarkEnd w:id="14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投标函及投标函附录；</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143" w:name="bookmark918"/>
      <w:bookmarkEnd w:id="14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专用合同条款；</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144" w:name="bookmark919"/>
      <w:bookmarkEnd w:id="144"/>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通用合同条款；</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145" w:name="bookmark920"/>
      <w:bookmarkEnd w:id="145"/>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技术标准和要求；</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146" w:name="bookmark921"/>
      <w:bookmarkEnd w:id="146"/>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图纸；</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147" w:name="bookmark922"/>
      <w:bookmarkEnd w:id="147"/>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已标价工程量清单；</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148" w:name="bookmark923"/>
      <w:bookmarkEnd w:id="148"/>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其他合同文件。</w:t>
      </w:r>
    </w:p>
    <w:p>
      <w:pPr>
        <w:pStyle w:val="5"/>
        <w:rPr>
          <w:rFonts w:hint="eastAsia" w:ascii="宋体" w:hAnsi="宋体" w:eastAsia="宋体" w:cs="宋体"/>
          <w:color w:val="auto"/>
          <w:highlight w:val="none"/>
          <w:lang w:eastAsia="zh-CN"/>
        </w:rPr>
      </w:pPr>
      <w:bookmarkStart w:id="149" w:name="_Toc30693"/>
      <w:bookmarkStart w:id="150" w:name="bookmark924"/>
      <w:bookmarkStart w:id="151" w:name="bookmark925"/>
      <w:bookmarkStart w:id="152" w:name="bookmark926"/>
      <w:r>
        <w:rPr>
          <w:rFonts w:hint="eastAsia" w:ascii="宋体" w:hAnsi="宋体" w:eastAsia="宋体" w:cs="宋体"/>
          <w:color w:val="auto"/>
          <w:highlight w:val="none"/>
          <w:lang w:eastAsia="zh-CN"/>
        </w:rPr>
        <w:t>1.5合同协议书</w:t>
      </w:r>
      <w:bookmarkEnd w:id="149"/>
      <w:bookmarkEnd w:id="150"/>
      <w:bookmarkEnd w:id="151"/>
      <w:bookmarkEnd w:id="152"/>
    </w:p>
    <w:p>
      <w:pPr>
        <w:pStyle w:val="51"/>
        <w:spacing w:after="140"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承包人按中标通知书规定的时间与发包人签订合同协议书。除法律另有规定或合同另有约定外，发包人和承包人的法定代表人或其委托代理人在合同协议书上签字并盖单位电子公章后，合同生效。</w:t>
      </w:r>
    </w:p>
    <w:p>
      <w:pPr>
        <w:pStyle w:val="5"/>
        <w:rPr>
          <w:rFonts w:hint="eastAsia" w:ascii="宋体" w:hAnsi="宋体" w:eastAsia="宋体" w:cs="宋体"/>
          <w:color w:val="auto"/>
          <w:highlight w:val="none"/>
          <w:lang w:eastAsia="zh-CN"/>
        </w:rPr>
      </w:pPr>
      <w:bookmarkStart w:id="153" w:name="bookmark929"/>
      <w:bookmarkStart w:id="154" w:name="bookmark927"/>
      <w:bookmarkStart w:id="155" w:name="bookmark928"/>
      <w:bookmarkStart w:id="156" w:name="_Toc10434"/>
      <w:r>
        <w:rPr>
          <w:rFonts w:hint="eastAsia" w:ascii="宋体" w:hAnsi="宋体" w:eastAsia="宋体" w:cs="宋体"/>
          <w:color w:val="auto"/>
          <w:highlight w:val="none"/>
          <w:lang w:eastAsia="zh-CN"/>
        </w:rPr>
        <w:t>1.6图纸和承包人文件</w:t>
      </w:r>
      <w:bookmarkEnd w:id="153"/>
      <w:bookmarkEnd w:id="154"/>
      <w:bookmarkEnd w:id="155"/>
      <w:bookmarkEnd w:id="156"/>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1.6.1</w:t>
      </w:r>
      <w:r>
        <w:rPr>
          <w:rFonts w:hint="eastAsia" w:ascii="宋体" w:hAnsi="宋体" w:eastAsia="宋体" w:cs="宋体"/>
          <w:color w:val="auto"/>
          <w:highlight w:val="none"/>
        </w:rPr>
        <w:t>图纸的提供</w:t>
      </w:r>
    </w:p>
    <w:p>
      <w:pPr>
        <w:pStyle w:val="51"/>
        <w:spacing w:after="12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发包人应按技术标准和要求(合同技术条款)约定的期限和数量将施工图纸以及其它图纸（包括配套说明和有关资料）提供给承包人。由于发包人未按时提供图纸造成工期延误的，按第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3款的约定办理。</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rPr>
        <w:t>1.6.</w:t>
      </w:r>
      <w:r>
        <w:rPr>
          <w:rFonts w:hint="eastAsia" w:ascii="宋体" w:hAnsi="宋体" w:eastAsia="宋体" w:cs="宋体"/>
          <w:color w:val="auto"/>
          <w:highlight w:val="none"/>
        </w:rPr>
        <w:t>2承包人提供的文件</w:t>
      </w:r>
    </w:p>
    <w:p>
      <w:pPr>
        <w:pStyle w:val="51"/>
        <w:spacing w:after="12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承包人提供的文件应按技术标准和要求（合同技术条款）约定的期限和数量提供给监理人。监理人应按技术标准和要求（合同技术条款）约定的期限批复承包人。</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rPr>
        <w:t>1.6.3</w:t>
      </w:r>
      <w:r>
        <w:rPr>
          <w:rFonts w:hint="eastAsia" w:ascii="宋体" w:hAnsi="宋体" w:eastAsia="宋体" w:cs="宋体"/>
          <w:color w:val="auto"/>
          <w:highlight w:val="none"/>
        </w:rPr>
        <w:t>图纸的修改</w:t>
      </w:r>
    </w:p>
    <w:p>
      <w:pPr>
        <w:pStyle w:val="51"/>
        <w:spacing w:after="12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rPr>
        <w:t>1.6.4</w:t>
      </w:r>
      <w:r>
        <w:rPr>
          <w:rFonts w:hint="eastAsia" w:ascii="宋体" w:hAnsi="宋体" w:eastAsia="宋体" w:cs="宋体"/>
          <w:color w:val="auto"/>
          <w:highlight w:val="none"/>
        </w:rPr>
        <w:t>图纸的错误</w:t>
      </w:r>
    </w:p>
    <w:p>
      <w:pPr>
        <w:pStyle w:val="51"/>
        <w:spacing w:after="12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承包人发现发包人提供的图纸存在明显错误或疏忽，应及时通知监理人。</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rPr>
        <w:t>1.6.5</w:t>
      </w:r>
      <w:r>
        <w:rPr>
          <w:rFonts w:hint="eastAsia" w:ascii="宋体" w:hAnsi="宋体" w:eastAsia="宋体" w:cs="宋体"/>
          <w:color w:val="auto"/>
          <w:highlight w:val="none"/>
        </w:rPr>
        <w:t>图纸和承包人文件的保管</w:t>
      </w:r>
    </w:p>
    <w:p>
      <w:pPr>
        <w:pStyle w:val="51"/>
        <w:spacing w:after="18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监理人和承包人均应在施工场地各保存一套完整的包含第</w:t>
      </w:r>
      <w:r>
        <w:rPr>
          <w:rFonts w:hint="eastAsia" w:ascii="宋体" w:hAnsi="宋体" w:eastAsia="宋体" w:cs="宋体"/>
          <w:color w:val="auto"/>
          <w:highlight w:val="none"/>
          <w:lang w:val="en-US" w:bidi="en-US"/>
        </w:rPr>
        <w:t>1.6.</w:t>
      </w:r>
      <w:r>
        <w:rPr>
          <w:rFonts w:hint="eastAsia" w:ascii="宋体" w:hAnsi="宋体" w:eastAsia="宋体" w:cs="宋体"/>
          <w:color w:val="auto"/>
          <w:highlight w:val="none"/>
        </w:rPr>
        <w:t>1项、第</w:t>
      </w:r>
      <w:r>
        <w:rPr>
          <w:rFonts w:hint="eastAsia" w:ascii="宋体" w:hAnsi="宋体" w:eastAsia="宋体" w:cs="宋体"/>
          <w:color w:val="auto"/>
          <w:highlight w:val="none"/>
          <w:lang w:val="en-US" w:bidi="en-US"/>
        </w:rPr>
        <w:t>1.6.2</w:t>
      </w:r>
      <w:r>
        <w:rPr>
          <w:rFonts w:hint="eastAsia" w:ascii="宋体" w:hAnsi="宋体" w:eastAsia="宋体" w:cs="宋体"/>
          <w:color w:val="auto"/>
          <w:highlight w:val="none"/>
        </w:rPr>
        <w:t xml:space="preserve">项、第 </w:t>
      </w:r>
      <w:r>
        <w:rPr>
          <w:rFonts w:hint="eastAsia" w:ascii="宋体" w:hAnsi="宋体" w:eastAsia="宋体" w:cs="宋体"/>
          <w:color w:val="auto"/>
          <w:highlight w:val="none"/>
          <w:lang w:val="en-US" w:bidi="en-US"/>
        </w:rPr>
        <w:t>1.6.</w:t>
      </w:r>
      <w:r>
        <w:rPr>
          <w:rFonts w:hint="eastAsia" w:ascii="宋体" w:hAnsi="宋体" w:eastAsia="宋体" w:cs="宋体"/>
          <w:color w:val="auto"/>
          <w:highlight w:val="none"/>
        </w:rPr>
        <w:t>3项约定内容的图纸和承包人文件。</w:t>
      </w:r>
    </w:p>
    <w:p>
      <w:pPr>
        <w:pStyle w:val="5"/>
        <w:rPr>
          <w:rFonts w:hint="eastAsia" w:ascii="宋体" w:hAnsi="宋体" w:eastAsia="宋体" w:cs="宋体"/>
          <w:color w:val="auto"/>
          <w:highlight w:val="none"/>
          <w:lang w:eastAsia="zh-CN"/>
        </w:rPr>
      </w:pPr>
      <w:bookmarkStart w:id="157" w:name="bookmark931"/>
      <w:bookmarkStart w:id="158" w:name="bookmark930"/>
      <w:bookmarkStart w:id="159" w:name="_Toc18431"/>
      <w:bookmarkStart w:id="160" w:name="bookmark932"/>
      <w:r>
        <w:rPr>
          <w:rFonts w:hint="eastAsia" w:ascii="宋体" w:hAnsi="宋体" w:eastAsia="宋体" w:cs="宋体"/>
          <w:color w:val="auto"/>
          <w:highlight w:val="none"/>
          <w:lang w:eastAsia="zh-CN"/>
        </w:rPr>
        <w:t>1.7联络</w:t>
      </w:r>
      <w:bookmarkEnd w:id="157"/>
      <w:bookmarkEnd w:id="158"/>
      <w:bookmarkEnd w:id="159"/>
      <w:bookmarkEnd w:id="160"/>
    </w:p>
    <w:p>
      <w:pPr>
        <w:pStyle w:val="51"/>
        <w:spacing w:line="38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1.7.1</w:t>
      </w:r>
      <w:r>
        <w:rPr>
          <w:rFonts w:hint="eastAsia" w:ascii="宋体" w:hAnsi="宋体" w:eastAsia="宋体" w:cs="宋体"/>
          <w:color w:val="auto"/>
          <w:highlight w:val="none"/>
        </w:rPr>
        <w:t>与合同有关的通知、批准、证明、证书、指示、要求、请求、同意、意见、确定和决定等，均应采用书面形式。</w:t>
      </w:r>
    </w:p>
    <w:p>
      <w:pPr>
        <w:pStyle w:val="51"/>
        <w:spacing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1.7.2</w:t>
      </w:r>
      <w:r>
        <w:rPr>
          <w:rFonts w:hint="eastAsia" w:ascii="宋体" w:hAnsi="宋体" w:eastAsia="宋体" w:cs="宋体"/>
          <w:color w:val="auto"/>
          <w:highlight w:val="none"/>
        </w:rPr>
        <w:t>第</w:t>
      </w:r>
      <w:r>
        <w:rPr>
          <w:rFonts w:hint="eastAsia" w:ascii="宋体" w:hAnsi="宋体" w:eastAsia="宋体" w:cs="宋体"/>
          <w:color w:val="auto"/>
          <w:highlight w:val="none"/>
          <w:lang w:val="en-US" w:bidi="en-US"/>
        </w:rPr>
        <w:t>1.7.1</w:t>
      </w:r>
      <w:r>
        <w:rPr>
          <w:rFonts w:hint="eastAsia" w:ascii="宋体" w:hAnsi="宋体" w:eastAsia="宋体" w:cs="宋体"/>
          <w:color w:val="auto"/>
          <w:highlight w:val="none"/>
        </w:rPr>
        <w:t>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pStyle w:val="51"/>
        <w:spacing w:after="180"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1.7.3</w:t>
      </w:r>
      <w:r>
        <w:rPr>
          <w:rFonts w:hint="eastAsia" w:ascii="宋体" w:hAnsi="宋体" w:eastAsia="宋体" w:cs="宋体"/>
          <w:color w:val="auto"/>
          <w:highlight w:val="none"/>
        </w:rPr>
        <w:t>来往函件均应按合同约定的期限及时发出和答复，不得无故扣压和拖延，亦不得拒收。否则，由此造成的后果由责任方负责。</w:t>
      </w:r>
    </w:p>
    <w:p>
      <w:pPr>
        <w:pStyle w:val="5"/>
        <w:rPr>
          <w:rFonts w:hint="eastAsia" w:ascii="宋体" w:hAnsi="宋体" w:eastAsia="宋体" w:cs="宋体"/>
          <w:color w:val="auto"/>
          <w:highlight w:val="none"/>
          <w:lang w:eastAsia="zh-CN"/>
        </w:rPr>
      </w:pPr>
      <w:bookmarkStart w:id="161" w:name="bookmark934"/>
      <w:bookmarkStart w:id="162" w:name="bookmark935"/>
      <w:bookmarkStart w:id="163" w:name="bookmark933"/>
      <w:bookmarkStart w:id="164" w:name="_Toc11450"/>
      <w:r>
        <w:rPr>
          <w:rFonts w:hint="eastAsia" w:ascii="宋体" w:hAnsi="宋体" w:eastAsia="宋体" w:cs="宋体"/>
          <w:color w:val="auto"/>
          <w:highlight w:val="none"/>
          <w:lang w:eastAsia="zh-CN"/>
        </w:rPr>
        <w:t>1.8转让</w:t>
      </w:r>
      <w:bookmarkEnd w:id="161"/>
      <w:bookmarkEnd w:id="162"/>
      <w:bookmarkEnd w:id="163"/>
      <w:bookmarkEnd w:id="164"/>
    </w:p>
    <w:p>
      <w:pPr>
        <w:pStyle w:val="51"/>
        <w:spacing w:after="180"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除合同另有约定外，未经对方当事人同意，一方当事人不得将合同权利全部或部分转让给第三人，也不得全部或部分转移合同义务。</w:t>
      </w:r>
    </w:p>
    <w:p>
      <w:pPr>
        <w:pStyle w:val="5"/>
        <w:rPr>
          <w:rFonts w:hint="eastAsia" w:ascii="宋体" w:hAnsi="宋体" w:eastAsia="宋体" w:cs="宋体"/>
          <w:color w:val="auto"/>
          <w:highlight w:val="none"/>
          <w:lang w:eastAsia="zh-CN"/>
        </w:rPr>
      </w:pPr>
      <w:bookmarkStart w:id="165" w:name="_Toc28520"/>
      <w:bookmarkStart w:id="166" w:name="bookmark936"/>
      <w:bookmarkStart w:id="167" w:name="bookmark938"/>
      <w:bookmarkStart w:id="168" w:name="bookmark937"/>
      <w:r>
        <w:rPr>
          <w:rFonts w:hint="eastAsia" w:ascii="宋体" w:hAnsi="宋体" w:eastAsia="宋体" w:cs="宋体"/>
          <w:color w:val="auto"/>
          <w:highlight w:val="none"/>
          <w:lang w:eastAsia="zh-CN"/>
        </w:rPr>
        <w:t>1.9严禁贿赂</w:t>
      </w:r>
      <w:bookmarkEnd w:id="165"/>
      <w:bookmarkEnd w:id="166"/>
      <w:bookmarkEnd w:id="167"/>
      <w:bookmarkEnd w:id="168"/>
    </w:p>
    <w:p>
      <w:pPr>
        <w:pStyle w:val="51"/>
        <w:spacing w:after="180"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合同双方当事人不得以贿赂或变相贿赂的方式，谋取不当利益或损害对方权益。因贿赂造成对方损失的，行为人应赔偿损失，并承担相应的法律责任。</w:t>
      </w:r>
    </w:p>
    <w:p>
      <w:pPr>
        <w:pStyle w:val="5"/>
        <w:rPr>
          <w:rFonts w:hint="eastAsia" w:ascii="宋体" w:hAnsi="宋体" w:eastAsia="宋体" w:cs="宋体"/>
          <w:color w:val="auto"/>
          <w:highlight w:val="none"/>
          <w:lang w:eastAsia="zh-CN"/>
        </w:rPr>
      </w:pPr>
      <w:bookmarkStart w:id="169" w:name="bookmark940"/>
      <w:bookmarkStart w:id="170" w:name="bookmark939"/>
      <w:bookmarkStart w:id="171" w:name="_Toc27697"/>
      <w:bookmarkStart w:id="172" w:name="bookmark941"/>
      <w:r>
        <w:rPr>
          <w:rFonts w:hint="eastAsia" w:ascii="宋体" w:hAnsi="宋体" w:eastAsia="宋体" w:cs="宋体"/>
          <w:color w:val="auto"/>
          <w:highlight w:val="none"/>
          <w:lang w:eastAsia="zh-CN"/>
        </w:rPr>
        <w:t>1.10化石、文物</w:t>
      </w:r>
      <w:bookmarkEnd w:id="169"/>
      <w:bookmarkEnd w:id="170"/>
      <w:bookmarkEnd w:id="171"/>
      <w:bookmarkEnd w:id="172"/>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1.10.</w:t>
      </w:r>
      <w:r>
        <w:rPr>
          <w:rFonts w:hint="eastAsia" w:ascii="宋体" w:hAnsi="宋体" w:eastAsia="宋体" w:cs="宋体"/>
          <w:color w:val="auto"/>
          <w:highlight w:val="none"/>
        </w:rPr>
        <w:t>1在施工场地发掘的所有文物、古迹以及具有地质研究或考古价值的其他遗迹、化石、钱币或物品属于国家所有。一旦发现上述文物，承包人应采取有效合理的保护措施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防止任何人员移动或损坏上述物品，并立即报告当地文物行政部门，同时通知监理人。发包人、监理人和承包人应按文物行政部门要求采取妥善保护措施，由此导致费用增加和（或）工期延误由发包人承担。</w:t>
      </w:r>
    </w:p>
    <w:p>
      <w:pPr>
        <w:pStyle w:val="51"/>
        <w:spacing w:after="120"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1.10.</w:t>
      </w:r>
      <w:r>
        <w:rPr>
          <w:rFonts w:hint="eastAsia" w:ascii="宋体" w:hAnsi="宋体" w:eastAsia="宋体" w:cs="宋体"/>
          <w:color w:val="auto"/>
          <w:highlight w:val="none"/>
        </w:rPr>
        <w:t>2承包人发现文物后不及时报告或隐瞒不报，致使文物丢失或损坏的，应赔偿损失，并承担相应的法律责任。</w:t>
      </w:r>
    </w:p>
    <w:p>
      <w:pPr>
        <w:pStyle w:val="5"/>
        <w:rPr>
          <w:rFonts w:hint="eastAsia" w:ascii="宋体" w:hAnsi="宋体" w:eastAsia="宋体" w:cs="宋体"/>
          <w:color w:val="auto"/>
          <w:highlight w:val="none"/>
          <w:lang w:eastAsia="zh-CN"/>
        </w:rPr>
      </w:pPr>
      <w:bookmarkStart w:id="173" w:name="_Toc8461"/>
      <w:bookmarkStart w:id="174" w:name="bookmark943"/>
      <w:bookmarkStart w:id="175" w:name="bookmark942"/>
      <w:bookmarkStart w:id="176" w:name="bookmark944"/>
      <w:r>
        <w:rPr>
          <w:rFonts w:hint="eastAsia" w:ascii="宋体" w:hAnsi="宋体" w:eastAsia="宋体" w:cs="宋体"/>
          <w:color w:val="auto"/>
          <w:highlight w:val="none"/>
          <w:lang w:eastAsia="zh-CN"/>
        </w:rPr>
        <w:t>1.11专利技术</w:t>
      </w:r>
      <w:bookmarkEnd w:id="173"/>
      <w:bookmarkEnd w:id="174"/>
      <w:bookmarkEnd w:id="175"/>
      <w:bookmarkEnd w:id="176"/>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1.11.1</w:t>
      </w:r>
      <w:r>
        <w:rPr>
          <w:rFonts w:hint="eastAsia" w:ascii="宋体" w:hAnsi="宋体" w:eastAsia="宋体" w:cs="宋体"/>
          <w:color w:val="auto"/>
          <w:highlight w:val="none"/>
        </w:rPr>
        <w:t>承包人在使用任何材料、承包人设备、工程设备或采用施工工艺时，因侵犯专利权或其他知识产权所引起的责任，由承包人承担，但由于遵照发包人提供的设计或技术标准和要求引起的除外。</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1.11.2</w:t>
      </w:r>
      <w:r>
        <w:rPr>
          <w:rFonts w:hint="eastAsia" w:ascii="宋体" w:hAnsi="宋体" w:eastAsia="宋体" w:cs="宋体"/>
          <w:color w:val="auto"/>
          <w:highlight w:val="none"/>
        </w:rPr>
        <w:t>承包人在</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中采用专利技术的，专利技术的使用费包含在投标报价内。</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1.11.3</w:t>
      </w:r>
      <w:r>
        <w:rPr>
          <w:rFonts w:hint="eastAsia" w:ascii="宋体" w:hAnsi="宋体" w:eastAsia="宋体" w:cs="宋体"/>
          <w:color w:val="auto"/>
          <w:highlight w:val="none"/>
        </w:rPr>
        <w:t>承包人的技术秘密和声明需要保密的资料和信息，发包人和监理人不得为合同以外的目的泄露给他人。</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1.11.4</w:t>
      </w:r>
      <w:r>
        <w:rPr>
          <w:rFonts w:hint="eastAsia" w:ascii="宋体" w:hAnsi="宋体" w:eastAsia="宋体" w:cs="宋体"/>
          <w:color w:val="auto"/>
          <w:highlight w:val="none"/>
        </w:rPr>
        <w:t>合同实施过程中，发包人要求承包人采用专利技术的，发包人应办理相应的使用手续，承包人应按发包人约定的条件使用，并承担使用专利技术的相关试验工作。所需的费用由发包人承担。</w:t>
      </w:r>
    </w:p>
    <w:p>
      <w:pPr>
        <w:pStyle w:val="5"/>
        <w:rPr>
          <w:rFonts w:hint="eastAsia" w:ascii="宋体" w:hAnsi="宋体" w:eastAsia="宋体" w:cs="宋体"/>
          <w:color w:val="auto"/>
          <w:highlight w:val="none"/>
          <w:lang w:eastAsia="zh-CN"/>
        </w:rPr>
      </w:pPr>
      <w:bookmarkStart w:id="177" w:name="bookmark947"/>
      <w:bookmarkStart w:id="178" w:name="_Toc21439"/>
      <w:bookmarkStart w:id="179" w:name="bookmark945"/>
      <w:bookmarkStart w:id="180" w:name="bookmark946"/>
      <w:r>
        <w:rPr>
          <w:rFonts w:hint="eastAsia" w:ascii="宋体" w:hAnsi="宋体" w:eastAsia="宋体" w:cs="宋体"/>
          <w:color w:val="auto"/>
          <w:highlight w:val="none"/>
          <w:lang w:eastAsia="zh-CN"/>
        </w:rPr>
        <w:t>1.12图纸和文件的保密</w:t>
      </w:r>
      <w:bookmarkEnd w:id="177"/>
      <w:bookmarkEnd w:id="178"/>
      <w:bookmarkEnd w:id="179"/>
      <w:bookmarkEnd w:id="180"/>
    </w:p>
    <w:p>
      <w:pPr>
        <w:pStyle w:val="51"/>
        <w:spacing w:line="37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1.12.1</w:t>
      </w:r>
      <w:r>
        <w:rPr>
          <w:rFonts w:hint="eastAsia" w:ascii="宋体" w:hAnsi="宋体" w:eastAsia="宋体" w:cs="宋体"/>
          <w:color w:val="auto"/>
          <w:highlight w:val="none"/>
        </w:rPr>
        <w:t>发包人提供的图纸和文件，未经发包人同意，承包人不得为合同以外的目的泄露给他人或公开发表与引用。</w:t>
      </w:r>
    </w:p>
    <w:p>
      <w:pPr>
        <w:pStyle w:val="51"/>
        <w:spacing w:after="200"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1.12.2</w:t>
      </w:r>
      <w:r>
        <w:rPr>
          <w:rFonts w:hint="eastAsia" w:ascii="宋体" w:hAnsi="宋体" w:eastAsia="宋体" w:cs="宋体"/>
          <w:color w:val="auto"/>
          <w:highlight w:val="none"/>
        </w:rPr>
        <w:t>承包人提供的文件，未经承包人同意，发包人和监理人不得为合同以外的目的泄露给他人或公开发表与引用。</w:t>
      </w:r>
    </w:p>
    <w:p>
      <w:pPr>
        <w:pStyle w:val="4"/>
        <w:spacing w:line="360" w:lineRule="exact"/>
        <w:rPr>
          <w:rFonts w:hint="eastAsia" w:ascii="宋体" w:hAnsi="宋体" w:eastAsia="宋体" w:cs="宋体"/>
          <w:color w:val="auto"/>
          <w:highlight w:val="none"/>
          <w:lang w:eastAsia="zh-CN"/>
        </w:rPr>
      </w:pPr>
      <w:bookmarkStart w:id="181" w:name="bookmark950"/>
      <w:bookmarkEnd w:id="181"/>
      <w:bookmarkStart w:id="182" w:name="bookmark951"/>
      <w:bookmarkStart w:id="183" w:name="_Toc27042"/>
      <w:bookmarkStart w:id="184" w:name="_Toc1247134707"/>
      <w:bookmarkStart w:id="185" w:name="bookmark949"/>
      <w:bookmarkStart w:id="186" w:name="bookmark948"/>
      <w:bookmarkStart w:id="187" w:name="_Toc3842"/>
      <w:r>
        <w:rPr>
          <w:rFonts w:hint="eastAsia" w:ascii="宋体" w:hAnsi="宋体" w:eastAsia="宋体" w:cs="宋体"/>
          <w:color w:val="auto"/>
          <w:highlight w:val="none"/>
          <w:lang w:eastAsia="zh-CN"/>
        </w:rPr>
        <w:t>2.发包人义务</w:t>
      </w:r>
      <w:bookmarkEnd w:id="182"/>
      <w:bookmarkEnd w:id="183"/>
      <w:bookmarkEnd w:id="184"/>
      <w:bookmarkEnd w:id="185"/>
      <w:bookmarkEnd w:id="186"/>
      <w:bookmarkEnd w:id="187"/>
    </w:p>
    <w:p>
      <w:pPr>
        <w:pStyle w:val="5"/>
        <w:rPr>
          <w:rFonts w:hint="eastAsia" w:ascii="宋体" w:hAnsi="宋体" w:eastAsia="宋体" w:cs="宋体"/>
          <w:color w:val="auto"/>
          <w:highlight w:val="none"/>
          <w:lang w:eastAsia="zh-CN"/>
        </w:rPr>
      </w:pPr>
      <w:bookmarkStart w:id="188" w:name="bookmark952"/>
      <w:bookmarkStart w:id="189" w:name="bookmark954"/>
      <w:bookmarkStart w:id="190" w:name="_Toc19875"/>
      <w:bookmarkStart w:id="191" w:name="bookmark953"/>
      <w:r>
        <w:rPr>
          <w:rFonts w:hint="eastAsia" w:ascii="宋体" w:hAnsi="宋体" w:eastAsia="宋体" w:cs="宋体"/>
          <w:color w:val="auto"/>
          <w:highlight w:val="none"/>
          <w:lang w:eastAsia="zh-CN"/>
        </w:rPr>
        <w:t>2.1遵守法律</w:t>
      </w:r>
      <w:bookmarkEnd w:id="188"/>
      <w:bookmarkEnd w:id="189"/>
      <w:bookmarkEnd w:id="190"/>
      <w:bookmarkEnd w:id="191"/>
    </w:p>
    <w:p>
      <w:pPr>
        <w:pStyle w:val="51"/>
        <w:spacing w:after="240"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发包人在履行合同过程中应遵守法律，并保证承包人免于承担因发包人违反法律而引 起的任何责任。</w:t>
      </w:r>
    </w:p>
    <w:p>
      <w:pPr>
        <w:pStyle w:val="5"/>
        <w:rPr>
          <w:rFonts w:hint="eastAsia" w:ascii="宋体" w:hAnsi="宋体" w:eastAsia="宋体" w:cs="宋体"/>
          <w:color w:val="auto"/>
          <w:highlight w:val="none"/>
          <w:lang w:eastAsia="zh-CN"/>
        </w:rPr>
      </w:pPr>
      <w:bookmarkStart w:id="192" w:name="bookmark955"/>
      <w:bookmarkStart w:id="193" w:name="bookmark957"/>
      <w:bookmarkStart w:id="194" w:name="_Toc16693"/>
      <w:bookmarkStart w:id="195" w:name="bookmark956"/>
      <w:r>
        <w:rPr>
          <w:rFonts w:hint="eastAsia" w:ascii="宋体" w:hAnsi="宋体" w:eastAsia="宋体" w:cs="宋体"/>
          <w:color w:val="auto"/>
          <w:highlight w:val="none"/>
          <w:lang w:eastAsia="zh-CN"/>
        </w:rPr>
        <w:t>2.2发出开工通知</w:t>
      </w:r>
      <w:bookmarkEnd w:id="192"/>
      <w:bookmarkEnd w:id="193"/>
      <w:bookmarkEnd w:id="194"/>
      <w:bookmarkEnd w:id="195"/>
    </w:p>
    <w:p>
      <w:pPr>
        <w:pStyle w:val="51"/>
        <w:spacing w:after="240" w:line="363"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发包人应委托监理人按第</w:t>
      </w:r>
      <w:r>
        <w:rPr>
          <w:rFonts w:hint="eastAsia" w:ascii="宋体" w:hAnsi="宋体" w:eastAsia="宋体" w:cs="宋体"/>
          <w:color w:val="auto"/>
          <w:highlight w:val="none"/>
          <w:lang w:val="en-US" w:bidi="en-US"/>
        </w:rPr>
        <w:t>H.</w:t>
      </w:r>
      <w:r>
        <w:rPr>
          <w:rFonts w:hint="eastAsia" w:ascii="宋体" w:hAnsi="宋体" w:eastAsia="宋体" w:cs="宋体"/>
          <w:color w:val="auto"/>
          <w:highlight w:val="none"/>
        </w:rPr>
        <w:t>1款的约定向承包人发出开工通知。</w:t>
      </w:r>
    </w:p>
    <w:p>
      <w:pPr>
        <w:pStyle w:val="5"/>
        <w:rPr>
          <w:rFonts w:hint="eastAsia" w:ascii="宋体" w:hAnsi="宋体" w:eastAsia="宋体" w:cs="宋体"/>
          <w:color w:val="auto"/>
          <w:highlight w:val="none"/>
          <w:lang w:eastAsia="zh-CN"/>
        </w:rPr>
      </w:pPr>
      <w:bookmarkStart w:id="196" w:name="_Toc5643"/>
      <w:bookmarkStart w:id="197" w:name="bookmark958"/>
      <w:bookmarkStart w:id="198" w:name="bookmark959"/>
      <w:bookmarkStart w:id="199" w:name="bookmark960"/>
      <w:r>
        <w:rPr>
          <w:rFonts w:hint="eastAsia" w:ascii="宋体" w:hAnsi="宋体" w:eastAsia="宋体" w:cs="宋体"/>
          <w:color w:val="auto"/>
          <w:highlight w:val="none"/>
          <w:lang w:eastAsia="zh-CN"/>
        </w:rPr>
        <w:t>2.3提供施工场地</w:t>
      </w:r>
      <w:bookmarkEnd w:id="196"/>
      <w:bookmarkEnd w:id="197"/>
      <w:bookmarkEnd w:id="198"/>
      <w:bookmarkEnd w:id="199"/>
    </w:p>
    <w:p>
      <w:pPr>
        <w:pStyle w:val="51"/>
        <w:spacing w:line="37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2.3.1</w:t>
      </w:r>
      <w:r>
        <w:rPr>
          <w:rFonts w:hint="eastAsia" w:ascii="宋体" w:hAnsi="宋体" w:eastAsia="宋体" w:cs="宋体"/>
          <w:color w:val="auto"/>
          <w:highlight w:val="none"/>
        </w:rPr>
        <w:t>发包人应在合同双方签定合同协议书后的14天内，将本合同工程的施工场地范围图提交给承包人。发包人提供的施工用地范围图应标明用地范围内永久占地与临时占地的范围和界限，以及指明提供给承包人用于施工场地布置的范围和界限及其有关资料。</w:t>
      </w:r>
    </w:p>
    <w:p>
      <w:pPr>
        <w:pStyle w:val="51"/>
        <w:spacing w:line="36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2.3.2</w:t>
      </w:r>
      <w:r>
        <w:rPr>
          <w:rFonts w:hint="eastAsia" w:ascii="宋体" w:hAnsi="宋体" w:eastAsia="宋体" w:cs="宋体"/>
          <w:color w:val="auto"/>
          <w:highlight w:val="none"/>
        </w:rPr>
        <w:t>发包人提供的施工用地范围在专用合同条款中约定。</w:t>
      </w:r>
    </w:p>
    <w:p>
      <w:pPr>
        <w:pStyle w:val="51"/>
        <w:spacing w:after="240" w:line="36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2.3.3</w:t>
      </w:r>
      <w:r>
        <w:rPr>
          <w:rFonts w:hint="eastAsia" w:ascii="宋体" w:hAnsi="宋体" w:eastAsia="宋体" w:cs="宋体"/>
          <w:color w:val="auto"/>
          <w:highlight w:val="none"/>
        </w:rPr>
        <w:t>除专用合同条款另有约定外，发包人应按技术标准和要求（合同技术条款）的约定，向承包人提供施工场地内的工程地质图纸和报告，以及地下障碍物图纸等施工场地有关资料，并保证资料的真实、准确、完整。</w:t>
      </w:r>
    </w:p>
    <w:p>
      <w:pPr>
        <w:pStyle w:val="5"/>
        <w:rPr>
          <w:rFonts w:hint="eastAsia" w:ascii="宋体" w:hAnsi="宋体" w:eastAsia="宋体" w:cs="宋体"/>
          <w:color w:val="auto"/>
          <w:highlight w:val="none"/>
          <w:lang w:eastAsia="zh-CN"/>
        </w:rPr>
      </w:pPr>
      <w:bookmarkStart w:id="200" w:name="bookmark961"/>
      <w:bookmarkStart w:id="201" w:name="bookmark962"/>
      <w:bookmarkStart w:id="202" w:name="bookmark963"/>
      <w:bookmarkStart w:id="203" w:name="_Toc3862"/>
      <w:r>
        <w:rPr>
          <w:rFonts w:hint="eastAsia" w:ascii="宋体" w:hAnsi="宋体" w:eastAsia="宋体" w:cs="宋体"/>
          <w:color w:val="auto"/>
          <w:highlight w:val="none"/>
          <w:lang w:eastAsia="zh-CN"/>
        </w:rPr>
        <w:t>2.4协助承包人办理证件和批件</w:t>
      </w:r>
      <w:bookmarkEnd w:id="200"/>
      <w:bookmarkEnd w:id="201"/>
      <w:bookmarkEnd w:id="202"/>
      <w:bookmarkEnd w:id="203"/>
    </w:p>
    <w:p>
      <w:pPr>
        <w:pStyle w:val="51"/>
        <w:spacing w:after="240" w:line="363"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发包人应协助承包人办理法律规定的有关施工证件和批件。</w:t>
      </w:r>
    </w:p>
    <w:p>
      <w:pPr>
        <w:pStyle w:val="5"/>
        <w:rPr>
          <w:rFonts w:hint="eastAsia" w:ascii="宋体" w:hAnsi="宋体" w:eastAsia="宋体" w:cs="宋体"/>
          <w:color w:val="auto"/>
          <w:highlight w:val="none"/>
          <w:lang w:eastAsia="zh-CN"/>
        </w:rPr>
      </w:pPr>
      <w:bookmarkStart w:id="204" w:name="_Toc27327"/>
      <w:bookmarkStart w:id="205" w:name="bookmark965"/>
      <w:bookmarkStart w:id="206" w:name="bookmark966"/>
      <w:bookmarkStart w:id="207" w:name="bookmark964"/>
      <w:r>
        <w:rPr>
          <w:rFonts w:hint="eastAsia" w:ascii="宋体" w:hAnsi="宋体" w:eastAsia="宋体" w:cs="宋体"/>
          <w:color w:val="auto"/>
          <w:highlight w:val="none"/>
          <w:lang w:eastAsia="zh-CN"/>
        </w:rPr>
        <w:t>2.5组织设计交底</w:t>
      </w:r>
      <w:bookmarkEnd w:id="204"/>
      <w:bookmarkEnd w:id="205"/>
      <w:bookmarkEnd w:id="206"/>
      <w:bookmarkEnd w:id="207"/>
    </w:p>
    <w:p>
      <w:pPr>
        <w:pStyle w:val="51"/>
        <w:spacing w:after="240" w:line="363"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发包人应根据合同进度计划，组织设计单位向承包人进行设计交底。</w:t>
      </w:r>
    </w:p>
    <w:p>
      <w:pPr>
        <w:pStyle w:val="5"/>
        <w:rPr>
          <w:rFonts w:hint="eastAsia" w:ascii="宋体" w:hAnsi="宋体" w:eastAsia="宋体" w:cs="宋体"/>
          <w:color w:val="auto"/>
          <w:highlight w:val="none"/>
          <w:lang w:eastAsia="zh-CN"/>
        </w:rPr>
      </w:pPr>
      <w:bookmarkStart w:id="208" w:name="bookmark967"/>
      <w:bookmarkStart w:id="209" w:name="_Toc15125"/>
      <w:bookmarkStart w:id="210" w:name="bookmark969"/>
      <w:bookmarkStart w:id="211" w:name="bookmark968"/>
      <w:r>
        <w:rPr>
          <w:rFonts w:hint="eastAsia" w:ascii="宋体" w:hAnsi="宋体" w:eastAsia="宋体" w:cs="宋体"/>
          <w:color w:val="auto"/>
          <w:highlight w:val="none"/>
          <w:lang w:eastAsia="zh-CN"/>
        </w:rPr>
        <w:t>2.6支付合同价款</w:t>
      </w:r>
      <w:bookmarkEnd w:id="208"/>
      <w:bookmarkEnd w:id="209"/>
      <w:bookmarkEnd w:id="210"/>
      <w:bookmarkEnd w:id="211"/>
    </w:p>
    <w:p>
      <w:pPr>
        <w:pStyle w:val="51"/>
        <w:spacing w:after="240" w:line="363"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发包人应按合同约定向承包人及时支付合同价款。</w:t>
      </w:r>
    </w:p>
    <w:p>
      <w:pPr>
        <w:pStyle w:val="5"/>
        <w:rPr>
          <w:rFonts w:hint="eastAsia" w:ascii="宋体" w:hAnsi="宋体" w:eastAsia="宋体" w:cs="宋体"/>
          <w:color w:val="auto"/>
          <w:highlight w:val="none"/>
          <w:lang w:eastAsia="zh-CN"/>
        </w:rPr>
      </w:pPr>
      <w:bookmarkStart w:id="212" w:name="_Toc14608"/>
      <w:bookmarkStart w:id="213" w:name="bookmark970"/>
      <w:bookmarkStart w:id="214" w:name="bookmark971"/>
      <w:bookmarkStart w:id="215" w:name="bookmark972"/>
      <w:r>
        <w:rPr>
          <w:rFonts w:hint="eastAsia" w:ascii="宋体" w:hAnsi="宋体" w:eastAsia="宋体" w:cs="宋体"/>
          <w:color w:val="auto"/>
          <w:highlight w:val="none"/>
          <w:lang w:eastAsia="zh-CN"/>
        </w:rPr>
        <w:t>2.7组织竣工验收（组织法人验收）</w:t>
      </w:r>
      <w:bookmarkEnd w:id="212"/>
      <w:bookmarkEnd w:id="213"/>
      <w:bookmarkEnd w:id="214"/>
      <w:bookmarkEnd w:id="215"/>
    </w:p>
    <w:p>
      <w:pPr>
        <w:pStyle w:val="51"/>
        <w:spacing w:after="120"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发包人应按合同约定及时组织法人验收。</w:t>
      </w:r>
    </w:p>
    <w:p>
      <w:pPr>
        <w:pStyle w:val="5"/>
        <w:rPr>
          <w:rFonts w:hint="eastAsia" w:ascii="宋体" w:hAnsi="宋体" w:eastAsia="宋体" w:cs="宋体"/>
          <w:color w:val="auto"/>
          <w:highlight w:val="none"/>
          <w:lang w:eastAsia="zh-CN"/>
        </w:rPr>
      </w:pPr>
      <w:bookmarkStart w:id="216" w:name="bookmark974"/>
      <w:bookmarkStart w:id="217" w:name="bookmark973"/>
      <w:bookmarkStart w:id="218" w:name="bookmark975"/>
      <w:bookmarkStart w:id="219" w:name="_Toc26461"/>
      <w:r>
        <w:rPr>
          <w:rFonts w:hint="eastAsia" w:ascii="宋体" w:hAnsi="宋体" w:eastAsia="宋体" w:cs="宋体"/>
          <w:color w:val="auto"/>
          <w:highlight w:val="none"/>
          <w:lang w:eastAsia="zh-CN"/>
        </w:rPr>
        <w:t>2.8其它义务</w:t>
      </w:r>
      <w:bookmarkEnd w:id="216"/>
      <w:bookmarkEnd w:id="217"/>
      <w:bookmarkEnd w:id="218"/>
      <w:bookmarkEnd w:id="219"/>
    </w:p>
    <w:p>
      <w:pPr>
        <w:pStyle w:val="51"/>
        <w:spacing w:after="280"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其它义务在专用合同条款中补充约定。</w:t>
      </w:r>
    </w:p>
    <w:p>
      <w:pPr>
        <w:pStyle w:val="4"/>
        <w:spacing w:line="360" w:lineRule="exact"/>
        <w:rPr>
          <w:rFonts w:hint="eastAsia" w:ascii="宋体" w:hAnsi="宋体" w:eastAsia="宋体" w:cs="宋体"/>
          <w:color w:val="auto"/>
          <w:highlight w:val="none"/>
          <w:lang w:eastAsia="zh-CN"/>
        </w:rPr>
      </w:pPr>
      <w:bookmarkStart w:id="220" w:name="bookmark976"/>
      <w:bookmarkStart w:id="221" w:name="bookmark978"/>
      <w:bookmarkStart w:id="222" w:name="_Toc696484498"/>
      <w:bookmarkStart w:id="223" w:name="_Toc17454"/>
      <w:bookmarkStart w:id="224" w:name="bookmark977"/>
      <w:bookmarkStart w:id="225" w:name="_Toc9610"/>
      <w:r>
        <w:rPr>
          <w:rFonts w:hint="eastAsia" w:ascii="宋体" w:hAnsi="宋体" w:eastAsia="宋体" w:cs="宋体"/>
          <w:color w:val="auto"/>
          <w:highlight w:val="none"/>
          <w:lang w:eastAsia="zh-CN"/>
        </w:rPr>
        <w:t>3.监理人</w:t>
      </w:r>
      <w:bookmarkEnd w:id="220"/>
      <w:bookmarkEnd w:id="221"/>
      <w:bookmarkEnd w:id="222"/>
      <w:bookmarkEnd w:id="223"/>
      <w:bookmarkEnd w:id="224"/>
      <w:bookmarkEnd w:id="225"/>
    </w:p>
    <w:p>
      <w:pPr>
        <w:pStyle w:val="5"/>
        <w:rPr>
          <w:rFonts w:hint="eastAsia" w:ascii="宋体" w:hAnsi="宋体" w:eastAsia="宋体" w:cs="宋体"/>
          <w:color w:val="auto"/>
          <w:highlight w:val="none"/>
          <w:lang w:eastAsia="zh-CN"/>
        </w:rPr>
      </w:pPr>
      <w:bookmarkStart w:id="226" w:name="bookmark980"/>
      <w:bookmarkStart w:id="227" w:name="_Toc5442"/>
      <w:bookmarkStart w:id="228" w:name="bookmark981"/>
      <w:bookmarkStart w:id="229" w:name="bookmark979"/>
      <w:r>
        <w:rPr>
          <w:rFonts w:hint="eastAsia" w:ascii="宋体" w:hAnsi="宋体" w:eastAsia="宋体" w:cs="宋体"/>
          <w:color w:val="auto"/>
          <w:highlight w:val="none"/>
          <w:lang w:eastAsia="zh-CN"/>
        </w:rPr>
        <w:t>3.1监理人的职责和权利</w:t>
      </w:r>
      <w:bookmarkEnd w:id="226"/>
      <w:bookmarkEnd w:id="227"/>
      <w:bookmarkEnd w:id="228"/>
      <w:bookmarkEnd w:id="229"/>
    </w:p>
    <w:p>
      <w:pPr>
        <w:pStyle w:val="51"/>
        <w:spacing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3.1.1</w:t>
      </w:r>
      <w:r>
        <w:rPr>
          <w:rFonts w:hint="eastAsia" w:ascii="宋体" w:hAnsi="宋体" w:eastAsia="宋体" w:cs="宋体"/>
          <w:color w:val="auto"/>
          <w:highlight w:val="none"/>
        </w:rPr>
        <w:t>监理人受发包人的委托，享有合同约定的权力。监理人的权力范围在专用合同条款中约定。当监理人认为出现了危及生命、工程或毗邻财产等安全的紧急事件时，在不免除合同约定的承包人责任的情况下，监理人可以指示承包人实施为消除或减少这种危险 所必须进行的工作，即使没有发包人的事先批准，承包人也应立即遵照执行。监理人应按第15条的约定增加相应的费用，并通知承包人。</w:t>
      </w:r>
    </w:p>
    <w:p>
      <w:pPr>
        <w:pStyle w:val="51"/>
        <w:spacing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3.1.2</w:t>
      </w:r>
      <w:r>
        <w:rPr>
          <w:rFonts w:hint="eastAsia" w:ascii="宋体" w:hAnsi="宋体" w:eastAsia="宋体" w:cs="宋体"/>
          <w:color w:val="auto"/>
          <w:highlight w:val="none"/>
        </w:rPr>
        <w:t>监理人发出的任何指示应视为已得到发包人的批准，但监理人无权免除或变更合同约定的发包人和承包人的权利、义务和责任。</w:t>
      </w:r>
    </w:p>
    <w:p>
      <w:pPr>
        <w:pStyle w:val="51"/>
        <w:spacing w:after="120"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3.1.3</w:t>
      </w:r>
      <w:r>
        <w:rPr>
          <w:rFonts w:hint="eastAsia" w:ascii="宋体" w:hAnsi="宋体" w:eastAsia="宋体" w:cs="宋体"/>
          <w:color w:val="auto"/>
          <w:highlight w:val="none"/>
        </w:rPr>
        <w:t>合同约定应由承包人承担的义务和责任，不因监理人对承包人提交文件的审查或批准，对工程、材料和设备的检查和检验，以及为实施监理作出的指示等职务行为而减轻或解除。</w:t>
      </w:r>
    </w:p>
    <w:p>
      <w:pPr>
        <w:pStyle w:val="5"/>
        <w:rPr>
          <w:rFonts w:hint="eastAsia" w:ascii="宋体" w:hAnsi="宋体" w:eastAsia="宋体" w:cs="宋体"/>
          <w:color w:val="auto"/>
          <w:highlight w:val="none"/>
          <w:lang w:eastAsia="zh-CN"/>
        </w:rPr>
      </w:pPr>
      <w:bookmarkStart w:id="230" w:name="bookmark983"/>
      <w:bookmarkStart w:id="231" w:name="_Toc20317"/>
      <w:bookmarkStart w:id="232" w:name="bookmark982"/>
      <w:bookmarkStart w:id="233" w:name="bookmark984"/>
      <w:r>
        <w:rPr>
          <w:rFonts w:hint="eastAsia" w:ascii="宋体" w:hAnsi="宋体" w:eastAsia="宋体" w:cs="宋体"/>
          <w:color w:val="auto"/>
          <w:highlight w:val="none"/>
          <w:lang w:eastAsia="zh-CN"/>
        </w:rPr>
        <w:t>3.2总监理工程师</w:t>
      </w:r>
      <w:bookmarkEnd w:id="230"/>
      <w:bookmarkEnd w:id="231"/>
      <w:bookmarkEnd w:id="232"/>
      <w:bookmarkEnd w:id="233"/>
    </w:p>
    <w:p>
      <w:pPr>
        <w:pStyle w:val="51"/>
        <w:spacing w:after="120" w:line="35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发包人应在发出开工通知前将总监理工程师的任命通知承包人。总监理工程师更换时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应在调离14天前通知承包人。总监理工程师短期离开施工场地的，应委派代表代行其职责，并通知承包人。</w:t>
      </w:r>
    </w:p>
    <w:p>
      <w:pPr>
        <w:pStyle w:val="5"/>
        <w:rPr>
          <w:rFonts w:hint="eastAsia" w:ascii="宋体" w:hAnsi="宋体" w:eastAsia="宋体" w:cs="宋体"/>
          <w:color w:val="auto"/>
          <w:highlight w:val="none"/>
          <w:lang w:eastAsia="zh-CN"/>
        </w:rPr>
      </w:pPr>
      <w:bookmarkStart w:id="234" w:name="_Toc11573"/>
      <w:bookmarkStart w:id="235" w:name="bookmark987"/>
      <w:bookmarkStart w:id="236" w:name="bookmark985"/>
      <w:bookmarkStart w:id="237" w:name="bookmark986"/>
      <w:r>
        <w:rPr>
          <w:rFonts w:hint="eastAsia" w:ascii="宋体" w:hAnsi="宋体" w:eastAsia="宋体" w:cs="宋体"/>
          <w:color w:val="auto"/>
          <w:highlight w:val="none"/>
          <w:lang w:eastAsia="zh-CN"/>
        </w:rPr>
        <w:t>3.3监理人员</w:t>
      </w:r>
      <w:bookmarkEnd w:id="234"/>
      <w:bookmarkEnd w:id="235"/>
      <w:bookmarkEnd w:id="236"/>
      <w:bookmarkEnd w:id="237"/>
    </w:p>
    <w:p>
      <w:pPr>
        <w:pStyle w:val="51"/>
        <w:spacing w:line="361" w:lineRule="exact"/>
        <w:ind w:firstLine="420"/>
        <w:jc w:val="both"/>
        <w:rPr>
          <w:rFonts w:hint="eastAsia" w:ascii="宋体" w:hAnsi="宋体" w:eastAsia="宋体" w:cs="宋体"/>
          <w:color w:val="auto"/>
          <w:highlight w:val="none"/>
        </w:rPr>
      </w:pPr>
      <w:bookmarkStart w:id="238" w:name="bookmark988"/>
      <w:bookmarkEnd w:id="238"/>
      <w:r>
        <w:rPr>
          <w:rFonts w:hint="eastAsia" w:ascii="宋体" w:hAnsi="宋体" w:eastAsia="宋体" w:cs="宋体"/>
          <w:color w:val="auto"/>
          <w:highlight w:val="none"/>
        </w:rPr>
        <w:t>3.3.1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Style w:val="51"/>
        <w:spacing w:line="36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3.3.2</w:t>
      </w:r>
      <w:r>
        <w:rPr>
          <w:rFonts w:hint="eastAsia" w:ascii="宋体" w:hAnsi="宋体" w:eastAsia="宋体" w:cs="宋体"/>
          <w:color w:val="auto"/>
          <w:highlight w:val="none"/>
        </w:rPr>
        <w:t>监理人员对承包人的任何工作、工程或其采用的材料和工程设备未在约定的或合理的期限内提出否定意见的，视为已获批准，但不影响监理人在以后拒绝该项工作、工程、材料或工程设备的权利。</w:t>
      </w:r>
    </w:p>
    <w:p>
      <w:pPr>
        <w:pStyle w:val="51"/>
        <w:spacing w:line="36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3.3.3</w:t>
      </w:r>
      <w:r>
        <w:rPr>
          <w:rFonts w:hint="eastAsia" w:ascii="宋体" w:hAnsi="宋体" w:eastAsia="宋体" w:cs="宋体"/>
          <w:color w:val="auto"/>
          <w:highlight w:val="none"/>
        </w:rPr>
        <w:t>承包人对总监理工程师授权的监理人员发出的指示有疑问的，可向总监理工程师提出书面异议，总监理工程师应在48小时内对该指示予以确认、更改或撤销。</w:t>
      </w:r>
    </w:p>
    <w:p>
      <w:pPr>
        <w:pStyle w:val="51"/>
        <w:spacing w:after="240" w:line="361" w:lineRule="exact"/>
        <w:ind w:firstLine="420"/>
        <w:jc w:val="both"/>
        <w:rPr>
          <w:rFonts w:hint="eastAsia" w:ascii="宋体" w:hAnsi="宋体" w:eastAsia="宋体" w:cs="宋体"/>
          <w:color w:val="auto"/>
          <w:highlight w:val="none"/>
        </w:rPr>
      </w:pPr>
      <w:bookmarkStart w:id="239" w:name="bookmark989"/>
      <w:bookmarkEnd w:id="239"/>
      <w:r>
        <w:rPr>
          <w:rFonts w:hint="eastAsia" w:ascii="宋体" w:hAnsi="宋体" w:eastAsia="宋体" w:cs="宋体"/>
          <w:color w:val="auto"/>
          <w:highlight w:val="none"/>
        </w:rPr>
        <w:t>3.3.4除专用合同条款另有约定外，总监理工程师不应将第3.5款约定应由总监理工程师作出确定的权力授权或委托给其他监理人员。</w:t>
      </w:r>
    </w:p>
    <w:p>
      <w:pPr>
        <w:pStyle w:val="5"/>
        <w:rPr>
          <w:rFonts w:hint="eastAsia" w:ascii="宋体" w:hAnsi="宋体" w:eastAsia="宋体" w:cs="宋体"/>
          <w:color w:val="auto"/>
          <w:highlight w:val="none"/>
          <w:lang w:eastAsia="zh-CN"/>
        </w:rPr>
      </w:pPr>
      <w:bookmarkStart w:id="240" w:name="bookmark992"/>
      <w:bookmarkStart w:id="241" w:name="bookmark990"/>
      <w:bookmarkStart w:id="242" w:name="_Toc29343"/>
      <w:bookmarkStart w:id="243" w:name="bookmark991"/>
      <w:r>
        <w:rPr>
          <w:rFonts w:hint="eastAsia" w:ascii="宋体" w:hAnsi="宋体" w:eastAsia="宋体" w:cs="宋体"/>
          <w:color w:val="auto"/>
          <w:highlight w:val="none"/>
          <w:lang w:eastAsia="zh-CN"/>
        </w:rPr>
        <w:t>3.4监理人的指示</w:t>
      </w:r>
      <w:bookmarkEnd w:id="240"/>
      <w:bookmarkEnd w:id="241"/>
      <w:bookmarkEnd w:id="242"/>
      <w:bookmarkEnd w:id="243"/>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3.4.</w:t>
      </w:r>
      <w:r>
        <w:rPr>
          <w:rFonts w:hint="eastAsia" w:ascii="宋体" w:hAnsi="宋体" w:eastAsia="宋体" w:cs="宋体"/>
          <w:color w:val="auto"/>
          <w:highlight w:val="none"/>
        </w:rPr>
        <w:t>1监理人应按第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1款的约定向承包人发出指示，监理人的指示应盖有监理人授权的施工场地机构章，并由总监理工程师或总监理工程师按第</w:t>
      </w:r>
      <w:r>
        <w:rPr>
          <w:rFonts w:hint="eastAsia" w:ascii="宋体" w:hAnsi="宋体" w:eastAsia="宋体" w:cs="宋体"/>
          <w:color w:val="auto"/>
          <w:highlight w:val="none"/>
          <w:lang w:val="en-US" w:bidi="en-US"/>
        </w:rPr>
        <w:t>3.3.</w:t>
      </w:r>
      <w:r>
        <w:rPr>
          <w:rFonts w:hint="eastAsia" w:ascii="宋体" w:hAnsi="宋体" w:eastAsia="宋体" w:cs="宋体"/>
          <w:color w:val="auto"/>
          <w:highlight w:val="none"/>
        </w:rPr>
        <w:t>1项约定授权的监理人员签字</w:t>
      </w:r>
      <w:r>
        <w:rPr>
          <w:rFonts w:hint="eastAsia" w:ascii="宋体" w:hAnsi="宋体" w:eastAsia="宋体" w:cs="宋体"/>
          <w:color w:val="auto"/>
          <w:highlight w:val="none"/>
          <w:lang w:val="en-US" w:bidi="en-US"/>
        </w:rPr>
        <w:t>。</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3.4.2</w:t>
      </w:r>
      <w:r>
        <w:rPr>
          <w:rFonts w:hint="eastAsia" w:ascii="宋体" w:hAnsi="宋体" w:eastAsia="宋体" w:cs="宋体"/>
          <w:color w:val="auto"/>
          <w:highlight w:val="none"/>
        </w:rPr>
        <w:t>承包人收到监理人按第</w:t>
      </w:r>
      <w:r>
        <w:rPr>
          <w:rFonts w:hint="eastAsia" w:ascii="宋体" w:hAnsi="宋体" w:eastAsia="宋体" w:cs="宋体"/>
          <w:color w:val="auto"/>
          <w:highlight w:val="none"/>
          <w:lang w:val="en-US" w:bidi="en-US"/>
        </w:rPr>
        <w:t>3.4.1</w:t>
      </w:r>
      <w:r>
        <w:rPr>
          <w:rFonts w:hint="eastAsia" w:ascii="宋体" w:hAnsi="宋体" w:eastAsia="宋体" w:cs="宋体"/>
          <w:color w:val="auto"/>
          <w:highlight w:val="none"/>
        </w:rPr>
        <w:t>项作出的指示后应遵照执行。指示构成变更的，应按第15条处理。</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3.4.3</w:t>
      </w:r>
      <w:r>
        <w:rPr>
          <w:rFonts w:hint="eastAsia" w:ascii="宋体" w:hAnsi="宋体" w:eastAsia="宋体" w:cs="宋体"/>
          <w:color w:val="auto"/>
          <w:highlight w:val="none"/>
        </w:rPr>
        <w:t>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3.4.4</w:t>
      </w:r>
      <w:r>
        <w:rPr>
          <w:rFonts w:hint="eastAsia" w:ascii="宋体" w:hAnsi="宋体" w:eastAsia="宋体" w:cs="宋体"/>
          <w:color w:val="auto"/>
          <w:highlight w:val="none"/>
        </w:rPr>
        <w:t>除合同另有约定外，承包人只从总监理工程师或按第</w:t>
      </w:r>
      <w:r>
        <w:rPr>
          <w:rFonts w:hint="eastAsia" w:ascii="宋体" w:hAnsi="宋体" w:eastAsia="宋体" w:cs="宋体"/>
          <w:color w:val="auto"/>
          <w:highlight w:val="none"/>
          <w:lang w:val="en-US" w:bidi="en-US"/>
        </w:rPr>
        <w:t>3.3.</w:t>
      </w:r>
      <w:r>
        <w:rPr>
          <w:rFonts w:hint="eastAsia" w:ascii="宋体" w:hAnsi="宋体" w:eastAsia="宋体" w:cs="宋体"/>
          <w:color w:val="auto"/>
          <w:highlight w:val="none"/>
        </w:rPr>
        <w:t>1项被授权的监理人员处取得指示。</w:t>
      </w:r>
    </w:p>
    <w:p>
      <w:pPr>
        <w:pStyle w:val="51"/>
        <w:spacing w:after="120"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3.4.5</w:t>
      </w:r>
      <w:r>
        <w:rPr>
          <w:rFonts w:hint="eastAsia" w:ascii="宋体" w:hAnsi="宋体" w:eastAsia="宋体" w:cs="宋体"/>
          <w:color w:val="auto"/>
          <w:highlight w:val="none"/>
        </w:rPr>
        <w:t>由于监理人未能按合同约定发出指示、指示延误或指示错误而导致承包人费用增加和（或）工期延误的，由发包人承担赔偿责任。</w:t>
      </w:r>
    </w:p>
    <w:p>
      <w:pPr>
        <w:pStyle w:val="5"/>
        <w:rPr>
          <w:rFonts w:hint="eastAsia" w:ascii="宋体" w:hAnsi="宋体" w:eastAsia="宋体" w:cs="宋体"/>
          <w:color w:val="auto"/>
          <w:highlight w:val="none"/>
          <w:lang w:eastAsia="zh-CN"/>
        </w:rPr>
      </w:pPr>
      <w:bookmarkStart w:id="244" w:name="bookmark995"/>
      <w:bookmarkStart w:id="245" w:name="bookmark993"/>
      <w:bookmarkStart w:id="246" w:name="bookmark994"/>
      <w:bookmarkStart w:id="247" w:name="_Toc15164"/>
      <w:r>
        <w:rPr>
          <w:rFonts w:hint="eastAsia" w:ascii="宋体" w:hAnsi="宋体" w:eastAsia="宋体" w:cs="宋体"/>
          <w:color w:val="auto"/>
          <w:highlight w:val="none"/>
          <w:lang w:eastAsia="zh-CN"/>
        </w:rPr>
        <w:t>3.5商定或确定</w:t>
      </w:r>
      <w:bookmarkEnd w:id="244"/>
      <w:bookmarkEnd w:id="245"/>
      <w:bookmarkEnd w:id="246"/>
      <w:bookmarkEnd w:id="247"/>
    </w:p>
    <w:p>
      <w:pPr>
        <w:pStyle w:val="51"/>
        <w:spacing w:line="368"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3.5.1</w:t>
      </w:r>
      <w:r>
        <w:rPr>
          <w:rFonts w:hint="eastAsia" w:ascii="宋体" w:hAnsi="宋体" w:eastAsia="宋体" w:cs="宋体"/>
          <w:color w:val="auto"/>
          <w:highlight w:val="none"/>
        </w:rPr>
        <w:t>合同约定总监理工程师应按照本款对任何事项进行商定或确定时，总监理工程师应与合同当事人协商，尽量达成一致。不能达成一致的，总监理工程师应认真研究后审慎确定。</w:t>
      </w:r>
    </w:p>
    <w:p>
      <w:pPr>
        <w:pStyle w:val="51"/>
        <w:spacing w:after="280"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3.5.2</w:t>
      </w:r>
      <w:r>
        <w:rPr>
          <w:rFonts w:hint="eastAsia" w:ascii="宋体" w:hAnsi="宋体" w:eastAsia="宋体" w:cs="宋体"/>
          <w:color w:val="auto"/>
          <w:highlight w:val="none"/>
        </w:rPr>
        <w:t>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 改后的结果执行</w:t>
      </w:r>
      <w:r>
        <w:rPr>
          <w:rFonts w:hint="eastAsia" w:ascii="宋体" w:hAnsi="宋体" w:eastAsia="宋体" w:cs="宋体"/>
          <w:color w:val="auto"/>
          <w:highlight w:val="none"/>
          <w:lang w:val="en-US" w:bidi="en-US"/>
        </w:rPr>
        <w:t>。</w:t>
      </w:r>
    </w:p>
    <w:p>
      <w:pPr>
        <w:pStyle w:val="4"/>
        <w:spacing w:line="360" w:lineRule="exact"/>
        <w:rPr>
          <w:rFonts w:hint="eastAsia" w:ascii="宋体" w:hAnsi="宋体" w:eastAsia="宋体" w:cs="宋体"/>
          <w:color w:val="auto"/>
          <w:highlight w:val="none"/>
          <w:lang w:eastAsia="zh-CN"/>
        </w:rPr>
      </w:pPr>
      <w:bookmarkStart w:id="248" w:name="_Toc32125"/>
      <w:bookmarkStart w:id="249" w:name="bookmark998"/>
      <w:bookmarkStart w:id="250" w:name="bookmark996"/>
      <w:bookmarkStart w:id="251" w:name="bookmark997"/>
      <w:bookmarkStart w:id="252" w:name="_Toc407217945"/>
      <w:bookmarkStart w:id="253" w:name="_Toc13765"/>
      <w:r>
        <w:rPr>
          <w:rFonts w:hint="eastAsia" w:ascii="宋体" w:hAnsi="宋体" w:eastAsia="宋体" w:cs="宋体"/>
          <w:color w:val="auto"/>
          <w:highlight w:val="none"/>
          <w:lang w:eastAsia="zh-CN"/>
        </w:rPr>
        <w:t>4.承包人</w:t>
      </w:r>
      <w:bookmarkEnd w:id="248"/>
      <w:bookmarkEnd w:id="249"/>
      <w:bookmarkEnd w:id="250"/>
      <w:bookmarkEnd w:id="251"/>
      <w:bookmarkEnd w:id="252"/>
      <w:bookmarkEnd w:id="253"/>
    </w:p>
    <w:p>
      <w:pPr>
        <w:pStyle w:val="5"/>
        <w:rPr>
          <w:rFonts w:hint="eastAsia" w:ascii="宋体" w:hAnsi="宋体" w:eastAsia="宋体" w:cs="宋体"/>
          <w:color w:val="auto"/>
          <w:highlight w:val="none"/>
          <w:lang w:eastAsia="zh-CN"/>
        </w:rPr>
      </w:pPr>
      <w:bookmarkStart w:id="254" w:name="bookmark1000"/>
      <w:bookmarkStart w:id="255" w:name="bookmark1001"/>
      <w:bookmarkStart w:id="256" w:name="_Toc11324"/>
      <w:bookmarkStart w:id="257" w:name="bookmark999"/>
      <w:r>
        <w:rPr>
          <w:rFonts w:hint="eastAsia" w:ascii="宋体" w:hAnsi="宋体" w:eastAsia="宋体" w:cs="宋体"/>
          <w:color w:val="auto"/>
          <w:highlight w:val="none"/>
          <w:lang w:eastAsia="zh-CN"/>
        </w:rPr>
        <w:t>4.1承包人的一般义务</w:t>
      </w:r>
      <w:bookmarkEnd w:id="254"/>
      <w:bookmarkEnd w:id="255"/>
      <w:bookmarkEnd w:id="256"/>
      <w:bookmarkEnd w:id="257"/>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4.1.1</w:t>
      </w:r>
      <w:r>
        <w:rPr>
          <w:rFonts w:hint="eastAsia" w:ascii="宋体" w:hAnsi="宋体" w:eastAsia="宋体" w:cs="宋体"/>
          <w:color w:val="auto"/>
          <w:highlight w:val="none"/>
        </w:rPr>
        <w:t>遵守法律</w:t>
      </w:r>
    </w:p>
    <w:p>
      <w:pPr>
        <w:pStyle w:val="51"/>
        <w:spacing w:after="120" w:line="35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承包人在履行合同过程中应遵守法律，并保证发包人免于承担因承包人违反法律而引起的任何责任。</w:t>
      </w:r>
    </w:p>
    <w:p>
      <w:pPr>
        <w:pStyle w:val="51"/>
        <w:spacing w:line="363" w:lineRule="exact"/>
        <w:ind w:firstLine="420"/>
        <w:jc w:val="both"/>
        <w:rPr>
          <w:rFonts w:hint="eastAsia" w:ascii="宋体" w:hAnsi="宋体" w:eastAsia="宋体" w:cs="宋体"/>
          <w:color w:val="auto"/>
          <w:highlight w:val="none"/>
        </w:rPr>
      </w:pPr>
      <w:bookmarkStart w:id="258" w:name="bookmark1002"/>
      <w:bookmarkEnd w:id="258"/>
      <w:r>
        <w:rPr>
          <w:rFonts w:hint="eastAsia" w:ascii="宋体" w:hAnsi="宋体" w:eastAsia="宋体" w:cs="宋体"/>
          <w:color w:val="auto"/>
          <w:highlight w:val="none"/>
          <w:lang w:val="en-US"/>
        </w:rPr>
        <w:t>4.1.2</w:t>
      </w:r>
      <w:r>
        <w:rPr>
          <w:rFonts w:hint="eastAsia" w:ascii="宋体" w:hAnsi="宋体" w:eastAsia="宋体" w:cs="宋体"/>
          <w:color w:val="auto"/>
          <w:highlight w:val="none"/>
        </w:rPr>
        <w:t>依法纳税</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承包人应按有关法律规定纳税，应缴纳的税金包括在合同价格内。</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4.1.3</w:t>
      </w:r>
      <w:r>
        <w:rPr>
          <w:rFonts w:hint="eastAsia" w:ascii="宋体" w:hAnsi="宋体" w:eastAsia="宋体" w:cs="宋体"/>
          <w:color w:val="auto"/>
          <w:highlight w:val="none"/>
        </w:rPr>
        <w:t>完成各项承包工作</w:t>
      </w:r>
    </w:p>
    <w:p>
      <w:pPr>
        <w:pStyle w:val="51"/>
        <w:spacing w:line="36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承包人应按合同约定以及监理人根据第</w:t>
      </w:r>
      <w:r>
        <w:rPr>
          <w:rFonts w:hint="eastAsia" w:ascii="宋体" w:hAnsi="宋体" w:eastAsia="宋体" w:cs="宋体"/>
          <w:color w:val="auto"/>
          <w:highlight w:val="none"/>
          <w:lang w:val="en-US" w:bidi="en-US"/>
        </w:rPr>
        <w:t>3.4</w:t>
      </w:r>
      <w:r>
        <w:rPr>
          <w:rFonts w:hint="eastAsia" w:ascii="宋体" w:hAnsi="宋体" w:eastAsia="宋体" w:cs="宋体"/>
          <w:color w:val="auto"/>
          <w:highlight w:val="none"/>
        </w:rPr>
        <w:t>款作出的指示，实施、完成全部工程，并修补工程中的任何缺陷。除第</w:t>
      </w:r>
      <w:r>
        <w:rPr>
          <w:rFonts w:hint="eastAsia" w:ascii="宋体" w:hAnsi="宋体" w:eastAsia="宋体" w:cs="宋体"/>
          <w:color w:val="auto"/>
          <w:highlight w:val="none"/>
          <w:lang w:val="en-US" w:bidi="en-US"/>
        </w:rPr>
        <w:t>5.</w:t>
      </w:r>
      <w:r>
        <w:rPr>
          <w:rFonts w:hint="eastAsia" w:ascii="宋体" w:hAnsi="宋体" w:eastAsia="宋体" w:cs="宋体"/>
          <w:color w:val="auto"/>
          <w:highlight w:val="none"/>
        </w:rPr>
        <w:t>2款、第</w:t>
      </w:r>
      <w:r>
        <w:rPr>
          <w:rFonts w:hint="eastAsia" w:ascii="宋体" w:hAnsi="宋体" w:eastAsia="宋体" w:cs="宋体"/>
          <w:color w:val="auto"/>
          <w:highlight w:val="none"/>
          <w:lang w:val="en-US" w:bidi="en-US"/>
        </w:rPr>
        <w:t>6.</w:t>
      </w:r>
      <w:r>
        <w:rPr>
          <w:rFonts w:hint="eastAsia" w:ascii="宋体" w:hAnsi="宋体" w:eastAsia="宋体" w:cs="宋体"/>
          <w:color w:val="auto"/>
          <w:highlight w:val="none"/>
        </w:rPr>
        <w:t>2款另有约定外，承包人应提供为完成合同工作所需的劳务、材料、施工设备、工程设备和其它物品，并按合同约定负责临时设施的设计、建造、运行、维护、管理和拆除。</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4.1.4</w:t>
      </w:r>
      <w:r>
        <w:rPr>
          <w:rFonts w:hint="eastAsia" w:ascii="宋体" w:hAnsi="宋体" w:eastAsia="宋体" w:cs="宋体"/>
          <w:color w:val="auto"/>
          <w:highlight w:val="none"/>
        </w:rPr>
        <w:t>对施工作业和施工方法的完备性负责</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承包人应按合同约定的工作内容和施工进度要求，编制施工组织设计和施工措施计划，并对所有施工作业和施工方法的完备性和安全可靠性负责。</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4.1.5</w:t>
      </w:r>
      <w:r>
        <w:rPr>
          <w:rFonts w:hint="eastAsia" w:ascii="宋体" w:hAnsi="宋体" w:eastAsia="宋体" w:cs="宋体"/>
          <w:color w:val="auto"/>
          <w:highlight w:val="none"/>
        </w:rPr>
        <w:t>保证工程施工和人员的安全</w:t>
      </w:r>
    </w:p>
    <w:p>
      <w:pPr>
        <w:pStyle w:val="51"/>
        <w:spacing w:line="38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承包人应按第</w:t>
      </w:r>
      <w:r>
        <w:rPr>
          <w:rFonts w:hint="eastAsia" w:ascii="宋体" w:hAnsi="宋体" w:eastAsia="宋体" w:cs="宋体"/>
          <w:color w:val="auto"/>
          <w:highlight w:val="none"/>
          <w:lang w:val="en-US" w:bidi="en-US"/>
        </w:rPr>
        <w:t>9.</w:t>
      </w:r>
      <w:r>
        <w:rPr>
          <w:rFonts w:hint="eastAsia" w:ascii="宋体" w:hAnsi="宋体" w:eastAsia="宋体" w:cs="宋体"/>
          <w:color w:val="auto"/>
          <w:highlight w:val="none"/>
        </w:rPr>
        <w:t>2款约定采取施工安全措施，确保工程及其人员、材料、设备和设施的安全，防止因工程施工造成的人身伤害和财产损失。</w:t>
      </w:r>
    </w:p>
    <w:p>
      <w:pPr>
        <w:pStyle w:val="51"/>
        <w:spacing w:line="363" w:lineRule="exact"/>
        <w:ind w:firstLine="420"/>
        <w:jc w:val="both"/>
        <w:rPr>
          <w:rFonts w:hint="eastAsia" w:ascii="宋体" w:hAnsi="宋体" w:eastAsia="宋体" w:cs="宋体"/>
          <w:color w:val="auto"/>
          <w:highlight w:val="none"/>
        </w:rPr>
      </w:pPr>
      <w:bookmarkStart w:id="259" w:name="bookmark1003"/>
      <w:bookmarkEnd w:id="259"/>
      <w:r>
        <w:rPr>
          <w:rFonts w:hint="eastAsia" w:ascii="宋体" w:hAnsi="宋体" w:eastAsia="宋体" w:cs="宋体"/>
          <w:color w:val="auto"/>
          <w:highlight w:val="none"/>
          <w:lang w:val="en-US"/>
        </w:rPr>
        <w:t>4.1.6</w:t>
      </w:r>
      <w:r>
        <w:rPr>
          <w:rFonts w:hint="eastAsia" w:ascii="宋体" w:hAnsi="宋体" w:eastAsia="宋体" w:cs="宋体"/>
          <w:color w:val="auto"/>
          <w:highlight w:val="none"/>
        </w:rPr>
        <w:t>负责施工场地及其周边环境与生态的保护工作</w:t>
      </w:r>
    </w:p>
    <w:p>
      <w:pPr>
        <w:pStyle w:val="51"/>
        <w:spacing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承包人应按照第</w:t>
      </w:r>
      <w:r>
        <w:rPr>
          <w:rFonts w:hint="eastAsia" w:ascii="宋体" w:hAnsi="宋体" w:eastAsia="宋体" w:cs="宋体"/>
          <w:color w:val="auto"/>
          <w:highlight w:val="none"/>
          <w:lang w:val="en-US" w:bidi="en-US"/>
        </w:rPr>
        <w:t>9.4</w:t>
      </w:r>
      <w:r>
        <w:rPr>
          <w:rFonts w:hint="eastAsia" w:ascii="宋体" w:hAnsi="宋体" w:eastAsia="宋体" w:cs="宋体"/>
          <w:color w:val="auto"/>
          <w:highlight w:val="none"/>
        </w:rPr>
        <w:t>款约定负责施工场地及其周边环境与生态的保护工作。</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w:t>
      </w:r>
      <w:r>
        <w:rPr>
          <w:rFonts w:hint="eastAsia" w:ascii="宋体" w:hAnsi="宋体" w:eastAsia="宋体" w:cs="宋体"/>
          <w:color w:val="auto"/>
          <w:highlight w:val="none"/>
        </w:rPr>
        <w:t>7避免施工对公众与他人的利益造成损害</w:t>
      </w:r>
    </w:p>
    <w:p>
      <w:pPr>
        <w:pStyle w:val="51"/>
        <w:spacing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承包人在进行合同约定的各项工作时，不得侵害发包人与他人使用公用道路、水源、 市政管网等公共设施的权利，避免对邻近的公共设施产生干扰。承包人占用或使用他人的施工场地，影响他人作业或生活的，应承担相应责任。</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4.1.8</w:t>
      </w:r>
      <w:r>
        <w:rPr>
          <w:rFonts w:hint="eastAsia" w:ascii="宋体" w:hAnsi="宋体" w:eastAsia="宋体" w:cs="宋体"/>
          <w:color w:val="auto"/>
          <w:highlight w:val="none"/>
        </w:rPr>
        <w:t>为他人提供方便</w:t>
      </w:r>
    </w:p>
    <w:p>
      <w:pPr>
        <w:pStyle w:val="51"/>
        <w:spacing w:line="34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承包人应按监理人的指示为他人在施工场地或附近实施与工程有关的其他各项工作提供可能的条件。除合同另有约定外，提供有关条件的内容和可能发生的费用，由监理人按第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4.1.9</w:t>
      </w:r>
      <w:r>
        <w:rPr>
          <w:rFonts w:hint="eastAsia" w:ascii="宋体" w:hAnsi="宋体" w:eastAsia="宋体" w:cs="宋体"/>
          <w:color w:val="auto"/>
          <w:highlight w:val="none"/>
        </w:rPr>
        <w:t>工程的维护和照管</w:t>
      </w:r>
    </w:p>
    <w:p>
      <w:pPr>
        <w:pStyle w:val="51"/>
        <w:spacing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4.1.10其它义务</w:t>
      </w:r>
    </w:p>
    <w:p>
      <w:pPr>
        <w:pStyle w:val="51"/>
        <w:spacing w:after="120"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其它义务在专用合同条款中补充约定。</w:t>
      </w:r>
    </w:p>
    <w:p>
      <w:pPr>
        <w:pStyle w:val="5"/>
        <w:rPr>
          <w:rFonts w:hint="eastAsia" w:ascii="宋体" w:hAnsi="宋体" w:eastAsia="宋体" w:cs="宋体"/>
          <w:color w:val="auto"/>
          <w:highlight w:val="none"/>
          <w:lang w:eastAsia="zh-CN"/>
        </w:rPr>
      </w:pPr>
      <w:bookmarkStart w:id="260" w:name="bookmark1004"/>
      <w:bookmarkStart w:id="261" w:name="bookmark1005"/>
      <w:bookmarkStart w:id="262" w:name="bookmark1006"/>
      <w:bookmarkStart w:id="263" w:name="_Toc11535"/>
      <w:r>
        <w:rPr>
          <w:rFonts w:hint="eastAsia" w:ascii="宋体" w:hAnsi="宋体" w:eastAsia="宋体" w:cs="宋体"/>
          <w:color w:val="auto"/>
          <w:highlight w:val="none"/>
          <w:lang w:eastAsia="zh-CN"/>
        </w:rPr>
        <w:t>4.2履约担保</w:t>
      </w:r>
      <w:bookmarkEnd w:id="260"/>
      <w:bookmarkEnd w:id="261"/>
      <w:bookmarkEnd w:id="262"/>
      <w:bookmarkEnd w:id="263"/>
    </w:p>
    <w:p>
      <w:pPr>
        <w:pStyle w:val="51"/>
        <w:spacing w:after="160" w:line="33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承包人应保证其履约担保在发包人颁发合同工程完工证书前一直有效。发包人应在合同工程完工证书颁发后28天内将履约担保退还给承包人。</w:t>
      </w:r>
    </w:p>
    <w:p>
      <w:pPr>
        <w:pStyle w:val="5"/>
        <w:rPr>
          <w:rFonts w:hint="eastAsia" w:ascii="宋体" w:hAnsi="宋体" w:eastAsia="宋体" w:cs="宋体"/>
          <w:color w:val="auto"/>
          <w:highlight w:val="none"/>
          <w:lang w:eastAsia="zh-CN"/>
        </w:rPr>
      </w:pPr>
      <w:bookmarkStart w:id="264" w:name="bookmark1009"/>
      <w:bookmarkStart w:id="265" w:name="bookmark1007"/>
      <w:bookmarkStart w:id="266" w:name="_Toc31393"/>
      <w:bookmarkStart w:id="267" w:name="bookmark1008"/>
      <w:r>
        <w:rPr>
          <w:rFonts w:hint="eastAsia" w:ascii="宋体" w:hAnsi="宋体" w:eastAsia="宋体" w:cs="宋体"/>
          <w:color w:val="auto"/>
          <w:highlight w:val="none"/>
          <w:lang w:eastAsia="zh-CN"/>
        </w:rPr>
        <w:t>4.3分包</w:t>
      </w:r>
      <w:bookmarkEnd w:id="264"/>
      <w:bookmarkEnd w:id="265"/>
      <w:bookmarkEnd w:id="266"/>
      <w:bookmarkEnd w:id="267"/>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4.3.1</w:t>
      </w:r>
      <w:r>
        <w:rPr>
          <w:rFonts w:hint="eastAsia" w:ascii="宋体" w:hAnsi="宋体" w:eastAsia="宋体" w:cs="宋体"/>
          <w:color w:val="auto"/>
          <w:highlight w:val="none"/>
        </w:rPr>
        <w:t>承包人不得将其承包的全部工程转包给第三人，或将其承包的全部工程肢解后以分包的名义转包给第三人。</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4.3.2</w:t>
      </w:r>
      <w:r>
        <w:rPr>
          <w:rFonts w:hint="eastAsia" w:ascii="宋体" w:hAnsi="宋体" w:eastAsia="宋体" w:cs="宋体"/>
          <w:color w:val="auto"/>
          <w:highlight w:val="none"/>
        </w:rPr>
        <w:t>承包人不得将工程主体、关键性工作分包给第三人。除专用合同条款另有约定外，未经发包人同意，承包人不得将工程的其他部分或工作分包给第三人。</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w:t>
      </w:r>
      <w:r>
        <w:rPr>
          <w:rFonts w:hint="eastAsia" w:ascii="宋体" w:hAnsi="宋体" w:eastAsia="宋体" w:cs="宋体"/>
          <w:color w:val="auto"/>
          <w:highlight w:val="none"/>
        </w:rPr>
        <w:t>3分包人的资格能力应与其分包工程的标准和规模相适应。</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4.3.4</w:t>
      </w:r>
      <w:r>
        <w:rPr>
          <w:rFonts w:hint="eastAsia" w:ascii="宋体" w:hAnsi="宋体" w:eastAsia="宋体" w:cs="宋体"/>
          <w:color w:val="auto"/>
          <w:highlight w:val="none"/>
        </w:rPr>
        <w:t>按投标函附录约定分包工程的，承包人应向发包人和监理人提交分包合同副本。</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4.3.5</w:t>
      </w:r>
      <w:r>
        <w:rPr>
          <w:rFonts w:hint="eastAsia" w:ascii="宋体" w:hAnsi="宋体" w:eastAsia="宋体" w:cs="宋体"/>
          <w:color w:val="auto"/>
          <w:highlight w:val="none"/>
        </w:rPr>
        <w:t>承包人应与分包人就分包工程向发包人承担连带责任。</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4.3.6</w:t>
      </w:r>
      <w:r>
        <w:rPr>
          <w:rFonts w:hint="eastAsia" w:ascii="宋体" w:hAnsi="宋体" w:eastAsia="宋体" w:cs="宋体"/>
          <w:color w:val="auto"/>
          <w:highlight w:val="none"/>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4.3.7</w:t>
      </w:r>
      <w:r>
        <w:rPr>
          <w:rFonts w:hint="eastAsia" w:ascii="宋体" w:hAnsi="宋体" w:eastAsia="宋体" w:cs="宋体"/>
          <w:color w:val="auto"/>
          <w:highlight w:val="none"/>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得增加承包人的额外费用；因承包人原因形成指定分包条件的，承包人应承担指定分包所增加的费用。由指定分包人造成的与其分包工作有关的一切索赔、诉讼和损失赔偿由指定分包人直接对发包人负责，承包人不对此承担责任。</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4.3.8</w:t>
      </w:r>
      <w:r>
        <w:rPr>
          <w:rFonts w:hint="eastAsia" w:ascii="宋体" w:hAnsi="宋体" w:eastAsia="宋体" w:cs="宋体"/>
          <w:color w:val="auto"/>
          <w:highlight w:val="none"/>
        </w:rPr>
        <w:t>承包人和发包人应当签订分包合同，并履行合同约定的义务。分包合同必须遵循承包合同的各项原则，满足相应条款的要求。发包人可以对分包合同实施情况进行监督检查。承包人应将分包合同副本提交发包人和监理人。</w:t>
      </w:r>
    </w:p>
    <w:p>
      <w:pPr>
        <w:pStyle w:val="51"/>
        <w:spacing w:line="35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4.3.9</w:t>
      </w:r>
      <w:r>
        <w:rPr>
          <w:rFonts w:hint="eastAsia" w:ascii="宋体" w:hAnsi="宋体" w:eastAsia="宋体" w:cs="宋体"/>
          <w:color w:val="auto"/>
          <w:highlight w:val="none"/>
        </w:rPr>
        <w:t>除第</w:t>
      </w:r>
      <w:r>
        <w:rPr>
          <w:rFonts w:hint="eastAsia" w:ascii="宋体" w:hAnsi="宋体" w:eastAsia="宋体" w:cs="宋体"/>
          <w:color w:val="auto"/>
          <w:highlight w:val="none"/>
          <w:lang w:val="en-US" w:bidi="en-US"/>
        </w:rPr>
        <w:t>4.3.</w:t>
      </w:r>
      <w:r>
        <w:rPr>
          <w:rFonts w:hint="eastAsia" w:ascii="宋体" w:hAnsi="宋体" w:eastAsia="宋体" w:cs="宋体"/>
          <w:color w:val="auto"/>
          <w:highlight w:val="none"/>
        </w:rPr>
        <w:t>7项规定的指定分包外，承包人对其分包项目的实施以及分包人的行为向发包人负全部责任。承包人应对分包项目的工程进度、质量、安全、计量和验收等实施监督和管理。</w:t>
      </w:r>
    </w:p>
    <w:p>
      <w:pPr>
        <w:pStyle w:val="51"/>
        <w:tabs>
          <w:tab w:val="left" w:pos="736"/>
        </w:tabs>
        <w:spacing w:after="140" w:line="372" w:lineRule="exact"/>
        <w:rPr>
          <w:rFonts w:hint="eastAsia" w:ascii="宋体" w:hAnsi="宋体" w:eastAsia="宋体" w:cs="宋体"/>
          <w:color w:val="auto"/>
          <w:highlight w:val="none"/>
        </w:rPr>
      </w:pPr>
      <w:bookmarkStart w:id="268" w:name="bookmark1010"/>
      <w:bookmarkEnd w:id="268"/>
      <w:r>
        <w:rPr>
          <w:rFonts w:hint="eastAsia" w:ascii="宋体" w:hAnsi="宋体" w:eastAsia="宋体" w:cs="宋体"/>
          <w:color w:val="auto"/>
          <w:highlight w:val="none"/>
        </w:rPr>
        <w:t>4.3.10分包人应按专用合同条款的约定设立项目管理机构组织管理分包工程的施工活动。</w:t>
      </w:r>
    </w:p>
    <w:p>
      <w:pPr>
        <w:pStyle w:val="5"/>
        <w:rPr>
          <w:rFonts w:hint="eastAsia" w:ascii="宋体" w:hAnsi="宋体" w:eastAsia="宋体" w:cs="宋体"/>
          <w:color w:val="auto"/>
          <w:highlight w:val="none"/>
          <w:lang w:eastAsia="zh-CN"/>
        </w:rPr>
      </w:pPr>
      <w:bookmarkStart w:id="269" w:name="bookmark1013"/>
      <w:bookmarkStart w:id="270" w:name="bookmark1011"/>
      <w:bookmarkStart w:id="271" w:name="bookmark1012"/>
      <w:bookmarkStart w:id="272" w:name="_Toc27582"/>
      <w:r>
        <w:rPr>
          <w:rFonts w:hint="eastAsia" w:ascii="宋体" w:hAnsi="宋体" w:eastAsia="宋体" w:cs="宋体"/>
          <w:color w:val="auto"/>
          <w:highlight w:val="none"/>
          <w:lang w:eastAsia="zh-CN"/>
        </w:rPr>
        <w:t>4.4联合体</w:t>
      </w:r>
      <w:bookmarkEnd w:id="269"/>
      <w:bookmarkEnd w:id="270"/>
      <w:bookmarkEnd w:id="271"/>
      <w:bookmarkEnd w:id="272"/>
    </w:p>
    <w:p>
      <w:pPr>
        <w:pStyle w:val="51"/>
        <w:tabs>
          <w:tab w:val="left" w:pos="738"/>
        </w:tabs>
        <w:spacing w:line="377" w:lineRule="exact"/>
        <w:ind w:firstLine="400" w:firstLineChars="200"/>
        <w:jc w:val="both"/>
        <w:rPr>
          <w:rFonts w:hint="eastAsia" w:ascii="宋体" w:hAnsi="宋体" w:eastAsia="宋体" w:cs="宋体"/>
          <w:color w:val="auto"/>
          <w:highlight w:val="none"/>
        </w:rPr>
      </w:pPr>
      <w:bookmarkStart w:id="273" w:name="bookmark1014"/>
      <w:bookmarkEnd w:id="273"/>
      <w:r>
        <w:rPr>
          <w:rFonts w:hint="eastAsia" w:ascii="宋体" w:hAnsi="宋体" w:eastAsia="宋体" w:cs="宋体"/>
          <w:color w:val="auto"/>
          <w:highlight w:val="none"/>
          <w:lang w:val="en-US" w:bidi="en-US"/>
        </w:rPr>
        <w:t>4.4.1</w:t>
      </w:r>
      <w:r>
        <w:rPr>
          <w:rFonts w:hint="eastAsia" w:ascii="宋体" w:hAnsi="宋体" w:eastAsia="宋体" w:cs="宋体"/>
          <w:color w:val="auto"/>
          <w:highlight w:val="none"/>
        </w:rPr>
        <w:t>联合体各方应共同与发包人签订合同协议书。联合体各方应为履行合同承担连带责任。</w:t>
      </w:r>
    </w:p>
    <w:p>
      <w:pPr>
        <w:pStyle w:val="51"/>
        <w:spacing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4.4.2</w:t>
      </w:r>
      <w:r>
        <w:rPr>
          <w:rFonts w:hint="eastAsia" w:ascii="宋体" w:hAnsi="宋体" w:eastAsia="宋体" w:cs="宋体"/>
          <w:color w:val="auto"/>
          <w:highlight w:val="none"/>
        </w:rPr>
        <w:t>联合体协议经发包人确认后作为合同附件。在履行合同过程中，未经发包人同意，不得修改联合体协议。</w:t>
      </w:r>
    </w:p>
    <w:p>
      <w:pPr>
        <w:pStyle w:val="51"/>
        <w:spacing w:after="140"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4.4.3</w:t>
      </w:r>
      <w:r>
        <w:rPr>
          <w:rFonts w:hint="eastAsia" w:ascii="宋体" w:hAnsi="宋体" w:eastAsia="宋体" w:cs="宋体"/>
          <w:color w:val="auto"/>
          <w:highlight w:val="none"/>
        </w:rPr>
        <w:t>联合体牵头人负责与发包人和监理人联系，并接受指示，负责组织联合体各成员全面履行合同。</w:t>
      </w:r>
    </w:p>
    <w:p>
      <w:pPr>
        <w:pStyle w:val="5"/>
        <w:rPr>
          <w:rFonts w:hint="eastAsia" w:ascii="宋体" w:hAnsi="宋体" w:eastAsia="宋体" w:cs="宋体"/>
          <w:color w:val="auto"/>
          <w:highlight w:val="none"/>
          <w:lang w:eastAsia="zh-CN"/>
        </w:rPr>
      </w:pPr>
      <w:bookmarkStart w:id="274" w:name="_Toc27934"/>
      <w:bookmarkStart w:id="275" w:name="bookmark1015"/>
      <w:bookmarkStart w:id="276" w:name="bookmark1016"/>
      <w:bookmarkStart w:id="277" w:name="bookmark1017"/>
      <w:r>
        <w:rPr>
          <w:rFonts w:hint="eastAsia" w:ascii="宋体" w:hAnsi="宋体" w:eastAsia="宋体" w:cs="宋体"/>
          <w:color w:val="auto"/>
          <w:highlight w:val="none"/>
          <w:lang w:eastAsia="zh-CN"/>
        </w:rPr>
        <w:t>4.5承包人项目经理</w:t>
      </w:r>
      <w:bookmarkEnd w:id="274"/>
      <w:bookmarkEnd w:id="275"/>
      <w:bookmarkEnd w:id="276"/>
      <w:bookmarkEnd w:id="277"/>
    </w:p>
    <w:p>
      <w:pPr>
        <w:pStyle w:val="51"/>
        <w:spacing w:line="35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4.5.1</w:t>
      </w:r>
      <w:r>
        <w:rPr>
          <w:rFonts w:hint="eastAsia" w:ascii="宋体" w:hAnsi="宋体" w:eastAsia="宋体" w:cs="宋体"/>
          <w:color w:val="auto"/>
          <w:highlight w:val="none"/>
        </w:rPr>
        <w:t>承包人应按合同约定指派项目经理，并在约定的期限内到职。承包人更换项目经理应事先征得发包人同意，并应在更换14天前通知发包人和监理人。承包人项目经理短 期离开施工场地，应事先征得监理人同意，并委派代表代行其职责。</w:t>
      </w:r>
    </w:p>
    <w:p>
      <w:pPr>
        <w:pStyle w:val="51"/>
        <w:spacing w:line="36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4.5.2</w:t>
      </w:r>
      <w:r>
        <w:rPr>
          <w:rFonts w:hint="eastAsia" w:ascii="宋体" w:hAnsi="宋体" w:eastAsia="宋体" w:cs="宋体"/>
          <w:color w:val="auto"/>
          <w:highlight w:val="none"/>
        </w:rPr>
        <w:t>承包人项目经理应按合同约定以及监理人按第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4款作出的指示，负责组织合同工程的实施。在情况紧急且无法与监理人取得联系时，可采取保证工程和人员生命财产安全的紧急措施，并在采取措施后24小时内向监理人提交书面报告。</w:t>
      </w:r>
    </w:p>
    <w:p>
      <w:pPr>
        <w:pStyle w:val="51"/>
        <w:spacing w:line="36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4.5.</w:t>
      </w:r>
      <w:r>
        <w:rPr>
          <w:rFonts w:hint="eastAsia" w:ascii="宋体" w:hAnsi="宋体" w:eastAsia="宋体" w:cs="宋体"/>
          <w:color w:val="auto"/>
          <w:highlight w:val="none"/>
        </w:rPr>
        <w:t>3承包人为履行合同发出的一切函件均应盖有承包人授权的施工场地管理机构章，并由承包人项目经理或其授权代表签字。</w:t>
      </w:r>
    </w:p>
    <w:p>
      <w:pPr>
        <w:pStyle w:val="51"/>
        <w:spacing w:after="140"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4.5.4</w:t>
      </w:r>
      <w:r>
        <w:rPr>
          <w:rFonts w:hint="eastAsia" w:ascii="宋体" w:hAnsi="宋体" w:eastAsia="宋体" w:cs="宋体"/>
          <w:color w:val="auto"/>
          <w:highlight w:val="none"/>
        </w:rPr>
        <w:t>承包人项目经理可以授权其下属人员履行其某项职责，但事先应将这些人员的姓名和授权范围通知监理人。</w:t>
      </w:r>
    </w:p>
    <w:p>
      <w:pPr>
        <w:pStyle w:val="5"/>
        <w:rPr>
          <w:rFonts w:hint="eastAsia" w:ascii="宋体" w:hAnsi="宋体" w:eastAsia="宋体" w:cs="宋体"/>
          <w:color w:val="auto"/>
          <w:highlight w:val="none"/>
          <w:lang w:eastAsia="zh-CN"/>
        </w:rPr>
      </w:pPr>
      <w:bookmarkStart w:id="278" w:name="_Toc1095"/>
      <w:bookmarkStart w:id="279" w:name="bookmark1020"/>
      <w:bookmarkStart w:id="280" w:name="bookmark1019"/>
      <w:bookmarkStart w:id="281" w:name="bookmark1018"/>
      <w:r>
        <w:rPr>
          <w:rFonts w:hint="eastAsia" w:ascii="宋体" w:hAnsi="宋体" w:eastAsia="宋体" w:cs="宋体"/>
          <w:color w:val="auto"/>
          <w:highlight w:val="none"/>
          <w:lang w:eastAsia="zh-CN"/>
        </w:rPr>
        <w:t>4.6承包人人员的管理</w:t>
      </w:r>
      <w:bookmarkEnd w:id="278"/>
      <w:bookmarkEnd w:id="279"/>
      <w:bookmarkEnd w:id="280"/>
      <w:bookmarkEnd w:id="281"/>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4.6.1</w:t>
      </w:r>
      <w:r>
        <w:rPr>
          <w:rFonts w:hint="eastAsia" w:ascii="宋体" w:hAnsi="宋体" w:eastAsia="宋体" w:cs="宋体"/>
          <w:color w:val="auto"/>
          <w:highlight w:val="none"/>
        </w:rPr>
        <w:t>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Style w:val="51"/>
        <w:spacing w:after="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4.6.2</w:t>
      </w:r>
      <w:r>
        <w:rPr>
          <w:rFonts w:hint="eastAsia" w:ascii="宋体" w:hAnsi="宋体" w:eastAsia="宋体" w:cs="宋体"/>
          <w:color w:val="auto"/>
          <w:highlight w:val="none"/>
        </w:rPr>
        <w:t>为完成合同约定的各项工作，承包人应向施工场地派遣或雇佣足够数量的下列 人员：</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282" w:name="bookmark1021"/>
      <w:bookmarkEnd w:id="282"/>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具有相应资格的专业技工和合格的普工；</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283" w:name="bookmark1022"/>
      <w:bookmarkEnd w:id="283"/>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具有相应施工经验的技术人员；</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284" w:name="bookmark1023"/>
      <w:bookmarkEnd w:id="284"/>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具有相应岗位资格的各级管理人员。</w:t>
      </w:r>
    </w:p>
    <w:p>
      <w:pPr>
        <w:pStyle w:val="51"/>
        <w:spacing w:after="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4.6.3</w:t>
      </w:r>
      <w:r>
        <w:rPr>
          <w:rFonts w:hint="eastAsia" w:ascii="宋体" w:hAnsi="宋体" w:eastAsia="宋体" w:cs="宋体"/>
          <w:color w:val="auto"/>
          <w:highlight w:val="none"/>
        </w:rPr>
        <w:t>承包人安排在施工场地的主要管理人员和技术骨干应相对稳定。承包人更换主要管理人员和技术骨干时，应取得监理人的同意。</w:t>
      </w:r>
    </w:p>
    <w:p>
      <w:pPr>
        <w:pStyle w:val="51"/>
        <w:spacing w:after="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4.6.4</w:t>
      </w:r>
      <w:r>
        <w:rPr>
          <w:rFonts w:hint="eastAsia" w:ascii="宋体" w:hAnsi="宋体" w:eastAsia="宋体" w:cs="宋体"/>
          <w:color w:val="auto"/>
          <w:highlight w:val="none"/>
        </w:rPr>
        <w:t>特殊岗位的工作人员均应持有相应的资格证明，监理人有权随时检查。监理人认为有必要时，可进行现场考核。</w:t>
      </w:r>
    </w:p>
    <w:p>
      <w:pPr>
        <w:pStyle w:val="5"/>
        <w:rPr>
          <w:rFonts w:hint="eastAsia" w:ascii="宋体" w:hAnsi="宋体" w:eastAsia="宋体" w:cs="宋体"/>
          <w:color w:val="auto"/>
          <w:highlight w:val="none"/>
          <w:lang w:eastAsia="zh-CN"/>
        </w:rPr>
      </w:pPr>
      <w:bookmarkStart w:id="285" w:name="bookmark1024"/>
      <w:bookmarkStart w:id="286" w:name="_Toc24736"/>
      <w:bookmarkStart w:id="287" w:name="bookmark1025"/>
      <w:bookmarkStart w:id="288" w:name="bookmark1026"/>
      <w:r>
        <w:rPr>
          <w:rFonts w:hint="eastAsia" w:ascii="宋体" w:hAnsi="宋体" w:eastAsia="宋体" w:cs="宋体"/>
          <w:color w:val="auto"/>
          <w:highlight w:val="none"/>
          <w:lang w:eastAsia="zh-CN"/>
        </w:rPr>
        <w:t>4.7撤换承包人项目经理和其他人员</w:t>
      </w:r>
      <w:bookmarkEnd w:id="285"/>
      <w:bookmarkEnd w:id="286"/>
      <w:bookmarkEnd w:id="287"/>
      <w:bookmarkEnd w:id="288"/>
    </w:p>
    <w:p>
      <w:pPr>
        <w:pStyle w:val="51"/>
        <w:spacing w:after="16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承包人应对其项目经理和其他人员进行有效管理。监理人要求撤换不能胜任本职工作、行为不端或玩忽职守的承包人项目经理和其他人员的，承包人应予以撤换。</w:t>
      </w:r>
    </w:p>
    <w:p>
      <w:pPr>
        <w:pStyle w:val="5"/>
        <w:rPr>
          <w:rFonts w:hint="eastAsia" w:ascii="宋体" w:hAnsi="宋体" w:eastAsia="宋体" w:cs="宋体"/>
          <w:color w:val="auto"/>
          <w:highlight w:val="none"/>
          <w:lang w:eastAsia="zh-CN"/>
        </w:rPr>
      </w:pPr>
      <w:bookmarkStart w:id="289" w:name="bookmark1029"/>
      <w:bookmarkStart w:id="290" w:name="_Toc19207"/>
      <w:bookmarkStart w:id="291" w:name="bookmark1027"/>
      <w:bookmarkStart w:id="292" w:name="bookmark1028"/>
      <w:r>
        <w:rPr>
          <w:rFonts w:hint="eastAsia" w:ascii="宋体" w:hAnsi="宋体" w:eastAsia="宋体" w:cs="宋体"/>
          <w:color w:val="auto"/>
          <w:highlight w:val="none"/>
          <w:lang w:eastAsia="zh-CN"/>
        </w:rPr>
        <w:t>4.8保障承包人人员的合法权益</w:t>
      </w:r>
      <w:bookmarkEnd w:id="289"/>
      <w:bookmarkEnd w:id="290"/>
      <w:bookmarkEnd w:id="291"/>
      <w:bookmarkEnd w:id="292"/>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4.8.</w:t>
      </w:r>
      <w:r>
        <w:rPr>
          <w:rFonts w:hint="eastAsia" w:ascii="宋体" w:hAnsi="宋体" w:eastAsia="宋体" w:cs="宋体"/>
          <w:color w:val="auto"/>
          <w:highlight w:val="none"/>
        </w:rPr>
        <w:t>1承包人应与其雇佣的人员签订劳动合同，并按时发放工资。</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4.8.</w:t>
      </w:r>
      <w:r>
        <w:rPr>
          <w:rFonts w:hint="eastAsia" w:ascii="宋体" w:hAnsi="宋体" w:eastAsia="宋体" w:cs="宋体"/>
          <w:color w:val="auto"/>
          <w:highlight w:val="none"/>
        </w:rPr>
        <w:t>2承包人应按劳动法的规定安排工作时间，保证其雇佣人员享有休息和休假的权利。因工程施工的特殊需要占用休假日或延长工作时间的，应不超过法律规定的限度，并按法律规定给予补休或付酬。</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4.8.3</w:t>
      </w:r>
      <w:r>
        <w:rPr>
          <w:rFonts w:hint="eastAsia" w:ascii="宋体" w:hAnsi="宋体" w:eastAsia="宋体" w:cs="宋体"/>
          <w:color w:val="auto"/>
          <w:highlight w:val="none"/>
        </w:rPr>
        <w:t>承包人应为其雇佣人员提供必要的食宿条件，以及符合环境保护和卫生要求的生活环境，在远离城镇的施工场地，还应配备必要的伤病防治和急救的医务人员与医疗设施。</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4. 8.4</w:t>
      </w:r>
      <w:r>
        <w:rPr>
          <w:rFonts w:hint="eastAsia" w:ascii="宋体" w:hAnsi="宋体" w:eastAsia="宋体" w:cs="宋体"/>
          <w:color w:val="auto"/>
          <w:highlight w:val="none"/>
        </w:rPr>
        <w:t>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4.8.5</w:t>
      </w:r>
      <w:r>
        <w:rPr>
          <w:rFonts w:hint="eastAsia" w:ascii="宋体" w:hAnsi="宋体" w:eastAsia="宋体" w:cs="宋体"/>
          <w:color w:val="auto"/>
          <w:highlight w:val="none"/>
        </w:rPr>
        <w:t>承包人应按有关法律规定和合同约定，为其雇佣人员办理保险。</w:t>
      </w:r>
    </w:p>
    <w:p>
      <w:pPr>
        <w:pStyle w:val="51"/>
        <w:spacing w:after="16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4.8.6</w:t>
      </w:r>
      <w:r>
        <w:rPr>
          <w:rFonts w:hint="eastAsia" w:ascii="宋体" w:hAnsi="宋体" w:eastAsia="宋体" w:cs="宋体"/>
          <w:color w:val="auto"/>
          <w:highlight w:val="none"/>
        </w:rPr>
        <w:t>承包人应负责处理其雇佣人员因工伤亡事故的善后事宜。</w:t>
      </w:r>
    </w:p>
    <w:p>
      <w:pPr>
        <w:pStyle w:val="5"/>
        <w:rPr>
          <w:rFonts w:hint="eastAsia" w:ascii="宋体" w:hAnsi="宋体" w:eastAsia="宋体" w:cs="宋体"/>
          <w:color w:val="auto"/>
          <w:highlight w:val="none"/>
          <w:lang w:eastAsia="zh-CN"/>
        </w:rPr>
      </w:pPr>
      <w:bookmarkStart w:id="293" w:name="_Toc7851"/>
      <w:bookmarkStart w:id="294" w:name="bookmark1032"/>
      <w:bookmarkStart w:id="295" w:name="bookmark1031"/>
      <w:bookmarkStart w:id="296" w:name="bookmark1030"/>
      <w:r>
        <w:rPr>
          <w:rFonts w:hint="eastAsia" w:ascii="宋体" w:hAnsi="宋体" w:eastAsia="宋体" w:cs="宋体"/>
          <w:color w:val="auto"/>
          <w:highlight w:val="none"/>
          <w:lang w:eastAsia="zh-CN"/>
        </w:rPr>
        <w:t>4.9工程价款应专款专用</w:t>
      </w:r>
      <w:bookmarkEnd w:id="293"/>
      <w:bookmarkEnd w:id="294"/>
      <w:bookmarkEnd w:id="295"/>
      <w:bookmarkEnd w:id="296"/>
    </w:p>
    <w:p>
      <w:pPr>
        <w:pStyle w:val="51"/>
        <w:spacing w:after="160"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发包人按合同约定支付给承包人的各项价款应专用于合同工程。</w:t>
      </w:r>
    </w:p>
    <w:p>
      <w:pPr>
        <w:pStyle w:val="5"/>
        <w:rPr>
          <w:rFonts w:hint="eastAsia" w:ascii="宋体" w:hAnsi="宋体" w:eastAsia="宋体" w:cs="宋体"/>
          <w:color w:val="auto"/>
          <w:highlight w:val="none"/>
          <w:lang w:eastAsia="zh-CN"/>
        </w:rPr>
      </w:pPr>
      <w:bookmarkStart w:id="297" w:name="bookmark1034"/>
      <w:bookmarkStart w:id="298" w:name="bookmark1033"/>
      <w:bookmarkStart w:id="299" w:name="bookmark1035"/>
      <w:bookmarkStart w:id="300" w:name="_Toc30630"/>
      <w:r>
        <w:rPr>
          <w:rFonts w:hint="eastAsia" w:ascii="宋体" w:hAnsi="宋体" w:eastAsia="宋体" w:cs="宋体"/>
          <w:color w:val="auto"/>
          <w:highlight w:val="none"/>
          <w:lang w:eastAsia="zh-CN"/>
        </w:rPr>
        <w:t>4.10承包人现场查勘</w:t>
      </w:r>
      <w:bookmarkEnd w:id="297"/>
      <w:bookmarkEnd w:id="298"/>
      <w:bookmarkEnd w:id="299"/>
      <w:bookmarkEnd w:id="300"/>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4.10.</w:t>
      </w:r>
      <w:r>
        <w:rPr>
          <w:rFonts w:hint="eastAsia" w:ascii="宋体" w:hAnsi="宋体" w:eastAsia="宋体" w:cs="宋体"/>
          <w:color w:val="auto"/>
          <w:highlight w:val="none"/>
        </w:rPr>
        <w:t>1发包人应将其持有的现场地质勘探资料、水文气象资料提供给承包人，并对其准确性负责。但承包人应对其阅读上述有关资料后所作出的解释和推断负责。</w:t>
      </w:r>
    </w:p>
    <w:p>
      <w:pPr>
        <w:pStyle w:val="51"/>
        <w:spacing w:after="240" w:line="362" w:lineRule="exact"/>
        <w:ind w:firstLine="420"/>
        <w:jc w:val="both"/>
        <w:rPr>
          <w:rFonts w:hint="eastAsia" w:ascii="宋体" w:hAnsi="宋体" w:eastAsia="宋体" w:cs="宋体"/>
          <w:color w:val="auto"/>
          <w:highlight w:val="none"/>
        </w:rPr>
      </w:pPr>
      <w:bookmarkStart w:id="301" w:name="bookmark1036"/>
      <w:bookmarkEnd w:id="301"/>
      <w:r>
        <w:rPr>
          <w:rFonts w:hint="eastAsia" w:ascii="宋体" w:hAnsi="宋体" w:eastAsia="宋体" w:cs="宋体"/>
          <w:color w:val="auto"/>
          <w:highlight w:val="none"/>
        </w:rPr>
        <w:t>4.10.2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5"/>
        <w:rPr>
          <w:rFonts w:hint="eastAsia" w:ascii="宋体" w:hAnsi="宋体" w:eastAsia="宋体" w:cs="宋体"/>
          <w:color w:val="auto"/>
          <w:highlight w:val="none"/>
          <w:lang w:eastAsia="zh-CN"/>
        </w:rPr>
      </w:pPr>
      <w:bookmarkStart w:id="302" w:name="bookmark1039"/>
      <w:bookmarkStart w:id="303" w:name="bookmark1038"/>
      <w:bookmarkStart w:id="304" w:name="bookmark1037"/>
      <w:bookmarkStart w:id="305" w:name="_Toc2993"/>
      <w:r>
        <w:rPr>
          <w:rFonts w:hint="eastAsia" w:ascii="宋体" w:hAnsi="宋体" w:eastAsia="宋体" w:cs="宋体"/>
          <w:color w:val="auto"/>
          <w:highlight w:val="none"/>
          <w:lang w:eastAsia="zh-CN"/>
        </w:rPr>
        <w:t>4.11不利物质条件</w:t>
      </w:r>
      <w:bookmarkEnd w:id="302"/>
      <w:bookmarkEnd w:id="303"/>
      <w:bookmarkEnd w:id="304"/>
      <w:bookmarkEnd w:id="305"/>
    </w:p>
    <w:p>
      <w:pPr>
        <w:pStyle w:val="51"/>
        <w:spacing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4.11.1</w:t>
      </w:r>
      <w:r>
        <w:rPr>
          <w:rFonts w:hint="eastAsia" w:ascii="宋体" w:hAnsi="宋体" w:eastAsia="宋体" w:cs="宋体"/>
          <w:color w:val="auto"/>
          <w:highlight w:val="none"/>
        </w:rPr>
        <w:t>除专用合同条款另有约定外，不利的物质条件是指在施工中遭遇不可预见的外界障碍或自然条件造成施工受阻。</w:t>
      </w:r>
    </w:p>
    <w:p>
      <w:pPr>
        <w:pStyle w:val="51"/>
        <w:spacing w:line="367" w:lineRule="exact"/>
        <w:rPr>
          <w:rFonts w:hint="eastAsia" w:ascii="宋体" w:hAnsi="宋体" w:eastAsia="宋体" w:cs="宋体"/>
          <w:color w:val="auto"/>
          <w:highlight w:val="none"/>
        </w:rPr>
      </w:pPr>
      <w:r>
        <w:rPr>
          <w:rFonts w:hint="eastAsia" w:ascii="宋体" w:hAnsi="宋体" w:eastAsia="宋体" w:cs="宋体"/>
          <w:color w:val="auto"/>
          <w:highlight w:val="none"/>
          <w:lang w:val="en-US" w:bidi="en-US"/>
        </w:rPr>
        <w:t>4.11.2</w:t>
      </w:r>
      <w:r>
        <w:rPr>
          <w:rFonts w:hint="eastAsia" w:ascii="宋体" w:hAnsi="宋体" w:eastAsia="宋体" w:cs="宋体"/>
          <w:color w:val="auto"/>
          <w:highlight w:val="none"/>
        </w:rPr>
        <w:t>承包人遇到不利物质条件时，应采取适应不利物质条件的合理措施继续施工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并及时通知监理人。承包人应有权根据第</w:t>
      </w:r>
      <w:r>
        <w:rPr>
          <w:rFonts w:hint="eastAsia" w:ascii="宋体" w:hAnsi="宋体" w:eastAsia="宋体" w:cs="宋体"/>
          <w:color w:val="auto"/>
          <w:highlight w:val="none"/>
          <w:lang w:val="en-US" w:bidi="en-US"/>
        </w:rPr>
        <w:t>23.1</w:t>
      </w:r>
      <w:r>
        <w:rPr>
          <w:rFonts w:hint="eastAsia" w:ascii="宋体" w:hAnsi="宋体" w:eastAsia="宋体" w:cs="宋体"/>
          <w:color w:val="auto"/>
          <w:highlight w:val="none"/>
        </w:rPr>
        <w:t>款的约定，要求延长工期及增加费用。监理人收到此类要求后，应在分析上述外界障碍或自然条件是否不可预见及不可预见程度的基础上，按照通用合同条款第15条的约定办理。</w:t>
      </w:r>
    </w:p>
    <w:p>
      <w:pPr>
        <w:pStyle w:val="4"/>
        <w:spacing w:line="360" w:lineRule="exact"/>
        <w:rPr>
          <w:rFonts w:hint="eastAsia" w:ascii="宋体" w:hAnsi="宋体" w:eastAsia="宋体" w:cs="宋体"/>
          <w:color w:val="auto"/>
          <w:highlight w:val="none"/>
          <w:lang w:eastAsia="zh-CN"/>
        </w:rPr>
      </w:pPr>
      <w:bookmarkStart w:id="306" w:name="bookmark1042"/>
      <w:bookmarkEnd w:id="306"/>
      <w:bookmarkStart w:id="307" w:name="_Toc25421"/>
      <w:bookmarkStart w:id="308" w:name="bookmark1040"/>
      <w:bookmarkStart w:id="309" w:name="bookmark1041"/>
      <w:bookmarkStart w:id="310" w:name="_Toc461351055"/>
      <w:bookmarkStart w:id="311" w:name="_Toc25230"/>
      <w:bookmarkStart w:id="312" w:name="bookmark1043"/>
      <w:r>
        <w:rPr>
          <w:rFonts w:hint="eastAsia" w:ascii="宋体" w:hAnsi="宋体" w:eastAsia="宋体" w:cs="宋体"/>
          <w:color w:val="auto"/>
          <w:highlight w:val="none"/>
          <w:lang w:eastAsia="zh-CN"/>
        </w:rPr>
        <w:t>5.材料和工程设备</w:t>
      </w:r>
      <w:bookmarkEnd w:id="307"/>
      <w:bookmarkEnd w:id="308"/>
      <w:bookmarkEnd w:id="309"/>
      <w:bookmarkEnd w:id="310"/>
      <w:bookmarkEnd w:id="311"/>
      <w:bookmarkEnd w:id="312"/>
    </w:p>
    <w:p>
      <w:pPr>
        <w:pStyle w:val="5"/>
        <w:rPr>
          <w:rFonts w:hint="eastAsia" w:ascii="宋体" w:hAnsi="宋体" w:eastAsia="宋体" w:cs="宋体"/>
          <w:color w:val="auto"/>
          <w:highlight w:val="none"/>
          <w:lang w:eastAsia="zh-CN"/>
        </w:rPr>
      </w:pPr>
      <w:bookmarkStart w:id="313" w:name="_Toc5421"/>
      <w:bookmarkStart w:id="314" w:name="bookmark1044"/>
      <w:bookmarkStart w:id="315" w:name="bookmark1045"/>
      <w:bookmarkStart w:id="316" w:name="bookmark1046"/>
      <w:r>
        <w:rPr>
          <w:rFonts w:hint="eastAsia" w:ascii="宋体" w:hAnsi="宋体" w:eastAsia="宋体" w:cs="宋体"/>
          <w:color w:val="auto"/>
          <w:highlight w:val="none"/>
          <w:lang w:eastAsia="zh-CN"/>
        </w:rPr>
        <w:t>5.1承包人提供的材料和工程设备</w:t>
      </w:r>
      <w:bookmarkEnd w:id="313"/>
      <w:bookmarkEnd w:id="314"/>
      <w:bookmarkEnd w:id="315"/>
      <w:bookmarkEnd w:id="316"/>
    </w:p>
    <w:p>
      <w:pPr>
        <w:pStyle w:val="51"/>
        <w:spacing w:after="280" w:line="354" w:lineRule="exact"/>
        <w:ind w:firstLine="420"/>
        <w:jc w:val="both"/>
        <w:rPr>
          <w:rFonts w:hint="eastAsia" w:ascii="宋体" w:hAnsi="宋体" w:eastAsia="宋体" w:cs="宋体"/>
          <w:color w:val="auto"/>
          <w:highlight w:val="none"/>
          <w:lang w:val="en-US" w:bidi="en-US"/>
        </w:rPr>
      </w:pPr>
      <w:bookmarkStart w:id="317" w:name="bookmark1047"/>
      <w:bookmarkEnd w:id="317"/>
      <w:r>
        <w:rPr>
          <w:rFonts w:hint="eastAsia" w:ascii="宋体" w:hAnsi="宋体" w:eastAsia="宋体" w:cs="宋体"/>
          <w:color w:val="auto"/>
          <w:highlight w:val="none"/>
          <w:lang w:val="en-US" w:bidi="en-US"/>
        </w:rPr>
        <w:t>5.1.1除第5.2款约定由发包人提供的材料和工程设备外，承包人负责采购、运输和保管完成本合同工作所需的材料和工程设备。承包人应对其采购的材料和工程设备负责。</w:t>
      </w:r>
    </w:p>
    <w:p>
      <w:pPr>
        <w:pStyle w:val="51"/>
        <w:spacing w:after="280" w:line="354" w:lineRule="exact"/>
        <w:ind w:firstLine="42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5.1.2承包人应按专用合同条款的约定，将各项材料和工程设备的供货人及品种、规格、数量和供货时间等报送监理人审批。承包人应向监理人提交其负责提供的材料和工程 设备的质量证明文件，并满足合同约定的质量标准。</w:t>
      </w:r>
    </w:p>
    <w:p>
      <w:pPr>
        <w:pStyle w:val="51"/>
        <w:spacing w:after="280" w:line="354" w:lineRule="exact"/>
        <w:ind w:firstLine="42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
        <w:rPr>
          <w:rFonts w:hint="eastAsia" w:ascii="宋体" w:hAnsi="宋体" w:eastAsia="宋体" w:cs="宋体"/>
          <w:color w:val="auto"/>
          <w:highlight w:val="none"/>
          <w:lang w:eastAsia="zh-CN"/>
        </w:rPr>
      </w:pPr>
      <w:bookmarkStart w:id="318" w:name="_Toc18208"/>
      <w:bookmarkStart w:id="319" w:name="bookmark1049"/>
      <w:bookmarkStart w:id="320" w:name="bookmark1048"/>
      <w:bookmarkStart w:id="321" w:name="bookmark1050"/>
      <w:r>
        <w:rPr>
          <w:rFonts w:hint="eastAsia" w:ascii="宋体" w:hAnsi="宋体" w:eastAsia="宋体" w:cs="宋体"/>
          <w:color w:val="auto"/>
          <w:highlight w:val="none"/>
          <w:lang w:eastAsia="zh-CN"/>
        </w:rPr>
        <w:t>5.2发包人提供的材料和工程设备</w:t>
      </w:r>
      <w:bookmarkEnd w:id="318"/>
      <w:bookmarkEnd w:id="319"/>
      <w:bookmarkEnd w:id="320"/>
      <w:bookmarkEnd w:id="321"/>
    </w:p>
    <w:p>
      <w:pPr>
        <w:pStyle w:val="51"/>
        <w:spacing w:line="360" w:lineRule="exact"/>
        <w:ind w:firstLine="420"/>
        <w:jc w:val="both"/>
        <w:rPr>
          <w:rFonts w:hint="eastAsia" w:ascii="宋体" w:hAnsi="宋体" w:eastAsia="宋体" w:cs="宋体"/>
          <w:color w:val="auto"/>
          <w:highlight w:val="none"/>
        </w:rPr>
      </w:pPr>
      <w:bookmarkStart w:id="322" w:name="bookmark1051"/>
      <w:bookmarkEnd w:id="322"/>
      <w:r>
        <w:rPr>
          <w:rFonts w:hint="eastAsia" w:ascii="宋体" w:hAnsi="宋体" w:eastAsia="宋体" w:cs="宋体"/>
          <w:color w:val="auto"/>
          <w:highlight w:val="none"/>
        </w:rPr>
        <w:t>5.2.1发包人提供的材料和工程设备，应在专用合同条款中写明材料和工程设备的名称、规格、数量、价格、交货方式、交货地点和计划交货日期等。</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5.2.2</w:t>
      </w:r>
      <w:r>
        <w:rPr>
          <w:rFonts w:hint="eastAsia" w:ascii="宋体" w:hAnsi="宋体" w:eastAsia="宋体" w:cs="宋体"/>
          <w:color w:val="auto"/>
          <w:highlight w:val="none"/>
        </w:rPr>
        <w:t>承包人应根据合同进度计划的安排，向监理人报送要求发包人交货的日期计划。发包人应按照监理人与合同双方当事人商定的交货日期，向承包人提交材料和工程设备。</w:t>
      </w:r>
    </w:p>
    <w:p>
      <w:pPr>
        <w:pStyle w:val="51"/>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5.2.3</w:t>
      </w:r>
      <w:r>
        <w:rPr>
          <w:rFonts w:hint="eastAsia" w:ascii="宋体" w:hAnsi="宋体" w:eastAsia="宋体" w:cs="宋体"/>
          <w:color w:val="auto"/>
          <w:highlight w:val="none"/>
        </w:rPr>
        <w:t>发包人应在材料和工程设备到货7天前通知承包人，承包人应会同监理人在约定的时间内，赴交货地点共同进行验收。发包人提供的材料和工程设备运至交货地点验收后，由承包人负责接收、卸货、运输和保管。</w:t>
      </w:r>
    </w:p>
    <w:p>
      <w:pPr>
        <w:pStyle w:val="51"/>
        <w:spacing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5.2.4</w:t>
      </w:r>
      <w:r>
        <w:rPr>
          <w:rFonts w:hint="eastAsia" w:ascii="宋体" w:hAnsi="宋体" w:eastAsia="宋体" w:cs="宋体"/>
          <w:color w:val="auto"/>
          <w:highlight w:val="none"/>
        </w:rPr>
        <w:t>发包人要求向承包人提前交货的，承包人不得拒绝，但发包人应承担承包人由此增加的费用。</w:t>
      </w:r>
    </w:p>
    <w:p>
      <w:pPr>
        <w:pStyle w:val="51"/>
        <w:spacing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5.2.5</w:t>
      </w:r>
      <w:r>
        <w:rPr>
          <w:rFonts w:hint="eastAsia" w:ascii="宋体" w:hAnsi="宋体" w:eastAsia="宋体" w:cs="宋体"/>
          <w:color w:val="auto"/>
          <w:highlight w:val="none"/>
        </w:rPr>
        <w:t>承包人要求更改交货日期或地点的，应事先报请监理人批准。由于承包人要求更改交货时间或地点所增加的费用和（或）工期延误由承包人承担。</w:t>
      </w:r>
    </w:p>
    <w:p>
      <w:pPr>
        <w:pStyle w:val="51"/>
        <w:spacing w:after="120" w:line="35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5.2.6</w:t>
      </w:r>
      <w:r>
        <w:rPr>
          <w:rFonts w:hint="eastAsia" w:ascii="宋体" w:hAnsi="宋体" w:eastAsia="宋体" w:cs="宋体"/>
          <w:color w:val="auto"/>
          <w:highlight w:val="none"/>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rPr>
          <w:rFonts w:hint="eastAsia" w:ascii="宋体" w:hAnsi="宋体" w:eastAsia="宋体" w:cs="宋体"/>
          <w:color w:val="auto"/>
          <w:highlight w:val="none"/>
          <w:lang w:eastAsia="zh-CN"/>
        </w:rPr>
      </w:pPr>
      <w:bookmarkStart w:id="323" w:name="bookmark1053"/>
      <w:bookmarkStart w:id="324" w:name="_Toc17795"/>
      <w:bookmarkStart w:id="325" w:name="bookmark1052"/>
      <w:bookmarkStart w:id="326" w:name="bookmark1054"/>
      <w:r>
        <w:rPr>
          <w:rFonts w:hint="eastAsia" w:ascii="宋体" w:hAnsi="宋体" w:eastAsia="宋体" w:cs="宋体"/>
          <w:color w:val="auto"/>
          <w:highlight w:val="none"/>
          <w:lang w:eastAsia="zh-CN"/>
        </w:rPr>
        <w:t>5.3材料和工程设备专用于合同工程</w:t>
      </w:r>
      <w:bookmarkEnd w:id="323"/>
      <w:bookmarkEnd w:id="324"/>
      <w:bookmarkEnd w:id="325"/>
      <w:bookmarkEnd w:id="326"/>
    </w:p>
    <w:p>
      <w:pPr>
        <w:pStyle w:val="51"/>
        <w:spacing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5.3.1</w:t>
      </w:r>
      <w:r>
        <w:rPr>
          <w:rFonts w:hint="eastAsia" w:ascii="宋体" w:hAnsi="宋体" w:eastAsia="宋体" w:cs="宋体"/>
          <w:color w:val="auto"/>
          <w:highlight w:val="none"/>
        </w:rPr>
        <w:t>运入施工场地的材料、工程设备，包括备品备件、安装专用工器具与随机资料，必须专用于合同工程，未经监理人同意，承包人不得运出施工场地或挪作他用。</w:t>
      </w:r>
    </w:p>
    <w:p>
      <w:pPr>
        <w:pStyle w:val="51"/>
        <w:spacing w:after="120"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5.3.2</w:t>
      </w:r>
      <w:r>
        <w:rPr>
          <w:rFonts w:hint="eastAsia" w:ascii="宋体" w:hAnsi="宋体" w:eastAsia="宋体" w:cs="宋体"/>
          <w:color w:val="auto"/>
          <w:highlight w:val="none"/>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rPr>
          <w:rFonts w:hint="eastAsia" w:ascii="宋体" w:hAnsi="宋体" w:eastAsia="宋体" w:cs="宋体"/>
          <w:color w:val="auto"/>
          <w:highlight w:val="none"/>
          <w:lang w:eastAsia="zh-CN"/>
        </w:rPr>
      </w:pPr>
      <w:bookmarkStart w:id="327" w:name="_Toc30864"/>
      <w:bookmarkStart w:id="328" w:name="bookmark1055"/>
      <w:bookmarkStart w:id="329" w:name="bookmark1056"/>
      <w:bookmarkStart w:id="330" w:name="bookmark1057"/>
      <w:r>
        <w:rPr>
          <w:rFonts w:hint="eastAsia" w:ascii="宋体" w:hAnsi="宋体" w:eastAsia="宋体" w:cs="宋体"/>
          <w:color w:val="auto"/>
          <w:highlight w:val="none"/>
          <w:lang w:eastAsia="zh-CN"/>
        </w:rPr>
        <w:t>5.4禁止使用不合格的材料和工程设备</w:t>
      </w:r>
      <w:bookmarkEnd w:id="327"/>
      <w:bookmarkEnd w:id="328"/>
      <w:bookmarkEnd w:id="329"/>
      <w:bookmarkEnd w:id="330"/>
    </w:p>
    <w:p>
      <w:pPr>
        <w:pStyle w:val="51"/>
        <w:spacing w:after="80" w:line="362" w:lineRule="exact"/>
        <w:ind w:firstLine="420"/>
        <w:jc w:val="both"/>
        <w:rPr>
          <w:rFonts w:hint="eastAsia" w:ascii="宋体" w:hAnsi="宋体" w:eastAsia="宋体" w:cs="宋体"/>
          <w:color w:val="auto"/>
          <w:highlight w:val="none"/>
        </w:rPr>
      </w:pPr>
      <w:bookmarkStart w:id="331" w:name="bookmark1058"/>
      <w:bookmarkEnd w:id="331"/>
      <w:r>
        <w:rPr>
          <w:rFonts w:hint="eastAsia" w:ascii="宋体" w:hAnsi="宋体" w:eastAsia="宋体" w:cs="宋体"/>
          <w:color w:val="auto"/>
          <w:highlight w:val="none"/>
        </w:rPr>
        <w:t>5.4.1监理人有权拒绝承包人提供的不合格材料或工程设备，并要求承包人立即进行更换。监理人应在更换后再次进行检查和检验，由此增加的费用和（或）工期延误由承包 人承担。</w:t>
      </w:r>
    </w:p>
    <w:p>
      <w:pPr>
        <w:pStyle w:val="51"/>
        <w:spacing w:after="80" w:line="362" w:lineRule="exact"/>
        <w:ind w:firstLine="420"/>
        <w:jc w:val="both"/>
        <w:rPr>
          <w:rFonts w:hint="eastAsia" w:ascii="宋体" w:hAnsi="宋体" w:eastAsia="宋体" w:cs="宋体"/>
          <w:color w:val="auto"/>
          <w:highlight w:val="none"/>
        </w:rPr>
      </w:pPr>
      <w:bookmarkStart w:id="332" w:name="bookmark1059"/>
      <w:bookmarkEnd w:id="332"/>
      <w:r>
        <w:rPr>
          <w:rFonts w:hint="eastAsia" w:ascii="宋体" w:hAnsi="宋体" w:eastAsia="宋体" w:cs="宋体"/>
          <w:color w:val="auto"/>
          <w:highlight w:val="none"/>
        </w:rPr>
        <w:t>5.4.2监理人发现承包人使用了不合格的材料和工程设备，应即时发出指示要求承包人立即改正，并禁止在工程中继续使用不合格的材料和工程设备。</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5.4.3</w:t>
      </w:r>
      <w:r>
        <w:rPr>
          <w:rFonts w:hint="eastAsia" w:ascii="宋体" w:hAnsi="宋体" w:eastAsia="宋体" w:cs="宋体"/>
          <w:color w:val="auto"/>
          <w:highlight w:val="none"/>
        </w:rPr>
        <w:t>发包人提供的材料或工程设备不符合合同要求的，承包人有权拒绝，并可要求发包人更换，由此增加的费用和（或）工期延误由发包人承担。</w:t>
      </w:r>
    </w:p>
    <w:p>
      <w:pPr>
        <w:pStyle w:val="4"/>
        <w:spacing w:line="360" w:lineRule="exact"/>
        <w:rPr>
          <w:rFonts w:hint="eastAsia" w:ascii="宋体" w:hAnsi="宋体" w:eastAsia="宋体" w:cs="宋体"/>
          <w:color w:val="auto"/>
          <w:highlight w:val="none"/>
          <w:lang w:eastAsia="zh-CN"/>
        </w:rPr>
      </w:pPr>
      <w:bookmarkStart w:id="333" w:name="bookmark1062"/>
      <w:bookmarkEnd w:id="333"/>
      <w:bookmarkStart w:id="334" w:name="_Toc419089557"/>
      <w:bookmarkStart w:id="335" w:name="bookmark1060"/>
      <w:bookmarkStart w:id="336" w:name="bookmark1063"/>
      <w:bookmarkStart w:id="337" w:name="_Toc21496"/>
      <w:bookmarkStart w:id="338" w:name="bookmark1061"/>
      <w:bookmarkStart w:id="339" w:name="_Toc30413"/>
      <w:r>
        <w:rPr>
          <w:rFonts w:hint="eastAsia" w:ascii="宋体" w:hAnsi="宋体" w:eastAsia="宋体" w:cs="宋体"/>
          <w:color w:val="auto"/>
          <w:highlight w:val="none"/>
          <w:lang w:eastAsia="zh-CN"/>
        </w:rPr>
        <w:t>6.施工设备和临时设施</w:t>
      </w:r>
      <w:bookmarkEnd w:id="334"/>
      <w:bookmarkEnd w:id="335"/>
      <w:bookmarkEnd w:id="336"/>
      <w:bookmarkEnd w:id="337"/>
      <w:bookmarkEnd w:id="338"/>
      <w:bookmarkEnd w:id="339"/>
    </w:p>
    <w:p>
      <w:pPr>
        <w:pStyle w:val="5"/>
        <w:rPr>
          <w:rFonts w:hint="eastAsia" w:ascii="宋体" w:hAnsi="宋体" w:eastAsia="宋体" w:cs="宋体"/>
          <w:color w:val="auto"/>
          <w:highlight w:val="none"/>
          <w:lang w:eastAsia="zh-CN"/>
        </w:rPr>
      </w:pPr>
      <w:bookmarkStart w:id="340" w:name="bookmark1065"/>
      <w:bookmarkStart w:id="341" w:name="bookmark1066"/>
      <w:bookmarkStart w:id="342" w:name="_Toc9863"/>
      <w:bookmarkStart w:id="343" w:name="bookmark1064"/>
      <w:r>
        <w:rPr>
          <w:rFonts w:hint="eastAsia" w:ascii="宋体" w:hAnsi="宋体" w:eastAsia="宋体" w:cs="宋体"/>
          <w:color w:val="auto"/>
          <w:highlight w:val="none"/>
          <w:lang w:eastAsia="zh-CN"/>
        </w:rPr>
        <w:t>6.1承包人提供的施工设备和临时设施</w:t>
      </w:r>
      <w:bookmarkEnd w:id="340"/>
      <w:bookmarkEnd w:id="341"/>
      <w:bookmarkEnd w:id="342"/>
      <w:bookmarkEnd w:id="343"/>
    </w:p>
    <w:p>
      <w:pPr>
        <w:pStyle w:val="51"/>
        <w:spacing w:line="36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6.1.1</w:t>
      </w:r>
      <w:r>
        <w:rPr>
          <w:rFonts w:hint="eastAsia" w:ascii="宋体" w:hAnsi="宋体" w:eastAsia="宋体" w:cs="宋体"/>
          <w:color w:val="auto"/>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pStyle w:val="51"/>
        <w:spacing w:after="140" w:line="37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6.1.2</w:t>
      </w:r>
      <w:r>
        <w:rPr>
          <w:rFonts w:hint="eastAsia" w:ascii="宋体" w:hAnsi="宋体" w:eastAsia="宋体" w:cs="宋体"/>
          <w:color w:val="auto"/>
          <w:highlight w:val="none"/>
        </w:rPr>
        <w:t>除专用合同条款另有约定外，承包人应自行承担修建临时设施的费用，需要临时占地的，应由发包人办理申请手续并承担相应费用。</w:t>
      </w:r>
    </w:p>
    <w:p>
      <w:pPr>
        <w:pStyle w:val="5"/>
        <w:rPr>
          <w:rFonts w:hint="eastAsia" w:ascii="宋体" w:hAnsi="宋体" w:eastAsia="宋体" w:cs="宋体"/>
          <w:color w:val="auto"/>
          <w:highlight w:val="none"/>
          <w:lang w:eastAsia="zh-CN"/>
        </w:rPr>
      </w:pPr>
      <w:bookmarkStart w:id="344" w:name="bookmark1068"/>
      <w:bookmarkStart w:id="345" w:name="_Toc31030"/>
      <w:bookmarkStart w:id="346" w:name="bookmark1069"/>
      <w:bookmarkStart w:id="347" w:name="bookmark1067"/>
      <w:r>
        <w:rPr>
          <w:rFonts w:hint="eastAsia" w:ascii="宋体" w:hAnsi="宋体" w:eastAsia="宋体" w:cs="宋体"/>
          <w:color w:val="auto"/>
          <w:highlight w:val="none"/>
          <w:lang w:eastAsia="zh-CN"/>
        </w:rPr>
        <w:t>6.2发包人提供的施工设备和临时设施</w:t>
      </w:r>
      <w:bookmarkEnd w:id="344"/>
      <w:bookmarkEnd w:id="345"/>
      <w:bookmarkEnd w:id="346"/>
      <w:bookmarkEnd w:id="347"/>
    </w:p>
    <w:p>
      <w:pPr>
        <w:pStyle w:val="51"/>
        <w:spacing w:after="140"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发包人提供的施工设备或临时设施在专用合同条款中约定。</w:t>
      </w:r>
    </w:p>
    <w:p>
      <w:pPr>
        <w:pStyle w:val="5"/>
        <w:rPr>
          <w:rFonts w:hint="eastAsia" w:ascii="宋体" w:hAnsi="宋体" w:eastAsia="宋体" w:cs="宋体"/>
          <w:color w:val="auto"/>
          <w:highlight w:val="none"/>
          <w:lang w:eastAsia="zh-CN"/>
        </w:rPr>
      </w:pPr>
      <w:bookmarkStart w:id="348" w:name="bookmark1072"/>
      <w:bookmarkStart w:id="349" w:name="_Toc30722"/>
      <w:bookmarkStart w:id="350" w:name="bookmark1070"/>
      <w:bookmarkStart w:id="351" w:name="bookmark1071"/>
      <w:r>
        <w:rPr>
          <w:rFonts w:hint="eastAsia" w:ascii="宋体" w:hAnsi="宋体" w:eastAsia="宋体" w:cs="宋体"/>
          <w:color w:val="auto"/>
          <w:highlight w:val="none"/>
          <w:lang w:eastAsia="zh-CN"/>
        </w:rPr>
        <w:t>6.3要求承包人增加或更换施工设备</w:t>
      </w:r>
      <w:bookmarkEnd w:id="348"/>
      <w:bookmarkEnd w:id="349"/>
      <w:bookmarkEnd w:id="350"/>
      <w:bookmarkEnd w:id="351"/>
    </w:p>
    <w:p>
      <w:pPr>
        <w:pStyle w:val="51"/>
        <w:spacing w:after="140"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5"/>
        <w:rPr>
          <w:rFonts w:hint="eastAsia" w:ascii="宋体" w:hAnsi="宋体" w:eastAsia="宋体" w:cs="宋体"/>
          <w:color w:val="auto"/>
          <w:highlight w:val="none"/>
          <w:lang w:eastAsia="zh-CN"/>
        </w:rPr>
      </w:pPr>
      <w:bookmarkStart w:id="352" w:name="_Toc21826"/>
      <w:bookmarkStart w:id="353" w:name="bookmark1075"/>
      <w:bookmarkStart w:id="354" w:name="bookmark1074"/>
      <w:bookmarkStart w:id="355" w:name="bookmark1073"/>
      <w:r>
        <w:rPr>
          <w:rFonts w:hint="eastAsia" w:ascii="宋体" w:hAnsi="宋体" w:eastAsia="宋体" w:cs="宋体"/>
          <w:color w:val="auto"/>
          <w:highlight w:val="none"/>
          <w:lang w:eastAsia="zh-CN"/>
        </w:rPr>
        <w:t>6.4施工设备和临时设施专用于合同工程</w:t>
      </w:r>
      <w:bookmarkEnd w:id="352"/>
      <w:bookmarkEnd w:id="353"/>
      <w:bookmarkEnd w:id="354"/>
      <w:bookmarkEnd w:id="355"/>
    </w:p>
    <w:p>
      <w:pPr>
        <w:pStyle w:val="51"/>
        <w:spacing w:after="140" w:line="365" w:lineRule="exact"/>
        <w:ind w:firstLine="420"/>
        <w:jc w:val="both"/>
        <w:rPr>
          <w:rFonts w:hint="eastAsia" w:ascii="宋体" w:hAnsi="宋体" w:eastAsia="宋体" w:cs="宋体"/>
          <w:color w:val="auto"/>
          <w:highlight w:val="none"/>
        </w:rPr>
      </w:pPr>
      <w:bookmarkStart w:id="356" w:name="bookmark1076"/>
      <w:bookmarkEnd w:id="356"/>
      <w:r>
        <w:rPr>
          <w:rFonts w:hint="eastAsia" w:ascii="宋体" w:hAnsi="宋体" w:eastAsia="宋体" w:cs="宋体"/>
          <w:color w:val="auto"/>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pStyle w:val="51"/>
        <w:tabs>
          <w:tab w:val="left" w:pos="754"/>
        </w:tabs>
        <w:spacing w:after="300" w:line="370" w:lineRule="exact"/>
        <w:ind w:left="420" w:firstLine="0"/>
        <w:rPr>
          <w:rFonts w:hint="eastAsia" w:ascii="宋体" w:hAnsi="宋体" w:eastAsia="宋体" w:cs="宋体"/>
          <w:color w:val="auto"/>
          <w:highlight w:val="none"/>
        </w:rPr>
      </w:pPr>
      <w:bookmarkStart w:id="357" w:name="bookmark1077"/>
      <w:bookmarkEnd w:id="357"/>
      <w:r>
        <w:rPr>
          <w:rFonts w:hint="eastAsia" w:ascii="宋体" w:hAnsi="宋体" w:eastAsia="宋体" w:cs="宋体"/>
          <w:color w:val="auto"/>
          <w:highlight w:val="none"/>
          <w:lang w:val="en-US" w:bidi="en-US"/>
        </w:rPr>
        <w:t>6.4.2</w:t>
      </w:r>
      <w:r>
        <w:rPr>
          <w:rFonts w:hint="eastAsia" w:ascii="宋体" w:hAnsi="宋体" w:eastAsia="宋体" w:cs="宋体"/>
          <w:color w:val="auto"/>
          <w:highlight w:val="none"/>
        </w:rPr>
        <w:t>经监理人同意，承包人可根据合同进度计划撤走闲置的施工设备。</w:t>
      </w:r>
    </w:p>
    <w:p>
      <w:pPr>
        <w:pStyle w:val="4"/>
        <w:spacing w:line="360" w:lineRule="exact"/>
        <w:rPr>
          <w:rFonts w:hint="eastAsia" w:ascii="宋体" w:hAnsi="宋体" w:eastAsia="宋体" w:cs="宋体"/>
          <w:color w:val="auto"/>
          <w:highlight w:val="none"/>
          <w:lang w:eastAsia="zh-CN"/>
        </w:rPr>
      </w:pPr>
      <w:bookmarkStart w:id="358" w:name="bookmark1080"/>
      <w:bookmarkEnd w:id="358"/>
      <w:bookmarkStart w:id="359" w:name="bookmark1079"/>
      <w:bookmarkStart w:id="360" w:name="bookmark1081"/>
      <w:bookmarkStart w:id="361" w:name="_Toc1367431728"/>
      <w:bookmarkStart w:id="362" w:name="_Toc13833"/>
      <w:bookmarkStart w:id="363" w:name="_Toc943"/>
      <w:bookmarkStart w:id="364" w:name="bookmark1078"/>
      <w:r>
        <w:rPr>
          <w:rFonts w:hint="eastAsia" w:ascii="宋体" w:hAnsi="宋体" w:eastAsia="宋体" w:cs="宋体"/>
          <w:color w:val="auto"/>
          <w:highlight w:val="none"/>
          <w:lang w:eastAsia="zh-CN"/>
        </w:rPr>
        <w:t>7.交通运输</w:t>
      </w:r>
      <w:bookmarkEnd w:id="359"/>
      <w:bookmarkEnd w:id="360"/>
      <w:bookmarkEnd w:id="361"/>
      <w:bookmarkEnd w:id="362"/>
      <w:bookmarkEnd w:id="363"/>
      <w:bookmarkEnd w:id="364"/>
    </w:p>
    <w:p>
      <w:pPr>
        <w:pStyle w:val="5"/>
        <w:rPr>
          <w:rFonts w:hint="eastAsia" w:ascii="宋体" w:hAnsi="宋体" w:eastAsia="宋体" w:cs="宋体"/>
          <w:color w:val="auto"/>
          <w:highlight w:val="none"/>
          <w:lang w:eastAsia="zh-CN"/>
        </w:rPr>
      </w:pPr>
      <w:bookmarkStart w:id="365" w:name="bookmark1082"/>
      <w:bookmarkStart w:id="366" w:name="bookmark1083"/>
      <w:bookmarkStart w:id="367" w:name="bookmark1084"/>
      <w:bookmarkStart w:id="368" w:name="_Toc22987"/>
      <w:bookmarkStart w:id="369" w:name="bookmark1085"/>
      <w:bookmarkStart w:id="370" w:name="bookmark1086"/>
      <w:bookmarkStart w:id="371" w:name="bookmark1087"/>
      <w:bookmarkStart w:id="372" w:name="_Toc19760"/>
      <w:r>
        <w:rPr>
          <w:rFonts w:hint="eastAsia" w:ascii="宋体" w:hAnsi="宋体" w:eastAsia="宋体" w:cs="宋体"/>
          <w:color w:val="auto"/>
          <w:highlight w:val="none"/>
          <w:lang w:eastAsia="zh-CN"/>
        </w:rPr>
        <w:t>7.1道路通行权和场外设施</w:t>
      </w:r>
      <w:bookmarkEnd w:id="365"/>
      <w:bookmarkEnd w:id="366"/>
      <w:bookmarkEnd w:id="367"/>
      <w:bookmarkEnd w:id="368"/>
    </w:p>
    <w:p>
      <w:pPr>
        <w:pStyle w:val="51"/>
        <w:spacing w:after="140" w:line="35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pPr>
        <w:pStyle w:val="5"/>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7.2场内施工道路</w:t>
      </w:r>
      <w:bookmarkEnd w:id="369"/>
      <w:bookmarkEnd w:id="370"/>
      <w:bookmarkEnd w:id="371"/>
      <w:bookmarkEnd w:id="372"/>
    </w:p>
    <w:p>
      <w:pPr>
        <w:pStyle w:val="51"/>
        <w:spacing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7.2.1</w:t>
      </w:r>
      <w:r>
        <w:rPr>
          <w:rFonts w:hint="eastAsia" w:ascii="宋体" w:hAnsi="宋体" w:eastAsia="宋体" w:cs="宋体"/>
          <w:color w:val="auto"/>
          <w:highlight w:val="none"/>
        </w:rPr>
        <w:t>除本合同约定由发包人提供的部分道路和交通设施外，承包人应负责修建、维修、养护和管理其施工所需的全部临时道路和交通设施（包括合同约定由发包人提供的部 分道路和交通设施维修、养护和管理），并承担相应费用。</w:t>
      </w:r>
    </w:p>
    <w:p>
      <w:pPr>
        <w:pStyle w:val="51"/>
        <w:spacing w:after="140" w:line="37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7.2.2</w:t>
      </w:r>
      <w:r>
        <w:rPr>
          <w:rFonts w:hint="eastAsia" w:ascii="宋体" w:hAnsi="宋体" w:eastAsia="宋体" w:cs="宋体"/>
          <w:color w:val="auto"/>
          <w:highlight w:val="none"/>
        </w:rPr>
        <w:t>承包人修建的临时道路和交通设施，应免费提供发包人、监理人，以及与本合同有关的其他承包人使用。</w:t>
      </w:r>
    </w:p>
    <w:p>
      <w:pPr>
        <w:pStyle w:val="5"/>
        <w:rPr>
          <w:rFonts w:hint="eastAsia" w:ascii="宋体" w:hAnsi="宋体" w:eastAsia="宋体" w:cs="宋体"/>
          <w:color w:val="auto"/>
          <w:highlight w:val="none"/>
          <w:lang w:eastAsia="zh-CN"/>
        </w:rPr>
      </w:pPr>
      <w:bookmarkStart w:id="373" w:name="bookmark1089"/>
      <w:bookmarkStart w:id="374" w:name="bookmark1090"/>
      <w:bookmarkStart w:id="375" w:name="_Toc1077"/>
      <w:bookmarkStart w:id="376" w:name="bookmark1088"/>
      <w:r>
        <w:rPr>
          <w:rFonts w:hint="eastAsia" w:ascii="宋体" w:hAnsi="宋体" w:eastAsia="宋体" w:cs="宋体"/>
          <w:color w:val="auto"/>
          <w:highlight w:val="none"/>
          <w:lang w:eastAsia="zh-CN"/>
        </w:rPr>
        <w:t>7.3场外交通</w:t>
      </w:r>
      <w:bookmarkEnd w:id="373"/>
      <w:bookmarkEnd w:id="374"/>
      <w:bookmarkEnd w:id="375"/>
      <w:bookmarkEnd w:id="376"/>
    </w:p>
    <w:p>
      <w:pPr>
        <w:pStyle w:val="51"/>
        <w:spacing w:line="37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7.3.1</w:t>
      </w:r>
      <w:r>
        <w:rPr>
          <w:rFonts w:hint="eastAsia" w:ascii="宋体" w:hAnsi="宋体" w:eastAsia="宋体" w:cs="宋体"/>
          <w:color w:val="auto"/>
          <w:highlight w:val="none"/>
        </w:rPr>
        <w:t>承包人车辆外出行驶所需的场外公共道路的通行费、养路费和税款等由承包人承担。</w:t>
      </w:r>
    </w:p>
    <w:p>
      <w:pPr>
        <w:pStyle w:val="51"/>
        <w:spacing w:line="37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7.3.2</w:t>
      </w:r>
      <w:r>
        <w:rPr>
          <w:rFonts w:hint="eastAsia" w:ascii="宋体" w:hAnsi="宋体" w:eastAsia="宋体" w:cs="宋体"/>
          <w:color w:val="auto"/>
          <w:highlight w:val="none"/>
        </w:rPr>
        <w:t>承包人应遵守有关交通法规，严格按照道路和桥梁的限制荷重安全行驶，并服从交通管理部门的检查和监督</w:t>
      </w:r>
      <w:r>
        <w:rPr>
          <w:rFonts w:hint="eastAsia" w:ascii="宋体" w:hAnsi="宋体" w:eastAsia="宋体" w:cs="宋体"/>
          <w:color w:val="auto"/>
          <w:highlight w:val="none"/>
          <w:lang w:val="en-US"/>
        </w:rPr>
        <w:t>。</w:t>
      </w:r>
    </w:p>
    <w:p>
      <w:pPr>
        <w:pStyle w:val="5"/>
        <w:rPr>
          <w:rFonts w:hint="eastAsia" w:ascii="宋体" w:hAnsi="宋体" w:eastAsia="宋体" w:cs="宋体"/>
          <w:color w:val="auto"/>
          <w:highlight w:val="none"/>
          <w:lang w:eastAsia="zh-CN"/>
        </w:rPr>
      </w:pPr>
      <w:bookmarkStart w:id="377" w:name="bookmark1092"/>
      <w:bookmarkStart w:id="378" w:name="_Toc25595"/>
      <w:bookmarkStart w:id="379" w:name="bookmark1093"/>
      <w:bookmarkStart w:id="380" w:name="bookmark1091"/>
      <w:r>
        <w:rPr>
          <w:rFonts w:hint="eastAsia" w:ascii="宋体" w:hAnsi="宋体" w:eastAsia="宋体" w:cs="宋体"/>
          <w:color w:val="auto"/>
          <w:highlight w:val="none"/>
          <w:lang w:eastAsia="zh-CN"/>
        </w:rPr>
        <w:t>7.4超大件和超重件的运输</w:t>
      </w:r>
      <w:bookmarkEnd w:id="377"/>
      <w:bookmarkEnd w:id="378"/>
      <w:bookmarkEnd w:id="379"/>
      <w:bookmarkEnd w:id="380"/>
    </w:p>
    <w:p>
      <w:pPr>
        <w:pStyle w:val="51"/>
        <w:spacing w:after="120" w:line="34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由承包人负责运输的超大件或超重件，应由承包人负责向交通管理部门办理申请手续, 发包人给予协助。运输超大件或超重件所需的道路和桥梁临时加固改造费用和其他有关费用，由承包人承担，但专用合同条款另有约定除外。</w:t>
      </w:r>
    </w:p>
    <w:p>
      <w:pPr>
        <w:pStyle w:val="5"/>
        <w:rPr>
          <w:rFonts w:hint="eastAsia" w:ascii="宋体" w:hAnsi="宋体" w:eastAsia="宋体" w:cs="宋体"/>
          <w:color w:val="auto"/>
          <w:highlight w:val="none"/>
          <w:lang w:eastAsia="zh-CN"/>
        </w:rPr>
      </w:pPr>
      <w:bookmarkStart w:id="381" w:name="bookmark1096"/>
      <w:bookmarkStart w:id="382" w:name="bookmark1094"/>
      <w:bookmarkStart w:id="383" w:name="_Toc19673"/>
      <w:bookmarkStart w:id="384" w:name="bookmark1095"/>
      <w:r>
        <w:rPr>
          <w:rFonts w:hint="eastAsia" w:ascii="宋体" w:hAnsi="宋体" w:eastAsia="宋体" w:cs="宋体"/>
          <w:color w:val="auto"/>
          <w:highlight w:val="none"/>
          <w:lang w:eastAsia="zh-CN"/>
        </w:rPr>
        <w:t>7.5道路和桥梁的损坏责任</w:t>
      </w:r>
      <w:bookmarkEnd w:id="381"/>
      <w:bookmarkEnd w:id="382"/>
      <w:bookmarkEnd w:id="383"/>
      <w:bookmarkEnd w:id="384"/>
    </w:p>
    <w:p>
      <w:pPr>
        <w:pStyle w:val="51"/>
        <w:spacing w:after="120"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因承包人运输造成施工场地内外公共道路和桥梁损坏的，由承包人承担修复损坏的全部费用和可能引起的赔偿。</w:t>
      </w:r>
    </w:p>
    <w:p>
      <w:pPr>
        <w:pStyle w:val="5"/>
        <w:rPr>
          <w:rFonts w:hint="eastAsia" w:ascii="宋体" w:hAnsi="宋体" w:eastAsia="宋体" w:cs="宋体"/>
          <w:color w:val="auto"/>
          <w:highlight w:val="none"/>
          <w:lang w:eastAsia="zh-CN"/>
        </w:rPr>
      </w:pPr>
      <w:bookmarkStart w:id="385" w:name="bookmark1098"/>
      <w:bookmarkStart w:id="386" w:name="_Toc30116"/>
      <w:bookmarkStart w:id="387" w:name="bookmark1097"/>
      <w:bookmarkStart w:id="388" w:name="bookmark1099"/>
      <w:r>
        <w:rPr>
          <w:rFonts w:hint="eastAsia" w:ascii="宋体" w:hAnsi="宋体" w:eastAsia="宋体" w:cs="宋体"/>
          <w:color w:val="auto"/>
          <w:highlight w:val="none"/>
          <w:lang w:eastAsia="zh-CN"/>
        </w:rPr>
        <w:t>7.6水路和航空运输</w:t>
      </w:r>
      <w:bookmarkEnd w:id="385"/>
      <w:bookmarkEnd w:id="386"/>
      <w:bookmarkEnd w:id="387"/>
      <w:bookmarkEnd w:id="388"/>
    </w:p>
    <w:p>
      <w:pPr>
        <w:pStyle w:val="51"/>
        <w:spacing w:after="260" w:line="35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本条上述各款的内容适用于水路运输和航空运输，其中“道路” 一词的涵义包括河道、航线、船闸、机场、码头、堤防以及水路或航空运输中其他相似结构物；“车辆”一词的涵义包括船舶和飞机等。</w:t>
      </w:r>
    </w:p>
    <w:p>
      <w:pPr>
        <w:pStyle w:val="4"/>
        <w:spacing w:line="360" w:lineRule="exact"/>
        <w:rPr>
          <w:rFonts w:hint="eastAsia" w:ascii="宋体" w:hAnsi="宋体" w:eastAsia="宋体" w:cs="宋体"/>
          <w:color w:val="auto"/>
          <w:highlight w:val="none"/>
          <w:lang w:eastAsia="zh-CN"/>
        </w:rPr>
      </w:pPr>
      <w:bookmarkStart w:id="389" w:name="bookmark1102"/>
      <w:bookmarkEnd w:id="389"/>
      <w:bookmarkStart w:id="390" w:name="bookmark1101"/>
      <w:bookmarkStart w:id="391" w:name="_Toc1685606573"/>
      <w:bookmarkStart w:id="392" w:name="bookmark1100"/>
      <w:bookmarkStart w:id="393" w:name="_Toc1113"/>
      <w:bookmarkStart w:id="394" w:name="bookmark1103"/>
      <w:bookmarkStart w:id="395" w:name="_Toc7491"/>
      <w:r>
        <w:rPr>
          <w:rFonts w:hint="eastAsia" w:ascii="宋体" w:hAnsi="宋体" w:eastAsia="宋体" w:cs="宋体"/>
          <w:color w:val="auto"/>
          <w:highlight w:val="none"/>
          <w:lang w:eastAsia="zh-CN"/>
        </w:rPr>
        <w:t>8.测量放线</w:t>
      </w:r>
      <w:bookmarkEnd w:id="390"/>
      <w:bookmarkEnd w:id="391"/>
      <w:bookmarkEnd w:id="392"/>
      <w:bookmarkEnd w:id="393"/>
      <w:bookmarkEnd w:id="394"/>
      <w:bookmarkEnd w:id="395"/>
    </w:p>
    <w:p>
      <w:pPr>
        <w:pStyle w:val="5"/>
        <w:rPr>
          <w:rFonts w:hint="eastAsia" w:ascii="宋体" w:hAnsi="宋体" w:eastAsia="宋体" w:cs="宋体"/>
          <w:color w:val="auto"/>
          <w:highlight w:val="none"/>
          <w:lang w:eastAsia="zh-CN"/>
        </w:rPr>
      </w:pPr>
      <w:bookmarkStart w:id="396" w:name="bookmark1106"/>
      <w:bookmarkStart w:id="397" w:name="bookmark1105"/>
      <w:bookmarkStart w:id="398" w:name="_Toc7125"/>
      <w:bookmarkStart w:id="399" w:name="bookmark1104"/>
      <w:r>
        <w:rPr>
          <w:rFonts w:hint="eastAsia" w:ascii="宋体" w:hAnsi="宋体" w:eastAsia="宋体" w:cs="宋体"/>
          <w:color w:val="auto"/>
          <w:highlight w:val="none"/>
          <w:lang w:eastAsia="zh-CN"/>
        </w:rPr>
        <w:t>8.1施工控制网</w:t>
      </w:r>
      <w:bookmarkEnd w:id="396"/>
      <w:bookmarkEnd w:id="397"/>
      <w:bookmarkEnd w:id="398"/>
      <w:bookmarkEnd w:id="399"/>
    </w:p>
    <w:p>
      <w:pPr>
        <w:pStyle w:val="51"/>
        <w:spacing w:line="35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8.1.1</w:t>
      </w:r>
      <w:r>
        <w:rPr>
          <w:rFonts w:hint="eastAsia" w:ascii="宋体" w:hAnsi="宋体" w:eastAsia="宋体" w:cs="宋体"/>
          <w:color w:val="auto"/>
          <w:highlight w:val="none"/>
        </w:rPr>
        <w:t>除专用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pStyle w:val="51"/>
        <w:spacing w:after="120" w:line="35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8.1.2</w:t>
      </w:r>
      <w:r>
        <w:rPr>
          <w:rFonts w:hint="eastAsia" w:ascii="宋体" w:hAnsi="宋体" w:eastAsia="宋体" w:cs="宋体"/>
          <w:color w:val="auto"/>
          <w:highlight w:val="none"/>
        </w:rPr>
        <w:t>承包人应负责管理施工控制网点。施工控制网点丢失或损坏的，承包人应及时修复。承包人应承担施工控制网点的管理与修复费用，并在工程竣工后将施工控制网点移交发包人。</w:t>
      </w:r>
    </w:p>
    <w:p>
      <w:pPr>
        <w:pStyle w:val="5"/>
        <w:rPr>
          <w:rFonts w:hint="eastAsia" w:ascii="宋体" w:hAnsi="宋体" w:eastAsia="宋体" w:cs="宋体"/>
          <w:color w:val="auto"/>
          <w:highlight w:val="none"/>
          <w:lang w:eastAsia="zh-CN"/>
        </w:rPr>
      </w:pPr>
      <w:bookmarkStart w:id="400" w:name="bookmark1108"/>
      <w:bookmarkStart w:id="401" w:name="bookmark1107"/>
      <w:bookmarkStart w:id="402" w:name="_Toc28033"/>
      <w:bookmarkStart w:id="403" w:name="bookmark1109"/>
      <w:r>
        <w:rPr>
          <w:rFonts w:hint="eastAsia" w:ascii="宋体" w:hAnsi="宋体" w:eastAsia="宋体" w:cs="宋体"/>
          <w:color w:val="auto"/>
          <w:highlight w:val="none"/>
          <w:lang w:eastAsia="zh-CN"/>
        </w:rPr>
        <w:t>8.2施工测量</w:t>
      </w:r>
      <w:bookmarkEnd w:id="400"/>
      <w:bookmarkEnd w:id="401"/>
      <w:bookmarkEnd w:id="402"/>
      <w:bookmarkEnd w:id="403"/>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8.2.1</w:t>
      </w:r>
      <w:r>
        <w:rPr>
          <w:rFonts w:hint="eastAsia" w:ascii="宋体" w:hAnsi="宋体" w:eastAsia="宋体" w:cs="宋体"/>
          <w:color w:val="auto"/>
          <w:highlight w:val="none"/>
        </w:rPr>
        <w:t>承包人应负责施工过程中的全部施工测量放线工作，并配置合格的人员、仪器、设备和其他物品。</w:t>
      </w:r>
    </w:p>
    <w:p>
      <w:pPr>
        <w:pStyle w:val="51"/>
        <w:spacing w:after="120"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8.2.2</w:t>
      </w:r>
      <w:r>
        <w:rPr>
          <w:rFonts w:hint="eastAsia" w:ascii="宋体" w:hAnsi="宋体" w:eastAsia="宋体" w:cs="宋体"/>
          <w:color w:val="auto"/>
          <w:highlight w:val="none"/>
        </w:rPr>
        <w:t>监理人可以指示承包人进行抽样复测，当复测中发现错误或出现超过合同约定的误差时，承包人应按监理人指示进行修正或补测，并承担相应的复测费用。</w:t>
      </w:r>
    </w:p>
    <w:p>
      <w:pPr>
        <w:pStyle w:val="5"/>
        <w:rPr>
          <w:rFonts w:hint="eastAsia" w:ascii="宋体" w:hAnsi="宋体" w:eastAsia="宋体" w:cs="宋体"/>
          <w:color w:val="auto"/>
          <w:highlight w:val="none"/>
          <w:lang w:eastAsia="zh-CN"/>
        </w:rPr>
      </w:pPr>
      <w:bookmarkStart w:id="404" w:name="bookmark1111"/>
      <w:bookmarkStart w:id="405" w:name="bookmark1112"/>
      <w:bookmarkStart w:id="406" w:name="bookmark1110"/>
      <w:bookmarkStart w:id="407" w:name="_Toc18249"/>
      <w:r>
        <w:rPr>
          <w:rFonts w:hint="eastAsia" w:ascii="宋体" w:hAnsi="宋体" w:eastAsia="宋体" w:cs="宋体"/>
          <w:color w:val="auto"/>
          <w:highlight w:val="none"/>
          <w:lang w:eastAsia="zh-CN"/>
        </w:rPr>
        <w:t>8.3基准资料错误的责任</w:t>
      </w:r>
      <w:bookmarkEnd w:id="404"/>
      <w:bookmarkEnd w:id="405"/>
      <w:bookmarkEnd w:id="406"/>
      <w:bookmarkEnd w:id="407"/>
    </w:p>
    <w:p>
      <w:pPr>
        <w:pStyle w:val="51"/>
        <w:spacing w:after="120"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5"/>
        <w:rPr>
          <w:rFonts w:hint="eastAsia" w:ascii="宋体" w:hAnsi="宋体" w:eastAsia="宋体" w:cs="宋体"/>
          <w:color w:val="auto"/>
          <w:highlight w:val="none"/>
          <w:lang w:eastAsia="zh-CN"/>
        </w:rPr>
      </w:pPr>
      <w:bookmarkStart w:id="408" w:name="bookmark1113"/>
      <w:bookmarkStart w:id="409" w:name="bookmark1114"/>
      <w:bookmarkStart w:id="410" w:name="bookmark1115"/>
      <w:bookmarkStart w:id="411" w:name="_Toc26810"/>
      <w:r>
        <w:rPr>
          <w:rFonts w:hint="eastAsia" w:ascii="宋体" w:hAnsi="宋体" w:eastAsia="宋体" w:cs="宋体"/>
          <w:color w:val="auto"/>
          <w:highlight w:val="none"/>
          <w:lang w:eastAsia="zh-CN"/>
        </w:rPr>
        <w:t>8.4监理人使用施工控制网</w:t>
      </w:r>
      <w:bookmarkEnd w:id="408"/>
      <w:bookmarkEnd w:id="409"/>
      <w:bookmarkEnd w:id="410"/>
      <w:bookmarkEnd w:id="411"/>
    </w:p>
    <w:p>
      <w:pPr>
        <w:pStyle w:val="51"/>
        <w:spacing w:after="120" w:line="35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监理人需要使用施工控制网的，承包人应提供必要的协助，发包人不再为此支付费用。</w:t>
      </w:r>
    </w:p>
    <w:p>
      <w:pPr>
        <w:pStyle w:val="5"/>
        <w:rPr>
          <w:rFonts w:hint="eastAsia" w:ascii="宋体" w:hAnsi="宋体" w:eastAsia="宋体" w:cs="宋体"/>
          <w:color w:val="auto"/>
          <w:highlight w:val="none"/>
          <w:lang w:eastAsia="zh-CN"/>
        </w:rPr>
      </w:pPr>
      <w:bookmarkStart w:id="412" w:name="bookmark1118"/>
      <w:bookmarkStart w:id="413" w:name="bookmark1117"/>
      <w:bookmarkStart w:id="414" w:name="bookmark1116"/>
      <w:bookmarkStart w:id="415" w:name="_Toc26237"/>
      <w:r>
        <w:rPr>
          <w:rFonts w:hint="eastAsia" w:ascii="宋体" w:hAnsi="宋体" w:eastAsia="宋体" w:cs="宋体"/>
          <w:color w:val="auto"/>
          <w:highlight w:val="none"/>
          <w:lang w:eastAsia="zh-CN"/>
        </w:rPr>
        <w:t>8.5补充地质勘探</w:t>
      </w:r>
      <w:bookmarkEnd w:id="412"/>
      <w:bookmarkEnd w:id="413"/>
      <w:bookmarkEnd w:id="414"/>
      <w:bookmarkEnd w:id="415"/>
    </w:p>
    <w:p>
      <w:pPr>
        <w:pStyle w:val="51"/>
        <w:spacing w:after="300"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在合同实施期间，监理人可以指示承包人进行必要的补充地质勘探和提供有关资料</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承包人为本合同永久工程施工的需要进行补充地质勘探时，须经监理人批准，并应向监理人提交有关资料，上述补充勘探的费用由发包人承担。承包人为其临时工程所需进行的补 充地质勘探，其费用由承包人承担。</w:t>
      </w:r>
    </w:p>
    <w:p>
      <w:pPr>
        <w:pStyle w:val="4"/>
        <w:spacing w:line="360" w:lineRule="exact"/>
        <w:rPr>
          <w:rFonts w:hint="eastAsia" w:ascii="宋体" w:hAnsi="宋体" w:eastAsia="宋体" w:cs="宋体"/>
          <w:color w:val="auto"/>
          <w:highlight w:val="none"/>
          <w:lang w:eastAsia="zh-CN"/>
        </w:rPr>
      </w:pPr>
      <w:bookmarkStart w:id="416" w:name="bookmark1121"/>
      <w:bookmarkEnd w:id="416"/>
      <w:bookmarkStart w:id="417" w:name="bookmark1119"/>
      <w:bookmarkStart w:id="418" w:name="bookmark1122"/>
      <w:bookmarkStart w:id="419" w:name="_Toc15267"/>
      <w:bookmarkStart w:id="420" w:name="bookmark1120"/>
      <w:bookmarkStart w:id="421" w:name="_Toc1436993919"/>
      <w:bookmarkStart w:id="422" w:name="_Toc21535"/>
      <w:r>
        <w:rPr>
          <w:rFonts w:hint="eastAsia" w:ascii="宋体" w:hAnsi="宋体" w:eastAsia="宋体" w:cs="宋体"/>
          <w:color w:val="auto"/>
          <w:highlight w:val="none"/>
          <w:lang w:eastAsia="zh-CN"/>
        </w:rPr>
        <w:t>9.施工安全、治安保卫和环境保护</w:t>
      </w:r>
      <w:bookmarkEnd w:id="417"/>
      <w:bookmarkEnd w:id="418"/>
      <w:bookmarkEnd w:id="419"/>
      <w:bookmarkEnd w:id="420"/>
      <w:bookmarkEnd w:id="421"/>
      <w:bookmarkEnd w:id="422"/>
    </w:p>
    <w:p>
      <w:pPr>
        <w:pStyle w:val="5"/>
        <w:rPr>
          <w:rFonts w:hint="eastAsia" w:ascii="宋体" w:hAnsi="宋体" w:eastAsia="宋体" w:cs="宋体"/>
          <w:color w:val="auto"/>
          <w:highlight w:val="none"/>
          <w:lang w:eastAsia="zh-CN"/>
        </w:rPr>
      </w:pPr>
      <w:bookmarkStart w:id="423" w:name="_Toc13008"/>
      <w:bookmarkStart w:id="424" w:name="bookmark1123"/>
      <w:bookmarkStart w:id="425" w:name="bookmark1124"/>
      <w:bookmarkStart w:id="426" w:name="bookmark1125"/>
      <w:r>
        <w:rPr>
          <w:rFonts w:hint="eastAsia" w:ascii="宋体" w:hAnsi="宋体" w:eastAsia="宋体" w:cs="宋体"/>
          <w:color w:val="auto"/>
          <w:highlight w:val="none"/>
          <w:lang w:eastAsia="zh-CN"/>
        </w:rPr>
        <w:t>9.1发包人的施工安全责任</w:t>
      </w:r>
      <w:bookmarkEnd w:id="423"/>
      <w:bookmarkEnd w:id="424"/>
      <w:bookmarkEnd w:id="425"/>
      <w:bookmarkEnd w:id="426"/>
    </w:p>
    <w:p>
      <w:pPr>
        <w:pStyle w:val="51"/>
        <w:spacing w:line="35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9.1.1</w:t>
      </w:r>
      <w:r>
        <w:rPr>
          <w:rFonts w:hint="eastAsia" w:ascii="宋体" w:hAnsi="宋体" w:eastAsia="宋体" w:cs="宋体"/>
          <w:color w:val="auto"/>
          <w:highlight w:val="none"/>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pStyle w:val="51"/>
        <w:spacing w:line="37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9.1.2</w:t>
      </w:r>
      <w:r>
        <w:rPr>
          <w:rFonts w:hint="eastAsia" w:ascii="宋体" w:hAnsi="宋体" w:eastAsia="宋体" w:cs="宋体"/>
          <w:color w:val="auto"/>
          <w:highlight w:val="none"/>
        </w:rPr>
        <w:t>发包人应对其现场机构雇佣的全部人员的工伤事故承担责任，但由于承包人原因造成发包人人员工伤的，应由承包人承担责任。</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w:t>
      </w:r>
      <w:r>
        <w:rPr>
          <w:rFonts w:hint="eastAsia" w:ascii="宋体" w:hAnsi="宋体" w:eastAsia="宋体" w:cs="宋体"/>
          <w:color w:val="auto"/>
          <w:highlight w:val="none"/>
        </w:rPr>
        <w:t>3发包人应负责赔偿以下各种情况造成的第三者人身伤亡和财产损失：</w:t>
      </w:r>
    </w:p>
    <w:p>
      <w:pPr>
        <w:pStyle w:val="51"/>
        <w:numPr>
          <w:ilvl w:val="0"/>
          <w:numId w:val="0"/>
        </w:numPr>
        <w:tabs>
          <w:tab w:val="left" w:pos="898"/>
        </w:tabs>
        <w:spacing w:line="360" w:lineRule="exact"/>
        <w:ind w:firstLine="400" w:firstLineChars="200"/>
        <w:jc w:val="both"/>
        <w:rPr>
          <w:rFonts w:hint="eastAsia" w:ascii="宋体" w:hAnsi="宋体" w:eastAsia="宋体" w:cs="宋体"/>
          <w:color w:val="auto"/>
          <w:highlight w:val="none"/>
        </w:rPr>
      </w:pPr>
      <w:bookmarkStart w:id="427" w:name="bookmark1126"/>
      <w:bookmarkEnd w:id="427"/>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工程或工程的任何部分对土地的占用所造成的第三者财产损失；</w:t>
      </w:r>
    </w:p>
    <w:p>
      <w:pPr>
        <w:pStyle w:val="51"/>
        <w:numPr>
          <w:ilvl w:val="0"/>
          <w:numId w:val="0"/>
        </w:numPr>
        <w:tabs>
          <w:tab w:val="left" w:pos="898"/>
        </w:tabs>
        <w:spacing w:line="360" w:lineRule="exact"/>
        <w:ind w:firstLine="400" w:firstLineChars="200"/>
        <w:jc w:val="both"/>
        <w:rPr>
          <w:rFonts w:hint="eastAsia" w:ascii="宋体" w:hAnsi="宋体" w:eastAsia="宋体" w:cs="宋体"/>
          <w:color w:val="auto"/>
          <w:highlight w:val="none"/>
        </w:rPr>
      </w:pPr>
      <w:bookmarkStart w:id="428" w:name="bookmark1127"/>
      <w:bookmarkEnd w:id="428"/>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由于发包人原因在施工场地及其毗邻地带造成的第三者人身伤亡和财产损失。</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9.1.4</w:t>
      </w:r>
      <w:r>
        <w:rPr>
          <w:rFonts w:hint="eastAsia" w:ascii="宋体" w:hAnsi="宋体" w:eastAsia="宋体" w:cs="宋体"/>
          <w:color w:val="auto"/>
          <w:highlight w:val="none"/>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pStyle w:val="51"/>
        <w:spacing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9.1.5</w:t>
      </w:r>
      <w:r>
        <w:rPr>
          <w:rFonts w:hint="eastAsia" w:ascii="宋体" w:hAnsi="宋体" w:eastAsia="宋体" w:cs="宋体"/>
          <w:color w:val="auto"/>
          <w:highlight w:val="none"/>
        </w:rPr>
        <w:t>发包人按照已标价工程量清单所列金额和合同约定的计量支付规定，支付安全作业环境及安全施工措施所需费用。</w:t>
      </w:r>
    </w:p>
    <w:p>
      <w:pPr>
        <w:pStyle w:val="51"/>
        <w:spacing w:line="37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9.1.6</w:t>
      </w:r>
      <w:r>
        <w:rPr>
          <w:rFonts w:hint="eastAsia" w:ascii="宋体" w:hAnsi="宋体" w:eastAsia="宋体" w:cs="宋体"/>
          <w:color w:val="auto"/>
          <w:highlight w:val="none"/>
        </w:rPr>
        <w:t>发包人负责组织工程参建单位编制保证安全生产的措施方案。工程开工前，就落实安全生产的措施进行全面系统的布置，进一步明确承包人的安全生产责任。</w:t>
      </w:r>
    </w:p>
    <w:p>
      <w:pPr>
        <w:pStyle w:val="51"/>
        <w:spacing w:after="160" w:line="37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9.1.7</w:t>
      </w:r>
      <w:r>
        <w:rPr>
          <w:rFonts w:hint="eastAsia" w:ascii="宋体" w:hAnsi="宋体" w:eastAsia="宋体" w:cs="宋体"/>
          <w:color w:val="auto"/>
          <w:highlight w:val="none"/>
        </w:rPr>
        <w:t>发包人负责在拆除工程和爆破工程施工14天前向有关部门或机构报送相关备案资料。</w:t>
      </w:r>
    </w:p>
    <w:p>
      <w:pPr>
        <w:pStyle w:val="5"/>
        <w:rPr>
          <w:rFonts w:hint="eastAsia" w:ascii="宋体" w:hAnsi="宋体" w:eastAsia="宋体" w:cs="宋体"/>
          <w:color w:val="auto"/>
          <w:highlight w:val="none"/>
          <w:lang w:eastAsia="zh-CN"/>
        </w:rPr>
      </w:pPr>
      <w:bookmarkStart w:id="429" w:name="_Toc920"/>
      <w:bookmarkStart w:id="430" w:name="bookmark1129"/>
      <w:bookmarkStart w:id="431" w:name="bookmark1130"/>
      <w:bookmarkStart w:id="432" w:name="bookmark1128"/>
      <w:r>
        <w:rPr>
          <w:rFonts w:hint="eastAsia" w:ascii="宋体" w:hAnsi="宋体" w:eastAsia="宋体" w:cs="宋体"/>
          <w:color w:val="auto"/>
          <w:highlight w:val="none"/>
          <w:lang w:eastAsia="zh-CN"/>
        </w:rPr>
        <w:t>9.2承包人的施工安全责任</w:t>
      </w:r>
      <w:bookmarkEnd w:id="429"/>
      <w:bookmarkEnd w:id="430"/>
      <w:bookmarkEnd w:id="431"/>
      <w:bookmarkEnd w:id="432"/>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9.2.1</w:t>
      </w:r>
      <w:r>
        <w:rPr>
          <w:rFonts w:hint="eastAsia" w:ascii="宋体" w:hAnsi="宋体" w:eastAsia="宋体" w:cs="宋体"/>
          <w:color w:val="auto"/>
          <w:highlight w:val="none"/>
        </w:rPr>
        <w:t>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批复承包人。</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9.2.2</w:t>
      </w:r>
      <w:r>
        <w:rPr>
          <w:rFonts w:hint="eastAsia" w:ascii="宋体" w:hAnsi="宋体" w:eastAsia="宋体" w:cs="宋体"/>
          <w:color w:val="auto"/>
          <w:highlight w:val="none"/>
        </w:rPr>
        <w:t>承包人应加强施工作业安全管理，特别应加强易燃、易爆材料、火工器材、有毒与腐蚀性材料和其他危险品的管理，以及对爆破作业和地下工程施工等危险作业的管理。</w:t>
      </w:r>
    </w:p>
    <w:p>
      <w:pPr>
        <w:pStyle w:val="51"/>
        <w:spacing w:line="36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9.2.3</w:t>
      </w:r>
      <w:r>
        <w:rPr>
          <w:rFonts w:hint="eastAsia" w:ascii="宋体" w:hAnsi="宋体" w:eastAsia="宋体" w:cs="宋体"/>
          <w:color w:val="auto"/>
          <w:highlight w:val="none"/>
        </w:rPr>
        <w:t>承包人应严格按照国家安全标准制定施工安全操作规程，配备必要的安全生产和劳动保护设施，加强对承包人人员的安全教育，并发放安全工作手册和劳动保护用具。</w:t>
      </w:r>
    </w:p>
    <w:p>
      <w:pPr>
        <w:pStyle w:val="51"/>
        <w:spacing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9.2.4</w:t>
      </w:r>
      <w:r>
        <w:rPr>
          <w:rFonts w:hint="eastAsia" w:ascii="宋体" w:hAnsi="宋体" w:eastAsia="宋体" w:cs="宋体"/>
          <w:color w:val="auto"/>
          <w:highlight w:val="none"/>
        </w:rPr>
        <w:t>承包人应按监理人的指示制定应对灾害的紧急预案，报送监理人审批。承包人还应按预案做好安全检查，配置必要的救助物资和器材，切实保护好有关人员的人身和财产安全。</w:t>
      </w:r>
    </w:p>
    <w:p>
      <w:pPr>
        <w:pStyle w:val="51"/>
        <w:spacing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9.2.5</w:t>
      </w:r>
      <w:r>
        <w:rPr>
          <w:rFonts w:hint="eastAsia" w:ascii="宋体" w:hAnsi="宋体" w:eastAsia="宋体" w:cs="宋体"/>
          <w:color w:val="auto"/>
          <w:highlight w:val="none"/>
        </w:rPr>
        <w:t>合同约定的安全作业环境及安全施工措施所需费用应遵守有关规定，并包括在相关工作的合同价格中。因采取合同未约定的安全作业环境及安全施工措施增加的费用，由监理人按第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w:t>
      </w:r>
    </w:p>
    <w:p>
      <w:pPr>
        <w:pStyle w:val="51"/>
        <w:spacing w:line="35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9.2.6</w:t>
      </w:r>
      <w:r>
        <w:rPr>
          <w:rFonts w:hint="eastAsia" w:ascii="宋体" w:hAnsi="宋体" w:eastAsia="宋体" w:cs="宋体"/>
          <w:color w:val="auto"/>
          <w:highlight w:val="none"/>
        </w:rPr>
        <w:t>承包人应对其履行合同所雇佣的全部人员，包括分包人人员的工伤事故承担责任，但由于发包人原因造成承包人人员工伤事故的，应由发包人承担责任。</w:t>
      </w:r>
    </w:p>
    <w:p>
      <w:pPr>
        <w:pStyle w:val="51"/>
        <w:spacing w:line="37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7由于承包人原因在施工场地内及其毗邻地带造成的第三者人员伤亡和财产损失，由承包人负责赔偿。</w:t>
      </w:r>
    </w:p>
    <w:p>
      <w:pPr>
        <w:pStyle w:val="51"/>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8承包人已标价工程量清单应包含工程安全作业环境及安全施工措施所需费用。</w:t>
      </w:r>
    </w:p>
    <w:p>
      <w:pPr>
        <w:pStyle w:val="51"/>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9.2.9</w:t>
      </w:r>
      <w:r>
        <w:rPr>
          <w:rFonts w:hint="eastAsia" w:ascii="宋体" w:hAnsi="宋体" w:eastAsia="宋体" w:cs="宋体"/>
          <w:color w:val="auto"/>
          <w:highlight w:val="none"/>
        </w:rPr>
        <w:t>承包人应建立健全安全生产责任制度和安全生产教育培训制度，制定安全生产 规章制度和操作规程，保证本单位建立和完善安全生产条件所需资金的投入，对本工程进行定期和专项安全检查，并做好安全检查记录。</w:t>
      </w:r>
    </w:p>
    <w:p>
      <w:pPr>
        <w:pStyle w:val="51"/>
        <w:spacing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10承包人应设立安全生产管理机构，施工现场应有专职安全生产管理人员。</w:t>
      </w:r>
    </w:p>
    <w:p>
      <w:pPr>
        <w:pStyle w:val="51"/>
        <w:spacing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9.2.11</w:t>
      </w:r>
      <w:r>
        <w:rPr>
          <w:rFonts w:hint="eastAsia" w:ascii="宋体" w:hAnsi="宋体" w:eastAsia="宋体" w:cs="宋体"/>
          <w:color w:val="auto"/>
          <w:highlight w:val="none"/>
        </w:rPr>
        <w:t>承包人应负责对特种作业人员进行专门的安全作业培训，并保证特种作业人员持证上岗。</w:t>
      </w:r>
    </w:p>
    <w:p>
      <w:pPr>
        <w:pStyle w:val="51"/>
        <w:spacing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12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pStyle w:val="51"/>
        <w:spacing w:after="140" w:line="36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13承包人在使用施工起重机构和整体提升脚手架、模板等自升式架设设施前</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应组织有关单位进行验收。</w:t>
      </w:r>
    </w:p>
    <w:p>
      <w:pPr>
        <w:pStyle w:val="5"/>
        <w:rPr>
          <w:rFonts w:hint="eastAsia" w:ascii="宋体" w:hAnsi="宋体" w:eastAsia="宋体" w:cs="宋体"/>
          <w:color w:val="auto"/>
          <w:highlight w:val="none"/>
          <w:lang w:eastAsia="zh-CN"/>
        </w:rPr>
      </w:pPr>
      <w:bookmarkStart w:id="433" w:name="bookmark1131"/>
      <w:bookmarkStart w:id="434" w:name="_Toc24520"/>
      <w:bookmarkStart w:id="435" w:name="bookmark1132"/>
      <w:bookmarkStart w:id="436" w:name="bookmark1133"/>
      <w:r>
        <w:rPr>
          <w:rFonts w:hint="eastAsia" w:ascii="宋体" w:hAnsi="宋体" w:eastAsia="宋体" w:cs="宋体"/>
          <w:color w:val="auto"/>
          <w:highlight w:val="none"/>
          <w:lang w:eastAsia="zh-CN"/>
        </w:rPr>
        <w:t>9.3治安保卫</w:t>
      </w:r>
      <w:bookmarkEnd w:id="433"/>
      <w:bookmarkEnd w:id="434"/>
      <w:bookmarkEnd w:id="435"/>
      <w:bookmarkEnd w:id="436"/>
    </w:p>
    <w:p>
      <w:pPr>
        <w:pStyle w:val="51"/>
        <w:spacing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9.3.1</w:t>
      </w:r>
      <w:r>
        <w:rPr>
          <w:rFonts w:hint="eastAsia" w:ascii="宋体" w:hAnsi="宋体" w:eastAsia="宋体" w:cs="宋体"/>
          <w:color w:val="auto"/>
          <w:highlight w:val="none"/>
        </w:rPr>
        <w:t>除合同另有约定外，发包人应与当地公安部门协商，在现场建立治安管理机构或联防组织，统一管理施工场地的治安保卫事项，履行合同工程的治安保卫职责。</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9.3.</w:t>
      </w:r>
      <w:r>
        <w:rPr>
          <w:rFonts w:hint="eastAsia" w:ascii="宋体" w:hAnsi="宋体" w:eastAsia="宋体" w:cs="宋体"/>
          <w:color w:val="auto"/>
          <w:highlight w:val="none"/>
        </w:rPr>
        <w:t>2发包人和承包人除应协助现场治安管理机构或联防组织维护施工场地的社会治安外，还应做好包括生活区在内的各自管辖区的治安保卫工作。</w:t>
      </w:r>
    </w:p>
    <w:p>
      <w:pPr>
        <w:pStyle w:val="51"/>
        <w:spacing w:after="140"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9.3.3</w:t>
      </w:r>
      <w:r>
        <w:rPr>
          <w:rFonts w:hint="eastAsia" w:ascii="宋体" w:hAnsi="宋体" w:eastAsia="宋体" w:cs="宋体"/>
          <w:color w:val="auto"/>
          <w:highlight w:val="none"/>
        </w:rPr>
        <w:t>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rPr>
          <w:rFonts w:hint="eastAsia" w:ascii="宋体" w:hAnsi="宋体" w:eastAsia="宋体" w:cs="宋体"/>
          <w:color w:val="auto"/>
          <w:highlight w:val="none"/>
          <w:lang w:eastAsia="zh-CN"/>
        </w:rPr>
      </w:pPr>
      <w:bookmarkStart w:id="437" w:name="bookmark1134"/>
      <w:bookmarkStart w:id="438" w:name="bookmark1136"/>
      <w:bookmarkStart w:id="439" w:name="_Toc19282"/>
      <w:bookmarkStart w:id="440" w:name="bookmark1135"/>
      <w:r>
        <w:rPr>
          <w:rFonts w:hint="eastAsia" w:ascii="宋体" w:hAnsi="宋体" w:eastAsia="宋体" w:cs="宋体"/>
          <w:color w:val="auto"/>
          <w:highlight w:val="none"/>
          <w:lang w:eastAsia="zh-CN"/>
        </w:rPr>
        <w:t>9.4环境保护</w:t>
      </w:r>
      <w:bookmarkEnd w:id="437"/>
      <w:bookmarkEnd w:id="438"/>
      <w:bookmarkEnd w:id="439"/>
      <w:bookmarkEnd w:id="440"/>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9.4.1</w:t>
      </w:r>
      <w:r>
        <w:rPr>
          <w:rFonts w:hint="eastAsia" w:ascii="宋体" w:hAnsi="宋体" w:eastAsia="宋体" w:cs="宋体"/>
          <w:color w:val="auto"/>
          <w:highlight w:val="none"/>
        </w:rPr>
        <w:t>承包人在施工过程中，应遵守有关环境保护的法律，履行合同约定的环境保护义务，并对违反法律和合同约定义务所造成的环境破坏、人身伤害和财产损失负责。</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9.4.2</w:t>
      </w:r>
      <w:r>
        <w:rPr>
          <w:rFonts w:hint="eastAsia" w:ascii="宋体" w:hAnsi="宋体" w:eastAsia="宋体" w:cs="宋体"/>
          <w:color w:val="auto"/>
          <w:highlight w:val="none"/>
        </w:rPr>
        <w:t>承包人应按合同约定的环保工作内容，编制施工环保措施计划，报送监理人审批。</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9.4.3</w:t>
      </w:r>
      <w:r>
        <w:rPr>
          <w:rFonts w:hint="eastAsia" w:ascii="宋体" w:hAnsi="宋体" w:eastAsia="宋体" w:cs="宋体"/>
          <w:color w:val="auto"/>
          <w:highlight w:val="none"/>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9.4.4</w:t>
      </w:r>
      <w:r>
        <w:rPr>
          <w:rFonts w:hint="eastAsia" w:ascii="宋体" w:hAnsi="宋体" w:eastAsia="宋体" w:cs="宋体"/>
          <w:color w:val="auto"/>
          <w:highlight w:val="none"/>
        </w:rPr>
        <w:t>承包人应按合同约定采取有效措施，对施工开挖的边坡及时进行支护，维护排水设施，并进行水土保护，避免因施工造成的地质灾害。</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9.4.5</w:t>
      </w:r>
      <w:r>
        <w:rPr>
          <w:rFonts w:hint="eastAsia" w:ascii="宋体" w:hAnsi="宋体" w:eastAsia="宋体" w:cs="宋体"/>
          <w:color w:val="auto"/>
          <w:highlight w:val="none"/>
        </w:rPr>
        <w:t>承包人应按国家饮用水管理标准定期对饮用水源进行监测，防止施工活动污染饮用水源。</w:t>
      </w:r>
    </w:p>
    <w:p>
      <w:pPr>
        <w:pStyle w:val="51"/>
        <w:spacing w:after="12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9.4.6</w:t>
      </w:r>
      <w:r>
        <w:rPr>
          <w:rFonts w:hint="eastAsia" w:ascii="宋体" w:hAnsi="宋体" w:eastAsia="宋体" w:cs="宋体"/>
          <w:color w:val="auto"/>
          <w:highlight w:val="none"/>
        </w:rPr>
        <w:t>承包人应按合同约定，加强对噪声、粉尘、废气、废水和废油的控制，努力降低噪声，控制粉尘和废气浓度，做好废水和废油的治理和排放。</w:t>
      </w:r>
    </w:p>
    <w:p>
      <w:pPr>
        <w:pStyle w:val="5"/>
        <w:rPr>
          <w:rFonts w:hint="eastAsia" w:ascii="宋体" w:hAnsi="宋体" w:eastAsia="宋体" w:cs="宋体"/>
          <w:color w:val="auto"/>
          <w:highlight w:val="none"/>
          <w:lang w:eastAsia="zh-CN"/>
        </w:rPr>
      </w:pPr>
      <w:bookmarkStart w:id="441" w:name="_Toc1363"/>
      <w:bookmarkStart w:id="442" w:name="bookmark1137"/>
      <w:bookmarkStart w:id="443" w:name="bookmark1139"/>
      <w:bookmarkStart w:id="444" w:name="bookmark1138"/>
      <w:r>
        <w:rPr>
          <w:rFonts w:hint="eastAsia" w:ascii="宋体" w:hAnsi="宋体" w:eastAsia="宋体" w:cs="宋体"/>
          <w:color w:val="auto"/>
          <w:highlight w:val="none"/>
          <w:lang w:eastAsia="zh-CN"/>
        </w:rPr>
        <w:t>9.5事故处理</w:t>
      </w:r>
      <w:bookmarkEnd w:id="441"/>
      <w:bookmarkEnd w:id="442"/>
      <w:bookmarkEnd w:id="443"/>
      <w:bookmarkEnd w:id="444"/>
    </w:p>
    <w:p>
      <w:pPr>
        <w:pStyle w:val="51"/>
        <w:spacing w:line="37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9.5.1</w:t>
      </w:r>
      <w:r>
        <w:rPr>
          <w:rFonts w:hint="eastAsia" w:ascii="宋体" w:hAnsi="宋体" w:eastAsia="宋体" w:cs="宋体"/>
          <w:color w:val="auto"/>
          <w:highlight w:val="none"/>
        </w:rPr>
        <w:t>发包人负责组织参建单位制定本工程的质量与安全事故应急预案，建立质量与安全事故应急处置指挥部。</w:t>
      </w:r>
    </w:p>
    <w:p>
      <w:pPr>
        <w:pStyle w:val="51"/>
        <w:spacing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9.5.2</w:t>
      </w:r>
      <w:r>
        <w:rPr>
          <w:rFonts w:hint="eastAsia" w:ascii="宋体" w:hAnsi="宋体" w:eastAsia="宋体" w:cs="宋体"/>
          <w:color w:val="auto"/>
          <w:highlight w:val="none"/>
        </w:rPr>
        <w:t>承包人应对施工现场易发生重大事故的部位、环节的进行监控，配备救援器材、设备，并定期组织演练。</w:t>
      </w:r>
    </w:p>
    <w:p>
      <w:pPr>
        <w:pStyle w:val="51"/>
        <w:spacing w:after="120" w:line="37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9.5.3</w:t>
      </w:r>
      <w:r>
        <w:rPr>
          <w:rFonts w:hint="eastAsia" w:ascii="宋体" w:hAnsi="宋体" w:eastAsia="宋体" w:cs="宋体"/>
          <w:color w:val="auto"/>
          <w:highlight w:val="none"/>
        </w:rPr>
        <w:t>工程开工前，承包人应根据本工程特点制定施工现场施工质量与安全事故应急预案，并报发包人备案。</w:t>
      </w:r>
    </w:p>
    <w:p>
      <w:pPr>
        <w:pStyle w:val="51"/>
        <w:spacing w:line="240"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9.5.4</w:t>
      </w:r>
      <w:r>
        <w:rPr>
          <w:rFonts w:hint="eastAsia" w:ascii="宋体" w:hAnsi="宋体" w:eastAsia="宋体" w:cs="宋体"/>
          <w:color w:val="auto"/>
          <w:highlight w:val="none"/>
        </w:rPr>
        <w:t>施工过程中发生事故时，发包人、承包人应立即启动应急预案。</w:t>
      </w:r>
    </w:p>
    <w:p>
      <w:pPr>
        <w:pStyle w:val="51"/>
        <w:spacing w:after="120" w:line="367"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9.5.5</w:t>
      </w:r>
      <w:r>
        <w:rPr>
          <w:rFonts w:hint="eastAsia" w:ascii="宋体" w:hAnsi="宋体" w:eastAsia="宋体" w:cs="宋体"/>
          <w:color w:val="auto"/>
          <w:highlight w:val="none"/>
        </w:rPr>
        <w:t>事故调查处理由发包人按相关规定履行手续，承包人应配合。</w:t>
      </w:r>
    </w:p>
    <w:p>
      <w:pPr>
        <w:pStyle w:val="5"/>
        <w:rPr>
          <w:rFonts w:hint="eastAsia" w:ascii="宋体" w:hAnsi="宋体" w:eastAsia="宋体" w:cs="宋体"/>
          <w:color w:val="auto"/>
          <w:highlight w:val="none"/>
          <w:lang w:eastAsia="zh-CN"/>
        </w:rPr>
      </w:pPr>
      <w:bookmarkStart w:id="445" w:name="bookmark1142"/>
      <w:bookmarkStart w:id="446" w:name="bookmark1140"/>
      <w:bookmarkStart w:id="447" w:name="_Toc10912"/>
      <w:bookmarkStart w:id="448" w:name="bookmark1141"/>
      <w:r>
        <w:rPr>
          <w:rFonts w:hint="eastAsia" w:ascii="宋体" w:hAnsi="宋体" w:eastAsia="宋体" w:cs="宋体"/>
          <w:color w:val="auto"/>
          <w:highlight w:val="none"/>
          <w:lang w:eastAsia="zh-CN"/>
        </w:rPr>
        <w:t>9.6水土保持</w:t>
      </w:r>
      <w:bookmarkEnd w:id="445"/>
      <w:bookmarkEnd w:id="446"/>
      <w:bookmarkEnd w:id="447"/>
      <w:bookmarkEnd w:id="448"/>
    </w:p>
    <w:p>
      <w:pPr>
        <w:pStyle w:val="51"/>
        <w:spacing w:line="379"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9.6.</w:t>
      </w:r>
      <w:r>
        <w:rPr>
          <w:rFonts w:hint="eastAsia" w:ascii="宋体" w:hAnsi="宋体" w:eastAsia="宋体" w:cs="宋体"/>
          <w:color w:val="auto"/>
          <w:highlight w:val="none"/>
        </w:rPr>
        <w:t>1发包人应及时向承包人提供水土保持方案。</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9.6.2</w:t>
      </w:r>
      <w:r>
        <w:rPr>
          <w:rFonts w:hint="eastAsia" w:ascii="宋体" w:hAnsi="宋体" w:eastAsia="宋体" w:cs="宋体"/>
          <w:color w:val="auto"/>
          <w:highlight w:val="none"/>
        </w:rPr>
        <w:t>承包人在施工过程中，应遵守有关水土保持的法律法规和规章，履行合同约定的水土保持义务，并对其违反法律和合同约定义务所造成的水土流失灾害、人身伤害和财 产损失负责。</w:t>
      </w:r>
    </w:p>
    <w:p>
      <w:pPr>
        <w:pStyle w:val="51"/>
        <w:spacing w:after="120"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9.6.3</w:t>
      </w:r>
      <w:r>
        <w:rPr>
          <w:rFonts w:hint="eastAsia" w:ascii="宋体" w:hAnsi="宋体" w:eastAsia="宋体" w:cs="宋体"/>
          <w:color w:val="auto"/>
          <w:highlight w:val="none"/>
        </w:rPr>
        <w:t>承包人的水土保持措施计划，应满足技术标准和要求（合同技术条款）约定的要求。</w:t>
      </w:r>
    </w:p>
    <w:p>
      <w:pPr>
        <w:pStyle w:val="5"/>
        <w:rPr>
          <w:rFonts w:hint="eastAsia" w:ascii="宋体" w:hAnsi="宋体" w:eastAsia="宋体" w:cs="宋体"/>
          <w:color w:val="auto"/>
          <w:highlight w:val="none"/>
          <w:lang w:eastAsia="zh-CN"/>
        </w:rPr>
      </w:pPr>
      <w:bookmarkStart w:id="449" w:name="bookmark1145"/>
      <w:bookmarkStart w:id="450" w:name="bookmark1144"/>
      <w:bookmarkStart w:id="451" w:name="_Toc9534"/>
      <w:bookmarkStart w:id="452" w:name="bookmark1143"/>
      <w:r>
        <w:rPr>
          <w:rFonts w:hint="eastAsia" w:ascii="宋体" w:hAnsi="宋体" w:eastAsia="宋体" w:cs="宋体"/>
          <w:color w:val="auto"/>
          <w:highlight w:val="none"/>
          <w:lang w:eastAsia="zh-CN"/>
        </w:rPr>
        <w:t>9.7文明工地</w:t>
      </w:r>
      <w:bookmarkEnd w:id="449"/>
      <w:bookmarkEnd w:id="450"/>
      <w:bookmarkEnd w:id="451"/>
      <w:bookmarkEnd w:id="452"/>
    </w:p>
    <w:p>
      <w:pPr>
        <w:pStyle w:val="51"/>
        <w:spacing w:line="37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9.7.1</w:t>
      </w:r>
      <w:r>
        <w:rPr>
          <w:rFonts w:hint="eastAsia" w:ascii="宋体" w:hAnsi="宋体" w:eastAsia="宋体" w:cs="宋体"/>
          <w:color w:val="auto"/>
          <w:highlight w:val="none"/>
        </w:rPr>
        <w:t>发包人应按专用合同条款的约定，负责建立创建文明建设工地的组织机构，制定创建文明建设工地的规划和办法。</w:t>
      </w:r>
    </w:p>
    <w:p>
      <w:pPr>
        <w:pStyle w:val="51"/>
        <w:spacing w:after="120" w:line="37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9.7.2</w:t>
      </w:r>
      <w:r>
        <w:rPr>
          <w:rFonts w:hint="eastAsia" w:ascii="宋体" w:hAnsi="宋体" w:eastAsia="宋体" w:cs="宋体"/>
          <w:color w:val="auto"/>
          <w:highlight w:val="none"/>
        </w:rPr>
        <w:t>承包人应按创建文明建设工地的规划和办法，履行职责，承担相应责任。所需费用应含在已标价工程量清单中。</w:t>
      </w:r>
    </w:p>
    <w:p>
      <w:pPr>
        <w:pStyle w:val="5"/>
        <w:rPr>
          <w:rFonts w:hint="eastAsia" w:ascii="宋体" w:hAnsi="宋体" w:eastAsia="宋体" w:cs="宋体"/>
          <w:color w:val="auto"/>
          <w:highlight w:val="none"/>
          <w:lang w:eastAsia="zh-CN"/>
        </w:rPr>
      </w:pPr>
      <w:bookmarkStart w:id="453" w:name="bookmark1147"/>
      <w:bookmarkStart w:id="454" w:name="bookmark1146"/>
      <w:bookmarkStart w:id="455" w:name="_Toc2182"/>
      <w:bookmarkStart w:id="456" w:name="bookmark1148"/>
      <w:r>
        <w:rPr>
          <w:rFonts w:hint="eastAsia" w:ascii="宋体" w:hAnsi="宋体" w:eastAsia="宋体" w:cs="宋体"/>
          <w:color w:val="auto"/>
          <w:highlight w:val="none"/>
          <w:lang w:eastAsia="zh-CN"/>
        </w:rPr>
        <w:t>9.8防汛度汛</w:t>
      </w:r>
      <w:bookmarkEnd w:id="453"/>
      <w:bookmarkEnd w:id="454"/>
      <w:bookmarkEnd w:id="455"/>
      <w:bookmarkEnd w:id="456"/>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9.8.</w:t>
      </w:r>
      <w:r>
        <w:rPr>
          <w:rFonts w:hint="eastAsia" w:ascii="宋体" w:hAnsi="宋体" w:eastAsia="宋体" w:cs="宋体"/>
          <w:color w:val="auto"/>
          <w:highlight w:val="none"/>
        </w:rPr>
        <w:t>1发包人负责组织工程参建单位编制本工程的度汛方案和措施。</w:t>
      </w:r>
    </w:p>
    <w:p>
      <w:pPr>
        <w:pStyle w:val="51"/>
        <w:spacing w:after="28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9.8.2</w:t>
      </w:r>
      <w:r>
        <w:rPr>
          <w:rFonts w:hint="eastAsia" w:ascii="宋体" w:hAnsi="宋体" w:eastAsia="宋体" w:cs="宋体"/>
          <w:color w:val="auto"/>
          <w:highlight w:val="none"/>
        </w:rPr>
        <w:t>承包人应根据发包人编制的本工程度汛方案和措施，制定相应的度汛方案，报发包人批准后实施。</w:t>
      </w:r>
    </w:p>
    <w:p>
      <w:pPr>
        <w:pStyle w:val="4"/>
        <w:spacing w:line="360" w:lineRule="exact"/>
        <w:rPr>
          <w:rFonts w:hint="eastAsia" w:ascii="宋体" w:hAnsi="宋体" w:eastAsia="宋体" w:cs="宋体"/>
          <w:color w:val="auto"/>
          <w:highlight w:val="none"/>
          <w:lang w:eastAsia="zh-CN"/>
        </w:rPr>
      </w:pPr>
      <w:bookmarkStart w:id="457" w:name="bookmark1149"/>
      <w:bookmarkStart w:id="458" w:name="_Toc1405482679"/>
      <w:bookmarkStart w:id="459" w:name="_Toc22636"/>
      <w:bookmarkStart w:id="460" w:name="bookmark1150"/>
      <w:bookmarkStart w:id="461" w:name="_Toc27960"/>
      <w:bookmarkStart w:id="462" w:name="bookmark1151"/>
      <w:r>
        <w:rPr>
          <w:rFonts w:hint="eastAsia" w:ascii="宋体" w:hAnsi="宋体" w:eastAsia="宋体" w:cs="宋体"/>
          <w:color w:val="auto"/>
          <w:highlight w:val="none"/>
          <w:lang w:eastAsia="zh-CN"/>
        </w:rPr>
        <w:t>10.进度计划</w:t>
      </w:r>
      <w:bookmarkEnd w:id="457"/>
      <w:bookmarkEnd w:id="458"/>
      <w:bookmarkEnd w:id="459"/>
      <w:bookmarkEnd w:id="460"/>
      <w:bookmarkEnd w:id="461"/>
      <w:bookmarkEnd w:id="462"/>
    </w:p>
    <w:p>
      <w:pPr>
        <w:pStyle w:val="5"/>
        <w:rPr>
          <w:rFonts w:hint="eastAsia" w:ascii="宋体" w:hAnsi="宋体" w:eastAsia="宋体" w:cs="宋体"/>
          <w:color w:val="auto"/>
          <w:highlight w:val="none"/>
          <w:lang w:eastAsia="zh-CN"/>
        </w:rPr>
      </w:pPr>
      <w:bookmarkStart w:id="463" w:name="_Toc15277"/>
      <w:bookmarkStart w:id="464" w:name="bookmark1153"/>
      <w:bookmarkStart w:id="465" w:name="bookmark1152"/>
      <w:bookmarkStart w:id="466" w:name="bookmark1154"/>
      <w:r>
        <w:rPr>
          <w:rFonts w:hint="eastAsia" w:ascii="宋体" w:hAnsi="宋体" w:eastAsia="宋体" w:cs="宋体"/>
          <w:color w:val="auto"/>
          <w:highlight w:val="none"/>
          <w:lang w:eastAsia="zh-CN"/>
        </w:rPr>
        <w:t>10.1合同进度计划</w:t>
      </w:r>
      <w:bookmarkEnd w:id="463"/>
      <w:bookmarkEnd w:id="464"/>
      <w:bookmarkEnd w:id="465"/>
      <w:bookmarkEnd w:id="466"/>
    </w:p>
    <w:p>
      <w:pPr>
        <w:pStyle w:val="51"/>
        <w:spacing w:after="120"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承包人应按技术标准和要求（合同技术条款）约定的内容和期限以及监理人的指示, 编制详细的施工总进度计划及其说明提交监理人审批。监理人应在技术标准和要求（合同 技术条款）约定的期限内批复承包人，否则该进度计划视为已得到批准。经监理人批准的 施工进度计划称为合同进度计划，是控制合同工程进度的依据。承包人还应根据合同进度 计划，编制更为详细的分阶段或单位工程或分部工程进度计划，报监理人审批。</w:t>
      </w:r>
    </w:p>
    <w:p>
      <w:pPr>
        <w:pStyle w:val="5"/>
        <w:rPr>
          <w:rFonts w:hint="eastAsia" w:ascii="宋体" w:hAnsi="宋体" w:eastAsia="宋体" w:cs="宋体"/>
          <w:color w:val="auto"/>
          <w:highlight w:val="none"/>
          <w:lang w:eastAsia="zh-CN"/>
        </w:rPr>
      </w:pPr>
      <w:bookmarkStart w:id="467" w:name="bookmark1157"/>
      <w:bookmarkStart w:id="468" w:name="bookmark1155"/>
      <w:bookmarkStart w:id="469" w:name="bookmark1156"/>
      <w:bookmarkStart w:id="470" w:name="_Toc8733"/>
      <w:r>
        <w:rPr>
          <w:rFonts w:hint="eastAsia" w:ascii="宋体" w:hAnsi="宋体" w:eastAsia="宋体" w:cs="宋体"/>
          <w:color w:val="auto"/>
          <w:highlight w:val="none"/>
          <w:lang w:eastAsia="zh-CN"/>
        </w:rPr>
        <w:t>10.2合同进度计划的修订</w:t>
      </w:r>
      <w:bookmarkEnd w:id="467"/>
      <w:bookmarkEnd w:id="468"/>
      <w:bookmarkEnd w:id="469"/>
      <w:bookmarkEnd w:id="470"/>
    </w:p>
    <w:p>
      <w:pPr>
        <w:pStyle w:val="51"/>
        <w:spacing w:line="36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不论何种原因造成工程的实际进度与第</w:t>
      </w:r>
      <w:r>
        <w:rPr>
          <w:rFonts w:hint="eastAsia" w:ascii="宋体" w:hAnsi="宋体" w:eastAsia="宋体" w:cs="宋体"/>
          <w:color w:val="auto"/>
          <w:highlight w:val="none"/>
          <w:lang w:val="en-US" w:bidi="en-US"/>
        </w:rPr>
        <w:t>10.</w:t>
      </w:r>
      <w:r>
        <w:rPr>
          <w:rFonts w:hint="eastAsia" w:ascii="宋体" w:hAnsi="宋体" w:eastAsia="宋体" w:cs="宋体"/>
          <w:color w:val="auto"/>
          <w:highlight w:val="none"/>
        </w:rPr>
        <w:t>1款的合同进度计划不符时，承包人均应在 14天内向监理人提交修订合同进度计划的申请报告，并附有关措施和相关资料，报监理人审批；监理人应在收到申请报告后的14天内批复。当监理人认为需要修订合同进度计划 时，承包人应按监理人的指示，在14天内向监理人提交修订的合同进度计划，并附调整计 划的相关资料，提交监理人审批。监理人应在收到进度计划后的14天内批复。</w:t>
      </w:r>
    </w:p>
    <w:p>
      <w:pPr>
        <w:pStyle w:val="51"/>
        <w:spacing w:after="160" w:line="35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3款的约定办理；由于承包人原因造成施工进度延迟，应按第</w:t>
      </w:r>
      <w:r>
        <w:rPr>
          <w:rFonts w:hint="eastAsia" w:ascii="宋体" w:hAnsi="宋体" w:eastAsia="宋体" w:cs="宋体"/>
          <w:color w:val="auto"/>
          <w:highlight w:val="none"/>
          <w:lang w:val="en-US" w:bidi="en-US"/>
        </w:rPr>
        <w:t>11.</w:t>
      </w:r>
      <w:r>
        <w:rPr>
          <w:rFonts w:hint="eastAsia" w:ascii="宋体" w:hAnsi="宋体" w:eastAsia="宋体" w:cs="宋体"/>
          <w:color w:val="auto"/>
          <w:highlight w:val="none"/>
        </w:rPr>
        <w:t>5款的约定办理。</w:t>
      </w:r>
    </w:p>
    <w:p>
      <w:pPr>
        <w:pStyle w:val="5"/>
        <w:rPr>
          <w:rFonts w:hint="eastAsia" w:ascii="宋体" w:hAnsi="宋体" w:eastAsia="宋体" w:cs="宋体"/>
          <w:color w:val="auto"/>
          <w:highlight w:val="none"/>
          <w:lang w:eastAsia="zh-CN"/>
        </w:rPr>
      </w:pPr>
      <w:bookmarkStart w:id="471" w:name="_Toc25361"/>
      <w:bookmarkStart w:id="472" w:name="bookmark1159"/>
      <w:bookmarkStart w:id="473" w:name="bookmark1158"/>
      <w:bookmarkStart w:id="474" w:name="bookmark1160"/>
      <w:r>
        <w:rPr>
          <w:rFonts w:hint="eastAsia" w:ascii="宋体" w:hAnsi="宋体" w:eastAsia="宋体" w:cs="宋体"/>
          <w:color w:val="auto"/>
          <w:highlight w:val="none"/>
          <w:lang w:eastAsia="zh-CN"/>
        </w:rPr>
        <w:t>10.3单位工程进度计划</w:t>
      </w:r>
      <w:bookmarkEnd w:id="471"/>
      <w:bookmarkEnd w:id="472"/>
      <w:bookmarkEnd w:id="473"/>
      <w:bookmarkEnd w:id="474"/>
    </w:p>
    <w:p>
      <w:pPr>
        <w:pStyle w:val="51"/>
        <w:spacing w:after="160" w:line="35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监理人认为有必要时，承包人应按监理人指示的内容和期限，并根据合同进度计划的进度控制要求，编制单位工程进度计划，提交监理人审批。</w:t>
      </w:r>
    </w:p>
    <w:p>
      <w:pPr>
        <w:pStyle w:val="5"/>
        <w:rPr>
          <w:rFonts w:hint="eastAsia" w:ascii="宋体" w:hAnsi="宋体" w:eastAsia="宋体" w:cs="宋体"/>
          <w:color w:val="auto"/>
          <w:highlight w:val="none"/>
          <w:lang w:eastAsia="zh-CN"/>
        </w:rPr>
      </w:pPr>
      <w:bookmarkStart w:id="475" w:name="bookmark1161"/>
      <w:bookmarkStart w:id="476" w:name="bookmark1162"/>
      <w:bookmarkStart w:id="477" w:name="bookmark1163"/>
      <w:bookmarkStart w:id="478" w:name="_Toc18009"/>
      <w:r>
        <w:rPr>
          <w:rFonts w:hint="eastAsia" w:ascii="宋体" w:hAnsi="宋体" w:eastAsia="宋体" w:cs="宋体"/>
          <w:color w:val="auto"/>
          <w:highlight w:val="none"/>
          <w:lang w:eastAsia="zh-CN"/>
        </w:rPr>
        <w:t>10.4提交资金流估算表</w:t>
      </w:r>
      <w:bookmarkEnd w:id="475"/>
      <w:bookmarkEnd w:id="476"/>
      <w:bookmarkEnd w:id="477"/>
      <w:bookmarkEnd w:id="478"/>
    </w:p>
    <w:p>
      <w:pPr>
        <w:pStyle w:val="51"/>
        <w:spacing w:after="340" w:line="35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承包人应在按第</w:t>
      </w:r>
      <w:r>
        <w:rPr>
          <w:rFonts w:hint="eastAsia" w:ascii="宋体" w:hAnsi="宋体" w:eastAsia="宋体" w:cs="宋体"/>
          <w:color w:val="auto"/>
          <w:highlight w:val="none"/>
          <w:lang w:val="en-US" w:bidi="en-US"/>
        </w:rPr>
        <w:t>10.</w:t>
      </w:r>
      <w:r>
        <w:rPr>
          <w:rFonts w:hint="eastAsia" w:ascii="宋体" w:hAnsi="宋体" w:eastAsia="宋体" w:cs="宋体"/>
          <w:color w:val="auto"/>
          <w:highlight w:val="none"/>
        </w:rPr>
        <w:t>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pStyle w:val="51"/>
        <w:tabs>
          <w:tab w:val="left" w:pos="3329"/>
        </w:tabs>
        <w:spacing w:after="100" w:line="350" w:lineRule="exact"/>
        <w:ind w:firstLine="0"/>
        <w:jc w:val="center"/>
        <w:rPr>
          <w:rFonts w:hint="eastAsia" w:ascii="宋体" w:hAnsi="宋体" w:eastAsia="宋体" w:cs="宋体"/>
          <w:color w:val="auto"/>
          <w:highlight w:val="none"/>
        </w:rPr>
      </w:pP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rPr>
        <w:t>资金流估算表（参考格式）</w:t>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rPr>
        <w:t>金额单位：</w:t>
      </w:r>
    </w:p>
    <w:tbl>
      <w:tblPr>
        <w:tblStyle w:val="21"/>
        <w:tblW w:w="0" w:type="auto"/>
        <w:jc w:val="center"/>
        <w:tblLayout w:type="fixed"/>
        <w:tblCellMar>
          <w:top w:w="0" w:type="dxa"/>
          <w:left w:w="10" w:type="dxa"/>
          <w:bottom w:w="0" w:type="dxa"/>
          <w:right w:w="10" w:type="dxa"/>
        </w:tblCellMar>
      </w:tblPr>
      <w:tblGrid>
        <w:gridCol w:w="293"/>
        <w:gridCol w:w="283"/>
        <w:gridCol w:w="1022"/>
        <w:gridCol w:w="1416"/>
        <w:gridCol w:w="1022"/>
        <w:gridCol w:w="1018"/>
        <w:gridCol w:w="1022"/>
        <w:gridCol w:w="451"/>
        <w:gridCol w:w="682"/>
        <w:gridCol w:w="1142"/>
      </w:tblGrid>
      <w:tr>
        <w:tblPrEx>
          <w:tblCellMar>
            <w:top w:w="0" w:type="dxa"/>
            <w:left w:w="10" w:type="dxa"/>
            <w:bottom w:w="0" w:type="dxa"/>
            <w:right w:w="10" w:type="dxa"/>
          </w:tblCellMar>
        </w:tblPrEx>
        <w:trPr>
          <w:trHeight w:val="456" w:hRule="exact"/>
          <w:jc w:val="center"/>
        </w:trPr>
        <w:tc>
          <w:tcPr>
            <w:tcW w:w="293"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年</w:t>
            </w:r>
          </w:p>
        </w:tc>
        <w:tc>
          <w:tcPr>
            <w:tcW w:w="283"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月</w:t>
            </w:r>
          </w:p>
        </w:tc>
        <w:tc>
          <w:tcPr>
            <w:tcW w:w="1022"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工程预付款</w:t>
            </w:r>
          </w:p>
        </w:tc>
        <w:tc>
          <w:tcPr>
            <w:tcW w:w="1416"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完成工作量付款</w:t>
            </w:r>
          </w:p>
        </w:tc>
        <w:tc>
          <w:tcPr>
            <w:tcW w:w="1022"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保留金扣留</w:t>
            </w:r>
          </w:p>
        </w:tc>
        <w:tc>
          <w:tcPr>
            <w:tcW w:w="1018"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材料款扣除</w:t>
            </w:r>
          </w:p>
        </w:tc>
        <w:tc>
          <w:tcPr>
            <w:tcW w:w="1022"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预付款扣还</w:t>
            </w:r>
          </w:p>
        </w:tc>
        <w:tc>
          <w:tcPr>
            <w:tcW w:w="451"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其他</w:t>
            </w:r>
          </w:p>
        </w:tc>
        <w:tc>
          <w:tcPr>
            <w:tcW w:w="682"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应收款</w:t>
            </w:r>
          </w:p>
        </w:tc>
        <w:tc>
          <w:tcPr>
            <w:tcW w:w="1142" w:type="dxa"/>
            <w:tcBorders>
              <w:top w:val="single" w:color="auto" w:sz="4" w:space="0"/>
              <w:left w:val="single" w:color="auto" w:sz="4" w:space="0"/>
              <w:righ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累计应收款</w:t>
            </w:r>
          </w:p>
        </w:tc>
      </w:tr>
      <w:tr>
        <w:tblPrEx>
          <w:tblCellMar>
            <w:top w:w="0" w:type="dxa"/>
            <w:left w:w="10" w:type="dxa"/>
            <w:bottom w:w="0" w:type="dxa"/>
            <w:right w:w="10" w:type="dxa"/>
          </w:tblCellMar>
        </w:tblPrEx>
        <w:trPr>
          <w:trHeight w:val="456" w:hRule="exact"/>
          <w:jc w:val="center"/>
        </w:trPr>
        <w:tc>
          <w:tcPr>
            <w:tcW w:w="293"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283"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416"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18"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451"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68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142" w:type="dxa"/>
            <w:tcBorders>
              <w:top w:val="single" w:color="auto" w:sz="4" w:space="0"/>
              <w:left w:val="single" w:color="auto" w:sz="4" w:space="0"/>
              <w:righ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r>
      <w:tr>
        <w:tblPrEx>
          <w:tblCellMar>
            <w:top w:w="0" w:type="dxa"/>
            <w:left w:w="10" w:type="dxa"/>
            <w:bottom w:w="0" w:type="dxa"/>
            <w:right w:w="10" w:type="dxa"/>
          </w:tblCellMar>
        </w:tblPrEx>
        <w:trPr>
          <w:trHeight w:val="456" w:hRule="exact"/>
          <w:jc w:val="center"/>
        </w:trPr>
        <w:tc>
          <w:tcPr>
            <w:tcW w:w="293"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283"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416"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18"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451"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682" w:type="dxa"/>
            <w:tcBorders>
              <w:top w:val="single" w:color="auto" w:sz="4" w:space="0"/>
              <w:lef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142" w:type="dxa"/>
            <w:tcBorders>
              <w:top w:val="single" w:color="auto" w:sz="4" w:space="0"/>
              <w:left w:val="single" w:color="auto" w:sz="4" w:space="0"/>
              <w:righ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r>
      <w:tr>
        <w:tblPrEx>
          <w:tblCellMar>
            <w:top w:w="0" w:type="dxa"/>
            <w:left w:w="10" w:type="dxa"/>
            <w:bottom w:w="0" w:type="dxa"/>
            <w:right w:w="10" w:type="dxa"/>
          </w:tblCellMar>
        </w:tblPrEx>
        <w:trPr>
          <w:trHeight w:val="461" w:hRule="exact"/>
          <w:jc w:val="center"/>
        </w:trPr>
        <w:tc>
          <w:tcPr>
            <w:tcW w:w="293"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283"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416"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18"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022"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451"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682" w:type="dxa"/>
            <w:tcBorders>
              <w:top w:val="single" w:color="auto" w:sz="4" w:space="0"/>
              <w:left w:val="single" w:color="auto" w:sz="4" w:space="0"/>
              <w:bottom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c>
          <w:tcPr>
            <w:tcW w:w="11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eastAsia" w:ascii="宋体" w:hAnsi="宋体" w:eastAsia="宋体" w:cs="宋体"/>
                <w:color w:val="auto"/>
                <w:sz w:val="18"/>
                <w:szCs w:val="18"/>
                <w:highlight w:val="none"/>
              </w:rPr>
            </w:pPr>
          </w:p>
        </w:tc>
      </w:tr>
    </w:tbl>
    <w:p>
      <w:pPr>
        <w:spacing w:after="579" w:line="1" w:lineRule="exact"/>
        <w:rPr>
          <w:rFonts w:hint="eastAsia" w:ascii="宋体" w:hAnsi="宋体" w:eastAsia="宋体" w:cs="宋体"/>
          <w:color w:val="auto"/>
          <w:highlight w:val="none"/>
        </w:rPr>
      </w:pPr>
    </w:p>
    <w:p>
      <w:pPr>
        <w:pStyle w:val="4"/>
        <w:spacing w:line="360" w:lineRule="exact"/>
        <w:rPr>
          <w:rFonts w:hint="eastAsia" w:ascii="宋体" w:hAnsi="宋体" w:eastAsia="宋体" w:cs="宋体"/>
          <w:color w:val="auto"/>
          <w:highlight w:val="none"/>
          <w:lang w:eastAsia="zh-CN"/>
        </w:rPr>
      </w:pPr>
      <w:bookmarkStart w:id="479" w:name="bookmark1166"/>
      <w:bookmarkEnd w:id="479"/>
      <w:bookmarkStart w:id="480" w:name="bookmark1164"/>
      <w:bookmarkStart w:id="481" w:name="bookmark1167"/>
      <w:bookmarkStart w:id="482" w:name="_Toc24903"/>
      <w:bookmarkStart w:id="483" w:name="_Toc30168"/>
      <w:bookmarkStart w:id="484" w:name="_Toc1210479618"/>
      <w:bookmarkStart w:id="485" w:name="bookmark1165"/>
      <w:r>
        <w:rPr>
          <w:rFonts w:hint="eastAsia" w:ascii="宋体" w:hAnsi="宋体" w:eastAsia="宋体" w:cs="宋体"/>
          <w:color w:val="auto"/>
          <w:highlight w:val="none"/>
          <w:lang w:eastAsia="zh-CN"/>
        </w:rPr>
        <w:t>11. 开工和竣工（完工）</w:t>
      </w:r>
      <w:bookmarkEnd w:id="480"/>
      <w:bookmarkEnd w:id="481"/>
      <w:bookmarkEnd w:id="482"/>
      <w:bookmarkEnd w:id="483"/>
      <w:bookmarkEnd w:id="484"/>
      <w:bookmarkEnd w:id="485"/>
    </w:p>
    <w:p>
      <w:pPr>
        <w:pStyle w:val="5"/>
        <w:rPr>
          <w:rFonts w:hint="eastAsia" w:ascii="宋体" w:hAnsi="宋体" w:eastAsia="宋体" w:cs="宋体"/>
          <w:color w:val="auto"/>
          <w:highlight w:val="none"/>
          <w:lang w:eastAsia="zh-CN"/>
        </w:rPr>
      </w:pPr>
      <w:bookmarkStart w:id="486" w:name="_Toc23713"/>
      <w:bookmarkStart w:id="487" w:name="bookmark1168"/>
      <w:bookmarkStart w:id="488" w:name="bookmark1169"/>
      <w:bookmarkStart w:id="489" w:name="bookmark1170"/>
      <w:r>
        <w:rPr>
          <w:rFonts w:hint="eastAsia" w:ascii="宋体" w:hAnsi="宋体" w:eastAsia="宋体" w:cs="宋体"/>
          <w:color w:val="auto"/>
          <w:highlight w:val="none"/>
          <w:lang w:eastAsia="zh-CN"/>
        </w:rPr>
        <w:t>11.1 开工</w:t>
      </w:r>
      <w:bookmarkEnd w:id="486"/>
      <w:bookmarkEnd w:id="487"/>
      <w:bookmarkEnd w:id="488"/>
      <w:bookmarkEnd w:id="489"/>
    </w:p>
    <w:p>
      <w:pPr>
        <w:pStyle w:val="51"/>
        <w:spacing w:line="35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11.1.1</w:t>
      </w:r>
      <w:r>
        <w:rPr>
          <w:rFonts w:hint="eastAsia" w:ascii="宋体" w:hAnsi="宋体" w:eastAsia="宋体" w:cs="宋体"/>
          <w:color w:val="auto"/>
          <w:highlight w:val="none"/>
        </w:rPr>
        <w:t>监理人应在开工日期7天前向承包人发出开工通知。监理人在发出开工通知前应获得发包人同意。工期自监理人发出的开工通知中载明的开工日期起计算。承包人应 在开工日期后尽快施工。</w:t>
      </w:r>
    </w:p>
    <w:p>
      <w:pPr>
        <w:pStyle w:val="51"/>
        <w:spacing w:line="35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w:t>
      </w:r>
      <w:r>
        <w:rPr>
          <w:rFonts w:hint="eastAsia" w:ascii="宋体" w:hAnsi="宋体" w:eastAsia="宋体" w:cs="宋体"/>
          <w:color w:val="auto"/>
          <w:highlight w:val="none"/>
        </w:rPr>
        <w:t>2承包人应按第</w:t>
      </w:r>
      <w:r>
        <w:rPr>
          <w:rFonts w:hint="eastAsia" w:ascii="宋体" w:hAnsi="宋体" w:eastAsia="宋体" w:cs="宋体"/>
          <w:color w:val="auto"/>
          <w:highlight w:val="none"/>
          <w:lang w:val="en-US" w:bidi="en-US"/>
        </w:rPr>
        <w:t>10.</w:t>
      </w:r>
      <w:r>
        <w:rPr>
          <w:rFonts w:hint="eastAsia" w:ascii="宋体" w:hAnsi="宋体" w:eastAsia="宋体" w:cs="宋体"/>
          <w:color w:val="auto"/>
          <w:highlight w:val="none"/>
        </w:rPr>
        <w:t>1款约定的合同进度计划，向监理人提交工程开工报审表, 经监理人审批后执行。开工报审表应详细说明按合同进度计划正常施工所需的施工道路、临时设施、材料设备、施工人员等施工组织措施的落实情况以及工程的进度安排。</w:t>
      </w:r>
    </w:p>
    <w:p>
      <w:pPr>
        <w:pStyle w:val="51"/>
        <w:spacing w:line="35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11.1.3</w:t>
      </w:r>
      <w:r>
        <w:rPr>
          <w:rFonts w:hint="eastAsia" w:ascii="宋体" w:hAnsi="宋体" w:eastAsia="宋体" w:cs="宋体"/>
          <w:color w:val="auto"/>
          <w:highlight w:val="none"/>
        </w:rPr>
        <w:t>若发包人未能按合同约定向承包人提供开工的必要条件，承包人有权要求延长工期。监理人应在收到承包人的书面要求后，按第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5款的约定，与合同双方商定或确定增加的费用和延长的工期。</w:t>
      </w:r>
    </w:p>
    <w:p>
      <w:pPr>
        <w:pStyle w:val="51"/>
        <w:spacing w:after="140" w:line="351"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11.1.4</w:t>
      </w:r>
      <w:r>
        <w:rPr>
          <w:rFonts w:hint="eastAsia" w:ascii="宋体" w:hAnsi="宋体" w:eastAsia="宋体" w:cs="宋体"/>
          <w:color w:val="auto"/>
          <w:highlight w:val="none"/>
        </w:rPr>
        <w:t>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5"/>
        <w:rPr>
          <w:rFonts w:hint="eastAsia" w:ascii="宋体" w:hAnsi="宋体" w:eastAsia="宋体" w:cs="宋体"/>
          <w:color w:val="auto"/>
          <w:highlight w:val="none"/>
          <w:lang w:eastAsia="zh-CN"/>
        </w:rPr>
      </w:pPr>
      <w:bookmarkStart w:id="490" w:name="bookmark1173"/>
      <w:bookmarkStart w:id="491" w:name="bookmark1172"/>
      <w:bookmarkStart w:id="492" w:name="bookmark1171"/>
      <w:bookmarkStart w:id="493" w:name="_Toc29025"/>
      <w:r>
        <w:rPr>
          <w:rFonts w:hint="eastAsia" w:ascii="宋体" w:hAnsi="宋体" w:eastAsia="宋体" w:cs="宋体"/>
          <w:color w:val="auto"/>
          <w:highlight w:val="none"/>
          <w:lang w:eastAsia="zh-CN"/>
        </w:rPr>
        <w:t>11.2竣工(完工)</w:t>
      </w:r>
      <w:bookmarkEnd w:id="490"/>
      <w:bookmarkEnd w:id="491"/>
      <w:bookmarkEnd w:id="492"/>
      <w:bookmarkEnd w:id="493"/>
    </w:p>
    <w:p>
      <w:pPr>
        <w:pStyle w:val="51"/>
        <w:spacing w:after="140" w:line="36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承包人应在第</w:t>
      </w: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3目约定的期限内完成合同工程。合同工程实际完工时间在合同工程完工证书中明确（以完工验收鉴定书或竣工验收鉴定书标明的验收日期为准，没有标明验收日期的则以印发鉴定书的日期为准）</w:t>
      </w:r>
      <w:r>
        <w:rPr>
          <w:rFonts w:hint="eastAsia" w:ascii="宋体" w:hAnsi="宋体" w:eastAsia="宋体" w:cs="宋体"/>
          <w:color w:val="auto"/>
          <w:highlight w:val="none"/>
          <w:lang w:val="en-US" w:bidi="en-US"/>
        </w:rPr>
        <w:t>。</w:t>
      </w:r>
    </w:p>
    <w:p>
      <w:pPr>
        <w:pStyle w:val="5"/>
        <w:rPr>
          <w:rFonts w:hint="eastAsia" w:ascii="宋体" w:hAnsi="宋体" w:eastAsia="宋体" w:cs="宋体"/>
          <w:color w:val="auto"/>
          <w:highlight w:val="none"/>
          <w:lang w:eastAsia="zh-CN"/>
        </w:rPr>
      </w:pPr>
      <w:bookmarkStart w:id="494" w:name="_Toc7284"/>
      <w:bookmarkStart w:id="495" w:name="bookmark1176"/>
      <w:bookmarkStart w:id="496" w:name="bookmark1175"/>
      <w:bookmarkStart w:id="497" w:name="bookmark1174"/>
      <w:r>
        <w:rPr>
          <w:rFonts w:hint="eastAsia" w:ascii="宋体" w:hAnsi="宋体" w:eastAsia="宋体" w:cs="宋体"/>
          <w:color w:val="auto"/>
          <w:highlight w:val="none"/>
          <w:lang w:eastAsia="zh-CN"/>
        </w:rPr>
        <w:t>11.3发包人的工期延误</w:t>
      </w:r>
      <w:bookmarkEnd w:id="494"/>
      <w:bookmarkEnd w:id="495"/>
      <w:bookmarkEnd w:id="496"/>
      <w:bookmarkEnd w:id="497"/>
    </w:p>
    <w:p>
      <w:pPr>
        <w:pStyle w:val="51"/>
        <w:spacing w:after="1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在履行合同过程中，由于发包人的下列原因造成工期延误的，承包人有权要求发包人延长工期和(或)增加费用，并支付合理利润。需要修订合同进度计划的，按照第</w:t>
      </w:r>
      <w:r>
        <w:rPr>
          <w:rFonts w:hint="eastAsia" w:ascii="宋体" w:hAnsi="宋体" w:eastAsia="宋体" w:cs="宋体"/>
          <w:color w:val="auto"/>
          <w:highlight w:val="none"/>
          <w:lang w:val="en-US" w:bidi="en-US"/>
        </w:rPr>
        <w:t>10.</w:t>
      </w:r>
      <w:r>
        <w:rPr>
          <w:rFonts w:hint="eastAsia" w:ascii="宋体" w:hAnsi="宋体" w:eastAsia="宋体" w:cs="宋体"/>
          <w:color w:val="auto"/>
          <w:highlight w:val="none"/>
        </w:rPr>
        <w:t>2款的约定办理。</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498" w:name="bookmark1177"/>
      <w:bookmarkEnd w:id="498"/>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增加合同工作内容；</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499" w:name="bookmark1178"/>
      <w:bookmarkEnd w:id="499"/>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改变合同中任何一项工作的质量要求或其他特性；</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500" w:name="bookmark1179"/>
      <w:bookmarkEnd w:id="500"/>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发包人迟延提供材料、工程设备或变更交货地点的；</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501" w:name="bookmark1180"/>
      <w:bookmarkEnd w:id="501"/>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因发包人原因导致的暂停施工；</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502" w:name="bookmark1181"/>
      <w:bookmarkEnd w:id="502"/>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提供图纸延误；</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503" w:name="bookmark1182"/>
      <w:bookmarkEnd w:id="503"/>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未按合同约定及时支付预付款、进度款；</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504" w:name="bookmark1183"/>
      <w:bookmarkEnd w:id="504"/>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发包人造成工期延误的其他原因。</w:t>
      </w:r>
    </w:p>
    <w:p>
      <w:pPr>
        <w:pStyle w:val="5"/>
        <w:rPr>
          <w:rFonts w:hint="eastAsia" w:ascii="宋体" w:hAnsi="宋体" w:eastAsia="宋体" w:cs="宋体"/>
          <w:color w:val="auto"/>
          <w:highlight w:val="none"/>
          <w:lang w:eastAsia="zh-CN"/>
        </w:rPr>
      </w:pPr>
      <w:bookmarkStart w:id="505" w:name="bookmark1184"/>
      <w:bookmarkStart w:id="506" w:name="bookmark1186"/>
      <w:bookmarkStart w:id="507" w:name="bookmark1185"/>
      <w:bookmarkStart w:id="508" w:name="_Toc10371"/>
      <w:r>
        <w:rPr>
          <w:rFonts w:hint="eastAsia" w:ascii="宋体" w:hAnsi="宋体" w:eastAsia="宋体" w:cs="宋体"/>
          <w:color w:val="auto"/>
          <w:highlight w:val="none"/>
          <w:lang w:eastAsia="zh-CN"/>
        </w:rPr>
        <w:t>11.4异常恶劣的气候条件</w:t>
      </w:r>
      <w:bookmarkEnd w:id="505"/>
      <w:bookmarkEnd w:id="506"/>
      <w:bookmarkEnd w:id="507"/>
      <w:bookmarkEnd w:id="508"/>
    </w:p>
    <w:p>
      <w:pPr>
        <w:pStyle w:val="51"/>
        <w:spacing w:line="36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11.4.1</w:t>
      </w:r>
      <w:r>
        <w:rPr>
          <w:rFonts w:hint="eastAsia" w:ascii="宋体" w:hAnsi="宋体" w:eastAsia="宋体" w:cs="宋体"/>
          <w:color w:val="auto"/>
          <w:highlight w:val="none"/>
        </w:rPr>
        <w:t>当工程所在地发生危及施工安全的异常恶劣气候时，发包人和承包人应按本合同通用合同条款第12条的约定，及时采取暂停施工或部分暂停施工措施。异常恶劣气候条件解除后，承包人应及时安排复工。</w:t>
      </w:r>
    </w:p>
    <w:p>
      <w:pPr>
        <w:pStyle w:val="51"/>
        <w:spacing w:after="1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11.4.2</w:t>
      </w:r>
      <w:r>
        <w:rPr>
          <w:rFonts w:hint="eastAsia" w:ascii="宋体" w:hAnsi="宋体" w:eastAsia="宋体" w:cs="宋体"/>
          <w:color w:val="auto"/>
          <w:highlight w:val="none"/>
        </w:rPr>
        <w:t>异常恶劣气候条件造成的工期延误和工程损坏，应由发包人与承包人参照本合同通用合同条款第</w:t>
      </w:r>
      <w:r>
        <w:rPr>
          <w:rFonts w:hint="eastAsia" w:ascii="宋体" w:hAnsi="宋体" w:eastAsia="宋体" w:cs="宋体"/>
          <w:color w:val="auto"/>
          <w:highlight w:val="none"/>
          <w:lang w:val="en-US" w:bidi="en-US"/>
        </w:rPr>
        <w:t xml:space="preserve">21. </w:t>
      </w:r>
      <w:r>
        <w:rPr>
          <w:rFonts w:hint="eastAsia" w:ascii="宋体" w:hAnsi="宋体" w:eastAsia="宋体" w:cs="宋体"/>
          <w:color w:val="auto"/>
          <w:highlight w:val="none"/>
        </w:rPr>
        <w:t>3款的约定共同协商处理。</w:t>
      </w:r>
    </w:p>
    <w:p>
      <w:pPr>
        <w:pStyle w:val="51"/>
        <w:spacing w:line="377"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3本合同工程界定异常恶劣气候条件的范围在专用合同条款中约定。</w:t>
      </w:r>
    </w:p>
    <w:p>
      <w:pPr>
        <w:pStyle w:val="5"/>
        <w:rPr>
          <w:rFonts w:hint="eastAsia" w:ascii="宋体" w:hAnsi="宋体" w:eastAsia="宋体" w:cs="宋体"/>
          <w:color w:val="auto"/>
          <w:highlight w:val="none"/>
          <w:lang w:eastAsia="zh-CN"/>
        </w:rPr>
      </w:pPr>
      <w:bookmarkStart w:id="509" w:name="_Toc1075"/>
      <w:bookmarkStart w:id="510" w:name="bookmark1187"/>
      <w:bookmarkStart w:id="511" w:name="bookmark1189"/>
      <w:bookmarkStart w:id="512" w:name="bookmark1188"/>
      <w:r>
        <w:rPr>
          <w:rFonts w:hint="eastAsia" w:ascii="宋体" w:hAnsi="宋体" w:eastAsia="宋体" w:cs="宋体"/>
          <w:color w:val="auto"/>
          <w:highlight w:val="none"/>
          <w:lang w:eastAsia="zh-CN"/>
        </w:rPr>
        <w:t>11.5承包人工期延误</w:t>
      </w:r>
      <w:bookmarkEnd w:id="509"/>
      <w:bookmarkEnd w:id="510"/>
      <w:bookmarkEnd w:id="511"/>
      <w:bookmarkEnd w:id="512"/>
    </w:p>
    <w:p>
      <w:pPr>
        <w:pStyle w:val="51"/>
        <w:spacing w:after="140"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5"/>
        <w:rPr>
          <w:rFonts w:hint="eastAsia" w:ascii="宋体" w:hAnsi="宋体" w:eastAsia="宋体" w:cs="宋体"/>
          <w:color w:val="auto"/>
          <w:highlight w:val="none"/>
          <w:lang w:eastAsia="zh-CN"/>
        </w:rPr>
      </w:pPr>
      <w:bookmarkStart w:id="513" w:name="bookmark1192"/>
      <w:bookmarkStart w:id="514" w:name="bookmark1191"/>
      <w:bookmarkStart w:id="515" w:name="bookmark1190"/>
      <w:bookmarkStart w:id="516" w:name="_Toc14969"/>
      <w:r>
        <w:rPr>
          <w:rFonts w:hint="eastAsia" w:ascii="宋体" w:hAnsi="宋体" w:eastAsia="宋体" w:cs="宋体"/>
          <w:color w:val="auto"/>
          <w:highlight w:val="none"/>
          <w:lang w:eastAsia="zh-CN"/>
        </w:rPr>
        <w:t>11.6工期提前</w:t>
      </w:r>
      <w:bookmarkEnd w:id="513"/>
      <w:bookmarkEnd w:id="514"/>
      <w:bookmarkEnd w:id="515"/>
      <w:bookmarkEnd w:id="516"/>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发包人要求承包人提前完工，或承包人提出提前完工的建议能够给发包人带来效益的， 应由监理人与承包人共同协商采取加快工程进度的措施和修订合同进度计划。发包人应承担承包人由此增加的费用，并向承包人支付专用合同条款约定的相应奖金。</w:t>
      </w:r>
    </w:p>
    <w:p>
      <w:pPr>
        <w:pStyle w:val="51"/>
        <w:spacing w:after="14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发包人要求提前完工的，双方协商一致后应签订提前完工协议，协议内容包括：</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517" w:name="bookmark1193"/>
      <w:bookmarkEnd w:id="517"/>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提前的时间和修订后的进度计划。</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518" w:name="bookmark1194"/>
      <w:bookmarkEnd w:id="518"/>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承包人的赶工措施。</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发包人为赶工提供的条件。</w:t>
      </w:r>
    </w:p>
    <w:p>
      <w:pPr>
        <w:pStyle w:val="51"/>
        <w:numPr>
          <w:ilvl w:val="0"/>
          <w:numId w:val="0"/>
        </w:numPr>
        <w:tabs>
          <w:tab w:val="left" w:pos="923"/>
        </w:tabs>
        <w:spacing w:after="280" w:line="360" w:lineRule="exact"/>
        <w:ind w:firstLine="400" w:firstLineChars="200"/>
        <w:jc w:val="both"/>
        <w:rPr>
          <w:rFonts w:hint="eastAsia" w:ascii="宋体" w:hAnsi="宋体" w:eastAsia="宋体" w:cs="宋体"/>
          <w:color w:val="auto"/>
          <w:highlight w:val="none"/>
        </w:rPr>
      </w:pPr>
      <w:bookmarkStart w:id="519" w:name="bookmark1196"/>
      <w:bookmarkEnd w:id="519"/>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赶工费用(包括利润和奖金)</w:t>
      </w:r>
    </w:p>
    <w:p>
      <w:pPr>
        <w:pStyle w:val="4"/>
        <w:spacing w:line="360" w:lineRule="exact"/>
        <w:rPr>
          <w:rFonts w:hint="eastAsia" w:ascii="宋体" w:hAnsi="宋体" w:eastAsia="宋体" w:cs="宋体"/>
          <w:color w:val="auto"/>
          <w:highlight w:val="none"/>
          <w:lang w:eastAsia="zh-CN"/>
        </w:rPr>
      </w:pPr>
      <w:bookmarkStart w:id="520" w:name="_Toc20239"/>
      <w:bookmarkStart w:id="521" w:name="bookmark1199"/>
      <w:bookmarkStart w:id="522" w:name="_Toc8400"/>
      <w:bookmarkStart w:id="523" w:name="_Toc1664070518"/>
      <w:bookmarkStart w:id="524" w:name="bookmark1198"/>
      <w:bookmarkStart w:id="525" w:name="bookmark1197"/>
      <w:r>
        <w:rPr>
          <w:rFonts w:hint="eastAsia" w:ascii="宋体" w:hAnsi="宋体" w:eastAsia="宋体" w:cs="宋体"/>
          <w:color w:val="auto"/>
          <w:highlight w:val="none"/>
          <w:lang w:eastAsia="zh-CN"/>
        </w:rPr>
        <w:t>12.暂停施工</w:t>
      </w:r>
      <w:bookmarkEnd w:id="520"/>
      <w:bookmarkEnd w:id="521"/>
      <w:bookmarkEnd w:id="522"/>
      <w:bookmarkEnd w:id="523"/>
      <w:bookmarkEnd w:id="524"/>
      <w:bookmarkEnd w:id="525"/>
    </w:p>
    <w:p>
      <w:pPr>
        <w:pStyle w:val="5"/>
        <w:jc w:val="both"/>
        <w:rPr>
          <w:rFonts w:hint="eastAsia" w:ascii="宋体" w:hAnsi="宋体" w:eastAsia="宋体" w:cs="宋体"/>
          <w:color w:val="auto"/>
          <w:highlight w:val="none"/>
          <w:lang w:eastAsia="zh-CN"/>
        </w:rPr>
      </w:pPr>
      <w:bookmarkStart w:id="526" w:name="bookmark1200"/>
      <w:bookmarkStart w:id="527" w:name="_Toc25279"/>
      <w:bookmarkStart w:id="528" w:name="bookmark1202"/>
      <w:bookmarkStart w:id="529" w:name="bookmark1201"/>
      <w:r>
        <w:rPr>
          <w:rFonts w:hint="eastAsia" w:ascii="宋体" w:hAnsi="宋体" w:eastAsia="宋体" w:cs="宋体"/>
          <w:color w:val="auto"/>
          <w:highlight w:val="none"/>
          <w:lang w:eastAsia="zh-CN"/>
        </w:rPr>
        <w:t>12.1承包人暂停施工的责任</w:t>
      </w:r>
      <w:bookmarkEnd w:id="526"/>
      <w:bookmarkEnd w:id="527"/>
      <w:bookmarkEnd w:id="528"/>
      <w:bookmarkEnd w:id="529"/>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因下列暂停施工增加的费用和(或)工期延误由承包人承担：</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30" w:name="bookmark1203"/>
      <w:bookmarkEnd w:id="53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承包人违约引起的暂停施工；</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31" w:name="bookmark1204"/>
      <w:bookmarkEnd w:id="53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由于承包人原因为工程合理施工和安全保障所必需的暂停施工；</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32" w:name="bookmark1205"/>
      <w:bookmarkEnd w:id="53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承包人擅自暂停施工；</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33" w:name="bookmark1206"/>
      <w:bookmarkEnd w:id="53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承包人其他原因引起的暂停施工；</w:t>
      </w:r>
    </w:p>
    <w:p>
      <w:pPr>
        <w:pStyle w:val="51"/>
        <w:numPr>
          <w:ilvl w:val="0"/>
          <w:numId w:val="0"/>
        </w:numPr>
        <w:tabs>
          <w:tab w:val="left" w:pos="923"/>
        </w:tabs>
        <w:spacing w:after="120" w:line="360" w:lineRule="exact"/>
        <w:ind w:firstLine="400" w:firstLineChars="200"/>
        <w:jc w:val="both"/>
        <w:rPr>
          <w:rFonts w:hint="eastAsia" w:ascii="宋体" w:hAnsi="宋体" w:eastAsia="宋体" w:cs="宋体"/>
          <w:color w:val="auto"/>
          <w:highlight w:val="none"/>
        </w:rPr>
      </w:pPr>
      <w:bookmarkStart w:id="534" w:name="bookmark1207"/>
      <w:bookmarkEnd w:id="534"/>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专用合同条款约定由承包人承担的其他暂停施工。</w:t>
      </w:r>
    </w:p>
    <w:p>
      <w:pPr>
        <w:pStyle w:val="5"/>
        <w:jc w:val="both"/>
        <w:rPr>
          <w:rFonts w:hint="eastAsia" w:ascii="宋体" w:hAnsi="宋体" w:eastAsia="宋体" w:cs="宋体"/>
          <w:color w:val="auto"/>
          <w:highlight w:val="none"/>
          <w:lang w:eastAsia="zh-CN"/>
        </w:rPr>
      </w:pPr>
      <w:bookmarkStart w:id="535" w:name="bookmark1208"/>
      <w:bookmarkStart w:id="536" w:name="bookmark1209"/>
      <w:bookmarkStart w:id="537" w:name="bookmark1210"/>
      <w:bookmarkStart w:id="538" w:name="_Toc19655"/>
      <w:r>
        <w:rPr>
          <w:rFonts w:hint="eastAsia" w:ascii="宋体" w:hAnsi="宋体" w:eastAsia="宋体" w:cs="宋体"/>
          <w:color w:val="auto"/>
          <w:highlight w:val="none"/>
          <w:lang w:eastAsia="zh-CN"/>
        </w:rPr>
        <w:t>12.2发包人暂停施工的责任</w:t>
      </w:r>
      <w:bookmarkEnd w:id="535"/>
      <w:bookmarkEnd w:id="536"/>
      <w:bookmarkEnd w:id="537"/>
      <w:bookmarkEnd w:id="538"/>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由于发包人原因引起的暂停施工造成工期延误的，承包人有权要求发包人延长工期和 (或)增加费用，并支付合理利润。属于下列任何一种情况引起的暂停施工，均为发包人的责任：</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39" w:name="bookmark1211"/>
      <w:bookmarkEnd w:id="539"/>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由于发包人违约引起的暂停施工。</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540" w:name="bookmark1212"/>
      <w:bookmarkEnd w:id="540"/>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由于不可抗力的自然或社会因素引起的暂停施工。</w:t>
      </w:r>
    </w:p>
    <w:p>
      <w:pPr>
        <w:pStyle w:val="51"/>
        <w:numPr>
          <w:ilvl w:val="0"/>
          <w:numId w:val="0"/>
        </w:numPr>
        <w:tabs>
          <w:tab w:val="left" w:pos="923"/>
        </w:tabs>
        <w:spacing w:after="120" w:line="360" w:lineRule="exact"/>
        <w:ind w:firstLine="400" w:firstLineChars="200"/>
        <w:jc w:val="both"/>
        <w:rPr>
          <w:rFonts w:hint="eastAsia" w:ascii="宋体" w:hAnsi="宋体" w:eastAsia="宋体" w:cs="宋体"/>
          <w:color w:val="auto"/>
          <w:highlight w:val="none"/>
        </w:rPr>
      </w:pPr>
      <w:bookmarkStart w:id="541" w:name="bookmark1213"/>
      <w:bookmarkEnd w:id="541"/>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专用合同条款中约定的其它由于发包人原因引起的暂停施工。</w:t>
      </w:r>
    </w:p>
    <w:p>
      <w:pPr>
        <w:pStyle w:val="5"/>
        <w:rPr>
          <w:rFonts w:hint="eastAsia" w:ascii="宋体" w:hAnsi="宋体" w:eastAsia="宋体" w:cs="宋体"/>
          <w:color w:val="auto"/>
          <w:highlight w:val="none"/>
          <w:lang w:eastAsia="zh-CN"/>
        </w:rPr>
      </w:pPr>
      <w:bookmarkStart w:id="542" w:name="bookmark1215"/>
      <w:bookmarkStart w:id="543" w:name="bookmark1214"/>
      <w:bookmarkStart w:id="544" w:name="_Toc4901"/>
      <w:bookmarkStart w:id="545" w:name="bookmark1216"/>
      <w:r>
        <w:rPr>
          <w:rFonts w:hint="eastAsia" w:ascii="宋体" w:hAnsi="宋体" w:eastAsia="宋体" w:cs="宋体"/>
          <w:color w:val="auto"/>
          <w:highlight w:val="none"/>
          <w:lang w:eastAsia="zh-CN"/>
        </w:rPr>
        <w:t>12.3监理人暂停施工指示</w:t>
      </w:r>
      <w:bookmarkEnd w:id="542"/>
      <w:bookmarkEnd w:id="543"/>
      <w:bookmarkEnd w:id="544"/>
      <w:bookmarkEnd w:id="545"/>
    </w:p>
    <w:p>
      <w:pPr>
        <w:pStyle w:val="51"/>
        <w:spacing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12.3.1</w:t>
      </w:r>
      <w:r>
        <w:rPr>
          <w:rFonts w:hint="eastAsia" w:ascii="宋体" w:hAnsi="宋体" w:eastAsia="宋体" w:cs="宋体"/>
          <w:color w:val="auto"/>
          <w:highlight w:val="none"/>
        </w:rPr>
        <w:t>监理人认为有必要时，可向承包人作出暂停施工的指示，承包人应按监理人指示暂停施工。不论由于何种原因引起的暂停施工，暂停施工期间承包人应负责妥善保护工程并提供安全保障。</w:t>
      </w:r>
    </w:p>
    <w:p>
      <w:pPr>
        <w:pStyle w:val="51"/>
        <w:spacing w:after="120"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12.3.2</w:t>
      </w:r>
      <w:r>
        <w:rPr>
          <w:rFonts w:hint="eastAsia" w:ascii="宋体" w:hAnsi="宋体" w:eastAsia="宋体" w:cs="宋体"/>
          <w:color w:val="auto"/>
          <w:highlight w:val="none"/>
        </w:rPr>
        <w:t>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5"/>
        <w:rPr>
          <w:rFonts w:hint="eastAsia" w:ascii="宋体" w:hAnsi="宋体" w:eastAsia="宋体" w:cs="宋体"/>
          <w:color w:val="auto"/>
          <w:highlight w:val="none"/>
          <w:lang w:eastAsia="zh-CN"/>
        </w:rPr>
      </w:pPr>
      <w:bookmarkStart w:id="546" w:name="bookmark1219"/>
      <w:bookmarkStart w:id="547" w:name="bookmark1218"/>
      <w:bookmarkStart w:id="548" w:name="bookmark1217"/>
      <w:bookmarkStart w:id="549" w:name="_Toc14048"/>
      <w:r>
        <w:rPr>
          <w:rFonts w:hint="eastAsia" w:ascii="宋体" w:hAnsi="宋体" w:eastAsia="宋体" w:cs="宋体"/>
          <w:color w:val="auto"/>
          <w:highlight w:val="none"/>
          <w:lang w:eastAsia="zh-CN"/>
        </w:rPr>
        <w:t>12.4暂停施工后的复工</w:t>
      </w:r>
      <w:bookmarkEnd w:id="546"/>
      <w:bookmarkEnd w:id="547"/>
      <w:bookmarkEnd w:id="548"/>
      <w:bookmarkEnd w:id="549"/>
    </w:p>
    <w:p>
      <w:pPr>
        <w:pStyle w:val="51"/>
        <w:spacing w:after="0" w:line="360" w:lineRule="exact"/>
        <w:ind w:firstLine="442"/>
        <w:jc w:val="both"/>
        <w:rPr>
          <w:rFonts w:hint="eastAsia" w:ascii="宋体" w:hAnsi="宋体" w:eastAsia="宋体" w:cs="宋体"/>
          <w:color w:val="auto"/>
          <w:highlight w:val="none"/>
        </w:rPr>
      </w:pPr>
      <w:bookmarkStart w:id="550" w:name="bookmark1220"/>
      <w:bookmarkEnd w:id="550"/>
      <w:r>
        <w:rPr>
          <w:rFonts w:hint="eastAsia" w:ascii="宋体" w:hAnsi="宋体" w:eastAsia="宋体" w:cs="宋体"/>
          <w:color w:val="auto"/>
          <w:highlight w:val="none"/>
        </w:rPr>
        <w:t>12.4.1暂停施工后，监理人应与发包人和承包人协商，采取有效措施积极消除暂停施工的影响。当工程具备复工条件时，监理人应立即向承包人发出复工通知。承包人收到复工通知后，应在监理人指定的期限内复工。</w:t>
      </w:r>
    </w:p>
    <w:p>
      <w:pPr>
        <w:pStyle w:val="51"/>
        <w:spacing w:after="0" w:line="360" w:lineRule="exact"/>
        <w:ind w:firstLine="442"/>
        <w:jc w:val="both"/>
        <w:rPr>
          <w:rFonts w:hint="eastAsia" w:ascii="宋体" w:hAnsi="宋体" w:eastAsia="宋体" w:cs="宋体"/>
          <w:color w:val="auto"/>
          <w:highlight w:val="none"/>
        </w:rPr>
      </w:pPr>
      <w:bookmarkStart w:id="551" w:name="bookmark1221"/>
      <w:bookmarkEnd w:id="551"/>
      <w:r>
        <w:rPr>
          <w:rFonts w:hint="eastAsia" w:ascii="宋体" w:hAnsi="宋体" w:eastAsia="宋体" w:cs="宋体"/>
          <w:color w:val="auto"/>
          <w:highlight w:val="none"/>
        </w:rPr>
        <w:t>12</w:t>
      </w:r>
      <w:r>
        <w:rPr>
          <w:rFonts w:hint="eastAsia" w:ascii="宋体" w:hAnsi="宋体" w:eastAsia="宋体" w:cs="宋体"/>
          <w:color w:val="auto"/>
          <w:highlight w:val="none"/>
          <w:lang w:val="en-US"/>
        </w:rPr>
        <w:t>.4.</w:t>
      </w:r>
      <w:r>
        <w:rPr>
          <w:rFonts w:hint="eastAsia" w:ascii="宋体" w:hAnsi="宋体" w:eastAsia="宋体" w:cs="宋体"/>
          <w:color w:val="auto"/>
          <w:highlight w:val="none"/>
        </w:rPr>
        <w:t>2承包人无故拖延和拒绝复工的，由此增加的费用和工期延误由承包人承担；因发包人原因无法按时复工的，承包人有权要求发包人延长工期和(或)增加费用，并支付合理利润。</w:t>
      </w:r>
    </w:p>
    <w:p>
      <w:pPr>
        <w:pStyle w:val="5"/>
        <w:rPr>
          <w:rFonts w:hint="eastAsia" w:ascii="宋体" w:hAnsi="宋体" w:eastAsia="宋体" w:cs="宋体"/>
          <w:color w:val="auto"/>
          <w:highlight w:val="none"/>
          <w:lang w:eastAsia="zh-CN"/>
        </w:rPr>
      </w:pPr>
      <w:bookmarkStart w:id="552" w:name="bookmark1195"/>
      <w:bookmarkEnd w:id="552"/>
      <w:bookmarkStart w:id="553" w:name="bookmark1223"/>
      <w:bookmarkStart w:id="554" w:name="bookmark1222"/>
      <w:bookmarkStart w:id="555" w:name="_Toc6811"/>
      <w:bookmarkStart w:id="556" w:name="bookmark1224"/>
      <w:r>
        <w:rPr>
          <w:rFonts w:hint="eastAsia" w:ascii="宋体" w:hAnsi="宋体" w:eastAsia="宋体" w:cs="宋体"/>
          <w:color w:val="auto"/>
          <w:highlight w:val="none"/>
          <w:lang w:eastAsia="zh-CN"/>
        </w:rPr>
        <w:t>12.5暂停施工持续56天以上</w:t>
      </w:r>
      <w:bookmarkEnd w:id="553"/>
      <w:bookmarkEnd w:id="554"/>
      <w:bookmarkEnd w:id="555"/>
      <w:bookmarkEnd w:id="556"/>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12.5.1</w:t>
      </w:r>
      <w:r>
        <w:rPr>
          <w:rFonts w:hint="eastAsia" w:ascii="宋体" w:hAnsi="宋体" w:eastAsia="宋体" w:cs="宋体"/>
          <w:color w:val="auto"/>
          <w:highlight w:val="none"/>
        </w:rPr>
        <w:t>监理人发出暂停施工指示后56天内未向承包人发出复工通知，除了该项停工属于第</w:t>
      </w:r>
      <w:r>
        <w:rPr>
          <w:rFonts w:hint="eastAsia" w:ascii="宋体" w:hAnsi="宋体" w:eastAsia="宋体" w:cs="宋体"/>
          <w:color w:val="auto"/>
          <w:highlight w:val="none"/>
          <w:lang w:val="en-US" w:bidi="en-US"/>
        </w:rPr>
        <w:t>12.1</w:t>
      </w:r>
      <w:r>
        <w:rPr>
          <w:rFonts w:hint="eastAsia" w:ascii="宋体" w:hAnsi="宋体" w:eastAsia="宋体" w:cs="宋体"/>
          <w:color w:val="auto"/>
          <w:highlight w:val="none"/>
        </w:rPr>
        <w:t>款的情况外，承包人可向监理人提交书面通知，要求监理人在收到书面通知后28天内准许已暂停施工的工程或其中一部分工程继续施工。如监理人逾期不予批准，则承包人可以通知监理人，将工程受影响的部分视为按第</w:t>
      </w:r>
      <w:r>
        <w:rPr>
          <w:rFonts w:hint="eastAsia" w:ascii="宋体" w:hAnsi="宋体" w:eastAsia="宋体" w:cs="宋体"/>
          <w:color w:val="auto"/>
          <w:highlight w:val="none"/>
          <w:lang w:val="en-US" w:bidi="en-US"/>
        </w:rPr>
        <w:t>15.1</w:t>
      </w:r>
      <w:r>
        <w:rPr>
          <w:rFonts w:hint="eastAsia" w:ascii="宋体" w:hAnsi="宋体" w:eastAsia="宋体" w:cs="宋体"/>
          <w:color w:val="auto"/>
          <w:highlight w:val="none"/>
        </w:rPr>
        <w:t>(1)项的可取消工作。如暂停 施工影响到整个工程，可视为发包人违约，应按第</w:t>
      </w:r>
      <w:r>
        <w:rPr>
          <w:rFonts w:hint="eastAsia" w:ascii="宋体" w:hAnsi="宋体" w:eastAsia="宋体" w:cs="宋体"/>
          <w:color w:val="auto"/>
          <w:highlight w:val="none"/>
          <w:lang w:val="en-US" w:bidi="en-US"/>
        </w:rPr>
        <w:t>22.</w:t>
      </w:r>
      <w:r>
        <w:rPr>
          <w:rFonts w:hint="eastAsia" w:ascii="宋体" w:hAnsi="宋体" w:eastAsia="宋体" w:cs="宋体"/>
          <w:color w:val="auto"/>
          <w:highlight w:val="none"/>
        </w:rPr>
        <w:t>2款的约定办理。</w:t>
      </w:r>
    </w:p>
    <w:p>
      <w:pPr>
        <w:pStyle w:val="51"/>
        <w:spacing w:after="28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12.5.2</w:t>
      </w:r>
      <w:r>
        <w:rPr>
          <w:rFonts w:hint="eastAsia" w:ascii="宋体" w:hAnsi="宋体" w:eastAsia="宋体" w:cs="宋体"/>
          <w:color w:val="auto"/>
          <w:highlight w:val="none"/>
        </w:rPr>
        <w:t>由于承包人责任引起的暂停施工，如承包人在收到监理人暂停施工指示后56天内不认真采取有效的复工措施，造成工期延误，可视为承包人违约，应按第</w:t>
      </w:r>
      <w:r>
        <w:rPr>
          <w:rFonts w:hint="eastAsia" w:ascii="宋体" w:hAnsi="宋体" w:eastAsia="宋体" w:cs="宋体"/>
          <w:color w:val="auto"/>
          <w:highlight w:val="none"/>
          <w:lang w:val="en-US" w:bidi="en-US"/>
        </w:rPr>
        <w:t>22.1</w:t>
      </w:r>
      <w:r>
        <w:rPr>
          <w:rFonts w:hint="eastAsia" w:ascii="宋体" w:hAnsi="宋体" w:eastAsia="宋体" w:cs="宋体"/>
          <w:color w:val="auto"/>
          <w:highlight w:val="none"/>
        </w:rPr>
        <w:t>款的约定办理。</w:t>
      </w:r>
    </w:p>
    <w:p>
      <w:pPr>
        <w:pStyle w:val="4"/>
        <w:spacing w:line="360" w:lineRule="exact"/>
        <w:rPr>
          <w:rFonts w:hint="eastAsia" w:ascii="宋体" w:hAnsi="宋体" w:eastAsia="宋体" w:cs="宋体"/>
          <w:color w:val="auto"/>
          <w:highlight w:val="none"/>
          <w:lang w:eastAsia="zh-CN"/>
        </w:rPr>
      </w:pPr>
      <w:bookmarkStart w:id="557" w:name="bookmark1227"/>
      <w:bookmarkStart w:id="558" w:name="_Toc1332438160"/>
      <w:bookmarkStart w:id="559" w:name="bookmark1225"/>
      <w:bookmarkStart w:id="560" w:name="bookmark1226"/>
      <w:bookmarkStart w:id="561" w:name="_Toc10322"/>
      <w:bookmarkStart w:id="562" w:name="_Toc23975"/>
      <w:r>
        <w:rPr>
          <w:rFonts w:hint="eastAsia" w:ascii="宋体" w:hAnsi="宋体" w:eastAsia="宋体" w:cs="宋体"/>
          <w:color w:val="auto"/>
          <w:highlight w:val="none"/>
          <w:lang w:eastAsia="zh-CN"/>
        </w:rPr>
        <w:t>13.工程质量</w:t>
      </w:r>
      <w:bookmarkEnd w:id="557"/>
      <w:bookmarkEnd w:id="558"/>
      <w:bookmarkEnd w:id="559"/>
      <w:bookmarkEnd w:id="560"/>
      <w:bookmarkEnd w:id="561"/>
      <w:bookmarkEnd w:id="562"/>
    </w:p>
    <w:p>
      <w:pPr>
        <w:pStyle w:val="5"/>
        <w:rPr>
          <w:rFonts w:hint="eastAsia" w:ascii="宋体" w:hAnsi="宋体" w:eastAsia="宋体" w:cs="宋体"/>
          <w:color w:val="auto"/>
          <w:highlight w:val="none"/>
          <w:lang w:eastAsia="zh-CN"/>
        </w:rPr>
      </w:pPr>
      <w:bookmarkStart w:id="563" w:name="bookmark1228"/>
      <w:bookmarkStart w:id="564" w:name="_Toc9064"/>
      <w:bookmarkStart w:id="565" w:name="bookmark1229"/>
      <w:bookmarkStart w:id="566" w:name="bookmark1230"/>
      <w:r>
        <w:rPr>
          <w:rFonts w:hint="eastAsia" w:ascii="宋体" w:hAnsi="宋体" w:eastAsia="宋体" w:cs="宋体"/>
          <w:color w:val="auto"/>
          <w:highlight w:val="none"/>
          <w:lang w:eastAsia="zh-CN"/>
        </w:rPr>
        <w:t>13.1工程质量要求</w:t>
      </w:r>
      <w:bookmarkEnd w:id="563"/>
      <w:bookmarkEnd w:id="564"/>
      <w:bookmarkEnd w:id="565"/>
      <w:bookmarkEnd w:id="566"/>
    </w:p>
    <w:p>
      <w:pPr>
        <w:pStyle w:val="51"/>
        <w:tabs>
          <w:tab w:val="left" w:pos="820"/>
        </w:tabs>
        <w:spacing w:line="374" w:lineRule="exact"/>
        <w:ind w:left="420" w:firstLine="0"/>
        <w:jc w:val="both"/>
        <w:rPr>
          <w:rFonts w:hint="eastAsia" w:ascii="宋体" w:hAnsi="宋体" w:eastAsia="宋体" w:cs="宋体"/>
          <w:color w:val="auto"/>
          <w:highlight w:val="none"/>
        </w:rPr>
      </w:pPr>
      <w:bookmarkStart w:id="567" w:name="bookmark1231"/>
      <w:bookmarkEnd w:id="567"/>
      <w:r>
        <w:rPr>
          <w:rFonts w:hint="eastAsia" w:ascii="宋体" w:hAnsi="宋体" w:eastAsia="宋体" w:cs="宋体"/>
          <w:color w:val="auto"/>
          <w:highlight w:val="none"/>
          <w:lang w:val="en-US" w:bidi="en-US"/>
        </w:rPr>
        <w:t>13.1.</w:t>
      </w:r>
      <w:r>
        <w:rPr>
          <w:rFonts w:hint="eastAsia" w:ascii="宋体" w:hAnsi="宋体" w:eastAsia="宋体" w:cs="宋体"/>
          <w:color w:val="auto"/>
          <w:highlight w:val="none"/>
        </w:rPr>
        <w:t>1工程质量验收按合同约定验收标准执行。</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13.1.2</w:t>
      </w:r>
      <w:r>
        <w:rPr>
          <w:rFonts w:hint="eastAsia" w:ascii="宋体" w:hAnsi="宋体" w:eastAsia="宋体" w:cs="宋体"/>
          <w:color w:val="auto"/>
          <w:highlight w:val="none"/>
        </w:rPr>
        <w:t>因承包人原因造成工程质量达不到合同约定验收标准的，监理人有权要求承包人返工直至符合合同要求为止，由此造成的费用增加和（或）工期延误由承包人承担。</w:t>
      </w:r>
    </w:p>
    <w:p>
      <w:pPr>
        <w:pStyle w:val="51"/>
        <w:spacing w:after="16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13.1.3</w:t>
      </w:r>
      <w:r>
        <w:rPr>
          <w:rFonts w:hint="eastAsia" w:ascii="宋体" w:hAnsi="宋体" w:eastAsia="宋体" w:cs="宋体"/>
          <w:color w:val="auto"/>
          <w:highlight w:val="none"/>
        </w:rPr>
        <w:t>因发包人原因造成工程质量达不到合同约定验收标准的，发包人应承担由于承包人返工造成的费用增加和（或）工期延误，并支付承包人合理利润。</w:t>
      </w:r>
    </w:p>
    <w:p>
      <w:pPr>
        <w:pStyle w:val="5"/>
        <w:rPr>
          <w:rFonts w:hint="eastAsia" w:ascii="宋体" w:hAnsi="宋体" w:eastAsia="宋体" w:cs="宋体"/>
          <w:color w:val="auto"/>
          <w:highlight w:val="none"/>
          <w:lang w:eastAsia="zh-CN"/>
        </w:rPr>
      </w:pPr>
      <w:bookmarkStart w:id="568" w:name="bookmark1232"/>
      <w:bookmarkStart w:id="569" w:name="bookmark1234"/>
      <w:bookmarkStart w:id="570" w:name="bookmark1233"/>
      <w:bookmarkStart w:id="571" w:name="_Toc6308"/>
      <w:r>
        <w:rPr>
          <w:rFonts w:hint="eastAsia" w:ascii="宋体" w:hAnsi="宋体" w:eastAsia="宋体" w:cs="宋体"/>
          <w:color w:val="auto"/>
          <w:highlight w:val="none"/>
          <w:lang w:eastAsia="zh-CN"/>
        </w:rPr>
        <w:t>13.2承包人的质量管理</w:t>
      </w:r>
      <w:bookmarkEnd w:id="568"/>
      <w:bookmarkEnd w:id="569"/>
      <w:bookmarkEnd w:id="570"/>
      <w:bookmarkEnd w:id="571"/>
    </w:p>
    <w:p>
      <w:pPr>
        <w:pStyle w:val="51"/>
        <w:spacing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13.2.1</w:t>
      </w:r>
      <w:r>
        <w:rPr>
          <w:rFonts w:hint="eastAsia" w:ascii="宋体" w:hAnsi="宋体" w:eastAsia="宋体" w:cs="宋体"/>
          <w:color w:val="auto"/>
          <w:highlight w:val="none"/>
        </w:rPr>
        <w:t>承包人应在施工场地设置专门的质量检查机构，配备专职质量检查人员，建立完善的质量检查制度。承包人应按技术标准和要求（合同技术条款）约定的内容和期限, 编制工程质量保证措施文件，包括质量检查机构的组织和岗位责任、质量检查人员的组成、质量检查程序和实施细则等，提交监理人监批。监理人应在技术标准和要求（合同技术条 款）约定期限内批复承包人。</w:t>
      </w:r>
    </w:p>
    <w:p>
      <w:pPr>
        <w:pStyle w:val="51"/>
        <w:spacing w:after="240" w:line="361" w:lineRule="exact"/>
        <w:ind w:firstLine="440"/>
        <w:jc w:val="both"/>
        <w:rPr>
          <w:rFonts w:hint="eastAsia" w:ascii="宋体" w:hAnsi="宋体" w:eastAsia="宋体" w:cs="宋体"/>
          <w:color w:val="auto"/>
          <w:highlight w:val="none"/>
        </w:rPr>
      </w:pPr>
      <w:bookmarkStart w:id="572" w:name="bookmark1235"/>
      <w:bookmarkEnd w:id="572"/>
      <w:r>
        <w:rPr>
          <w:rFonts w:hint="eastAsia" w:ascii="宋体" w:hAnsi="宋体" w:eastAsia="宋体" w:cs="宋体"/>
          <w:color w:val="auto"/>
          <w:highlight w:val="none"/>
        </w:rPr>
        <w:t>13.2.2承包人应加强对施工人员的质量教育和技术培训，定期考核施工人员的劳动 技能，严格执行规范和操作规程。</w:t>
      </w:r>
    </w:p>
    <w:p>
      <w:pPr>
        <w:pStyle w:val="5"/>
        <w:rPr>
          <w:rFonts w:hint="eastAsia" w:ascii="宋体" w:hAnsi="宋体" w:eastAsia="宋体" w:cs="宋体"/>
          <w:color w:val="auto"/>
          <w:highlight w:val="none"/>
          <w:lang w:eastAsia="zh-CN"/>
        </w:rPr>
      </w:pPr>
      <w:bookmarkStart w:id="573" w:name="bookmark1238"/>
      <w:bookmarkStart w:id="574" w:name="bookmark1236"/>
      <w:bookmarkStart w:id="575" w:name="_Toc19429"/>
      <w:bookmarkStart w:id="576" w:name="bookmark1237"/>
      <w:r>
        <w:rPr>
          <w:rFonts w:hint="eastAsia" w:ascii="宋体" w:hAnsi="宋体" w:eastAsia="宋体" w:cs="宋体"/>
          <w:color w:val="auto"/>
          <w:highlight w:val="none"/>
          <w:lang w:eastAsia="zh-CN"/>
        </w:rPr>
        <w:t>13.3承包人的质量检查</w:t>
      </w:r>
      <w:bookmarkEnd w:id="573"/>
      <w:bookmarkEnd w:id="574"/>
      <w:bookmarkEnd w:id="575"/>
      <w:bookmarkEnd w:id="576"/>
    </w:p>
    <w:p>
      <w:pPr>
        <w:pStyle w:val="51"/>
        <w:spacing w:after="160"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承包人应按合同约定对材料、工程设备以及工程的所有部位及其施工工艺进行全过程的质量检查和检验，并作详细记录，编制工程质量报表，报送监理人审查。</w:t>
      </w:r>
    </w:p>
    <w:p>
      <w:pPr>
        <w:pStyle w:val="5"/>
        <w:rPr>
          <w:rFonts w:hint="eastAsia" w:ascii="宋体" w:hAnsi="宋体" w:eastAsia="宋体" w:cs="宋体"/>
          <w:color w:val="auto"/>
          <w:highlight w:val="none"/>
          <w:lang w:eastAsia="zh-CN"/>
        </w:rPr>
      </w:pPr>
      <w:bookmarkStart w:id="577" w:name="bookmark1240"/>
      <w:bookmarkStart w:id="578" w:name="_Toc26103"/>
      <w:bookmarkStart w:id="579" w:name="bookmark1241"/>
      <w:bookmarkStart w:id="580" w:name="bookmark1239"/>
      <w:r>
        <w:rPr>
          <w:rFonts w:hint="eastAsia" w:ascii="宋体" w:hAnsi="宋体" w:eastAsia="宋体" w:cs="宋体"/>
          <w:color w:val="auto"/>
          <w:highlight w:val="none"/>
          <w:lang w:eastAsia="zh-CN"/>
        </w:rPr>
        <w:t>13.4监理人的质量检查</w:t>
      </w:r>
      <w:bookmarkEnd w:id="577"/>
      <w:bookmarkEnd w:id="578"/>
      <w:bookmarkEnd w:id="579"/>
      <w:bookmarkEnd w:id="580"/>
    </w:p>
    <w:p>
      <w:pPr>
        <w:pStyle w:val="51"/>
        <w:spacing w:after="160"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rPr>
          <w:rFonts w:hint="eastAsia" w:ascii="宋体" w:hAnsi="宋体" w:eastAsia="宋体" w:cs="宋体"/>
          <w:color w:val="auto"/>
          <w:highlight w:val="none"/>
          <w:lang w:eastAsia="zh-CN"/>
        </w:rPr>
      </w:pPr>
      <w:bookmarkStart w:id="581" w:name="bookmark1244"/>
      <w:bookmarkStart w:id="582" w:name="_Toc30255"/>
      <w:bookmarkStart w:id="583" w:name="bookmark1243"/>
      <w:bookmarkStart w:id="584" w:name="bookmark1242"/>
      <w:r>
        <w:rPr>
          <w:rFonts w:hint="eastAsia" w:ascii="宋体" w:hAnsi="宋体" w:eastAsia="宋体" w:cs="宋体"/>
          <w:color w:val="auto"/>
          <w:highlight w:val="none"/>
          <w:lang w:eastAsia="zh-CN"/>
        </w:rPr>
        <w:t>13.5工程隐蔽部位覆盖前的检查</w:t>
      </w:r>
      <w:bookmarkEnd w:id="581"/>
      <w:bookmarkEnd w:id="582"/>
      <w:bookmarkEnd w:id="583"/>
      <w:bookmarkEnd w:id="584"/>
    </w:p>
    <w:p>
      <w:pPr>
        <w:pStyle w:val="51"/>
        <w:tabs>
          <w:tab w:val="left" w:pos="840"/>
        </w:tabs>
        <w:spacing w:line="360" w:lineRule="exact"/>
        <w:ind w:firstLine="400" w:firstLineChars="200"/>
        <w:jc w:val="both"/>
        <w:rPr>
          <w:rFonts w:hint="eastAsia" w:ascii="宋体" w:hAnsi="宋体" w:eastAsia="宋体" w:cs="宋体"/>
          <w:color w:val="auto"/>
          <w:highlight w:val="none"/>
        </w:rPr>
      </w:pPr>
      <w:bookmarkStart w:id="585" w:name="bookmark1245"/>
      <w:bookmarkEnd w:id="585"/>
      <w:r>
        <w:rPr>
          <w:rFonts w:hint="eastAsia" w:ascii="宋体" w:hAnsi="宋体" w:eastAsia="宋体" w:cs="宋体"/>
          <w:color w:val="auto"/>
          <w:highlight w:val="none"/>
          <w:lang w:val="en-US" w:bidi="en-US"/>
        </w:rPr>
        <w:t>13.5.</w:t>
      </w:r>
      <w:r>
        <w:rPr>
          <w:rFonts w:hint="eastAsia" w:ascii="宋体" w:hAnsi="宋体" w:eastAsia="宋体" w:cs="宋体"/>
          <w:color w:val="auto"/>
          <w:highlight w:val="none"/>
        </w:rPr>
        <w:t>1通知监理人检查</w:t>
      </w:r>
    </w:p>
    <w:p>
      <w:pPr>
        <w:pStyle w:val="51"/>
        <w:spacing w:after="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经承包人自检确认的工程隐蔽部位具备覆盖条件后，承包人应通知监理人在约定的期 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13.5.2</w:t>
      </w:r>
      <w:r>
        <w:rPr>
          <w:rFonts w:hint="eastAsia" w:ascii="宋体" w:hAnsi="宋体" w:eastAsia="宋体" w:cs="宋体"/>
          <w:color w:val="auto"/>
          <w:highlight w:val="none"/>
        </w:rPr>
        <w:t>监理人未到场检查</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监理人未按第</w:t>
      </w:r>
      <w:r>
        <w:rPr>
          <w:rFonts w:hint="eastAsia" w:ascii="宋体" w:hAnsi="宋体" w:eastAsia="宋体" w:cs="宋体"/>
          <w:color w:val="auto"/>
          <w:highlight w:val="none"/>
          <w:lang w:val="en-US" w:bidi="en-US"/>
        </w:rPr>
        <w:t>13.5.1</w:t>
      </w:r>
      <w:r>
        <w:rPr>
          <w:rFonts w:hint="eastAsia" w:ascii="宋体" w:hAnsi="宋体" w:eastAsia="宋体" w:cs="宋体"/>
          <w:color w:val="auto"/>
          <w:highlight w:val="none"/>
        </w:rPr>
        <w:t>项约定的时间进行检查的，除监理人另有指示外，承包人可自行完成覆盖工作，并作相应记录报送监理人，监理人应签字确认。监理人事后对检查记录有疑问的，可按第</w:t>
      </w:r>
      <w:r>
        <w:rPr>
          <w:rFonts w:hint="eastAsia" w:ascii="宋体" w:hAnsi="宋体" w:eastAsia="宋体" w:cs="宋体"/>
          <w:color w:val="auto"/>
          <w:highlight w:val="none"/>
          <w:lang w:val="en-US" w:bidi="en-US"/>
        </w:rPr>
        <w:t>13.5.3</w:t>
      </w:r>
      <w:r>
        <w:rPr>
          <w:rFonts w:hint="eastAsia" w:ascii="宋体" w:hAnsi="宋体" w:eastAsia="宋体" w:cs="宋体"/>
          <w:color w:val="auto"/>
          <w:highlight w:val="none"/>
        </w:rPr>
        <w:t>项的约定重新检查。</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13.5.3</w:t>
      </w:r>
      <w:r>
        <w:rPr>
          <w:rFonts w:hint="eastAsia" w:ascii="宋体" w:hAnsi="宋体" w:eastAsia="宋体" w:cs="宋体"/>
          <w:color w:val="auto"/>
          <w:highlight w:val="none"/>
        </w:rPr>
        <w:t>监理人重新检查</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承包人按第</w:t>
      </w:r>
      <w:r>
        <w:rPr>
          <w:rFonts w:hint="eastAsia" w:ascii="宋体" w:hAnsi="宋体" w:eastAsia="宋体" w:cs="宋体"/>
          <w:color w:val="auto"/>
          <w:highlight w:val="none"/>
          <w:lang w:val="en-US" w:bidi="en-US"/>
        </w:rPr>
        <w:t>13.5.</w:t>
      </w:r>
      <w:r>
        <w:rPr>
          <w:rFonts w:hint="eastAsia" w:ascii="宋体" w:hAnsi="宋体" w:eastAsia="宋体" w:cs="宋体"/>
          <w:color w:val="auto"/>
          <w:highlight w:val="none"/>
        </w:rPr>
        <w:t>1项或第</w:t>
      </w:r>
      <w:r>
        <w:rPr>
          <w:rFonts w:hint="eastAsia" w:ascii="宋体" w:hAnsi="宋体" w:eastAsia="宋体" w:cs="宋体"/>
          <w:color w:val="auto"/>
          <w:highlight w:val="none"/>
          <w:lang w:val="en-US" w:bidi="en-US"/>
        </w:rPr>
        <w:t>13.5.</w:t>
      </w:r>
      <w:r>
        <w:rPr>
          <w:rFonts w:hint="eastAsia" w:ascii="宋体" w:hAnsi="宋体" w:eastAsia="宋体" w:cs="宋体"/>
          <w:color w:val="auto"/>
          <w:highlight w:val="none"/>
        </w:rPr>
        <w:t>2项覆盖工程隐蔽部位后，监理人对质量有疑问的，可要求承包人对已覆盖的部位进行钻孔探测或揭开重新检验，承包人应遵照执行，并在检 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Style w:val="51"/>
        <w:spacing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13.5.4</w:t>
      </w:r>
      <w:r>
        <w:rPr>
          <w:rFonts w:hint="eastAsia" w:ascii="宋体" w:hAnsi="宋体" w:eastAsia="宋体" w:cs="宋体"/>
          <w:color w:val="auto"/>
          <w:highlight w:val="none"/>
        </w:rPr>
        <w:t>承包人私自覆盖</w:t>
      </w:r>
    </w:p>
    <w:p>
      <w:pPr>
        <w:pStyle w:val="51"/>
        <w:spacing w:after="120"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承包人未通知监理人到场检查，私自将工程隐蔽部位覆盖的，监理人有权指示承包人钻孔探测或揭开检查，由此增加的费用和（或）工期延误由承包人承担。</w:t>
      </w:r>
    </w:p>
    <w:p>
      <w:pPr>
        <w:pStyle w:val="5"/>
        <w:rPr>
          <w:rFonts w:hint="eastAsia" w:ascii="宋体" w:hAnsi="宋体" w:eastAsia="宋体" w:cs="宋体"/>
          <w:color w:val="auto"/>
          <w:highlight w:val="none"/>
          <w:lang w:eastAsia="zh-CN"/>
        </w:rPr>
      </w:pPr>
      <w:bookmarkStart w:id="586" w:name="_Toc31851"/>
      <w:bookmarkStart w:id="587" w:name="bookmark1246"/>
      <w:bookmarkStart w:id="588" w:name="bookmark1247"/>
      <w:bookmarkStart w:id="589" w:name="bookmark1248"/>
      <w:r>
        <w:rPr>
          <w:rFonts w:hint="eastAsia" w:ascii="宋体" w:hAnsi="宋体" w:eastAsia="宋体" w:cs="宋体"/>
          <w:color w:val="auto"/>
          <w:highlight w:val="none"/>
          <w:lang w:eastAsia="zh-CN"/>
        </w:rPr>
        <w:t>13.6清除不合格工程</w:t>
      </w:r>
      <w:bookmarkEnd w:id="586"/>
      <w:bookmarkEnd w:id="587"/>
      <w:bookmarkEnd w:id="588"/>
      <w:bookmarkEnd w:id="589"/>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13.6.1</w:t>
      </w:r>
      <w:r>
        <w:rPr>
          <w:rFonts w:hint="eastAsia" w:ascii="宋体" w:hAnsi="宋体" w:eastAsia="宋体" w:cs="宋体"/>
          <w:color w:val="auto"/>
          <w:highlight w:val="none"/>
        </w:rPr>
        <w:t>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Style w:val="51"/>
        <w:spacing w:line="38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13.6.2</w:t>
      </w:r>
      <w:r>
        <w:rPr>
          <w:rFonts w:hint="eastAsia" w:ascii="宋体" w:hAnsi="宋体" w:eastAsia="宋体" w:cs="宋体"/>
          <w:color w:val="auto"/>
          <w:highlight w:val="none"/>
        </w:rPr>
        <w:t>由于发包人提供的材料或工程设备不合格造成的工程不合格，需要承包人采取措施补救的，发包人应承担由此增加的费用和（或）工期延误，并支付承包人合理利润。</w:t>
      </w:r>
    </w:p>
    <w:p>
      <w:pPr>
        <w:pStyle w:val="5"/>
        <w:rPr>
          <w:rFonts w:hint="eastAsia" w:ascii="宋体" w:hAnsi="宋体" w:eastAsia="宋体" w:cs="宋体"/>
          <w:color w:val="auto"/>
          <w:highlight w:val="none"/>
          <w:lang w:eastAsia="zh-CN"/>
        </w:rPr>
      </w:pPr>
      <w:bookmarkStart w:id="590" w:name="_Toc3708"/>
      <w:r>
        <w:rPr>
          <w:rFonts w:hint="eastAsia" w:ascii="宋体" w:hAnsi="宋体" w:eastAsia="宋体" w:cs="宋体"/>
          <w:color w:val="auto"/>
          <w:highlight w:val="none"/>
          <w:lang w:eastAsia="zh-CN"/>
        </w:rPr>
        <w:t>13.7质量评定</w:t>
      </w:r>
      <w:bookmarkEnd w:id="590"/>
    </w:p>
    <w:p>
      <w:pPr>
        <w:pStyle w:val="51"/>
        <w:spacing w:line="37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13.7.1</w:t>
      </w:r>
      <w:r>
        <w:rPr>
          <w:rFonts w:hint="eastAsia" w:ascii="宋体" w:hAnsi="宋体" w:eastAsia="宋体" w:cs="宋体"/>
          <w:color w:val="auto"/>
          <w:highlight w:val="none"/>
        </w:rPr>
        <w:t>发包人应组织承包人进行工程项目划分，并确定单位工程、主要分部工程、重要隐蔽单元工程和关键部位单元工程。</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13.7.2</w:t>
      </w:r>
      <w:r>
        <w:rPr>
          <w:rFonts w:hint="eastAsia" w:ascii="宋体" w:hAnsi="宋体" w:eastAsia="宋体" w:cs="宋体"/>
          <w:color w:val="auto"/>
          <w:highlight w:val="none"/>
        </w:rPr>
        <w:t>工程实施过程中，单位工程、主要分部工程、重要隐蔽单元工程和关键部位单元工程的项目划分需要调整时，承包人应报发包人确认。</w:t>
      </w:r>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13.7.3</w:t>
      </w:r>
      <w:r>
        <w:rPr>
          <w:rFonts w:hint="eastAsia" w:ascii="宋体" w:hAnsi="宋体" w:eastAsia="宋体" w:cs="宋体"/>
          <w:color w:val="auto"/>
          <w:highlight w:val="none"/>
        </w:rPr>
        <w:t>承包人应在单元（工序）工程质量自评合格后，报监理人核定质量等级并签证认可。</w:t>
      </w:r>
    </w:p>
    <w:p>
      <w:pPr>
        <w:pStyle w:val="51"/>
        <w:spacing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13.7.4</w:t>
      </w:r>
      <w:r>
        <w:rPr>
          <w:rFonts w:hint="eastAsia" w:ascii="宋体" w:hAnsi="宋体" w:eastAsia="宋体" w:cs="宋体"/>
          <w:color w:val="auto"/>
          <w:highlight w:val="none"/>
        </w:rPr>
        <w:t>除专用合同条款另有约定外，承包人应在重要隐蔽单元工程和关键部位单元工程质量自评合格后以及监理人抽检后，由监理人组织承包人等单位组成的联合小组，共同检查核定其质量等级并填写签证表。发包人按有关规定完成质量结论报工程质量监督机构核备手续。</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13.7.5</w:t>
      </w:r>
      <w:r>
        <w:rPr>
          <w:rFonts w:hint="eastAsia" w:ascii="宋体" w:hAnsi="宋体" w:eastAsia="宋体" w:cs="宋体"/>
          <w:color w:val="auto"/>
          <w:highlight w:val="none"/>
        </w:rPr>
        <w:t>承包人应在分部工程质量自评合格后，报监理人复核和发包人认定。发包人负责按有关规定完成分部工程质量结论报工程质量监督机构核备（核定）手续。</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13.7.6</w:t>
      </w:r>
      <w:r>
        <w:rPr>
          <w:rFonts w:hint="eastAsia" w:ascii="宋体" w:hAnsi="宋体" w:eastAsia="宋体" w:cs="宋体"/>
          <w:color w:val="auto"/>
          <w:highlight w:val="none"/>
        </w:rPr>
        <w:t>承包人应在单位工程质量自评合格后，报监理人复核和发包人认定。发包人负责按有关规定完成单位工程质量结论报工程质量监督机构核定手续。</w:t>
      </w:r>
    </w:p>
    <w:p>
      <w:pPr>
        <w:pStyle w:val="51"/>
        <w:spacing w:after="120"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13.7.7</w:t>
      </w:r>
      <w:r>
        <w:rPr>
          <w:rFonts w:hint="eastAsia" w:ascii="宋体" w:hAnsi="宋体" w:eastAsia="宋体" w:cs="宋体"/>
          <w:color w:val="auto"/>
          <w:highlight w:val="none"/>
        </w:rPr>
        <w:t>除专用合同条款另有约定外，工程质量等级分为合格和优良，应分别达到约定的标准。</w:t>
      </w:r>
    </w:p>
    <w:p>
      <w:pPr>
        <w:pStyle w:val="5"/>
        <w:rPr>
          <w:rFonts w:hint="eastAsia" w:ascii="宋体" w:hAnsi="宋体" w:eastAsia="宋体" w:cs="宋体"/>
          <w:color w:val="auto"/>
          <w:highlight w:val="none"/>
          <w:lang w:eastAsia="zh-CN"/>
        </w:rPr>
      </w:pPr>
      <w:bookmarkStart w:id="591" w:name="bookmark1249"/>
      <w:bookmarkStart w:id="592" w:name="_Toc19883"/>
      <w:bookmarkStart w:id="593" w:name="bookmark1251"/>
      <w:bookmarkStart w:id="594" w:name="bookmark1250"/>
      <w:r>
        <w:rPr>
          <w:rFonts w:hint="eastAsia" w:ascii="宋体" w:hAnsi="宋体" w:eastAsia="宋体" w:cs="宋体"/>
          <w:color w:val="auto"/>
          <w:highlight w:val="none"/>
          <w:lang w:eastAsia="zh-CN"/>
        </w:rPr>
        <w:t>13.8质量事故处理</w:t>
      </w:r>
      <w:bookmarkEnd w:id="591"/>
      <w:bookmarkEnd w:id="592"/>
      <w:bookmarkEnd w:id="593"/>
      <w:bookmarkEnd w:id="594"/>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13.8.1</w:t>
      </w:r>
      <w:r>
        <w:rPr>
          <w:rFonts w:hint="eastAsia" w:ascii="宋体" w:hAnsi="宋体" w:eastAsia="宋体" w:cs="宋体"/>
          <w:color w:val="auto"/>
          <w:highlight w:val="none"/>
        </w:rPr>
        <w:t>发生质量事故时，承包人应及时向发包人和监理人报告。</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13.8.2</w:t>
      </w:r>
      <w:r>
        <w:rPr>
          <w:rFonts w:hint="eastAsia" w:ascii="宋体" w:hAnsi="宋体" w:eastAsia="宋体" w:cs="宋体"/>
          <w:color w:val="auto"/>
          <w:highlight w:val="none"/>
        </w:rPr>
        <w:t>质量事故调查处理由发包人按相关规定履行手续，承包人应配合。</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13.8.3</w:t>
      </w:r>
      <w:r>
        <w:rPr>
          <w:rFonts w:hint="eastAsia" w:ascii="宋体" w:hAnsi="宋体" w:eastAsia="宋体" w:cs="宋体"/>
          <w:color w:val="auto"/>
          <w:highlight w:val="none"/>
        </w:rPr>
        <w:t>承包人应对质量缺陷进行备案。发包人委托监理人对质量缺陷备案情况进行监督检查并履行相关手续。</w:t>
      </w:r>
    </w:p>
    <w:p>
      <w:pPr>
        <w:pStyle w:val="51"/>
        <w:spacing w:after="240"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13.8.4</w:t>
      </w:r>
      <w:r>
        <w:rPr>
          <w:rFonts w:hint="eastAsia" w:ascii="宋体" w:hAnsi="宋体" w:eastAsia="宋体" w:cs="宋体"/>
          <w:color w:val="auto"/>
          <w:highlight w:val="none"/>
        </w:rPr>
        <w:t>除专用合同条款另有约定外，工程竣工验收时，发包人负责向竣工验收委员会汇报并提交历次质量缺陷处理的备案资料。</w:t>
      </w:r>
    </w:p>
    <w:p>
      <w:pPr>
        <w:pStyle w:val="4"/>
        <w:spacing w:line="360" w:lineRule="exact"/>
        <w:rPr>
          <w:rFonts w:hint="eastAsia" w:ascii="宋体" w:hAnsi="宋体" w:eastAsia="宋体" w:cs="宋体"/>
          <w:color w:val="auto"/>
          <w:highlight w:val="none"/>
          <w:lang w:eastAsia="zh-CN"/>
        </w:rPr>
      </w:pPr>
      <w:bookmarkStart w:id="595" w:name="bookmark1254"/>
      <w:bookmarkStart w:id="596" w:name="_Toc5913"/>
      <w:bookmarkStart w:id="597" w:name="_Toc203672915"/>
      <w:bookmarkStart w:id="598" w:name="_Toc17645"/>
      <w:bookmarkStart w:id="599" w:name="bookmark1253"/>
      <w:bookmarkStart w:id="600" w:name="bookmark1252"/>
      <w:r>
        <w:rPr>
          <w:rFonts w:hint="eastAsia" w:ascii="宋体" w:hAnsi="宋体" w:eastAsia="宋体" w:cs="宋体"/>
          <w:color w:val="auto"/>
          <w:highlight w:val="none"/>
          <w:lang w:eastAsia="zh-CN"/>
        </w:rPr>
        <w:t>14 .试验和检验</w:t>
      </w:r>
      <w:bookmarkEnd w:id="595"/>
      <w:bookmarkEnd w:id="596"/>
      <w:bookmarkEnd w:id="597"/>
      <w:bookmarkEnd w:id="598"/>
      <w:bookmarkEnd w:id="599"/>
      <w:bookmarkEnd w:id="600"/>
    </w:p>
    <w:p>
      <w:pPr>
        <w:pStyle w:val="5"/>
        <w:rPr>
          <w:rFonts w:hint="eastAsia" w:ascii="宋体" w:hAnsi="宋体" w:eastAsia="宋体" w:cs="宋体"/>
          <w:color w:val="auto"/>
          <w:highlight w:val="none"/>
          <w:lang w:eastAsia="zh-CN"/>
        </w:rPr>
      </w:pPr>
      <w:bookmarkStart w:id="601" w:name="_Toc16875"/>
      <w:bookmarkStart w:id="602" w:name="bookmark1257"/>
      <w:bookmarkStart w:id="603" w:name="bookmark1255"/>
      <w:bookmarkStart w:id="604" w:name="bookmark1256"/>
      <w:r>
        <w:rPr>
          <w:rFonts w:hint="eastAsia" w:ascii="宋体" w:hAnsi="宋体" w:eastAsia="宋体" w:cs="宋体"/>
          <w:color w:val="auto"/>
          <w:highlight w:val="none"/>
          <w:lang w:eastAsia="zh-CN"/>
        </w:rPr>
        <w:t>14.1材料、工程设备和工程的试验和检验</w:t>
      </w:r>
      <w:bookmarkEnd w:id="601"/>
      <w:bookmarkEnd w:id="602"/>
      <w:bookmarkEnd w:id="603"/>
      <w:bookmarkEnd w:id="604"/>
    </w:p>
    <w:p>
      <w:pPr>
        <w:pStyle w:val="51"/>
        <w:spacing w:line="356" w:lineRule="exact"/>
        <w:ind w:firstLine="440"/>
        <w:jc w:val="both"/>
        <w:rPr>
          <w:rFonts w:hint="eastAsia" w:ascii="宋体" w:hAnsi="宋体" w:eastAsia="宋体" w:cs="宋体"/>
          <w:color w:val="auto"/>
          <w:highlight w:val="none"/>
        </w:rPr>
      </w:pPr>
      <w:bookmarkStart w:id="605" w:name="bookmark1258"/>
      <w:bookmarkEnd w:id="605"/>
      <w:r>
        <w:rPr>
          <w:rFonts w:hint="eastAsia" w:ascii="宋体" w:hAnsi="宋体" w:eastAsia="宋体" w:cs="宋体"/>
          <w:color w:val="auto"/>
          <w:highlight w:val="none"/>
        </w:rPr>
        <w:t>14.1.1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14.1.2</w:t>
      </w:r>
      <w:r>
        <w:rPr>
          <w:rFonts w:hint="eastAsia" w:ascii="宋体" w:hAnsi="宋体" w:eastAsia="宋体" w:cs="宋体"/>
          <w:color w:val="auto"/>
          <w:highlight w:val="none"/>
        </w:rPr>
        <w:t>监理人未按合同约定派员参加试验和检验的，除监理人另有指示外，承包人可自行试验和检验，并应立即将试验和检验结果报送监理人，监理人应签字确认。</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14.1.3</w:t>
      </w:r>
      <w:r>
        <w:rPr>
          <w:rFonts w:hint="eastAsia" w:ascii="宋体" w:hAnsi="宋体" w:eastAsia="宋体" w:cs="宋体"/>
          <w:color w:val="auto"/>
          <w:highlight w:val="none"/>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14.1.4</w:t>
      </w:r>
      <w:r>
        <w:rPr>
          <w:rFonts w:hint="eastAsia" w:ascii="宋体" w:hAnsi="宋体" w:eastAsia="宋体" w:cs="宋体"/>
          <w:color w:val="auto"/>
          <w:highlight w:val="none"/>
        </w:rPr>
        <w:t>承包人应按相关规定和标准对水泥、钢材等原材料与中间产品质量进行检验, 并报监理人复核。</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14.1.5</w:t>
      </w:r>
      <w:r>
        <w:rPr>
          <w:rFonts w:hint="eastAsia" w:ascii="宋体" w:hAnsi="宋体" w:eastAsia="宋体" w:cs="宋体"/>
          <w:color w:val="auto"/>
          <w:highlight w:val="none"/>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pStyle w:val="51"/>
        <w:spacing w:after="120"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14.1.6</w:t>
      </w:r>
      <w:r>
        <w:rPr>
          <w:rFonts w:hint="eastAsia" w:ascii="宋体" w:hAnsi="宋体" w:eastAsia="宋体" w:cs="宋体"/>
          <w:color w:val="auto"/>
          <w:highlight w:val="none"/>
        </w:rPr>
        <w:t>对专用合同条款约定的试块、试件及有关材料，监理人实行见证取样。见证取样资料由承包人制备，记录应真实齐全，监理人、承包人等参与见证取样人员均应在相关文件上签字。</w:t>
      </w:r>
    </w:p>
    <w:p>
      <w:pPr>
        <w:pStyle w:val="5"/>
        <w:rPr>
          <w:rFonts w:hint="eastAsia" w:ascii="宋体" w:hAnsi="宋体" w:eastAsia="宋体" w:cs="宋体"/>
          <w:color w:val="auto"/>
          <w:highlight w:val="none"/>
          <w:lang w:eastAsia="zh-CN"/>
        </w:rPr>
      </w:pPr>
      <w:bookmarkStart w:id="606" w:name="bookmark1259"/>
      <w:bookmarkStart w:id="607" w:name="bookmark1261"/>
      <w:bookmarkStart w:id="608" w:name="_Toc24338"/>
      <w:bookmarkStart w:id="609" w:name="bookmark1260"/>
      <w:r>
        <w:rPr>
          <w:rFonts w:hint="eastAsia" w:ascii="宋体" w:hAnsi="宋体" w:eastAsia="宋体" w:cs="宋体"/>
          <w:color w:val="auto"/>
          <w:highlight w:val="none"/>
          <w:lang w:eastAsia="zh-CN"/>
        </w:rPr>
        <w:t>14.2现场材料试验</w:t>
      </w:r>
      <w:bookmarkEnd w:id="606"/>
      <w:bookmarkEnd w:id="607"/>
      <w:bookmarkEnd w:id="608"/>
      <w:bookmarkEnd w:id="609"/>
    </w:p>
    <w:p>
      <w:pPr>
        <w:pStyle w:val="51"/>
        <w:spacing w:line="356" w:lineRule="exact"/>
        <w:ind w:firstLine="440"/>
        <w:jc w:val="both"/>
        <w:rPr>
          <w:rFonts w:hint="eastAsia" w:ascii="宋体" w:hAnsi="宋体" w:eastAsia="宋体" w:cs="宋体"/>
          <w:color w:val="auto"/>
          <w:highlight w:val="none"/>
        </w:rPr>
      </w:pPr>
      <w:bookmarkStart w:id="610" w:name="bookmark1262"/>
      <w:bookmarkEnd w:id="610"/>
      <w:r>
        <w:rPr>
          <w:rFonts w:hint="eastAsia" w:ascii="宋体" w:hAnsi="宋体" w:eastAsia="宋体" w:cs="宋体"/>
          <w:color w:val="auto"/>
          <w:highlight w:val="none"/>
          <w:lang w:val="en-US" w:bidi="en-US"/>
        </w:rPr>
        <w:t>14.2.</w:t>
      </w:r>
      <w:r>
        <w:rPr>
          <w:rFonts w:hint="eastAsia" w:ascii="宋体" w:hAnsi="宋体" w:eastAsia="宋体" w:cs="宋体"/>
          <w:color w:val="auto"/>
          <w:highlight w:val="none"/>
        </w:rPr>
        <w:t>1承包人根据合同约定或监理人指示进行的现场材料试验，应由承包人提供试 验场所、试验人员、试验设备器材以及其他必要的试验条件。</w:t>
      </w:r>
    </w:p>
    <w:p>
      <w:pPr>
        <w:pStyle w:val="51"/>
        <w:spacing w:line="356" w:lineRule="exact"/>
        <w:ind w:firstLine="440"/>
        <w:jc w:val="both"/>
        <w:rPr>
          <w:rFonts w:hint="eastAsia" w:ascii="宋体" w:hAnsi="宋体" w:eastAsia="宋体" w:cs="宋体"/>
          <w:color w:val="auto"/>
          <w:highlight w:val="none"/>
        </w:rPr>
      </w:pPr>
      <w:bookmarkStart w:id="611" w:name="bookmark1263"/>
      <w:bookmarkEnd w:id="611"/>
      <w:r>
        <w:rPr>
          <w:rFonts w:hint="eastAsia" w:ascii="宋体" w:hAnsi="宋体" w:eastAsia="宋体" w:cs="宋体"/>
          <w:color w:val="auto"/>
          <w:highlight w:val="none"/>
          <w:lang w:val="en-US" w:bidi="en-US"/>
        </w:rPr>
        <w:t>14.2.</w:t>
      </w:r>
      <w:r>
        <w:rPr>
          <w:rFonts w:hint="eastAsia" w:ascii="宋体" w:hAnsi="宋体" w:eastAsia="宋体" w:cs="宋体"/>
          <w:color w:val="auto"/>
          <w:highlight w:val="none"/>
        </w:rPr>
        <w:t>2监理人在必要时可以使用承包人的试验场所、试验设备器材以及其他试验条件，进行以工程质量检查为目的的复核性材料试验，承包人应予以协助。</w:t>
      </w:r>
    </w:p>
    <w:p>
      <w:pPr>
        <w:pStyle w:val="5"/>
        <w:rPr>
          <w:rFonts w:hint="eastAsia" w:ascii="宋体" w:hAnsi="宋体" w:eastAsia="宋体" w:cs="宋体"/>
          <w:color w:val="auto"/>
          <w:highlight w:val="none"/>
          <w:lang w:eastAsia="zh-CN"/>
        </w:rPr>
      </w:pPr>
      <w:bookmarkStart w:id="612" w:name="bookmark1265"/>
      <w:bookmarkStart w:id="613" w:name="_Toc21991"/>
      <w:bookmarkStart w:id="614" w:name="bookmark1266"/>
      <w:bookmarkStart w:id="615" w:name="bookmark1264"/>
      <w:r>
        <w:rPr>
          <w:rFonts w:hint="eastAsia" w:ascii="宋体" w:hAnsi="宋体" w:eastAsia="宋体" w:cs="宋体"/>
          <w:color w:val="auto"/>
          <w:highlight w:val="none"/>
          <w:lang w:eastAsia="zh-CN"/>
        </w:rPr>
        <w:t>14.3现场工艺试验</w:t>
      </w:r>
      <w:bookmarkEnd w:id="612"/>
      <w:bookmarkEnd w:id="613"/>
      <w:bookmarkEnd w:id="614"/>
      <w:bookmarkEnd w:id="615"/>
    </w:p>
    <w:p>
      <w:pPr>
        <w:pStyle w:val="51"/>
        <w:spacing w:after="12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4"/>
        <w:spacing w:line="360" w:lineRule="exact"/>
        <w:rPr>
          <w:rFonts w:hint="eastAsia" w:ascii="宋体" w:hAnsi="宋体" w:eastAsia="宋体" w:cs="宋体"/>
          <w:color w:val="auto"/>
          <w:highlight w:val="none"/>
          <w:lang w:eastAsia="zh-CN"/>
        </w:rPr>
      </w:pPr>
      <w:bookmarkStart w:id="616" w:name="_Toc24386"/>
      <w:bookmarkStart w:id="617" w:name="bookmark1269"/>
      <w:bookmarkStart w:id="618" w:name="_Toc9858"/>
      <w:bookmarkStart w:id="619" w:name="_Toc255930512"/>
      <w:bookmarkStart w:id="620" w:name="bookmark1267"/>
      <w:bookmarkStart w:id="621" w:name="bookmark1268"/>
      <w:r>
        <w:rPr>
          <w:rFonts w:hint="eastAsia" w:ascii="宋体" w:hAnsi="宋体" w:eastAsia="宋体" w:cs="宋体"/>
          <w:color w:val="auto"/>
          <w:highlight w:val="none"/>
          <w:lang w:eastAsia="zh-CN"/>
        </w:rPr>
        <w:t>15.变更</w:t>
      </w:r>
      <w:bookmarkEnd w:id="616"/>
      <w:bookmarkEnd w:id="617"/>
      <w:bookmarkEnd w:id="618"/>
      <w:bookmarkEnd w:id="619"/>
    </w:p>
    <w:p>
      <w:pPr>
        <w:pStyle w:val="5"/>
        <w:rPr>
          <w:rFonts w:hint="eastAsia" w:ascii="宋体" w:hAnsi="宋体" w:eastAsia="宋体" w:cs="宋体"/>
          <w:color w:val="auto"/>
          <w:highlight w:val="none"/>
          <w:lang w:eastAsia="zh-CN"/>
        </w:rPr>
      </w:pPr>
      <w:bookmarkStart w:id="622" w:name="bookmark1270"/>
      <w:bookmarkStart w:id="623" w:name="_Toc30097"/>
      <w:r>
        <w:rPr>
          <w:rFonts w:hint="eastAsia" w:ascii="宋体" w:hAnsi="宋体" w:eastAsia="宋体" w:cs="宋体"/>
          <w:color w:val="auto"/>
          <w:highlight w:val="none"/>
          <w:lang w:eastAsia="zh-CN"/>
        </w:rPr>
        <w:t>15.1变更的范围和内容</w:t>
      </w:r>
      <w:bookmarkEnd w:id="620"/>
      <w:bookmarkEnd w:id="621"/>
      <w:bookmarkEnd w:id="622"/>
      <w:bookmarkEnd w:id="623"/>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在履行合同中发生以下情形之一，应按照本条规定进行变更。</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624" w:name="bookmark1271"/>
      <w:bookmarkEnd w:id="624"/>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取消合同中任何一项工作，但被取消的工作不能转由发包人或其它人实施；</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625" w:name="bookmark1272"/>
      <w:bookmarkEnd w:id="625"/>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改变合同中任何一项工作的质量或其它特性；</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626" w:name="bookmark1273"/>
      <w:bookmarkEnd w:id="626"/>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改变合同工程的基线、标高、位置或尺寸；</w:t>
      </w:r>
    </w:p>
    <w:p>
      <w:pPr>
        <w:pStyle w:val="51"/>
        <w:numPr>
          <w:ilvl w:val="0"/>
          <w:numId w:val="0"/>
        </w:numPr>
        <w:tabs>
          <w:tab w:val="left" w:pos="923"/>
        </w:tabs>
        <w:spacing w:line="365" w:lineRule="exact"/>
        <w:ind w:firstLine="400" w:firstLineChars="200"/>
        <w:jc w:val="both"/>
        <w:rPr>
          <w:rFonts w:hint="eastAsia" w:ascii="宋体" w:hAnsi="宋体" w:eastAsia="宋体" w:cs="宋体"/>
          <w:color w:val="auto"/>
          <w:highlight w:val="none"/>
        </w:rPr>
      </w:pPr>
      <w:bookmarkStart w:id="627" w:name="bookmark1274"/>
      <w:bookmarkEnd w:id="627"/>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改变合同中任何一项工作的施工时间或改变已批准的施工工艺或顺序；</w:t>
      </w:r>
    </w:p>
    <w:p>
      <w:pPr>
        <w:pStyle w:val="51"/>
        <w:numPr>
          <w:ilvl w:val="0"/>
          <w:numId w:val="0"/>
        </w:numPr>
        <w:tabs>
          <w:tab w:val="left" w:pos="923"/>
        </w:tabs>
        <w:spacing w:line="365" w:lineRule="exact"/>
        <w:ind w:firstLine="400" w:firstLineChars="200"/>
        <w:jc w:val="both"/>
        <w:rPr>
          <w:rFonts w:hint="eastAsia" w:ascii="宋体" w:hAnsi="宋体" w:eastAsia="宋体" w:cs="宋体"/>
          <w:color w:val="auto"/>
          <w:highlight w:val="none"/>
        </w:rPr>
      </w:pPr>
      <w:bookmarkStart w:id="628" w:name="bookmark1275"/>
      <w:bookmarkEnd w:id="628"/>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为完成工程需要追加的额外工作；</w:t>
      </w:r>
    </w:p>
    <w:p>
      <w:pPr>
        <w:pStyle w:val="51"/>
        <w:numPr>
          <w:ilvl w:val="0"/>
          <w:numId w:val="0"/>
        </w:numPr>
        <w:tabs>
          <w:tab w:val="left" w:pos="920"/>
        </w:tabs>
        <w:spacing w:line="365" w:lineRule="exact"/>
        <w:ind w:firstLine="400" w:firstLineChars="200"/>
        <w:jc w:val="both"/>
        <w:rPr>
          <w:rFonts w:hint="eastAsia" w:ascii="宋体" w:hAnsi="宋体" w:eastAsia="宋体" w:cs="宋体"/>
          <w:color w:val="auto"/>
          <w:highlight w:val="none"/>
        </w:rPr>
      </w:pPr>
      <w:bookmarkStart w:id="629" w:name="bookmark1276"/>
      <w:bookmarkEnd w:id="629"/>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增加或减少专用合同条款中约定的关键项目工程量超过其工程总量的一定数量的百分比。</w:t>
      </w:r>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上述第(1)~(6)目的变更内容引起工程施工组织和进度计划发生实质性变动和影响其原定的价格时，才予调整该项目的单价。第(6)目情形下单价调整方式在专用合同条款中约定。</w:t>
      </w:r>
    </w:p>
    <w:p>
      <w:pPr>
        <w:pStyle w:val="5"/>
        <w:rPr>
          <w:rFonts w:hint="eastAsia" w:ascii="宋体" w:hAnsi="宋体" w:eastAsia="宋体" w:cs="宋体"/>
          <w:color w:val="auto"/>
          <w:highlight w:val="none"/>
          <w:lang w:eastAsia="zh-CN"/>
        </w:rPr>
      </w:pPr>
      <w:bookmarkStart w:id="630" w:name="bookmark1279"/>
      <w:bookmarkStart w:id="631" w:name="_Toc25903"/>
      <w:bookmarkStart w:id="632" w:name="bookmark1278"/>
      <w:bookmarkStart w:id="633" w:name="bookmark1277"/>
      <w:r>
        <w:rPr>
          <w:rFonts w:hint="eastAsia" w:ascii="宋体" w:hAnsi="宋体" w:eastAsia="宋体" w:cs="宋体"/>
          <w:color w:val="auto"/>
          <w:highlight w:val="none"/>
          <w:lang w:eastAsia="zh-CN"/>
        </w:rPr>
        <w:t>15.2变更权</w:t>
      </w:r>
      <w:bookmarkEnd w:id="630"/>
      <w:bookmarkEnd w:id="631"/>
      <w:bookmarkEnd w:id="632"/>
      <w:bookmarkEnd w:id="633"/>
    </w:p>
    <w:p>
      <w:pPr>
        <w:pStyle w:val="51"/>
        <w:spacing w:after="240"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在履行合同过程中，经发包人同意，监理人可按第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3款约定的变更程序向承包人作出变更指示，承包人应遵照执行。没有监理人的变更指示，承包人不得擅自变更。</w:t>
      </w:r>
    </w:p>
    <w:p>
      <w:pPr>
        <w:pStyle w:val="5"/>
        <w:rPr>
          <w:rFonts w:hint="eastAsia" w:ascii="宋体" w:hAnsi="宋体" w:eastAsia="宋体" w:cs="宋体"/>
          <w:color w:val="auto"/>
          <w:highlight w:val="none"/>
          <w:lang w:eastAsia="zh-CN"/>
        </w:rPr>
      </w:pPr>
      <w:bookmarkStart w:id="634" w:name="bookmark1280"/>
      <w:bookmarkStart w:id="635" w:name="bookmark1282"/>
      <w:bookmarkStart w:id="636" w:name="_Toc24991"/>
      <w:bookmarkStart w:id="637" w:name="bookmark1281"/>
      <w:r>
        <w:rPr>
          <w:rFonts w:hint="eastAsia" w:ascii="宋体" w:hAnsi="宋体" w:eastAsia="宋体" w:cs="宋体"/>
          <w:color w:val="auto"/>
          <w:highlight w:val="none"/>
          <w:lang w:eastAsia="zh-CN"/>
        </w:rPr>
        <w:t>15.3变更程序</w:t>
      </w:r>
      <w:bookmarkEnd w:id="634"/>
      <w:bookmarkEnd w:id="635"/>
      <w:bookmarkEnd w:id="636"/>
      <w:bookmarkEnd w:id="637"/>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eastAsia="en-US" w:bidi="en-US"/>
        </w:rPr>
        <w:t>15.3.1</w:t>
      </w:r>
      <w:r>
        <w:rPr>
          <w:rFonts w:hint="eastAsia" w:ascii="宋体" w:hAnsi="宋体" w:eastAsia="宋体" w:cs="宋体"/>
          <w:color w:val="auto"/>
          <w:highlight w:val="none"/>
        </w:rPr>
        <w:t>变更的提出</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638" w:name="bookmark1283"/>
      <w:bookmarkEnd w:id="638"/>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在合同履行过程中，可能发生第</w:t>
      </w:r>
      <w:r>
        <w:rPr>
          <w:rFonts w:hint="eastAsia" w:ascii="宋体" w:hAnsi="宋体" w:eastAsia="宋体" w:cs="宋体"/>
          <w:color w:val="auto"/>
          <w:highlight w:val="none"/>
          <w:lang w:val="en-US" w:bidi="en-US"/>
        </w:rPr>
        <w:t>15.1</w:t>
      </w:r>
      <w:r>
        <w:rPr>
          <w:rFonts w:hint="eastAsia" w:ascii="宋体" w:hAnsi="宋体" w:eastAsia="宋体" w:cs="宋体"/>
          <w:color w:val="auto"/>
          <w:highlight w:val="none"/>
        </w:rPr>
        <w:t>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lang w:val="en-US" w:eastAsia="en-US" w:bidi="en-US"/>
        </w:rPr>
        <w:t>3.</w:t>
      </w:r>
      <w:r>
        <w:rPr>
          <w:rFonts w:hint="eastAsia" w:ascii="宋体" w:hAnsi="宋体" w:eastAsia="宋体" w:cs="宋体"/>
          <w:color w:val="auto"/>
          <w:highlight w:val="none"/>
        </w:rPr>
        <w:t>3项约定发出变更指示。</w:t>
      </w:r>
    </w:p>
    <w:p>
      <w:pPr>
        <w:pStyle w:val="51"/>
        <w:numPr>
          <w:ilvl w:val="0"/>
          <w:numId w:val="0"/>
        </w:numPr>
        <w:tabs>
          <w:tab w:val="left" w:pos="901"/>
        </w:tabs>
        <w:spacing w:line="360" w:lineRule="exact"/>
        <w:ind w:firstLine="400" w:firstLineChars="200"/>
        <w:jc w:val="both"/>
        <w:rPr>
          <w:rFonts w:hint="eastAsia" w:ascii="宋体" w:hAnsi="宋体" w:eastAsia="宋体" w:cs="宋体"/>
          <w:color w:val="auto"/>
          <w:highlight w:val="none"/>
        </w:rPr>
      </w:pPr>
      <w:bookmarkStart w:id="639" w:name="bookmark1284"/>
      <w:bookmarkEnd w:id="639"/>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在合同履行过程中，发生第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1款约定情形的，监理人应按照第</w:t>
      </w:r>
      <w:r>
        <w:rPr>
          <w:rFonts w:hint="eastAsia" w:ascii="宋体" w:hAnsi="宋体" w:eastAsia="宋体" w:cs="宋体"/>
          <w:color w:val="auto"/>
          <w:highlight w:val="none"/>
          <w:lang w:val="en-US" w:bidi="en-US"/>
        </w:rPr>
        <w:t>15.3.</w:t>
      </w:r>
      <w:r>
        <w:rPr>
          <w:rFonts w:hint="eastAsia" w:ascii="宋体" w:hAnsi="宋体" w:eastAsia="宋体" w:cs="宋体"/>
          <w:color w:val="auto"/>
          <w:highlight w:val="none"/>
        </w:rPr>
        <w:t>3项约定向承包人发出变更指示。</w:t>
      </w:r>
    </w:p>
    <w:p>
      <w:pPr>
        <w:pStyle w:val="51"/>
        <w:numPr>
          <w:ilvl w:val="0"/>
          <w:numId w:val="0"/>
        </w:numPr>
        <w:tabs>
          <w:tab w:val="left" w:pos="922"/>
        </w:tabs>
        <w:spacing w:line="360" w:lineRule="exact"/>
        <w:ind w:firstLine="400" w:firstLineChars="200"/>
        <w:jc w:val="both"/>
        <w:rPr>
          <w:rFonts w:hint="eastAsia" w:ascii="宋体" w:hAnsi="宋体" w:eastAsia="宋体" w:cs="宋体"/>
          <w:color w:val="auto"/>
          <w:highlight w:val="none"/>
        </w:rPr>
      </w:pPr>
      <w:bookmarkStart w:id="640" w:name="bookmark1285"/>
      <w:bookmarkEnd w:id="640"/>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承包人收到监理人按合同约定发出的图纸和文件，经检查认为其中存在第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Style w:val="51"/>
        <w:numPr>
          <w:ilvl w:val="0"/>
          <w:numId w:val="0"/>
        </w:numPr>
        <w:tabs>
          <w:tab w:val="left" w:pos="922"/>
        </w:tabs>
        <w:spacing w:after="80" w:line="360" w:lineRule="exact"/>
        <w:ind w:firstLine="400" w:firstLineChars="200"/>
        <w:jc w:val="both"/>
        <w:rPr>
          <w:rFonts w:hint="eastAsia" w:ascii="宋体" w:hAnsi="宋体" w:eastAsia="宋体" w:cs="宋体"/>
          <w:color w:val="auto"/>
          <w:highlight w:val="none"/>
        </w:rPr>
      </w:pPr>
      <w:bookmarkStart w:id="641" w:name="bookmark1286"/>
      <w:bookmarkEnd w:id="641"/>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若承包人收到监理人的变更意向书后认为难以实施此项变更，应立即通知监理人, 说明原因并附详细依据。监理人与承包人和发包人协商后确定撤销、改变或不改变原变更 意向书。</w:t>
      </w:r>
    </w:p>
    <w:p>
      <w:pPr>
        <w:pStyle w:val="53"/>
        <w:spacing w:after="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15.3.2</w:t>
      </w:r>
      <w:r>
        <w:rPr>
          <w:rFonts w:hint="eastAsia" w:ascii="宋体" w:hAnsi="宋体" w:eastAsia="宋体" w:cs="宋体"/>
          <w:color w:val="auto"/>
          <w:highlight w:val="none"/>
          <w:lang w:val="zh-CN" w:eastAsia="zh-CN" w:bidi="zh-CN"/>
        </w:rPr>
        <w:t>变更估价</w:t>
      </w:r>
    </w:p>
    <w:p>
      <w:pPr>
        <w:pStyle w:val="51"/>
        <w:numPr>
          <w:ilvl w:val="0"/>
          <w:numId w:val="0"/>
        </w:numPr>
        <w:spacing w:line="360" w:lineRule="exact"/>
        <w:ind w:firstLine="400" w:firstLineChars="200"/>
        <w:jc w:val="both"/>
        <w:rPr>
          <w:rFonts w:hint="eastAsia" w:ascii="宋体" w:hAnsi="宋体" w:eastAsia="宋体" w:cs="宋体"/>
          <w:color w:val="auto"/>
          <w:highlight w:val="none"/>
        </w:rPr>
      </w:pPr>
      <w:bookmarkStart w:id="642" w:name="bookmark1287"/>
      <w:bookmarkEnd w:id="642"/>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除专用合同条款对期限另有约定外，承包人应在收到变更指示或变更意向书后的14天内，向监理人提交变更报价书，报价内容应根据第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4款约定的估价原则，详细开列变更工作的价格组成及其依据，并附必要的施工方法说明和有关图纸。</w:t>
      </w:r>
    </w:p>
    <w:p>
      <w:pPr>
        <w:pStyle w:val="51"/>
        <w:numPr>
          <w:ilvl w:val="0"/>
          <w:numId w:val="0"/>
        </w:numPr>
        <w:tabs>
          <w:tab w:val="left" w:pos="915"/>
        </w:tabs>
        <w:spacing w:line="360" w:lineRule="exact"/>
        <w:ind w:firstLine="400" w:firstLineChars="200"/>
        <w:jc w:val="both"/>
        <w:rPr>
          <w:rFonts w:hint="eastAsia" w:ascii="宋体" w:hAnsi="宋体" w:eastAsia="宋体" w:cs="宋体"/>
          <w:color w:val="auto"/>
          <w:highlight w:val="none"/>
        </w:rPr>
      </w:pPr>
      <w:bookmarkStart w:id="643" w:name="bookmark1288"/>
      <w:bookmarkEnd w:id="643"/>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变更工作影响工期的，承包人应提出调整工期的具体细节。监理人认为有必要时, 可要求承包人提交要求提前或延长工期的施工进度计划及相应施工措施等详细资料。</w:t>
      </w:r>
    </w:p>
    <w:p>
      <w:pPr>
        <w:pStyle w:val="51"/>
        <w:numPr>
          <w:ilvl w:val="0"/>
          <w:numId w:val="0"/>
        </w:numPr>
        <w:tabs>
          <w:tab w:val="left" w:pos="920"/>
        </w:tabs>
        <w:spacing w:after="120" w:line="360" w:lineRule="exact"/>
        <w:ind w:firstLine="400" w:firstLineChars="200"/>
        <w:jc w:val="both"/>
        <w:rPr>
          <w:rFonts w:hint="eastAsia" w:ascii="宋体" w:hAnsi="宋体" w:eastAsia="宋体" w:cs="宋体"/>
          <w:color w:val="auto"/>
          <w:highlight w:val="none"/>
        </w:rPr>
      </w:pPr>
      <w:bookmarkStart w:id="644" w:name="bookmark1289"/>
      <w:bookmarkEnd w:id="644"/>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除专用合同条款对期限另有约定外，监理人收到承包人变更报价书后的14天内，根据第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4款约定的估价原则，按照第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5款商定或确定变更价格。</w:t>
      </w:r>
    </w:p>
    <w:p>
      <w:pPr>
        <w:pStyle w:val="53"/>
        <w:spacing w:after="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15.3.3</w:t>
      </w:r>
      <w:r>
        <w:rPr>
          <w:rFonts w:hint="eastAsia" w:ascii="宋体" w:hAnsi="宋体" w:eastAsia="宋体" w:cs="宋体"/>
          <w:color w:val="auto"/>
          <w:highlight w:val="none"/>
          <w:lang w:val="zh-CN" w:eastAsia="zh-CN" w:bidi="zh-CN"/>
        </w:rPr>
        <w:t>变更指示</w:t>
      </w:r>
    </w:p>
    <w:p>
      <w:pPr>
        <w:pStyle w:val="51"/>
        <w:numPr>
          <w:ilvl w:val="0"/>
          <w:numId w:val="0"/>
        </w:numPr>
        <w:tabs>
          <w:tab w:val="left" w:pos="923"/>
        </w:tabs>
        <w:spacing w:line="360" w:lineRule="exact"/>
        <w:ind w:firstLine="400" w:firstLineChars="200"/>
        <w:jc w:val="both"/>
        <w:rPr>
          <w:rFonts w:hint="eastAsia" w:ascii="宋体" w:hAnsi="宋体" w:eastAsia="宋体" w:cs="宋体"/>
          <w:color w:val="auto"/>
          <w:highlight w:val="none"/>
        </w:rPr>
      </w:pPr>
      <w:bookmarkStart w:id="645" w:name="bookmark1290"/>
      <w:bookmarkEnd w:id="645"/>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变更指示只能由监理人发出。</w:t>
      </w:r>
    </w:p>
    <w:p>
      <w:pPr>
        <w:pStyle w:val="51"/>
        <w:numPr>
          <w:ilvl w:val="0"/>
          <w:numId w:val="0"/>
        </w:numPr>
        <w:tabs>
          <w:tab w:val="left" w:pos="922"/>
        </w:tabs>
        <w:spacing w:after="120" w:line="360" w:lineRule="exact"/>
        <w:ind w:firstLine="400" w:firstLineChars="200"/>
        <w:jc w:val="both"/>
        <w:rPr>
          <w:rFonts w:hint="eastAsia" w:ascii="宋体" w:hAnsi="宋体" w:eastAsia="宋体" w:cs="宋体"/>
          <w:color w:val="auto"/>
          <w:highlight w:val="none"/>
        </w:rPr>
      </w:pPr>
      <w:bookmarkStart w:id="646" w:name="bookmark1291"/>
      <w:bookmarkEnd w:id="646"/>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变更指示应说明变更的目的、范围、变更内容以及变更的工程量及其进度和技术要求，并附有关图纸和文件。承包人收到变更指示后，应按变更指示进行变更工作。</w:t>
      </w:r>
    </w:p>
    <w:p>
      <w:pPr>
        <w:pStyle w:val="5"/>
        <w:rPr>
          <w:rFonts w:hint="eastAsia" w:ascii="宋体" w:hAnsi="宋体" w:eastAsia="宋体" w:cs="宋体"/>
          <w:color w:val="auto"/>
          <w:highlight w:val="none"/>
          <w:lang w:eastAsia="zh-CN"/>
        </w:rPr>
      </w:pPr>
      <w:bookmarkStart w:id="647" w:name="bookmark1294"/>
      <w:bookmarkStart w:id="648" w:name="bookmark1293"/>
      <w:bookmarkStart w:id="649" w:name="_Toc9569"/>
      <w:bookmarkStart w:id="650" w:name="bookmark1292"/>
      <w:r>
        <w:rPr>
          <w:rFonts w:hint="eastAsia" w:ascii="宋体" w:hAnsi="宋体" w:eastAsia="宋体" w:cs="宋体"/>
          <w:color w:val="auto"/>
          <w:highlight w:val="none"/>
          <w:lang w:eastAsia="zh-CN"/>
        </w:rPr>
        <w:t>15.4变更的估价原则</w:t>
      </w:r>
      <w:bookmarkEnd w:id="647"/>
      <w:bookmarkEnd w:id="648"/>
      <w:bookmarkEnd w:id="649"/>
      <w:bookmarkEnd w:id="650"/>
    </w:p>
    <w:p>
      <w:pPr>
        <w:pStyle w:val="51"/>
        <w:spacing w:after="120" w:line="358"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除专用合同条款另有约定外，因变更引起的价格调整按照本款约定处理。</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15.4.1</w:t>
      </w:r>
      <w:r>
        <w:rPr>
          <w:rFonts w:hint="eastAsia" w:ascii="宋体" w:hAnsi="宋体" w:eastAsia="宋体" w:cs="宋体"/>
          <w:color w:val="auto"/>
          <w:highlight w:val="none"/>
        </w:rPr>
        <w:t>已标价工程量清单中有适用于变更工作的子目的，采用该子目的单价。</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15.4.2</w:t>
      </w:r>
      <w:r>
        <w:rPr>
          <w:rFonts w:hint="eastAsia" w:ascii="宋体" w:hAnsi="宋体" w:eastAsia="宋体" w:cs="宋体"/>
          <w:color w:val="auto"/>
          <w:highlight w:val="none"/>
        </w:rPr>
        <w:t>已标价工程量清单中无适用于变更工作的子目，但有类似子目的，可在合理范围内参照类似子目的单价，由监理人按第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5款商定或确定变更工作的单价。</w:t>
      </w:r>
    </w:p>
    <w:p>
      <w:pPr>
        <w:pStyle w:val="51"/>
        <w:spacing w:after="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15.4.3</w:t>
      </w:r>
      <w:r>
        <w:rPr>
          <w:rFonts w:hint="eastAsia" w:ascii="宋体" w:hAnsi="宋体" w:eastAsia="宋体" w:cs="宋体"/>
          <w:color w:val="auto"/>
          <w:highlight w:val="none"/>
        </w:rPr>
        <w:t>已标价工程量清单中无适用或类似子目的单价，可按照成本加利润的原则，由监理人按第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5款商定或确定变更工作的单价。</w:t>
      </w:r>
    </w:p>
    <w:p>
      <w:pPr>
        <w:pStyle w:val="5"/>
        <w:rPr>
          <w:rFonts w:hint="eastAsia" w:ascii="宋体" w:hAnsi="宋体" w:eastAsia="宋体" w:cs="宋体"/>
          <w:color w:val="auto"/>
          <w:highlight w:val="none"/>
          <w:lang w:eastAsia="zh-CN"/>
        </w:rPr>
      </w:pPr>
      <w:bookmarkStart w:id="651" w:name="bookmark1296"/>
      <w:bookmarkStart w:id="652" w:name="bookmark1295"/>
      <w:bookmarkStart w:id="653" w:name="bookmark1297"/>
      <w:r>
        <w:rPr>
          <w:rFonts w:hint="eastAsia" w:ascii="宋体" w:hAnsi="宋体" w:eastAsia="宋体" w:cs="宋体"/>
          <w:color w:val="auto"/>
          <w:highlight w:val="none"/>
          <w:lang w:eastAsia="zh-CN"/>
        </w:rPr>
        <w:t>15.5承包人的合理化建议</w:t>
      </w:r>
      <w:bookmarkEnd w:id="651"/>
      <w:bookmarkEnd w:id="652"/>
      <w:bookmarkEnd w:id="653"/>
    </w:p>
    <w:p>
      <w:pPr>
        <w:pStyle w:val="51"/>
        <w:tabs>
          <w:tab w:val="left" w:pos="854"/>
        </w:tabs>
        <w:spacing w:line="365" w:lineRule="exact"/>
        <w:ind w:left="440" w:firstLine="0"/>
        <w:jc w:val="both"/>
        <w:rPr>
          <w:rFonts w:hint="eastAsia" w:ascii="宋体" w:hAnsi="宋体" w:eastAsia="宋体" w:cs="宋体"/>
          <w:color w:val="auto"/>
          <w:highlight w:val="none"/>
        </w:rPr>
      </w:pPr>
      <w:bookmarkStart w:id="654" w:name="bookmark1298"/>
      <w:bookmarkEnd w:id="654"/>
      <w:r>
        <w:rPr>
          <w:rFonts w:hint="eastAsia" w:ascii="宋体" w:hAnsi="宋体" w:eastAsia="宋体" w:cs="宋体"/>
          <w:color w:val="auto"/>
          <w:highlight w:val="none"/>
          <w:lang w:val="en-US" w:bidi="en-US"/>
        </w:rPr>
        <w:t>15.5.</w:t>
      </w:r>
      <w:r>
        <w:rPr>
          <w:rFonts w:hint="eastAsia" w:ascii="宋体" w:hAnsi="宋体" w:eastAsia="宋体" w:cs="宋体"/>
          <w:color w:val="auto"/>
          <w:highlight w:val="none"/>
        </w:rPr>
        <w:t>1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ascii="宋体" w:hAnsi="宋体" w:eastAsia="宋体" w:cs="宋体"/>
          <w:color w:val="auto"/>
          <w:highlight w:val="none"/>
          <w:lang w:val="en-US" w:bidi="en-US"/>
        </w:rPr>
        <w:t>15.3.</w:t>
      </w:r>
      <w:r>
        <w:rPr>
          <w:rFonts w:hint="eastAsia" w:ascii="宋体" w:hAnsi="宋体" w:eastAsia="宋体" w:cs="宋体"/>
          <w:color w:val="auto"/>
          <w:highlight w:val="none"/>
        </w:rPr>
        <w:t>3项约定向承包人发出变更指示。</w:t>
      </w:r>
    </w:p>
    <w:p>
      <w:pPr>
        <w:pStyle w:val="51"/>
        <w:spacing w:after="120" w:line="37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15.5.2</w:t>
      </w:r>
      <w:r>
        <w:rPr>
          <w:rFonts w:hint="eastAsia" w:ascii="宋体" w:hAnsi="宋体" w:eastAsia="宋体" w:cs="宋体"/>
          <w:color w:val="auto"/>
          <w:highlight w:val="none"/>
        </w:rPr>
        <w:t>承包人提出的合理化建议降低了合同价格、缩短了工期或者提高了工程经济效益的，发包人可按国家有关规定在专用合同条款中约定给予奖励。</w:t>
      </w:r>
    </w:p>
    <w:p>
      <w:pPr>
        <w:pStyle w:val="5"/>
        <w:rPr>
          <w:rFonts w:hint="eastAsia" w:ascii="宋体" w:hAnsi="宋体" w:eastAsia="宋体" w:cs="宋体"/>
          <w:color w:val="auto"/>
          <w:highlight w:val="none"/>
          <w:lang w:eastAsia="zh-CN"/>
        </w:rPr>
      </w:pPr>
      <w:bookmarkStart w:id="655" w:name="bookmark1300"/>
      <w:bookmarkStart w:id="656" w:name="_Toc7702"/>
      <w:bookmarkStart w:id="657" w:name="bookmark1299"/>
      <w:bookmarkStart w:id="658" w:name="bookmark1301"/>
      <w:r>
        <w:rPr>
          <w:rFonts w:hint="eastAsia" w:ascii="宋体" w:hAnsi="宋体" w:eastAsia="宋体" w:cs="宋体"/>
          <w:color w:val="auto"/>
          <w:highlight w:val="none"/>
          <w:lang w:eastAsia="zh-CN"/>
        </w:rPr>
        <w:t>15.6暂列金额</w:t>
      </w:r>
      <w:bookmarkEnd w:id="655"/>
      <w:bookmarkEnd w:id="656"/>
      <w:bookmarkEnd w:id="657"/>
      <w:bookmarkEnd w:id="658"/>
    </w:p>
    <w:p>
      <w:pPr>
        <w:pStyle w:val="51"/>
        <w:spacing w:after="120" w:line="365"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暂列金额只能按照监理人的指示使用，并对合同价格进行相应调整。</w:t>
      </w:r>
    </w:p>
    <w:p>
      <w:pPr>
        <w:pStyle w:val="4"/>
        <w:spacing w:line="360" w:lineRule="exact"/>
        <w:rPr>
          <w:rFonts w:hint="eastAsia" w:ascii="宋体" w:hAnsi="宋体" w:eastAsia="宋体" w:cs="宋体"/>
          <w:color w:val="auto"/>
          <w:sz w:val="24"/>
          <w:szCs w:val="24"/>
          <w:highlight w:val="none"/>
          <w:lang w:eastAsia="zh-CN"/>
        </w:rPr>
      </w:pPr>
      <w:bookmarkStart w:id="659" w:name="_Toc1976762667"/>
      <w:bookmarkStart w:id="660" w:name="_Toc31931"/>
      <w:bookmarkStart w:id="661" w:name="_Toc1449902166"/>
      <w:bookmarkStart w:id="662" w:name="bookmark1303"/>
      <w:bookmarkStart w:id="663" w:name="_Toc23161"/>
      <w:bookmarkStart w:id="664" w:name="bookmark1302"/>
      <w:bookmarkStart w:id="665" w:name="bookmark1304"/>
      <w:r>
        <w:rPr>
          <w:rFonts w:hint="eastAsia" w:ascii="宋体" w:hAnsi="宋体" w:eastAsia="宋体" w:cs="宋体"/>
          <w:color w:val="auto"/>
          <w:sz w:val="24"/>
          <w:szCs w:val="24"/>
          <w:highlight w:val="none"/>
          <w:lang w:eastAsia="zh-CN"/>
        </w:rPr>
        <w:t>15.7计日工</w:t>
      </w:r>
      <w:bookmarkEnd w:id="659"/>
      <w:bookmarkEnd w:id="660"/>
      <w:bookmarkEnd w:id="661"/>
      <w:bookmarkEnd w:id="662"/>
      <w:bookmarkEnd w:id="663"/>
      <w:bookmarkEnd w:id="664"/>
      <w:bookmarkEnd w:id="665"/>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15.7.1</w:t>
      </w:r>
      <w:r>
        <w:rPr>
          <w:rFonts w:hint="eastAsia" w:ascii="宋体" w:hAnsi="宋体" w:eastAsia="宋体" w:cs="宋体"/>
          <w:color w:val="auto"/>
          <w:highlight w:val="none"/>
        </w:rPr>
        <w:t>发包人认为有必要时，由监理人通知承包人以计日工方式实施变更的零星工作。其价款按列入已标价工程量清单中的计日工计价子目及其单价进行计算。</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15.7.2</w:t>
      </w:r>
      <w:r>
        <w:rPr>
          <w:rFonts w:hint="eastAsia" w:ascii="宋体" w:hAnsi="宋体" w:eastAsia="宋体" w:cs="宋体"/>
          <w:color w:val="auto"/>
          <w:highlight w:val="none"/>
        </w:rPr>
        <w:t>采用计日工计价的任何一项变更工作，应从暂列金额中支付，承包人应在该项变更的实施过程中，每天提交以下报表和有关凭证报送监理人审批：</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666" w:name="bookmark1305"/>
      <w:bookmarkEnd w:id="666"/>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工作名称、内容和数量；</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667" w:name="bookmark1306"/>
      <w:bookmarkEnd w:id="667"/>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投入该工作所有人员的姓名、工种、级别和耗用工时；</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668" w:name="bookmark1307"/>
      <w:bookmarkEnd w:id="668"/>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投入该工作的材料类别和数量；</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669" w:name="bookmark1308"/>
      <w:bookmarkEnd w:id="669"/>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投入该工作的施工设备型号、台数和耗用台时；</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670" w:name="bookmark1309"/>
      <w:bookmarkEnd w:id="670"/>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监理人要求提交的其他资料和凭证。</w:t>
      </w:r>
    </w:p>
    <w:p>
      <w:pPr>
        <w:pStyle w:val="51"/>
        <w:spacing w:after="8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15.7.3</w:t>
      </w:r>
      <w:r>
        <w:rPr>
          <w:rFonts w:hint="eastAsia" w:ascii="宋体" w:hAnsi="宋体" w:eastAsia="宋体" w:cs="宋体"/>
          <w:color w:val="auto"/>
          <w:highlight w:val="none"/>
        </w:rPr>
        <w:t>计日工由承包人汇总后，按第</w:t>
      </w:r>
      <w:r>
        <w:rPr>
          <w:rFonts w:hint="eastAsia" w:ascii="宋体" w:hAnsi="宋体" w:eastAsia="宋体" w:cs="宋体"/>
          <w:color w:val="auto"/>
          <w:highlight w:val="none"/>
          <w:lang w:val="en-US" w:bidi="en-US"/>
        </w:rPr>
        <w:t>17.3.2</w:t>
      </w:r>
      <w:r>
        <w:rPr>
          <w:rFonts w:hint="eastAsia" w:ascii="宋体" w:hAnsi="宋体" w:eastAsia="宋体" w:cs="宋体"/>
          <w:color w:val="auto"/>
          <w:highlight w:val="none"/>
        </w:rPr>
        <w:t>项的约定列入进度付款申请单，由监理人复核并经发包人同意后列入进度付款。</w:t>
      </w:r>
    </w:p>
    <w:p>
      <w:pPr>
        <w:pStyle w:val="5"/>
        <w:rPr>
          <w:rFonts w:hint="eastAsia" w:ascii="宋体" w:hAnsi="宋体" w:eastAsia="宋体" w:cs="宋体"/>
          <w:color w:val="auto"/>
          <w:highlight w:val="none"/>
          <w:lang w:eastAsia="zh-CN"/>
        </w:rPr>
      </w:pPr>
      <w:bookmarkStart w:id="671" w:name="bookmark1312"/>
      <w:bookmarkStart w:id="672" w:name="bookmark1310"/>
      <w:bookmarkStart w:id="673" w:name="_Toc6776"/>
      <w:bookmarkStart w:id="674" w:name="bookmark1311"/>
      <w:r>
        <w:rPr>
          <w:rFonts w:hint="eastAsia" w:ascii="宋体" w:hAnsi="宋体" w:eastAsia="宋体" w:cs="宋体"/>
          <w:color w:val="auto"/>
          <w:highlight w:val="none"/>
          <w:lang w:eastAsia="zh-CN"/>
        </w:rPr>
        <w:t>15.8暂估价</w:t>
      </w:r>
      <w:bookmarkEnd w:id="671"/>
      <w:bookmarkEnd w:id="672"/>
      <w:bookmarkEnd w:id="673"/>
      <w:bookmarkEnd w:id="674"/>
    </w:p>
    <w:p>
      <w:pPr>
        <w:pStyle w:val="51"/>
        <w:spacing w:after="80" w:line="374" w:lineRule="exact"/>
        <w:ind w:firstLine="440"/>
        <w:jc w:val="both"/>
        <w:rPr>
          <w:rFonts w:hint="eastAsia" w:ascii="宋体" w:hAnsi="宋体" w:eastAsia="宋体" w:cs="宋体"/>
          <w:color w:val="auto"/>
          <w:highlight w:val="none"/>
        </w:rPr>
      </w:pPr>
      <w:bookmarkStart w:id="675" w:name="bookmark1313"/>
      <w:bookmarkEnd w:id="675"/>
      <w:r>
        <w:rPr>
          <w:rFonts w:hint="eastAsia" w:ascii="宋体" w:hAnsi="宋体" w:eastAsia="宋体" w:cs="宋体"/>
          <w:color w:val="auto"/>
          <w:highlight w:val="none"/>
        </w:rPr>
        <w:t>15.8.1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 量清单中所列金额差以及相应的税金等其他费用列入合同价格。必须招标的暂估价项目招标组织形式、发包人和承包人组织招标时双方的权利义务关系在专用合同条款中约定。</w:t>
      </w:r>
    </w:p>
    <w:p>
      <w:pPr>
        <w:pStyle w:val="51"/>
        <w:spacing w:after="80" w:line="374" w:lineRule="exact"/>
        <w:ind w:firstLine="440"/>
        <w:jc w:val="both"/>
        <w:rPr>
          <w:rFonts w:hint="eastAsia" w:ascii="宋体" w:hAnsi="宋体" w:eastAsia="宋体" w:cs="宋体"/>
          <w:color w:val="auto"/>
          <w:highlight w:val="none"/>
        </w:rPr>
      </w:pPr>
      <w:bookmarkStart w:id="676" w:name="bookmark1314"/>
      <w:bookmarkEnd w:id="676"/>
      <w:r>
        <w:rPr>
          <w:rFonts w:hint="eastAsia" w:ascii="宋体" w:hAnsi="宋体" w:eastAsia="宋体" w:cs="宋体"/>
          <w:color w:val="auto"/>
          <w:highlight w:val="none"/>
        </w:rPr>
        <w:t>15.8.2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Style w:val="51"/>
        <w:spacing w:after="80" w:line="374" w:lineRule="exact"/>
        <w:ind w:firstLine="440"/>
        <w:jc w:val="both"/>
        <w:rPr>
          <w:rFonts w:hint="eastAsia" w:ascii="宋体" w:hAnsi="宋体" w:eastAsia="宋体" w:cs="宋体"/>
          <w:color w:val="auto"/>
          <w:highlight w:val="none"/>
        </w:rPr>
      </w:pPr>
      <w:bookmarkStart w:id="677" w:name="bookmark1315"/>
      <w:bookmarkEnd w:id="677"/>
      <w:r>
        <w:rPr>
          <w:rFonts w:hint="eastAsia" w:ascii="宋体" w:hAnsi="宋体" w:eastAsia="宋体" w:cs="宋体"/>
          <w:color w:val="auto"/>
          <w:highlight w:val="none"/>
        </w:rPr>
        <w:t>15.8.3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4"/>
        <w:spacing w:line="360" w:lineRule="exact"/>
        <w:rPr>
          <w:rFonts w:hint="eastAsia" w:ascii="宋体" w:hAnsi="宋体" w:eastAsia="宋体" w:cs="宋体"/>
          <w:color w:val="auto"/>
          <w:highlight w:val="none"/>
          <w:lang w:eastAsia="zh-CN"/>
        </w:rPr>
      </w:pPr>
      <w:bookmarkStart w:id="678" w:name="bookmark1316"/>
      <w:bookmarkStart w:id="679" w:name="bookmark1317"/>
      <w:bookmarkStart w:id="680" w:name="_Toc190018465"/>
      <w:bookmarkStart w:id="681" w:name="_Toc242"/>
      <w:bookmarkStart w:id="682" w:name="_Toc2081"/>
      <w:bookmarkStart w:id="683" w:name="bookmark1318"/>
      <w:r>
        <w:rPr>
          <w:rFonts w:hint="eastAsia" w:ascii="宋体" w:hAnsi="宋体" w:eastAsia="宋体" w:cs="宋体"/>
          <w:color w:val="auto"/>
          <w:highlight w:val="none"/>
          <w:lang w:eastAsia="zh-CN"/>
        </w:rPr>
        <w:t>16 .价格调整</w:t>
      </w:r>
      <w:bookmarkEnd w:id="678"/>
      <w:bookmarkEnd w:id="679"/>
      <w:bookmarkEnd w:id="680"/>
      <w:bookmarkEnd w:id="681"/>
      <w:bookmarkEnd w:id="682"/>
      <w:bookmarkEnd w:id="683"/>
    </w:p>
    <w:p>
      <w:pPr>
        <w:pStyle w:val="5"/>
        <w:rPr>
          <w:rFonts w:hint="eastAsia" w:ascii="宋体" w:hAnsi="宋体" w:eastAsia="宋体" w:cs="宋体"/>
          <w:color w:val="auto"/>
          <w:highlight w:val="none"/>
          <w:lang w:eastAsia="zh-CN"/>
        </w:rPr>
      </w:pPr>
      <w:bookmarkStart w:id="684" w:name="bookmark1320"/>
      <w:bookmarkStart w:id="685" w:name="_Toc2131"/>
      <w:bookmarkStart w:id="686" w:name="bookmark1319"/>
      <w:bookmarkStart w:id="687" w:name="bookmark1321"/>
      <w:r>
        <w:rPr>
          <w:rFonts w:hint="eastAsia" w:ascii="宋体" w:hAnsi="宋体" w:eastAsia="宋体" w:cs="宋体"/>
          <w:color w:val="auto"/>
          <w:highlight w:val="none"/>
          <w:lang w:eastAsia="zh-CN"/>
        </w:rPr>
        <w:t>16.1物价波动引起的价格调整</w:t>
      </w:r>
      <w:bookmarkEnd w:id="684"/>
      <w:bookmarkEnd w:id="685"/>
      <w:bookmarkEnd w:id="686"/>
      <w:bookmarkEnd w:id="687"/>
    </w:p>
    <w:p>
      <w:pPr>
        <w:pStyle w:val="51"/>
        <w:spacing w:line="34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由于物价波动原因引起合同价格需要调整的，其价格调整方式在专用合同条款中约定；除专用合同条款另有约定外，因物价波动引起的价格调整按照本款约定处理。</w:t>
      </w:r>
    </w:p>
    <w:p>
      <w:pPr>
        <w:pStyle w:val="51"/>
        <w:tabs>
          <w:tab w:val="left" w:pos="839"/>
        </w:tabs>
        <w:spacing w:line="347" w:lineRule="exact"/>
        <w:ind w:left="420" w:firstLine="0"/>
        <w:jc w:val="both"/>
        <w:rPr>
          <w:rFonts w:hint="eastAsia" w:ascii="宋体" w:hAnsi="宋体" w:eastAsia="宋体" w:cs="宋体"/>
          <w:color w:val="auto"/>
          <w:highlight w:val="none"/>
        </w:rPr>
      </w:pPr>
      <w:bookmarkStart w:id="688" w:name="bookmark1322"/>
      <w:bookmarkEnd w:id="688"/>
      <w:r>
        <w:rPr>
          <w:rFonts w:hint="eastAsia" w:ascii="宋体" w:hAnsi="宋体" w:eastAsia="宋体" w:cs="宋体"/>
          <w:color w:val="auto"/>
          <w:highlight w:val="none"/>
          <w:lang w:val="en-US" w:bidi="en-US"/>
        </w:rPr>
        <w:t>16.1.</w:t>
      </w:r>
      <w:r>
        <w:rPr>
          <w:rFonts w:hint="eastAsia" w:ascii="宋体" w:hAnsi="宋体" w:eastAsia="宋体" w:cs="宋体"/>
          <w:color w:val="auto"/>
          <w:highlight w:val="none"/>
        </w:rPr>
        <w:t>1采用价格指数调整价格差额</w:t>
      </w:r>
    </w:p>
    <w:p>
      <w:pPr>
        <w:pStyle w:val="53"/>
        <w:tabs>
          <w:tab w:val="left" w:pos="839"/>
        </w:tabs>
        <w:spacing w:after="0" w:line="347" w:lineRule="exact"/>
        <w:ind w:left="420" w:firstLine="0"/>
        <w:jc w:val="both"/>
        <w:rPr>
          <w:rFonts w:hint="eastAsia" w:ascii="宋体" w:hAnsi="宋体" w:eastAsia="宋体" w:cs="宋体"/>
          <w:color w:val="auto"/>
          <w:highlight w:val="none"/>
          <w:lang w:eastAsia="zh-CN"/>
        </w:rPr>
      </w:pPr>
      <w:bookmarkStart w:id="689" w:name="bookmark1323"/>
      <w:bookmarkEnd w:id="689"/>
      <w:r>
        <w:rPr>
          <w:rFonts w:hint="eastAsia" w:ascii="宋体" w:hAnsi="宋体" w:eastAsia="宋体" w:cs="宋体"/>
          <w:color w:val="auto"/>
          <w:highlight w:val="none"/>
          <w:lang w:eastAsia="zh-CN"/>
        </w:rPr>
        <w:t>16.1.1.</w:t>
      </w:r>
      <w:r>
        <w:rPr>
          <w:rFonts w:hint="eastAsia" w:ascii="宋体" w:hAnsi="宋体" w:eastAsia="宋体" w:cs="宋体"/>
          <w:color w:val="auto"/>
          <w:highlight w:val="none"/>
          <w:lang w:val="zh-CN" w:eastAsia="zh-CN" w:bidi="zh-CN"/>
        </w:rPr>
        <w:t>1价格调整公式</w:t>
      </w:r>
    </w:p>
    <w:p>
      <w:pPr>
        <w:pStyle w:val="51"/>
        <w:spacing w:after="140" w:line="347"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因人工、材料和设备等价格波动影响合同价格时，根据投标函附录中的价格指数和权重表约定的数据，按以下公式计算差额并调整合同价格。</w:t>
      </w:r>
    </w:p>
    <w:p>
      <w:pPr>
        <w:pStyle w:val="51"/>
        <w:spacing w:line="240" w:lineRule="auto"/>
        <w:ind w:firstLine="420"/>
        <w:rPr>
          <w:rFonts w:hint="eastAsia" w:ascii="宋体" w:hAnsi="宋体" w:eastAsia="宋体" w:cs="宋体"/>
          <w:color w:val="auto"/>
          <w:highlight w:val="none"/>
          <w:lang w:val="en-US"/>
        </w:rPr>
      </w:pPr>
      <w:r>
        <w:rPr>
          <w:rFonts w:hint="eastAsia" w:ascii="宋体" w:hAnsi="宋体" w:eastAsia="宋体" w:cs="宋体"/>
          <w:color w:val="auto"/>
          <w:position w:val="-34"/>
          <w:sz w:val="24"/>
          <w:highlight w:val="none"/>
        </w:rPr>
        <w:object>
          <v:shape id="_x0000_i1025" o:spt="75" type="#_x0000_t75" style="height:49.5pt;width:324.05pt;" o:ole="t" filled="f" o:preferrelative="t" stroked="f" coordsize="21600,21600">
            <v:path/>
            <v:fill on="f" focussize="0,0"/>
            <v:stroke on="f"/>
            <v:imagedata r:id="rId15" o:title=""/>
            <o:lock v:ext="edit" aspectratio="t"/>
            <w10:wrap type="none"/>
            <w10:anchorlock/>
          </v:shape>
          <o:OLEObject Type="Embed" ProgID="Equation.3" ShapeID="_x0000_i1025" DrawAspect="Content" ObjectID="_1468075725" r:id="rId14">
            <o:LockedField>false</o:LockedField>
          </o:OLEObject>
        </w:object>
      </w:r>
    </w:p>
    <w:p>
      <w:pPr>
        <w:pStyle w:val="51"/>
        <w:spacing w:line="374" w:lineRule="exact"/>
        <w:ind w:firstLine="420"/>
        <w:rPr>
          <w:rFonts w:hint="eastAsia" w:ascii="宋体" w:hAnsi="宋体" w:eastAsia="宋体" w:cs="宋体"/>
          <w:color w:val="auto"/>
          <w:highlight w:val="none"/>
          <w:lang w:val="en-US"/>
        </w:rPr>
      </w:pPr>
    </w:p>
    <w:p>
      <w:pPr>
        <w:pStyle w:val="51"/>
        <w:spacing w:line="374" w:lineRule="exact"/>
        <w:ind w:firstLine="42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式中： △P -- 需调整的价格差额；</w:t>
      </w:r>
    </w:p>
    <w:p>
      <w:pPr>
        <w:pStyle w:val="51"/>
        <w:spacing w:line="374" w:lineRule="exact"/>
        <w:ind w:firstLine="42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Style w:val="51"/>
        <w:spacing w:line="374" w:lineRule="exact"/>
        <w:ind w:firstLine="420"/>
        <w:rPr>
          <w:rFonts w:hint="eastAsia" w:ascii="宋体" w:hAnsi="宋体" w:eastAsia="宋体" w:cs="宋体"/>
          <w:color w:val="auto"/>
          <w:highlight w:val="none"/>
          <w:lang w:val="en-US"/>
        </w:rPr>
      </w:pPr>
      <w:bookmarkStart w:id="690" w:name="_Toc144974686"/>
      <w:bookmarkStart w:id="691" w:name="_Toc152042495"/>
      <w:r>
        <w:rPr>
          <w:rFonts w:hint="eastAsia" w:ascii="宋体" w:hAnsi="宋体" w:eastAsia="宋体" w:cs="宋体"/>
          <w:color w:val="auto"/>
          <w:highlight w:val="none"/>
          <w:lang w:val="en-US"/>
        </w:rPr>
        <w:t>A -- 定值权重(即不调部分的权重)；</w:t>
      </w:r>
      <w:bookmarkEnd w:id="690"/>
      <w:bookmarkEnd w:id="691"/>
    </w:p>
    <w:p>
      <w:pPr>
        <w:pStyle w:val="51"/>
        <w:spacing w:line="374" w:lineRule="exact"/>
        <w:ind w:firstLine="42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B1；B2；B3·····Bn -- 各可调因子的变值权重(即可调部分的权重)为各可调因子在投标函投标总报价中所占的比例；</w:t>
      </w:r>
    </w:p>
    <w:p>
      <w:pPr>
        <w:pStyle w:val="51"/>
        <w:spacing w:line="374" w:lineRule="exact"/>
        <w:ind w:firstLine="42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Ft1；Ft2；Ft3·····Ftn -- 各可调因子的现行价格指数，指第17.3.3项、第17.5.2项和第17.6.2项约定的付款证书相关周期最后一天的前42天的各可调因子的价格指数；</w:t>
      </w:r>
    </w:p>
    <w:p>
      <w:pPr>
        <w:pStyle w:val="51"/>
        <w:spacing w:line="374" w:lineRule="exact"/>
        <w:ind w:firstLine="42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Fo1；Fo2; Fo3·····Fon -- 各可调因子的基本价格指数，指基准日期的各可调因子的价格指数。</w:t>
      </w:r>
    </w:p>
    <w:p>
      <w:pPr>
        <w:pStyle w:val="51"/>
        <w:spacing w:after="120" w:line="35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Style w:val="51"/>
        <w:spacing w:line="379"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16.1.1.2</w:t>
      </w:r>
      <w:r>
        <w:rPr>
          <w:rFonts w:hint="eastAsia" w:ascii="宋体" w:hAnsi="宋体" w:eastAsia="宋体" w:cs="宋体"/>
          <w:color w:val="auto"/>
          <w:highlight w:val="none"/>
        </w:rPr>
        <w:t>暂时确定调整差额</w:t>
      </w:r>
    </w:p>
    <w:p>
      <w:pPr>
        <w:pStyle w:val="51"/>
        <w:spacing w:after="120"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在计算调整差额时得不到现行价格指数的，可暂用上一次价格指数计算，并在以后的付款中再按实际价格指数进行调整。</w:t>
      </w:r>
    </w:p>
    <w:p>
      <w:pPr>
        <w:pStyle w:val="53"/>
        <w:spacing w:after="0" w:line="386" w:lineRule="auto"/>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16.1.1.3</w:t>
      </w:r>
      <w:r>
        <w:rPr>
          <w:rFonts w:hint="eastAsia" w:ascii="宋体" w:hAnsi="宋体" w:eastAsia="宋体" w:cs="宋体"/>
          <w:color w:val="auto"/>
          <w:highlight w:val="none"/>
          <w:lang w:val="zh-CN" w:eastAsia="zh-CN" w:bidi="zh-CN"/>
        </w:rPr>
        <w:t>权重的调整</w:t>
      </w:r>
    </w:p>
    <w:p>
      <w:pPr>
        <w:pStyle w:val="51"/>
        <w:spacing w:after="12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按第</w:t>
      </w:r>
      <w:r>
        <w:rPr>
          <w:rFonts w:hint="eastAsia" w:ascii="宋体" w:hAnsi="宋体" w:eastAsia="宋体" w:cs="宋体"/>
          <w:color w:val="auto"/>
          <w:highlight w:val="none"/>
          <w:lang w:val="en-US" w:bidi="en-US"/>
        </w:rPr>
        <w:t>15.</w:t>
      </w:r>
      <w:r>
        <w:rPr>
          <w:rFonts w:hint="eastAsia" w:ascii="宋体" w:hAnsi="宋体" w:eastAsia="宋体" w:cs="宋体"/>
          <w:color w:val="auto"/>
          <w:highlight w:val="none"/>
        </w:rPr>
        <w:t>1款约定的变更导致原定合同中的权重不合理时，由监理人与承包人和发包人协商后进行调整。</w:t>
      </w:r>
    </w:p>
    <w:p>
      <w:pPr>
        <w:pStyle w:val="51"/>
        <w:spacing w:line="374"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16.1.1.4</w:t>
      </w:r>
      <w:r>
        <w:rPr>
          <w:rFonts w:hint="eastAsia" w:ascii="宋体" w:hAnsi="宋体" w:eastAsia="宋体" w:cs="宋体"/>
          <w:color w:val="auto"/>
          <w:highlight w:val="none"/>
        </w:rPr>
        <w:t>承包人工期延误后的价格调整</w:t>
      </w:r>
    </w:p>
    <w:p>
      <w:pPr>
        <w:pStyle w:val="51"/>
        <w:spacing w:after="120"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由于承包人原因未在约定的工期内竣工的，则对原约定竣工日期后继续施工的工程, 在使用第</w:t>
      </w:r>
      <w:r>
        <w:rPr>
          <w:rFonts w:hint="eastAsia" w:ascii="宋体" w:hAnsi="宋体" w:eastAsia="宋体" w:cs="宋体"/>
          <w:color w:val="auto"/>
          <w:highlight w:val="none"/>
          <w:lang w:val="en-US" w:bidi="en-US"/>
        </w:rPr>
        <w:t>16.1.1.</w:t>
      </w:r>
      <w:r>
        <w:rPr>
          <w:rFonts w:hint="eastAsia" w:ascii="宋体" w:hAnsi="宋体" w:eastAsia="宋体" w:cs="宋体"/>
          <w:color w:val="auto"/>
          <w:highlight w:val="none"/>
        </w:rPr>
        <w:t>1目价格调整公式时，应采用原约定竣工日期与实际竣工日期的两个价格指数中较低的一个作为现行价格指数。</w:t>
      </w:r>
    </w:p>
    <w:p>
      <w:pPr>
        <w:pStyle w:val="51"/>
        <w:tabs>
          <w:tab w:val="left" w:pos="861"/>
        </w:tabs>
        <w:spacing w:line="374" w:lineRule="auto"/>
        <w:ind w:firstLine="400" w:firstLineChars="200"/>
        <w:jc w:val="both"/>
        <w:rPr>
          <w:rFonts w:hint="eastAsia" w:ascii="宋体" w:hAnsi="宋体" w:eastAsia="宋体" w:cs="宋体"/>
          <w:color w:val="auto"/>
          <w:highlight w:val="none"/>
        </w:rPr>
      </w:pPr>
      <w:bookmarkStart w:id="692" w:name="bookmark1325"/>
      <w:bookmarkEnd w:id="692"/>
      <w:r>
        <w:rPr>
          <w:rFonts w:hint="eastAsia" w:ascii="宋体" w:hAnsi="宋体" w:eastAsia="宋体" w:cs="宋体"/>
          <w:color w:val="auto"/>
          <w:highlight w:val="none"/>
          <w:lang w:val="en-US" w:bidi="en-US"/>
        </w:rPr>
        <w:t>16.1.</w:t>
      </w:r>
      <w:r>
        <w:rPr>
          <w:rFonts w:hint="eastAsia" w:ascii="宋体" w:hAnsi="宋体" w:eastAsia="宋体" w:cs="宋体"/>
          <w:color w:val="auto"/>
          <w:highlight w:val="none"/>
        </w:rPr>
        <w:t>2采用造价信息调整价格差额</w:t>
      </w:r>
    </w:p>
    <w:p>
      <w:pPr>
        <w:pStyle w:val="51"/>
        <w:spacing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 数量，作为调整工程合同价格差额的依据。</w:t>
      </w:r>
    </w:p>
    <w:p>
      <w:pPr>
        <w:pStyle w:val="51"/>
        <w:spacing w:after="160" w:line="359"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工程造价信息的来源以及价格调整的项目和系数在专用合同条款中约定。</w:t>
      </w:r>
    </w:p>
    <w:p>
      <w:pPr>
        <w:pStyle w:val="5"/>
        <w:rPr>
          <w:rFonts w:hint="eastAsia" w:ascii="宋体" w:hAnsi="宋体" w:eastAsia="宋体" w:cs="宋体"/>
          <w:color w:val="auto"/>
          <w:highlight w:val="none"/>
          <w:lang w:eastAsia="zh-CN"/>
        </w:rPr>
      </w:pPr>
      <w:bookmarkStart w:id="693" w:name="bookmark1327"/>
      <w:bookmarkStart w:id="694" w:name="bookmark1326"/>
      <w:bookmarkStart w:id="695" w:name="bookmark1328"/>
      <w:bookmarkStart w:id="696" w:name="_Toc30516"/>
      <w:r>
        <w:rPr>
          <w:rFonts w:hint="eastAsia" w:ascii="宋体" w:hAnsi="宋体" w:eastAsia="宋体" w:cs="宋体"/>
          <w:color w:val="auto"/>
          <w:highlight w:val="none"/>
          <w:lang w:eastAsia="zh-CN"/>
        </w:rPr>
        <w:t>16.2法律变化引起的价格调整</w:t>
      </w:r>
      <w:bookmarkEnd w:id="693"/>
      <w:bookmarkEnd w:id="694"/>
      <w:bookmarkEnd w:id="695"/>
      <w:bookmarkEnd w:id="696"/>
    </w:p>
    <w:p>
      <w:pPr>
        <w:pStyle w:val="51"/>
        <w:spacing w:after="300" w:line="34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在基准日后，因法律变化导致承包人在合同履行中所需要的工程费用发生除第</w:t>
      </w:r>
      <w:r>
        <w:rPr>
          <w:rFonts w:hint="eastAsia" w:ascii="宋体" w:hAnsi="宋体" w:eastAsia="宋体" w:cs="宋体"/>
          <w:color w:val="auto"/>
          <w:highlight w:val="none"/>
          <w:lang w:val="en-US" w:bidi="en-US"/>
        </w:rPr>
        <w:t>16.</w:t>
      </w:r>
      <w:r>
        <w:rPr>
          <w:rFonts w:hint="eastAsia" w:ascii="宋体" w:hAnsi="宋体" w:eastAsia="宋体" w:cs="宋体"/>
          <w:color w:val="auto"/>
          <w:highlight w:val="none"/>
        </w:rPr>
        <w:t>1款约定以外的增减时，监理人应根据法律、国家或省、自治区、直辖市有关部门的规定，按第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5款商定或确定需调整的合同价款。</w:t>
      </w:r>
    </w:p>
    <w:p>
      <w:pPr>
        <w:pStyle w:val="4"/>
        <w:spacing w:line="360" w:lineRule="exact"/>
        <w:rPr>
          <w:rFonts w:hint="eastAsia" w:ascii="宋体" w:hAnsi="宋体" w:eastAsia="宋体" w:cs="宋体"/>
          <w:color w:val="auto"/>
          <w:highlight w:val="none"/>
          <w:lang w:eastAsia="zh-CN"/>
        </w:rPr>
      </w:pPr>
      <w:bookmarkStart w:id="697" w:name="_Toc10610"/>
      <w:bookmarkStart w:id="698" w:name="bookmark1331"/>
      <w:bookmarkStart w:id="699" w:name="bookmark1330"/>
      <w:bookmarkStart w:id="700" w:name="_Toc15158"/>
      <w:bookmarkStart w:id="701" w:name="bookmark1329"/>
      <w:bookmarkStart w:id="702" w:name="_Toc1918800147"/>
      <w:r>
        <w:rPr>
          <w:rFonts w:hint="eastAsia" w:ascii="宋体" w:hAnsi="宋体" w:eastAsia="宋体" w:cs="宋体"/>
          <w:color w:val="auto"/>
          <w:highlight w:val="none"/>
          <w:lang w:eastAsia="zh-CN"/>
        </w:rPr>
        <w:t>17.计量与支付</w:t>
      </w:r>
      <w:bookmarkEnd w:id="697"/>
      <w:bookmarkEnd w:id="698"/>
      <w:bookmarkEnd w:id="699"/>
      <w:bookmarkEnd w:id="700"/>
      <w:bookmarkEnd w:id="701"/>
      <w:bookmarkEnd w:id="702"/>
    </w:p>
    <w:p>
      <w:pPr>
        <w:pStyle w:val="5"/>
        <w:rPr>
          <w:rFonts w:hint="eastAsia" w:ascii="宋体" w:hAnsi="宋体" w:eastAsia="宋体" w:cs="宋体"/>
          <w:color w:val="auto"/>
          <w:highlight w:val="none"/>
          <w:lang w:eastAsia="zh-CN"/>
        </w:rPr>
      </w:pPr>
      <w:bookmarkStart w:id="703" w:name="bookmark1332"/>
      <w:bookmarkStart w:id="704" w:name="bookmark1334"/>
      <w:bookmarkStart w:id="705" w:name="bookmark1333"/>
      <w:bookmarkStart w:id="706" w:name="_Toc7733"/>
      <w:r>
        <w:rPr>
          <w:rFonts w:hint="eastAsia" w:ascii="宋体" w:hAnsi="宋体" w:eastAsia="宋体" w:cs="宋体"/>
          <w:color w:val="auto"/>
          <w:highlight w:val="none"/>
          <w:lang w:eastAsia="zh-CN"/>
        </w:rPr>
        <w:t>17.1计量</w:t>
      </w:r>
      <w:bookmarkEnd w:id="703"/>
      <w:bookmarkEnd w:id="704"/>
      <w:bookmarkEnd w:id="705"/>
      <w:bookmarkEnd w:id="706"/>
    </w:p>
    <w:p>
      <w:pPr>
        <w:pStyle w:val="53"/>
        <w:tabs>
          <w:tab w:val="left" w:pos="841"/>
        </w:tabs>
        <w:spacing w:after="0" w:line="360" w:lineRule="exact"/>
        <w:ind w:firstLine="0"/>
        <w:rPr>
          <w:rFonts w:hint="eastAsia" w:ascii="宋体" w:hAnsi="宋体" w:eastAsia="宋体" w:cs="宋体"/>
          <w:color w:val="auto"/>
          <w:highlight w:val="none"/>
          <w:lang w:eastAsia="zh-CN"/>
        </w:rPr>
      </w:pPr>
      <w:bookmarkStart w:id="707" w:name="bookmark1335"/>
      <w:bookmarkEnd w:id="707"/>
      <w:r>
        <w:rPr>
          <w:rFonts w:hint="eastAsia" w:ascii="宋体" w:hAnsi="宋体" w:eastAsia="宋体" w:cs="宋体"/>
          <w:color w:val="auto"/>
          <w:highlight w:val="none"/>
          <w:lang w:eastAsia="zh-CN"/>
        </w:rPr>
        <w:t xml:space="preserve">     17.1.</w:t>
      </w:r>
      <w:r>
        <w:rPr>
          <w:rFonts w:hint="eastAsia" w:ascii="宋体" w:hAnsi="宋体" w:eastAsia="宋体" w:cs="宋体"/>
          <w:color w:val="auto"/>
          <w:highlight w:val="none"/>
          <w:lang w:val="zh-CN" w:eastAsia="zh-CN" w:bidi="zh-CN"/>
        </w:rPr>
        <w:t>1计量单位</w:t>
      </w:r>
    </w:p>
    <w:p>
      <w:pPr>
        <w:pStyle w:val="51"/>
        <w:spacing w:after="120"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计量采用国家法定的计量单位。</w:t>
      </w:r>
    </w:p>
    <w:p>
      <w:pPr>
        <w:pStyle w:val="51"/>
        <w:tabs>
          <w:tab w:val="left" w:pos="841"/>
        </w:tabs>
        <w:spacing w:line="360" w:lineRule="exact"/>
        <w:ind w:left="420" w:firstLine="0"/>
        <w:rPr>
          <w:rFonts w:hint="eastAsia" w:ascii="宋体" w:hAnsi="宋体" w:eastAsia="宋体" w:cs="宋体"/>
          <w:color w:val="auto"/>
          <w:highlight w:val="none"/>
        </w:rPr>
      </w:pPr>
      <w:bookmarkStart w:id="708" w:name="bookmark1336"/>
      <w:bookmarkEnd w:id="708"/>
      <w:r>
        <w:rPr>
          <w:rFonts w:hint="eastAsia" w:ascii="宋体" w:hAnsi="宋体" w:eastAsia="宋体" w:cs="宋体"/>
          <w:color w:val="auto"/>
          <w:highlight w:val="none"/>
          <w:lang w:val="en-US" w:bidi="en-US"/>
        </w:rPr>
        <w:t>17.1.</w:t>
      </w:r>
      <w:r>
        <w:rPr>
          <w:rFonts w:hint="eastAsia" w:ascii="宋体" w:hAnsi="宋体" w:eastAsia="宋体" w:cs="宋体"/>
          <w:color w:val="auto"/>
          <w:highlight w:val="none"/>
        </w:rPr>
        <w:t>2计量方法</w:t>
      </w:r>
    </w:p>
    <w:p>
      <w:pPr>
        <w:pStyle w:val="51"/>
        <w:spacing w:after="120"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结算工程量应按工程量清单中约定的方法计算。</w:t>
      </w:r>
    </w:p>
    <w:p>
      <w:pPr>
        <w:pStyle w:val="53"/>
        <w:spacing w:after="0" w:line="36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17.1.</w:t>
      </w:r>
      <w:r>
        <w:rPr>
          <w:rFonts w:hint="eastAsia" w:ascii="宋体" w:hAnsi="宋体" w:eastAsia="宋体" w:cs="宋体"/>
          <w:color w:val="auto"/>
          <w:highlight w:val="none"/>
          <w:lang w:val="zh-CN" w:eastAsia="zh-CN" w:bidi="zh-CN"/>
        </w:rPr>
        <w:t>3计量周期</w:t>
      </w:r>
    </w:p>
    <w:p>
      <w:pPr>
        <w:pStyle w:val="51"/>
        <w:spacing w:after="12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除专用合同条款另有约定外，单价子目已完成工程量按月计量，总价子目的计量周期 按批准的支付分解报告确定。</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en-US" w:bidi="en-US"/>
        </w:rPr>
        <w:t>17.1.4</w:t>
      </w:r>
      <w:r>
        <w:rPr>
          <w:rFonts w:hint="eastAsia" w:ascii="宋体" w:hAnsi="宋体" w:eastAsia="宋体" w:cs="宋体"/>
          <w:color w:val="auto"/>
          <w:highlight w:val="none"/>
        </w:rPr>
        <w:t>单价子目的计量</w:t>
      </w:r>
    </w:p>
    <w:p>
      <w:pPr>
        <w:pStyle w:val="51"/>
        <w:numPr>
          <w:ilvl w:val="0"/>
          <w:numId w:val="0"/>
        </w:numPr>
        <w:tabs>
          <w:tab w:val="left" w:pos="920"/>
        </w:tabs>
        <w:spacing w:line="360" w:lineRule="exact"/>
        <w:ind w:firstLine="400" w:firstLineChars="200"/>
        <w:jc w:val="both"/>
        <w:rPr>
          <w:rFonts w:hint="eastAsia" w:ascii="宋体" w:hAnsi="宋体" w:eastAsia="宋体" w:cs="宋体"/>
          <w:color w:val="auto"/>
          <w:highlight w:val="none"/>
        </w:rPr>
      </w:pPr>
      <w:bookmarkStart w:id="709" w:name="bookmark1337"/>
      <w:bookmarkEnd w:id="709"/>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已标价工程量清单中的单价子目工程量为估算工程量。结算工程量是承包人实际完成的，并按合同约定的计量方法进行计量的工程量。</w:t>
      </w:r>
    </w:p>
    <w:p>
      <w:pPr>
        <w:pStyle w:val="51"/>
        <w:numPr>
          <w:ilvl w:val="0"/>
          <w:numId w:val="0"/>
        </w:numPr>
        <w:tabs>
          <w:tab w:val="left" w:pos="920"/>
        </w:tabs>
        <w:spacing w:line="360" w:lineRule="exact"/>
        <w:ind w:firstLine="400" w:firstLineChars="200"/>
        <w:jc w:val="both"/>
        <w:rPr>
          <w:rFonts w:hint="eastAsia" w:ascii="宋体" w:hAnsi="宋体" w:eastAsia="宋体" w:cs="宋体"/>
          <w:color w:val="auto"/>
          <w:highlight w:val="none"/>
        </w:rPr>
      </w:pPr>
      <w:bookmarkStart w:id="710" w:name="bookmark1338"/>
      <w:bookmarkEnd w:id="710"/>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承包人对已完成的工程进行计量，向监理人提交进度付款申请单、已完成工程量报表和有关计量资料。</w:t>
      </w:r>
    </w:p>
    <w:p>
      <w:pPr>
        <w:pStyle w:val="51"/>
        <w:numPr>
          <w:ilvl w:val="0"/>
          <w:numId w:val="0"/>
        </w:numPr>
        <w:tabs>
          <w:tab w:val="left" w:pos="483"/>
        </w:tabs>
        <w:spacing w:line="360" w:lineRule="exact"/>
        <w:ind w:firstLine="400" w:firstLineChars="20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监理人对承包人提交的工程量报表进行复核，以确定实际完成的工程量。对数量</w:t>
      </w:r>
      <w:bookmarkStart w:id="711" w:name="bookmark1339"/>
      <w:bookmarkEnd w:id="711"/>
      <w:r>
        <w:rPr>
          <w:rFonts w:hint="eastAsia" w:ascii="宋体" w:hAnsi="宋体" w:eastAsia="宋体" w:cs="宋体"/>
          <w:color w:val="auto"/>
          <w:highlight w:val="none"/>
        </w:rPr>
        <w:t>有异议的，可要求承包人按第</w:t>
      </w:r>
      <w:r>
        <w:rPr>
          <w:rFonts w:hint="eastAsia" w:ascii="宋体" w:hAnsi="宋体" w:eastAsia="宋体" w:cs="宋体"/>
          <w:color w:val="auto"/>
          <w:highlight w:val="none"/>
          <w:lang w:val="en-US" w:bidi="en-US"/>
        </w:rPr>
        <w:t>8.</w:t>
      </w:r>
      <w:r>
        <w:rPr>
          <w:rFonts w:hint="eastAsia" w:ascii="宋体" w:hAnsi="宋体" w:eastAsia="宋体" w:cs="宋体"/>
          <w:color w:val="auto"/>
          <w:highlight w:val="none"/>
        </w:rPr>
        <w:t>2款约定进行共同复核和抽样复测。承包人应协助监理人进行复核并按监理人要求提供补充计量资料。承包人未按监理人要求参加复核，监理人复核或修正的工程量视为承包人实际完成的工程量。</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712" w:name="bookmark1340"/>
      <w:bookmarkEnd w:id="712"/>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监理人认为有必要时，可通知承包人共同进行联合测量、计量，承包人应遵照执行。</w:t>
      </w:r>
    </w:p>
    <w:p>
      <w:pPr>
        <w:pStyle w:val="51"/>
        <w:numPr>
          <w:ilvl w:val="0"/>
          <w:numId w:val="0"/>
        </w:numPr>
        <w:tabs>
          <w:tab w:val="left" w:pos="902"/>
        </w:tabs>
        <w:spacing w:line="360" w:lineRule="exact"/>
        <w:ind w:firstLine="400" w:firstLineChars="200"/>
        <w:jc w:val="both"/>
        <w:rPr>
          <w:rFonts w:hint="eastAsia" w:ascii="宋体" w:hAnsi="宋体" w:eastAsia="宋体" w:cs="宋体"/>
          <w:color w:val="auto"/>
          <w:highlight w:val="none"/>
        </w:rPr>
      </w:pPr>
      <w:bookmarkStart w:id="713" w:name="bookmark1341"/>
      <w:bookmarkEnd w:id="713"/>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Style w:val="51"/>
        <w:numPr>
          <w:ilvl w:val="0"/>
          <w:numId w:val="0"/>
        </w:numPr>
        <w:tabs>
          <w:tab w:val="left" w:pos="902"/>
        </w:tabs>
        <w:spacing w:line="360" w:lineRule="exact"/>
        <w:ind w:firstLine="400" w:firstLineChars="200"/>
        <w:jc w:val="both"/>
        <w:rPr>
          <w:rFonts w:hint="eastAsia" w:ascii="宋体" w:hAnsi="宋体" w:eastAsia="宋体" w:cs="宋体"/>
          <w:color w:val="auto"/>
          <w:highlight w:val="none"/>
        </w:rPr>
      </w:pPr>
      <w:bookmarkStart w:id="714" w:name="bookmark1342"/>
      <w:bookmarkEnd w:id="714"/>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监理人应在收到承包人提交的工程量报表后的7天内进行复核，监理人未在约定时间内复核的，承包人提交的工程量报表中的工程量视为承包人实际完成的工程量，据此计算工程价款。</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17.1.5</w:t>
      </w:r>
      <w:r>
        <w:rPr>
          <w:rFonts w:hint="eastAsia" w:ascii="宋体" w:hAnsi="宋体" w:eastAsia="宋体" w:cs="宋体"/>
          <w:color w:val="auto"/>
          <w:highlight w:val="none"/>
        </w:rPr>
        <w:t>总价子目的计量</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总价子目的分解和计量按照下述约定进行。</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715" w:name="bookmark1343"/>
      <w:bookmarkEnd w:id="715"/>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总价子目的计量和支付应以总价为基础，不因第</w:t>
      </w:r>
      <w:r>
        <w:rPr>
          <w:rFonts w:hint="eastAsia" w:ascii="宋体" w:hAnsi="宋体" w:eastAsia="宋体" w:cs="宋体"/>
          <w:color w:val="auto"/>
          <w:highlight w:val="none"/>
          <w:lang w:val="en-US" w:bidi="en-US"/>
        </w:rPr>
        <w:t>16.1</w:t>
      </w:r>
      <w:r>
        <w:rPr>
          <w:rFonts w:hint="eastAsia" w:ascii="宋体" w:hAnsi="宋体" w:eastAsia="宋体" w:cs="宋体"/>
          <w:color w:val="auto"/>
          <w:highlight w:val="none"/>
        </w:rPr>
        <w:t>款中的因素而进行调整。承包人实际完成的工程量，是进行工程目标管理和控制进度支付的依据。</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716" w:name="bookmark1344"/>
      <w:bookmarkEnd w:id="716"/>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应按工程量清单的要求对总价子目进行分解，并在签订协议书后的28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pPr>
        <w:pStyle w:val="51"/>
        <w:numPr>
          <w:ilvl w:val="0"/>
          <w:numId w:val="0"/>
        </w:numPr>
        <w:tabs>
          <w:tab w:val="left" w:pos="899"/>
        </w:tabs>
        <w:spacing w:line="360" w:lineRule="exact"/>
        <w:ind w:firstLine="400" w:firstLineChars="200"/>
        <w:jc w:val="both"/>
        <w:rPr>
          <w:rFonts w:hint="eastAsia" w:ascii="宋体" w:hAnsi="宋体" w:eastAsia="宋体" w:cs="宋体"/>
          <w:color w:val="auto"/>
          <w:highlight w:val="none"/>
        </w:rPr>
      </w:pPr>
      <w:bookmarkStart w:id="717" w:name="bookmark1345"/>
      <w:bookmarkEnd w:id="717"/>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监理人对承包人提交的上述资料进行复核，以确定分阶段实际完成的工程量和工程形象目标。对其有异议的，可要求承包人按第</w:t>
      </w:r>
      <w:r>
        <w:rPr>
          <w:rFonts w:hint="eastAsia" w:ascii="宋体" w:hAnsi="宋体" w:eastAsia="宋体" w:cs="宋体"/>
          <w:color w:val="auto"/>
          <w:highlight w:val="none"/>
          <w:lang w:val="en-US" w:bidi="en-US"/>
        </w:rPr>
        <w:t>8.</w:t>
      </w:r>
      <w:r>
        <w:rPr>
          <w:rFonts w:hint="eastAsia" w:ascii="宋体" w:hAnsi="宋体" w:eastAsia="宋体" w:cs="宋体"/>
          <w:color w:val="auto"/>
          <w:highlight w:val="none"/>
        </w:rPr>
        <w:t>2款约定进行共同复核和抽样复测。</w:t>
      </w:r>
    </w:p>
    <w:p>
      <w:pPr>
        <w:pStyle w:val="51"/>
        <w:numPr>
          <w:ilvl w:val="0"/>
          <w:numId w:val="0"/>
        </w:numPr>
        <w:tabs>
          <w:tab w:val="left" w:pos="899"/>
        </w:tabs>
        <w:spacing w:after="140" w:line="360" w:lineRule="exact"/>
        <w:ind w:firstLine="400" w:firstLineChars="200"/>
        <w:jc w:val="both"/>
        <w:rPr>
          <w:rFonts w:hint="eastAsia" w:ascii="宋体" w:hAnsi="宋体" w:eastAsia="宋体" w:cs="宋体"/>
          <w:color w:val="auto"/>
          <w:highlight w:val="none"/>
        </w:rPr>
      </w:pPr>
      <w:bookmarkStart w:id="718" w:name="bookmark1346"/>
      <w:bookmarkEnd w:id="718"/>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除按照第15条约定的变更外，总价子目的工程量是承包人用于结算的最终工程量。</w:t>
      </w:r>
    </w:p>
    <w:p>
      <w:pPr>
        <w:pStyle w:val="5"/>
        <w:rPr>
          <w:rFonts w:hint="eastAsia" w:ascii="宋体" w:hAnsi="宋体" w:eastAsia="宋体" w:cs="宋体"/>
          <w:color w:val="auto"/>
          <w:highlight w:val="none"/>
          <w:lang w:eastAsia="zh-CN"/>
        </w:rPr>
      </w:pPr>
      <w:bookmarkStart w:id="719" w:name="bookmark1349"/>
      <w:bookmarkStart w:id="720" w:name="bookmark1347"/>
      <w:bookmarkStart w:id="721" w:name="_Toc1366"/>
      <w:bookmarkStart w:id="722" w:name="bookmark1348"/>
      <w:r>
        <w:rPr>
          <w:rFonts w:hint="eastAsia" w:ascii="宋体" w:hAnsi="宋体" w:eastAsia="宋体" w:cs="宋体"/>
          <w:color w:val="auto"/>
          <w:highlight w:val="none"/>
          <w:lang w:eastAsia="zh-CN"/>
        </w:rPr>
        <w:t>17.2预付款</w:t>
      </w:r>
      <w:bookmarkEnd w:id="719"/>
      <w:bookmarkEnd w:id="720"/>
      <w:bookmarkEnd w:id="721"/>
      <w:bookmarkEnd w:id="722"/>
    </w:p>
    <w:p>
      <w:pPr>
        <w:pStyle w:val="53"/>
        <w:spacing w:after="0" w:line="394" w:lineRule="auto"/>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17.2.1</w:t>
      </w:r>
      <w:r>
        <w:rPr>
          <w:rFonts w:hint="eastAsia" w:ascii="宋体" w:hAnsi="宋体" w:eastAsia="宋体" w:cs="宋体"/>
          <w:color w:val="auto"/>
          <w:highlight w:val="none"/>
          <w:lang w:val="zh-CN" w:eastAsia="zh-CN" w:bidi="zh-CN"/>
        </w:rPr>
        <w:t>预付款</w:t>
      </w:r>
    </w:p>
    <w:p>
      <w:pPr>
        <w:pStyle w:val="51"/>
        <w:spacing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pPr>
        <w:pStyle w:val="51"/>
        <w:spacing w:line="35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en-US" w:bidi="en-US"/>
        </w:rPr>
        <w:t>17.2.2</w:t>
      </w:r>
      <w:r>
        <w:rPr>
          <w:rFonts w:hint="eastAsia" w:ascii="宋体" w:hAnsi="宋体" w:eastAsia="宋体" w:cs="宋体"/>
          <w:color w:val="auto"/>
          <w:highlight w:val="none"/>
        </w:rPr>
        <w:t>预付款保函(担保)</w:t>
      </w:r>
    </w:p>
    <w:p>
      <w:pPr>
        <w:pStyle w:val="51"/>
        <w:numPr>
          <w:ilvl w:val="0"/>
          <w:numId w:val="0"/>
        </w:numPr>
        <w:tabs>
          <w:tab w:val="left" w:pos="899"/>
        </w:tabs>
        <w:spacing w:line="352" w:lineRule="exact"/>
        <w:ind w:firstLine="400" w:firstLineChars="200"/>
        <w:jc w:val="both"/>
        <w:rPr>
          <w:rFonts w:hint="eastAsia" w:ascii="宋体" w:hAnsi="宋体" w:eastAsia="宋体" w:cs="宋体"/>
          <w:color w:val="auto"/>
          <w:highlight w:val="none"/>
        </w:rPr>
      </w:pPr>
      <w:bookmarkStart w:id="723" w:name="bookmark1350"/>
      <w:bookmarkEnd w:id="723"/>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承包人应在收到第一次工程预付款的同时向发包人提交工程预付款担保，担保金额应与第一次工程预付款金额相同，工程预付款担保在第一次工程预付款被发包人扣回前一直有效。</w:t>
      </w:r>
    </w:p>
    <w:p>
      <w:pPr>
        <w:pStyle w:val="51"/>
        <w:numPr>
          <w:ilvl w:val="0"/>
          <w:numId w:val="0"/>
        </w:numPr>
        <w:tabs>
          <w:tab w:val="left" w:pos="903"/>
        </w:tabs>
        <w:spacing w:line="352" w:lineRule="exact"/>
        <w:ind w:firstLine="400" w:firstLineChars="200"/>
        <w:jc w:val="both"/>
        <w:rPr>
          <w:rFonts w:hint="eastAsia" w:ascii="宋体" w:hAnsi="宋体" w:eastAsia="宋体" w:cs="宋体"/>
          <w:color w:val="auto"/>
          <w:highlight w:val="none"/>
        </w:rPr>
      </w:pPr>
      <w:bookmarkStart w:id="724" w:name="bookmark1351"/>
      <w:bookmarkEnd w:id="724"/>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工程材料预付款的担保在专用合同条款中约定。</w:t>
      </w:r>
    </w:p>
    <w:p>
      <w:pPr>
        <w:pStyle w:val="51"/>
        <w:numPr>
          <w:ilvl w:val="0"/>
          <w:numId w:val="0"/>
        </w:numPr>
        <w:tabs>
          <w:tab w:val="left" w:pos="883"/>
        </w:tabs>
        <w:spacing w:line="352" w:lineRule="exact"/>
        <w:ind w:firstLine="400" w:firstLineChars="200"/>
        <w:rPr>
          <w:rFonts w:hint="eastAsia" w:ascii="宋体" w:hAnsi="宋体" w:eastAsia="宋体" w:cs="宋体"/>
          <w:color w:val="auto"/>
          <w:highlight w:val="none"/>
        </w:rPr>
      </w:pPr>
      <w:bookmarkStart w:id="725" w:name="bookmark1352"/>
      <w:bookmarkEnd w:id="725"/>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预付款担保的担保金额可根据预付款扣回的金额相应递减。</w:t>
      </w:r>
    </w:p>
    <w:p>
      <w:pPr>
        <w:pStyle w:val="51"/>
        <w:spacing w:line="35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17.2.3</w:t>
      </w:r>
      <w:r>
        <w:rPr>
          <w:rFonts w:hint="eastAsia" w:ascii="宋体" w:hAnsi="宋体" w:eastAsia="宋体" w:cs="宋体"/>
          <w:color w:val="auto"/>
          <w:highlight w:val="none"/>
        </w:rPr>
        <w:t>预付款的扣回与还清</w:t>
      </w:r>
    </w:p>
    <w:p>
      <w:pPr>
        <w:pStyle w:val="51"/>
        <w:spacing w:after="240" w:line="35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预付款在进度付款中扣回，扣回与还清办法在专用合同条款中约定。在颁发合同工程 完工证书前，由于不可抗力或其它原因解除合同时，预付款尚未扣清的，尚未扣清的预付款余额应作为承包人的到期应付款。</w:t>
      </w:r>
    </w:p>
    <w:p>
      <w:pPr>
        <w:pStyle w:val="5"/>
        <w:rPr>
          <w:rFonts w:hint="eastAsia" w:ascii="宋体" w:hAnsi="宋体" w:eastAsia="宋体" w:cs="宋体"/>
          <w:color w:val="auto"/>
          <w:highlight w:val="none"/>
          <w:lang w:eastAsia="zh-CN"/>
        </w:rPr>
      </w:pPr>
      <w:bookmarkStart w:id="726" w:name="_Toc2053"/>
      <w:bookmarkStart w:id="727" w:name="bookmark1353"/>
      <w:bookmarkStart w:id="728" w:name="bookmark1355"/>
      <w:bookmarkStart w:id="729" w:name="bookmark1354"/>
      <w:r>
        <w:rPr>
          <w:rFonts w:hint="eastAsia" w:ascii="宋体" w:hAnsi="宋体" w:eastAsia="宋体" w:cs="宋体"/>
          <w:color w:val="auto"/>
          <w:highlight w:val="none"/>
          <w:lang w:eastAsia="zh-CN"/>
        </w:rPr>
        <w:t>17.3工程进度付款</w:t>
      </w:r>
      <w:bookmarkEnd w:id="726"/>
      <w:bookmarkEnd w:id="727"/>
      <w:bookmarkEnd w:id="728"/>
      <w:bookmarkEnd w:id="729"/>
    </w:p>
    <w:p>
      <w:pPr>
        <w:pStyle w:val="53"/>
        <w:spacing w:after="0" w:line="377"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17.3.1</w:t>
      </w:r>
      <w:r>
        <w:rPr>
          <w:rFonts w:hint="eastAsia" w:ascii="宋体" w:hAnsi="宋体" w:eastAsia="宋体" w:cs="宋体"/>
          <w:color w:val="auto"/>
          <w:highlight w:val="none"/>
          <w:lang w:val="zh-CN" w:eastAsia="zh-CN" w:bidi="zh-CN"/>
        </w:rPr>
        <w:t>付款周期</w:t>
      </w:r>
    </w:p>
    <w:p>
      <w:pPr>
        <w:pStyle w:val="51"/>
        <w:spacing w:line="24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付款周期同计量周期。</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17.3.2</w:t>
      </w:r>
      <w:r>
        <w:rPr>
          <w:rFonts w:hint="eastAsia" w:ascii="宋体" w:hAnsi="宋体" w:eastAsia="宋体" w:cs="宋体"/>
          <w:color w:val="auto"/>
          <w:highlight w:val="none"/>
        </w:rPr>
        <w:t>进度付款申请单</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pStyle w:val="51"/>
        <w:numPr>
          <w:ilvl w:val="0"/>
          <w:numId w:val="0"/>
        </w:numPr>
        <w:tabs>
          <w:tab w:val="left" w:pos="903"/>
        </w:tabs>
        <w:spacing w:line="360" w:lineRule="exact"/>
        <w:ind w:firstLine="400" w:firstLineChars="200"/>
        <w:rPr>
          <w:rFonts w:hint="eastAsia" w:ascii="宋体" w:hAnsi="宋体" w:eastAsia="宋体" w:cs="宋体"/>
          <w:color w:val="auto"/>
          <w:highlight w:val="none"/>
        </w:rPr>
      </w:pPr>
      <w:bookmarkStart w:id="730" w:name="bookmark1356"/>
      <w:bookmarkEnd w:id="73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截至本次付款周期末已实施工程的价款；</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731" w:name="bookmark1357"/>
      <w:bookmarkEnd w:id="73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根据第15条应增加和扣减的变更金额；</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732" w:name="bookmark1358"/>
      <w:bookmarkEnd w:id="73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根据第23条应增加和扣减的索赔金额；</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733" w:name="bookmark1359"/>
      <w:bookmarkEnd w:id="73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根据第</w:t>
      </w:r>
      <w:r>
        <w:rPr>
          <w:rFonts w:hint="eastAsia" w:ascii="宋体" w:hAnsi="宋体" w:eastAsia="宋体" w:cs="宋体"/>
          <w:color w:val="auto"/>
          <w:highlight w:val="none"/>
          <w:lang w:val="en-US" w:bidi="en-US"/>
        </w:rPr>
        <w:t>17.</w:t>
      </w:r>
      <w:r>
        <w:rPr>
          <w:rFonts w:hint="eastAsia" w:ascii="宋体" w:hAnsi="宋体" w:eastAsia="宋体" w:cs="宋体"/>
          <w:color w:val="auto"/>
          <w:highlight w:val="none"/>
        </w:rPr>
        <w:t>2款约定应支付的预付款和扣减的返还预付款；</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734" w:name="bookmark1360"/>
      <w:bookmarkEnd w:id="734"/>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根据第</w:t>
      </w:r>
      <w:r>
        <w:rPr>
          <w:rFonts w:hint="eastAsia" w:ascii="宋体" w:hAnsi="宋体" w:eastAsia="宋体" w:cs="宋体"/>
          <w:color w:val="auto"/>
          <w:highlight w:val="none"/>
          <w:lang w:val="en-US" w:bidi="en-US"/>
        </w:rPr>
        <w:t>17.4.</w:t>
      </w:r>
      <w:r>
        <w:rPr>
          <w:rFonts w:hint="eastAsia" w:ascii="宋体" w:hAnsi="宋体" w:eastAsia="宋体" w:cs="宋体"/>
          <w:color w:val="auto"/>
          <w:highlight w:val="none"/>
        </w:rPr>
        <w:t>1项约定应扣减的质量保证金；</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735" w:name="bookmark1361"/>
      <w:bookmarkEnd w:id="735"/>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根据合同应增加和扣减的其他金额。</w:t>
      </w:r>
    </w:p>
    <w:p>
      <w:pPr>
        <w:pStyle w:val="51"/>
        <w:spacing w:line="358"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进度付款证书和支付时间</w:t>
      </w:r>
    </w:p>
    <w:p>
      <w:pPr>
        <w:pStyle w:val="51"/>
        <w:numPr>
          <w:ilvl w:val="0"/>
          <w:numId w:val="0"/>
        </w:numPr>
        <w:tabs>
          <w:tab w:val="left" w:pos="920"/>
        </w:tabs>
        <w:spacing w:line="358" w:lineRule="exact"/>
        <w:ind w:firstLine="400" w:firstLineChars="200"/>
        <w:jc w:val="both"/>
        <w:rPr>
          <w:rFonts w:hint="eastAsia" w:ascii="宋体" w:hAnsi="宋体" w:eastAsia="宋体" w:cs="宋体"/>
          <w:color w:val="auto"/>
          <w:highlight w:val="none"/>
        </w:rPr>
      </w:pPr>
      <w:bookmarkStart w:id="736" w:name="bookmark1362"/>
      <w:bookmarkEnd w:id="736"/>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Style w:val="51"/>
        <w:numPr>
          <w:ilvl w:val="0"/>
          <w:numId w:val="0"/>
        </w:numPr>
        <w:tabs>
          <w:tab w:val="left" w:pos="922"/>
        </w:tabs>
        <w:spacing w:line="367" w:lineRule="exact"/>
        <w:ind w:firstLine="400" w:firstLineChars="200"/>
        <w:jc w:val="both"/>
        <w:rPr>
          <w:rFonts w:hint="eastAsia" w:ascii="宋体" w:hAnsi="宋体" w:eastAsia="宋体" w:cs="宋体"/>
          <w:color w:val="auto"/>
          <w:highlight w:val="none"/>
        </w:rPr>
      </w:pPr>
      <w:bookmarkStart w:id="737" w:name="bookmark1363"/>
      <w:bookmarkEnd w:id="737"/>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发包人应在监理人收到进度付款申请单后的28天内，将进度应付款支付给承包人。发包人不按期支付的，按专用合同条款的约定支付逾期付款违约金。</w:t>
      </w:r>
    </w:p>
    <w:p>
      <w:pPr>
        <w:pStyle w:val="51"/>
        <w:numPr>
          <w:ilvl w:val="0"/>
          <w:numId w:val="0"/>
        </w:numPr>
        <w:tabs>
          <w:tab w:val="left" w:pos="922"/>
        </w:tabs>
        <w:spacing w:line="367" w:lineRule="exact"/>
        <w:ind w:firstLine="400" w:firstLineChars="200"/>
        <w:jc w:val="both"/>
        <w:rPr>
          <w:rFonts w:hint="eastAsia" w:ascii="宋体" w:hAnsi="宋体" w:eastAsia="宋体" w:cs="宋体"/>
          <w:color w:val="auto"/>
          <w:highlight w:val="none"/>
        </w:rPr>
      </w:pPr>
      <w:bookmarkStart w:id="738" w:name="bookmark1364"/>
      <w:bookmarkEnd w:id="738"/>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监理人出具进度付款证书，不应视为监理人已同意、批准或接受了承包人完成的该部分工作。</w:t>
      </w:r>
    </w:p>
    <w:p>
      <w:pPr>
        <w:pStyle w:val="51"/>
        <w:numPr>
          <w:ilvl w:val="0"/>
          <w:numId w:val="0"/>
        </w:numPr>
        <w:tabs>
          <w:tab w:val="left" w:pos="918"/>
        </w:tabs>
        <w:spacing w:line="367" w:lineRule="exact"/>
        <w:ind w:firstLine="400" w:firstLineChars="200"/>
        <w:jc w:val="both"/>
        <w:rPr>
          <w:rFonts w:hint="eastAsia" w:ascii="宋体" w:hAnsi="宋体" w:eastAsia="宋体" w:cs="宋体"/>
          <w:color w:val="auto"/>
          <w:highlight w:val="none"/>
        </w:rPr>
      </w:pPr>
      <w:bookmarkStart w:id="739" w:name="bookmark1365"/>
      <w:bookmarkEnd w:id="739"/>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进度付款涉及政府投资资金的，按照国库集中支付等国家相关规定和专用合同条款的约定办理。</w:t>
      </w:r>
    </w:p>
    <w:p>
      <w:pPr>
        <w:pStyle w:val="51"/>
        <w:spacing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17.3.4</w:t>
      </w:r>
      <w:r>
        <w:rPr>
          <w:rFonts w:hint="eastAsia" w:ascii="宋体" w:hAnsi="宋体" w:eastAsia="宋体" w:cs="宋体"/>
          <w:color w:val="auto"/>
          <w:highlight w:val="none"/>
        </w:rPr>
        <w:t>工程进度付款的修正</w:t>
      </w:r>
    </w:p>
    <w:p>
      <w:pPr>
        <w:pStyle w:val="51"/>
        <w:spacing w:after="120"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5"/>
        <w:rPr>
          <w:rFonts w:hint="eastAsia" w:ascii="宋体" w:hAnsi="宋体" w:eastAsia="宋体" w:cs="宋体"/>
          <w:color w:val="auto"/>
          <w:highlight w:val="none"/>
          <w:lang w:eastAsia="zh-CN"/>
        </w:rPr>
      </w:pPr>
      <w:bookmarkStart w:id="740" w:name="bookmark1367"/>
      <w:bookmarkStart w:id="741" w:name="_Toc24179"/>
      <w:bookmarkStart w:id="742" w:name="bookmark1368"/>
      <w:bookmarkStart w:id="743" w:name="bookmark1366"/>
      <w:r>
        <w:rPr>
          <w:rFonts w:hint="eastAsia" w:ascii="宋体" w:hAnsi="宋体" w:eastAsia="宋体" w:cs="宋体"/>
          <w:color w:val="auto"/>
          <w:highlight w:val="none"/>
          <w:lang w:eastAsia="zh-CN"/>
        </w:rPr>
        <w:t>17.4质量保证金</w:t>
      </w:r>
      <w:bookmarkEnd w:id="740"/>
      <w:bookmarkEnd w:id="741"/>
      <w:bookmarkEnd w:id="742"/>
      <w:bookmarkEnd w:id="743"/>
    </w:p>
    <w:p>
      <w:pPr>
        <w:pStyle w:val="51"/>
        <w:spacing w:line="36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17.4.1</w:t>
      </w:r>
      <w:r>
        <w:rPr>
          <w:rFonts w:hint="eastAsia" w:ascii="宋体" w:hAnsi="宋体" w:eastAsia="宋体" w:cs="宋体"/>
          <w:color w:val="auto"/>
          <w:highlight w:val="none"/>
        </w:rPr>
        <w:t>监理人应从第一个工程进度付款周期开始，在发包人的进度付款中，按专用合同条款约定扣留质量保证金，直至扣留的工程质量保证金总额达到专用合同条款约定的金额或比例为止。质量保证金的计算额度不包括预付款的支付与扣回金额。</w:t>
      </w:r>
    </w:p>
    <w:p>
      <w:pPr>
        <w:pStyle w:val="51"/>
        <w:spacing w:line="36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17.4.2</w:t>
      </w:r>
      <w:r>
        <w:rPr>
          <w:rFonts w:hint="eastAsia" w:ascii="宋体" w:hAnsi="宋体" w:eastAsia="宋体" w:cs="宋体"/>
          <w:color w:val="auto"/>
          <w:highlight w:val="none"/>
        </w:rPr>
        <w:t>竣工验收鉴定书签署后14天内，发包人将质量保证金总额的一半支付给承包人。在第</w:t>
      </w: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5目约定的缺陷责任期(工程质量保修期)满时，发包人将在30个工作日内会同承包人按照合同约定的内容核实承包人是否完成保修责任。如无异议，发包人应当在核实后将剩余的质量保证金支付给承包人。</w:t>
      </w:r>
    </w:p>
    <w:p>
      <w:pPr>
        <w:pStyle w:val="51"/>
        <w:spacing w:after="12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17.4.3</w:t>
      </w:r>
      <w:r>
        <w:rPr>
          <w:rFonts w:hint="eastAsia" w:ascii="宋体" w:hAnsi="宋体" w:eastAsia="宋体" w:cs="宋体"/>
          <w:color w:val="auto"/>
          <w:highlight w:val="none"/>
        </w:rPr>
        <w:t>在第</w:t>
      </w: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5目约定的缺陷责任期满时，承包人没有完成缺陷责任的，发包人有权扣留与未履行责任剩余工作所需金额相应的质量保证金余额，并有权根据第</w:t>
      </w:r>
      <w:r>
        <w:rPr>
          <w:rFonts w:hint="eastAsia" w:ascii="宋体" w:hAnsi="宋体" w:eastAsia="宋体" w:cs="宋体"/>
          <w:color w:val="auto"/>
          <w:highlight w:val="none"/>
          <w:lang w:val="en-US" w:bidi="en-US"/>
        </w:rPr>
        <w:t>19.</w:t>
      </w:r>
      <w:r>
        <w:rPr>
          <w:rFonts w:hint="eastAsia" w:ascii="宋体" w:hAnsi="宋体" w:eastAsia="宋体" w:cs="宋体"/>
          <w:color w:val="auto"/>
          <w:highlight w:val="none"/>
        </w:rPr>
        <w:t>3款约定要求延长缺陷责任期，直至完成剩余工作为止。</w:t>
      </w:r>
    </w:p>
    <w:p>
      <w:pPr>
        <w:pStyle w:val="5"/>
        <w:rPr>
          <w:rFonts w:hint="eastAsia" w:ascii="宋体" w:hAnsi="宋体" w:eastAsia="宋体" w:cs="宋体"/>
          <w:color w:val="auto"/>
          <w:highlight w:val="none"/>
          <w:lang w:eastAsia="zh-CN"/>
        </w:rPr>
      </w:pPr>
      <w:bookmarkStart w:id="744" w:name="_Toc27561"/>
      <w:bookmarkStart w:id="745" w:name="bookmark1370"/>
      <w:bookmarkStart w:id="746" w:name="bookmark1371"/>
      <w:bookmarkStart w:id="747" w:name="bookmark1369"/>
      <w:r>
        <w:rPr>
          <w:rFonts w:hint="eastAsia" w:ascii="宋体" w:hAnsi="宋体" w:eastAsia="宋体" w:cs="宋体"/>
          <w:color w:val="auto"/>
          <w:highlight w:val="none"/>
          <w:lang w:eastAsia="zh-CN"/>
        </w:rPr>
        <w:t>17.5竣工结算(完工结算)</w:t>
      </w:r>
      <w:bookmarkEnd w:id="744"/>
      <w:bookmarkEnd w:id="745"/>
      <w:bookmarkEnd w:id="746"/>
      <w:bookmarkEnd w:id="747"/>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17.5.1</w:t>
      </w:r>
      <w:r>
        <w:rPr>
          <w:rFonts w:hint="eastAsia" w:ascii="宋体" w:hAnsi="宋体" w:eastAsia="宋体" w:cs="宋体"/>
          <w:color w:val="auto"/>
          <w:highlight w:val="none"/>
        </w:rPr>
        <w:t>竣工(完工)付款申请单</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748" w:name="bookmark1372"/>
      <w:bookmarkEnd w:id="748"/>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pPr>
        <w:pStyle w:val="51"/>
        <w:numPr>
          <w:ilvl w:val="0"/>
          <w:numId w:val="0"/>
        </w:numPr>
        <w:tabs>
          <w:tab w:val="left" w:pos="916"/>
        </w:tabs>
        <w:spacing w:after="0" w:line="360" w:lineRule="exact"/>
        <w:ind w:firstLine="400" w:firstLineChars="200"/>
        <w:jc w:val="both"/>
        <w:rPr>
          <w:rFonts w:hint="eastAsia" w:ascii="宋体" w:hAnsi="宋体" w:eastAsia="宋体" w:cs="宋体"/>
          <w:color w:val="auto"/>
          <w:highlight w:val="none"/>
        </w:rPr>
      </w:pPr>
      <w:bookmarkStart w:id="749" w:name="bookmark1373"/>
      <w:bookmarkEnd w:id="749"/>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监理人对完工付款申请单有异议的，有权要求承包人进行修正和提供补充资料。经监理人和承包人协商后，由承包人向监理人提交修正后的完工付款申请单。</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17.5.2</w:t>
      </w:r>
      <w:r>
        <w:rPr>
          <w:rFonts w:hint="eastAsia" w:ascii="宋体" w:hAnsi="宋体" w:eastAsia="宋体" w:cs="宋体"/>
          <w:color w:val="auto"/>
          <w:highlight w:val="none"/>
        </w:rPr>
        <w:t>竣工(完工)付款证书及支付时间</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750" w:name="bookmark1374"/>
      <w:bookmarkEnd w:id="75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 又未提出具体意见的，视为承包人提交的完工付款申请单已经监理人核查同意。发包人未 在约定时间内审核又未提出具体意见的，监理人提出发包人到期应支付给承包人的价款视 为已经发包人同意。</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751" w:name="bookmark1375"/>
      <w:bookmarkEnd w:id="75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发包人应在监理人出具完工付款证书后的14天内，将应支付款支付给承包人。发包人不按期支付的，按第</w:t>
      </w: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(2)目的约定，将逾期付款违约金支付给承包人。</w:t>
      </w:r>
    </w:p>
    <w:p>
      <w:pPr>
        <w:pStyle w:val="51"/>
        <w:numPr>
          <w:ilvl w:val="0"/>
          <w:numId w:val="0"/>
        </w:numPr>
        <w:tabs>
          <w:tab w:val="left" w:pos="914"/>
        </w:tabs>
        <w:spacing w:after="0" w:line="360" w:lineRule="exact"/>
        <w:ind w:firstLine="400" w:firstLineChars="200"/>
        <w:jc w:val="both"/>
        <w:rPr>
          <w:rFonts w:hint="eastAsia" w:ascii="宋体" w:hAnsi="宋体" w:eastAsia="宋体" w:cs="宋体"/>
          <w:color w:val="auto"/>
          <w:highlight w:val="none"/>
        </w:rPr>
      </w:pPr>
      <w:bookmarkStart w:id="752" w:name="bookmark1376"/>
      <w:bookmarkEnd w:id="75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承包人对发包人签认的完工付款证书有异议的，发包人可出具完工付款申请单中承包人已同意部分的临时付款证书。存在争议的部分，按第24条的约定办理。</w:t>
      </w:r>
    </w:p>
    <w:p>
      <w:pPr>
        <w:pStyle w:val="51"/>
        <w:numPr>
          <w:ilvl w:val="0"/>
          <w:numId w:val="0"/>
        </w:numPr>
        <w:tabs>
          <w:tab w:val="left" w:pos="922"/>
        </w:tabs>
        <w:spacing w:line="360" w:lineRule="exact"/>
        <w:ind w:firstLine="400" w:firstLineChars="200"/>
        <w:jc w:val="both"/>
        <w:rPr>
          <w:rFonts w:hint="eastAsia" w:ascii="宋体" w:hAnsi="宋体" w:eastAsia="宋体" w:cs="宋体"/>
          <w:color w:val="auto"/>
          <w:highlight w:val="none"/>
        </w:rPr>
      </w:pPr>
      <w:bookmarkStart w:id="753" w:name="bookmark1377"/>
      <w:bookmarkEnd w:id="75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完工付款涉及政府投资资金的，按第</w:t>
      </w: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(4)目的约定办理。</w:t>
      </w:r>
    </w:p>
    <w:p>
      <w:pPr>
        <w:pStyle w:val="5"/>
        <w:rPr>
          <w:rFonts w:hint="eastAsia" w:ascii="宋体" w:hAnsi="宋体" w:eastAsia="宋体" w:cs="宋体"/>
          <w:color w:val="auto"/>
          <w:highlight w:val="none"/>
          <w:lang w:eastAsia="zh-CN"/>
        </w:rPr>
      </w:pPr>
      <w:bookmarkStart w:id="754" w:name="_Toc20149"/>
      <w:bookmarkStart w:id="755" w:name="bookmark1378"/>
      <w:bookmarkStart w:id="756" w:name="bookmark1380"/>
      <w:bookmarkStart w:id="757" w:name="bookmark1379"/>
      <w:r>
        <w:rPr>
          <w:rFonts w:hint="eastAsia" w:ascii="宋体" w:hAnsi="宋体" w:eastAsia="宋体" w:cs="宋体"/>
          <w:color w:val="auto"/>
          <w:highlight w:val="none"/>
          <w:lang w:eastAsia="zh-CN"/>
        </w:rPr>
        <w:t>17.6最终结清</w:t>
      </w:r>
      <w:bookmarkEnd w:id="754"/>
      <w:bookmarkEnd w:id="755"/>
      <w:bookmarkEnd w:id="756"/>
      <w:bookmarkEnd w:id="757"/>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17.6.1</w:t>
      </w:r>
      <w:r>
        <w:rPr>
          <w:rFonts w:hint="eastAsia" w:ascii="宋体" w:hAnsi="宋体" w:eastAsia="宋体" w:cs="宋体"/>
          <w:color w:val="auto"/>
          <w:highlight w:val="none"/>
        </w:rPr>
        <w:t>最终结清申请单</w:t>
      </w:r>
    </w:p>
    <w:p>
      <w:pPr>
        <w:pStyle w:val="51"/>
        <w:numPr>
          <w:ilvl w:val="0"/>
          <w:numId w:val="0"/>
        </w:numPr>
        <w:tabs>
          <w:tab w:val="left" w:pos="894"/>
        </w:tabs>
        <w:spacing w:line="360" w:lineRule="exact"/>
        <w:ind w:firstLine="400" w:firstLineChars="200"/>
        <w:jc w:val="both"/>
        <w:rPr>
          <w:rFonts w:hint="eastAsia" w:ascii="宋体" w:hAnsi="宋体" w:eastAsia="宋体" w:cs="宋体"/>
          <w:color w:val="auto"/>
          <w:highlight w:val="none"/>
        </w:rPr>
      </w:pPr>
      <w:bookmarkStart w:id="758" w:name="bookmark1381"/>
      <w:bookmarkEnd w:id="758"/>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工程质量保修责任终止证书签发后，承包人应按监理人批准的格式提交最终结清申请单。提交最终结清申请单的份数在专用合同条款中约定。</w:t>
      </w:r>
    </w:p>
    <w:p>
      <w:pPr>
        <w:pStyle w:val="51"/>
        <w:numPr>
          <w:ilvl w:val="0"/>
          <w:numId w:val="0"/>
        </w:numPr>
        <w:tabs>
          <w:tab w:val="left" w:pos="918"/>
        </w:tabs>
        <w:spacing w:after="0" w:line="360" w:lineRule="exact"/>
        <w:ind w:firstLine="400" w:firstLineChars="200"/>
        <w:jc w:val="both"/>
        <w:rPr>
          <w:rFonts w:hint="eastAsia" w:ascii="宋体" w:hAnsi="宋体" w:eastAsia="宋体" w:cs="宋体"/>
          <w:color w:val="auto"/>
          <w:highlight w:val="none"/>
        </w:rPr>
      </w:pPr>
      <w:bookmarkStart w:id="759" w:name="bookmark1382"/>
      <w:bookmarkEnd w:id="759"/>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发包人对最终结清申请单内容有异议的，有权要求承包人进行修正和提供补充资料，由承包人向监理人提交修正后的最终结清申请单。</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17.6.2</w:t>
      </w:r>
      <w:r>
        <w:rPr>
          <w:rFonts w:hint="eastAsia" w:ascii="宋体" w:hAnsi="宋体" w:eastAsia="宋体" w:cs="宋体"/>
          <w:color w:val="auto"/>
          <w:highlight w:val="none"/>
        </w:rPr>
        <w:t>最终结清证书和支付时间</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760" w:name="bookmark1383"/>
      <w:bookmarkEnd w:id="760"/>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Style w:val="51"/>
        <w:numPr>
          <w:ilvl w:val="0"/>
          <w:numId w:val="0"/>
        </w:numPr>
        <w:tabs>
          <w:tab w:val="left" w:pos="918"/>
        </w:tabs>
        <w:spacing w:line="360" w:lineRule="exact"/>
        <w:ind w:firstLine="400" w:firstLineChars="200"/>
        <w:jc w:val="both"/>
        <w:rPr>
          <w:rFonts w:hint="eastAsia" w:ascii="宋体" w:hAnsi="宋体" w:eastAsia="宋体" w:cs="宋体"/>
          <w:color w:val="auto"/>
          <w:highlight w:val="none"/>
        </w:rPr>
      </w:pPr>
      <w:bookmarkStart w:id="761" w:name="bookmark1384"/>
      <w:bookmarkEnd w:id="761"/>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发包人应在监理人出具最终结清证书后的14天内，将应支付款支付给承包人。发包人不按期支付的，按第</w:t>
      </w: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(2)目的约定，将逾期付款违约金支付给承包人。</w:t>
      </w:r>
    </w:p>
    <w:p>
      <w:pPr>
        <w:pStyle w:val="51"/>
        <w:numPr>
          <w:ilvl w:val="0"/>
          <w:numId w:val="0"/>
        </w:numPr>
        <w:tabs>
          <w:tab w:val="left" w:pos="922"/>
        </w:tabs>
        <w:spacing w:line="360" w:lineRule="exact"/>
        <w:ind w:firstLine="400" w:firstLineChars="200"/>
        <w:jc w:val="both"/>
        <w:rPr>
          <w:rFonts w:hint="eastAsia" w:ascii="宋体" w:hAnsi="宋体" w:eastAsia="宋体" w:cs="宋体"/>
          <w:color w:val="auto"/>
          <w:highlight w:val="none"/>
        </w:rPr>
      </w:pPr>
      <w:bookmarkStart w:id="762" w:name="bookmark1385"/>
      <w:bookmarkEnd w:id="762"/>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承包人对发包人签认的最终结清证书有异议的，按第24条的约定办理。</w:t>
      </w:r>
    </w:p>
    <w:p>
      <w:pPr>
        <w:pStyle w:val="51"/>
        <w:numPr>
          <w:ilvl w:val="0"/>
          <w:numId w:val="0"/>
        </w:numPr>
        <w:tabs>
          <w:tab w:val="left" w:pos="922"/>
        </w:tabs>
        <w:spacing w:after="0" w:line="360" w:lineRule="exact"/>
        <w:ind w:firstLine="400" w:firstLineChars="200"/>
        <w:jc w:val="both"/>
        <w:rPr>
          <w:rFonts w:hint="eastAsia" w:ascii="宋体" w:hAnsi="宋体" w:eastAsia="宋体" w:cs="宋体"/>
          <w:color w:val="auto"/>
          <w:highlight w:val="none"/>
        </w:rPr>
      </w:pPr>
      <w:bookmarkStart w:id="763" w:name="bookmark1386"/>
      <w:bookmarkEnd w:id="763"/>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最终结清付款涉及政府投资资金的，按第</w:t>
      </w: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(4)目的约定办理。</w:t>
      </w:r>
    </w:p>
    <w:p>
      <w:pPr>
        <w:pStyle w:val="5"/>
        <w:rPr>
          <w:rFonts w:hint="eastAsia" w:ascii="宋体" w:hAnsi="宋体" w:eastAsia="宋体" w:cs="宋体"/>
          <w:color w:val="auto"/>
          <w:highlight w:val="none"/>
          <w:lang w:eastAsia="zh-CN"/>
        </w:rPr>
      </w:pPr>
      <w:bookmarkStart w:id="764" w:name="_Toc4347"/>
      <w:bookmarkStart w:id="765" w:name="bookmark1388"/>
      <w:bookmarkStart w:id="766" w:name="bookmark1389"/>
      <w:bookmarkStart w:id="767" w:name="bookmark1387"/>
      <w:r>
        <w:rPr>
          <w:rFonts w:hint="eastAsia" w:ascii="宋体" w:hAnsi="宋体" w:eastAsia="宋体" w:cs="宋体"/>
          <w:color w:val="auto"/>
          <w:highlight w:val="none"/>
          <w:lang w:eastAsia="zh-CN"/>
        </w:rPr>
        <w:t>17.7竣工财务决算</w:t>
      </w:r>
      <w:bookmarkEnd w:id="764"/>
      <w:bookmarkEnd w:id="765"/>
      <w:bookmarkEnd w:id="766"/>
      <w:bookmarkEnd w:id="767"/>
    </w:p>
    <w:p>
      <w:pPr>
        <w:pStyle w:val="51"/>
        <w:spacing w:after="160" w:line="34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发包人负责编制本工程项目竣工财务决算，承包人应按专用合同条款的约定提供竣工财务决算编制所需的相关材料。</w:t>
      </w:r>
    </w:p>
    <w:p>
      <w:pPr>
        <w:pStyle w:val="5"/>
        <w:rPr>
          <w:rFonts w:hint="eastAsia" w:ascii="宋体" w:hAnsi="宋体" w:eastAsia="宋体" w:cs="宋体"/>
          <w:color w:val="auto"/>
          <w:highlight w:val="none"/>
          <w:lang w:eastAsia="zh-CN"/>
        </w:rPr>
      </w:pPr>
      <w:bookmarkStart w:id="768" w:name="bookmark1392"/>
      <w:bookmarkStart w:id="769" w:name="_Toc9623"/>
      <w:bookmarkStart w:id="770" w:name="bookmark1390"/>
      <w:bookmarkStart w:id="771" w:name="bookmark1391"/>
      <w:r>
        <w:rPr>
          <w:rFonts w:hint="eastAsia" w:ascii="宋体" w:hAnsi="宋体" w:eastAsia="宋体" w:cs="宋体"/>
          <w:color w:val="auto"/>
          <w:highlight w:val="none"/>
          <w:lang w:eastAsia="zh-CN"/>
        </w:rPr>
        <w:t>17.8竣工审计</w:t>
      </w:r>
      <w:bookmarkEnd w:id="768"/>
      <w:bookmarkEnd w:id="769"/>
      <w:bookmarkEnd w:id="770"/>
      <w:bookmarkEnd w:id="771"/>
    </w:p>
    <w:p>
      <w:pPr>
        <w:pStyle w:val="51"/>
        <w:spacing w:after="300" w:line="36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发包人负责完成本工程竣工审计手续，承包人应完成相关配合工作。</w:t>
      </w:r>
    </w:p>
    <w:p>
      <w:pPr>
        <w:pStyle w:val="4"/>
        <w:spacing w:line="360" w:lineRule="exact"/>
        <w:rPr>
          <w:rFonts w:hint="eastAsia" w:ascii="宋体" w:hAnsi="宋体" w:eastAsia="宋体" w:cs="宋体"/>
          <w:color w:val="auto"/>
          <w:highlight w:val="none"/>
          <w:lang w:eastAsia="zh-CN"/>
        </w:rPr>
      </w:pPr>
      <w:bookmarkStart w:id="772" w:name="_Toc28198"/>
      <w:bookmarkStart w:id="773" w:name="bookmark1393"/>
      <w:bookmarkStart w:id="774" w:name="bookmark1394"/>
      <w:bookmarkStart w:id="775" w:name="bookmark1395"/>
      <w:bookmarkStart w:id="776" w:name="_Toc245565770"/>
      <w:bookmarkStart w:id="777" w:name="_Toc15468"/>
      <w:r>
        <w:rPr>
          <w:rFonts w:hint="eastAsia" w:ascii="宋体" w:hAnsi="宋体" w:eastAsia="宋体" w:cs="宋体"/>
          <w:color w:val="auto"/>
          <w:highlight w:val="none"/>
          <w:lang w:eastAsia="zh-CN"/>
        </w:rPr>
        <w:t>18.竣工验收（验收）</w:t>
      </w:r>
      <w:bookmarkEnd w:id="772"/>
      <w:bookmarkEnd w:id="773"/>
      <w:bookmarkEnd w:id="774"/>
      <w:bookmarkEnd w:id="775"/>
      <w:bookmarkEnd w:id="776"/>
      <w:bookmarkEnd w:id="777"/>
    </w:p>
    <w:p>
      <w:pPr>
        <w:pStyle w:val="5"/>
        <w:rPr>
          <w:rFonts w:hint="eastAsia" w:ascii="宋体" w:hAnsi="宋体" w:eastAsia="宋体" w:cs="宋体"/>
          <w:color w:val="auto"/>
          <w:highlight w:val="none"/>
          <w:lang w:eastAsia="zh-CN"/>
        </w:rPr>
      </w:pPr>
      <w:bookmarkStart w:id="778" w:name="_Toc1314"/>
      <w:bookmarkStart w:id="779" w:name="bookmark1398"/>
      <w:bookmarkStart w:id="780" w:name="bookmark1397"/>
      <w:bookmarkStart w:id="781" w:name="bookmark1396"/>
      <w:r>
        <w:rPr>
          <w:rFonts w:hint="eastAsia" w:ascii="宋体" w:hAnsi="宋体" w:eastAsia="宋体" w:cs="宋体"/>
          <w:color w:val="auto"/>
          <w:highlight w:val="none"/>
          <w:lang w:eastAsia="zh-CN"/>
        </w:rPr>
        <w:t>18.1验收工作分类</w:t>
      </w:r>
      <w:bookmarkEnd w:id="778"/>
      <w:bookmarkEnd w:id="779"/>
      <w:bookmarkEnd w:id="780"/>
      <w:bookmarkEnd w:id="781"/>
    </w:p>
    <w:p>
      <w:pPr>
        <w:pStyle w:val="51"/>
        <w:spacing w:after="160"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pPr>
        <w:pStyle w:val="5"/>
        <w:rPr>
          <w:rFonts w:hint="eastAsia" w:ascii="宋体" w:hAnsi="宋体" w:eastAsia="宋体" w:cs="宋体"/>
          <w:color w:val="auto"/>
          <w:highlight w:val="none"/>
          <w:lang w:eastAsia="zh-CN"/>
        </w:rPr>
      </w:pPr>
      <w:bookmarkStart w:id="782" w:name="_Toc8655"/>
      <w:bookmarkStart w:id="783" w:name="bookmark1399"/>
      <w:bookmarkStart w:id="784" w:name="bookmark1400"/>
      <w:bookmarkStart w:id="785" w:name="bookmark1401"/>
      <w:r>
        <w:rPr>
          <w:rFonts w:hint="eastAsia" w:ascii="宋体" w:hAnsi="宋体" w:eastAsia="宋体" w:cs="宋体"/>
          <w:color w:val="auto"/>
          <w:highlight w:val="none"/>
          <w:lang w:eastAsia="zh-CN"/>
        </w:rPr>
        <w:t>18.2分部工程验收</w:t>
      </w:r>
      <w:bookmarkEnd w:id="782"/>
      <w:bookmarkEnd w:id="783"/>
      <w:bookmarkEnd w:id="784"/>
      <w:bookmarkEnd w:id="785"/>
    </w:p>
    <w:p>
      <w:pPr>
        <w:pStyle w:val="51"/>
        <w:spacing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18.2.1</w:t>
      </w:r>
      <w:r>
        <w:rPr>
          <w:rFonts w:hint="eastAsia" w:ascii="宋体" w:hAnsi="宋体" w:eastAsia="宋体" w:cs="宋体"/>
          <w:color w:val="auto"/>
          <w:highlight w:val="none"/>
        </w:rPr>
        <w:t>分部工程具备验收条件时，承包人应向发包人提交验收申请报告，发包人应在收到验收申请报告之日起10个工作日内决定是否同意进行验收。</w:t>
      </w:r>
    </w:p>
    <w:p>
      <w:pPr>
        <w:pStyle w:val="51"/>
        <w:spacing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18.2.2</w:t>
      </w:r>
      <w:r>
        <w:rPr>
          <w:rFonts w:hint="eastAsia" w:ascii="宋体" w:hAnsi="宋体" w:eastAsia="宋体" w:cs="宋体"/>
          <w:color w:val="auto"/>
          <w:highlight w:val="none"/>
        </w:rPr>
        <w:t>除专用合同条款另有约定外，监理人主持分部工程验收，承包人应派符合条件的代表参加验收工作组。</w:t>
      </w:r>
    </w:p>
    <w:p>
      <w:pPr>
        <w:pStyle w:val="51"/>
        <w:spacing w:after="16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18.2.3</w:t>
      </w:r>
      <w:r>
        <w:rPr>
          <w:rFonts w:hint="eastAsia" w:ascii="宋体" w:hAnsi="宋体" w:eastAsia="宋体" w:cs="宋体"/>
          <w:color w:val="auto"/>
          <w:highlight w:val="none"/>
        </w:rPr>
        <w:t>分部工程验收通过后，发包人向承包人发送分部工程验收鉴定书。承包人应及时完成分部工程验收鉴定书载明应由承包人处理的遗留问题。</w:t>
      </w:r>
    </w:p>
    <w:p>
      <w:pPr>
        <w:pStyle w:val="5"/>
        <w:rPr>
          <w:rFonts w:hint="eastAsia" w:ascii="宋体" w:hAnsi="宋体" w:eastAsia="宋体" w:cs="宋体"/>
          <w:color w:val="auto"/>
          <w:highlight w:val="none"/>
          <w:lang w:eastAsia="zh-CN"/>
        </w:rPr>
      </w:pPr>
      <w:bookmarkStart w:id="786" w:name="bookmark1403"/>
      <w:bookmarkStart w:id="787" w:name="bookmark1404"/>
      <w:bookmarkStart w:id="788" w:name="bookmark1402"/>
      <w:bookmarkStart w:id="789" w:name="_Toc19460"/>
      <w:r>
        <w:rPr>
          <w:rFonts w:hint="eastAsia" w:ascii="宋体" w:hAnsi="宋体" w:eastAsia="宋体" w:cs="宋体"/>
          <w:color w:val="auto"/>
          <w:highlight w:val="none"/>
          <w:lang w:eastAsia="zh-CN"/>
        </w:rPr>
        <w:t>18.3单位工程验收</w:t>
      </w:r>
      <w:bookmarkEnd w:id="786"/>
      <w:bookmarkEnd w:id="787"/>
      <w:bookmarkEnd w:id="788"/>
      <w:bookmarkEnd w:id="789"/>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18.3.1</w:t>
      </w:r>
      <w:r>
        <w:rPr>
          <w:rFonts w:hint="eastAsia" w:ascii="宋体" w:hAnsi="宋体" w:eastAsia="宋体" w:cs="宋体"/>
          <w:color w:val="auto"/>
          <w:highlight w:val="none"/>
        </w:rPr>
        <w:t>单位工程具备验收条件时，承包人应向发包人提交验收申请报告，发包人应在收到验收申请报告之日起10个工作日内决定是否同意进行验收。</w:t>
      </w:r>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18.3.2</w:t>
      </w:r>
      <w:r>
        <w:rPr>
          <w:rFonts w:hint="eastAsia" w:ascii="宋体" w:hAnsi="宋体" w:eastAsia="宋体" w:cs="宋体"/>
          <w:color w:val="auto"/>
          <w:highlight w:val="none"/>
        </w:rPr>
        <w:t>发包人主持单位工程验收，承包人应派符合条件的代表参加验收工作组。</w:t>
      </w:r>
    </w:p>
    <w:p>
      <w:pPr>
        <w:pStyle w:val="51"/>
        <w:spacing w:after="100"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18.3.3</w:t>
      </w:r>
      <w:r>
        <w:rPr>
          <w:rFonts w:hint="eastAsia" w:ascii="宋体" w:hAnsi="宋体" w:eastAsia="宋体" w:cs="宋体"/>
          <w:color w:val="auto"/>
          <w:highlight w:val="none"/>
        </w:rPr>
        <w:t>单位工程验收通过后，发包人向承包人发送单位工程验收鉴定书。承包人应及时完成单位工程验收鉴定书载明应由承包人处理的遗留问题。</w:t>
      </w:r>
    </w:p>
    <w:p>
      <w:pPr>
        <w:pStyle w:val="51"/>
        <w:spacing w:after="160" w:line="240" w:lineRule="auto"/>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18.3.4</w:t>
      </w:r>
      <w:r>
        <w:rPr>
          <w:rFonts w:hint="eastAsia" w:ascii="宋体" w:hAnsi="宋体" w:eastAsia="宋体" w:cs="宋体"/>
          <w:color w:val="auto"/>
          <w:highlight w:val="none"/>
        </w:rPr>
        <w:t>需提前投入使用的单位工程在专用合同条款中明确。</w:t>
      </w:r>
    </w:p>
    <w:p>
      <w:pPr>
        <w:pStyle w:val="5"/>
        <w:rPr>
          <w:rFonts w:hint="eastAsia" w:ascii="宋体" w:hAnsi="宋体" w:eastAsia="宋体" w:cs="宋体"/>
          <w:color w:val="auto"/>
          <w:highlight w:val="none"/>
          <w:lang w:eastAsia="zh-CN"/>
        </w:rPr>
      </w:pPr>
      <w:bookmarkStart w:id="790" w:name="bookmark1406"/>
      <w:bookmarkStart w:id="791" w:name="bookmark1405"/>
      <w:bookmarkStart w:id="792" w:name="_Toc24227"/>
      <w:bookmarkStart w:id="793" w:name="bookmark1407"/>
      <w:r>
        <w:rPr>
          <w:rFonts w:hint="eastAsia" w:ascii="宋体" w:hAnsi="宋体" w:eastAsia="宋体" w:cs="宋体"/>
          <w:color w:val="auto"/>
          <w:highlight w:val="none"/>
          <w:lang w:eastAsia="zh-CN"/>
        </w:rPr>
        <w:t>18.4合同工程完工验收</w:t>
      </w:r>
      <w:bookmarkEnd w:id="790"/>
      <w:bookmarkEnd w:id="791"/>
      <w:bookmarkEnd w:id="792"/>
      <w:bookmarkEnd w:id="793"/>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18.4.1</w:t>
      </w:r>
      <w:r>
        <w:rPr>
          <w:rFonts w:hint="eastAsia" w:ascii="宋体" w:hAnsi="宋体" w:eastAsia="宋体" w:cs="宋体"/>
          <w:color w:val="auto"/>
          <w:highlight w:val="none"/>
        </w:rPr>
        <w:t>合同工程具备验收条件时，承包人应向发包人提交验收申请报告，发包人应在收到验收申请报告之日起20个工作日内决定是否同意进行验收。</w:t>
      </w:r>
    </w:p>
    <w:p>
      <w:pPr>
        <w:pStyle w:val="51"/>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18.4.2</w:t>
      </w:r>
      <w:r>
        <w:rPr>
          <w:rFonts w:hint="eastAsia" w:ascii="宋体" w:hAnsi="宋体" w:eastAsia="宋体" w:cs="宋体"/>
          <w:color w:val="auto"/>
          <w:highlight w:val="none"/>
        </w:rPr>
        <w:t>发包人主持合同工程完工验收，承包人应派项目经理参加验收工作组。</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18.4.3</w:t>
      </w:r>
      <w:r>
        <w:rPr>
          <w:rFonts w:hint="eastAsia" w:ascii="宋体" w:hAnsi="宋体" w:eastAsia="宋体" w:cs="宋体"/>
          <w:color w:val="auto"/>
          <w:highlight w:val="none"/>
        </w:rPr>
        <w:t>合同工程完工验收通过后，发包人向承包人发送合同工程完工验收鉴定书。承包人应及时完成合同工程完工验收鉴定书载明应由承包人处理的遗留问题。</w:t>
      </w:r>
    </w:p>
    <w:p>
      <w:pPr>
        <w:pStyle w:val="51"/>
        <w:spacing w:after="16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18.4.4</w:t>
      </w:r>
      <w:r>
        <w:rPr>
          <w:rFonts w:hint="eastAsia" w:ascii="宋体" w:hAnsi="宋体" w:eastAsia="宋体" w:cs="宋体"/>
          <w:color w:val="auto"/>
          <w:highlight w:val="none"/>
        </w:rPr>
        <w:t>合同工程完工验收通过后，发包人与承包人应在30个工作日内组织专人负责工程交接，双方交接负责人应在交接记录上签字。承包人应按验收鉴定书约定的时间及时 移交工程及其档案资料。工程移交时，承包人应向发包人递交工程质量保修书。在承包人 递交了工程质量保修书、完成施工场地清理以及提交有关资料后，发包人应30个工作日内 向承包人颁发合同工程完工证书。</w:t>
      </w:r>
    </w:p>
    <w:p>
      <w:pPr>
        <w:pStyle w:val="5"/>
        <w:rPr>
          <w:rFonts w:hint="eastAsia" w:ascii="宋体" w:hAnsi="宋体" w:eastAsia="宋体" w:cs="宋体"/>
          <w:color w:val="auto"/>
          <w:highlight w:val="none"/>
          <w:lang w:eastAsia="zh-CN"/>
        </w:rPr>
      </w:pPr>
      <w:bookmarkStart w:id="794" w:name="bookmark1410"/>
      <w:bookmarkStart w:id="795" w:name="bookmark1409"/>
      <w:bookmarkStart w:id="796" w:name="_Toc32064"/>
      <w:bookmarkStart w:id="797" w:name="bookmark1408"/>
      <w:r>
        <w:rPr>
          <w:rFonts w:hint="eastAsia" w:ascii="宋体" w:hAnsi="宋体" w:eastAsia="宋体" w:cs="宋体"/>
          <w:color w:val="auto"/>
          <w:highlight w:val="none"/>
          <w:lang w:eastAsia="zh-CN"/>
        </w:rPr>
        <w:t>18.5阶段验收</w:t>
      </w:r>
      <w:bookmarkEnd w:id="794"/>
      <w:bookmarkEnd w:id="795"/>
      <w:bookmarkEnd w:id="796"/>
      <w:bookmarkEnd w:id="797"/>
    </w:p>
    <w:p>
      <w:pPr>
        <w:pStyle w:val="51"/>
        <w:spacing w:line="372" w:lineRule="exact"/>
        <w:ind w:firstLine="426" w:firstLineChars="213"/>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18.5.1</w:t>
      </w:r>
      <w:r>
        <w:rPr>
          <w:rFonts w:hint="eastAsia" w:ascii="宋体" w:hAnsi="宋体" w:eastAsia="宋体" w:cs="宋体"/>
          <w:color w:val="auto"/>
          <w:highlight w:val="none"/>
        </w:rPr>
        <w:t>工程建设具备阶段验收条件时，发包人负责提出阶段验收申请报告。承包人应派代表参加阶段验收，并作为被验收单位在验收鉴定书上签字。阶段验收的具体类别在专用合同条款中约定。</w:t>
      </w:r>
    </w:p>
    <w:p>
      <w:pPr>
        <w:pStyle w:val="51"/>
        <w:tabs>
          <w:tab w:val="left" w:pos="841"/>
        </w:tabs>
        <w:spacing w:after="140" w:line="355" w:lineRule="exact"/>
        <w:ind w:left="420" w:firstLine="0"/>
        <w:rPr>
          <w:rFonts w:hint="eastAsia" w:ascii="宋体" w:hAnsi="宋体" w:eastAsia="宋体" w:cs="宋体"/>
          <w:color w:val="auto"/>
          <w:highlight w:val="none"/>
        </w:rPr>
      </w:pPr>
      <w:r>
        <w:rPr>
          <w:rFonts w:hint="eastAsia" w:ascii="宋体" w:hAnsi="宋体" w:eastAsia="宋体" w:cs="宋体"/>
          <w:color w:val="auto"/>
          <w:highlight w:val="none"/>
          <w:lang w:val="en-US" w:bidi="en-US"/>
        </w:rPr>
        <w:t>18.5.</w:t>
      </w:r>
      <w:r>
        <w:rPr>
          <w:rFonts w:hint="eastAsia" w:ascii="宋体" w:hAnsi="宋体" w:eastAsia="宋体" w:cs="宋体"/>
          <w:color w:val="auto"/>
          <w:highlight w:val="none"/>
        </w:rPr>
        <w:t>2承包人应及时完成阶段验收鉴定书载明应由承包人处理的遗留问题。</w:t>
      </w:r>
    </w:p>
    <w:p>
      <w:pPr>
        <w:pStyle w:val="5"/>
        <w:rPr>
          <w:rFonts w:hint="eastAsia" w:ascii="宋体" w:hAnsi="宋体" w:eastAsia="宋体" w:cs="宋体"/>
          <w:color w:val="auto"/>
          <w:highlight w:val="none"/>
          <w:lang w:eastAsia="zh-CN"/>
        </w:rPr>
      </w:pPr>
      <w:bookmarkStart w:id="798" w:name="_Toc16235"/>
      <w:bookmarkStart w:id="799" w:name="bookmark1413"/>
      <w:bookmarkStart w:id="800" w:name="bookmark1414"/>
      <w:bookmarkStart w:id="801" w:name="bookmark1412"/>
      <w:r>
        <w:rPr>
          <w:rFonts w:hint="eastAsia" w:ascii="宋体" w:hAnsi="宋体" w:eastAsia="宋体" w:cs="宋体"/>
          <w:color w:val="auto"/>
          <w:highlight w:val="none"/>
          <w:lang w:eastAsia="zh-CN"/>
        </w:rPr>
        <w:t>18.6专项验收</w:t>
      </w:r>
      <w:bookmarkEnd w:id="798"/>
      <w:bookmarkEnd w:id="799"/>
      <w:bookmarkEnd w:id="800"/>
      <w:bookmarkEnd w:id="801"/>
    </w:p>
    <w:p>
      <w:pPr>
        <w:pStyle w:val="51"/>
        <w:spacing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18.6.1</w:t>
      </w:r>
      <w:r>
        <w:rPr>
          <w:rFonts w:hint="eastAsia" w:ascii="宋体" w:hAnsi="宋体" w:eastAsia="宋体" w:cs="宋体"/>
          <w:color w:val="auto"/>
          <w:highlight w:val="none"/>
        </w:rPr>
        <w:t>发包人负责提出专项验收申请报告。承包人应按专项验收的相关规定参加专项验收。专项验收的具体类别在专用合同条款中约定。</w:t>
      </w:r>
    </w:p>
    <w:p>
      <w:pPr>
        <w:pStyle w:val="51"/>
        <w:spacing w:after="140" w:line="355"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18.6.</w:t>
      </w:r>
      <w:r>
        <w:rPr>
          <w:rFonts w:hint="eastAsia" w:ascii="宋体" w:hAnsi="宋体" w:eastAsia="宋体" w:cs="宋体"/>
          <w:color w:val="auto"/>
          <w:highlight w:val="none"/>
        </w:rPr>
        <w:t>2承包应及时完成专项验收成果性文件载明应由承包人处理的遗留问题。</w:t>
      </w:r>
    </w:p>
    <w:p>
      <w:pPr>
        <w:pStyle w:val="5"/>
        <w:rPr>
          <w:rFonts w:hint="eastAsia" w:ascii="宋体" w:hAnsi="宋体" w:eastAsia="宋体" w:cs="宋体"/>
          <w:color w:val="auto"/>
          <w:highlight w:val="none"/>
          <w:lang w:eastAsia="zh-CN"/>
        </w:rPr>
      </w:pPr>
      <w:bookmarkStart w:id="802" w:name="bookmark1417"/>
      <w:bookmarkStart w:id="803" w:name="bookmark1415"/>
      <w:bookmarkStart w:id="804" w:name="_Toc31377"/>
      <w:bookmarkStart w:id="805" w:name="bookmark1416"/>
      <w:r>
        <w:rPr>
          <w:rFonts w:hint="eastAsia" w:ascii="宋体" w:hAnsi="宋体" w:eastAsia="宋体" w:cs="宋体"/>
          <w:color w:val="auto"/>
          <w:highlight w:val="none"/>
          <w:lang w:eastAsia="zh-CN"/>
        </w:rPr>
        <w:t>18.7竣工验收</w:t>
      </w:r>
      <w:bookmarkEnd w:id="802"/>
      <w:bookmarkEnd w:id="803"/>
      <w:bookmarkEnd w:id="804"/>
      <w:bookmarkEnd w:id="805"/>
    </w:p>
    <w:p>
      <w:pPr>
        <w:pStyle w:val="51"/>
        <w:spacing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18.7.1</w:t>
      </w:r>
      <w:r>
        <w:rPr>
          <w:rFonts w:hint="eastAsia" w:ascii="宋体" w:hAnsi="宋体" w:eastAsia="宋体" w:cs="宋体"/>
          <w:color w:val="auto"/>
          <w:highlight w:val="none"/>
        </w:rPr>
        <w:t>申请竣工验收前，发包人组织竣工验收自查，承包人应派项目经理或技术负责人参加。</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18.7.2</w:t>
      </w:r>
      <w:r>
        <w:rPr>
          <w:rFonts w:hint="eastAsia" w:ascii="宋体" w:hAnsi="宋体" w:eastAsia="宋体" w:cs="宋体"/>
          <w:color w:val="auto"/>
          <w:highlight w:val="none"/>
        </w:rPr>
        <w:t>竣工验收分为竣工技术预验收和竣工验收两个阶段，发包人应通知承包人派法定代表人或项目经理参加技术预验收和竣工验收。</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18.7.3</w:t>
      </w:r>
      <w:r>
        <w:rPr>
          <w:rFonts w:hint="eastAsia" w:ascii="宋体" w:hAnsi="宋体" w:eastAsia="宋体" w:cs="宋体"/>
          <w:color w:val="auto"/>
          <w:highlight w:val="none"/>
        </w:rPr>
        <w:t>专用合同条款约定工程需要进行技术鉴定的，承包人应提交有关资料并完成配合工作。</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18.7.4</w:t>
      </w:r>
      <w:r>
        <w:rPr>
          <w:rFonts w:hint="eastAsia" w:ascii="宋体" w:hAnsi="宋体" w:eastAsia="宋体" w:cs="宋体"/>
          <w:color w:val="auto"/>
          <w:highlight w:val="none"/>
        </w:rPr>
        <w:t>竣工验收需要进行质量检测的，所需费用由发包人承担，但因承包人原因造成质量不合格的除外。</w:t>
      </w:r>
    </w:p>
    <w:p>
      <w:pPr>
        <w:pStyle w:val="51"/>
        <w:spacing w:after="140" w:line="35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18.7.5</w:t>
      </w:r>
      <w:r>
        <w:rPr>
          <w:rFonts w:hint="eastAsia" w:ascii="宋体" w:hAnsi="宋体" w:eastAsia="宋体" w:cs="宋体"/>
          <w:color w:val="auto"/>
          <w:highlight w:val="none"/>
        </w:rPr>
        <w:t>工程质量保修期满以及竣工验收遗留问题和尾工处理完成并通过验收后，发包人负责将处理情况和验收成果报送竣工验收主持单位，申请领取工程竣工证书，并发送承包人。</w:t>
      </w:r>
    </w:p>
    <w:p>
      <w:pPr>
        <w:pStyle w:val="5"/>
        <w:rPr>
          <w:rFonts w:hint="eastAsia" w:ascii="宋体" w:hAnsi="宋体" w:eastAsia="宋体" w:cs="宋体"/>
          <w:color w:val="auto"/>
          <w:highlight w:val="none"/>
          <w:lang w:eastAsia="zh-CN"/>
        </w:rPr>
      </w:pPr>
      <w:bookmarkStart w:id="806" w:name="_Toc28956"/>
      <w:bookmarkStart w:id="807" w:name="bookmark1418"/>
      <w:bookmarkStart w:id="808" w:name="bookmark1420"/>
      <w:bookmarkStart w:id="809" w:name="bookmark1419"/>
      <w:r>
        <w:rPr>
          <w:rFonts w:hint="eastAsia" w:ascii="宋体" w:hAnsi="宋体" w:eastAsia="宋体" w:cs="宋体"/>
          <w:color w:val="auto"/>
          <w:highlight w:val="none"/>
          <w:lang w:eastAsia="zh-CN"/>
        </w:rPr>
        <w:t>18.8施工期运行</w:t>
      </w:r>
      <w:bookmarkEnd w:id="806"/>
      <w:bookmarkEnd w:id="807"/>
      <w:bookmarkEnd w:id="808"/>
      <w:bookmarkEnd w:id="809"/>
    </w:p>
    <w:p>
      <w:pPr>
        <w:pStyle w:val="51"/>
        <w:spacing w:line="35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18.8.1</w:t>
      </w:r>
      <w:r>
        <w:rPr>
          <w:rFonts w:hint="eastAsia" w:ascii="宋体" w:hAnsi="宋体" w:eastAsia="宋体" w:cs="宋体"/>
          <w:color w:val="auto"/>
          <w:highlight w:val="none"/>
        </w:rPr>
        <w:t>施工期运行是指合同工程尚未全部完工，其中某单位工程或部分工程已完工, 需要投入施工期运行的，经发包人按第</w:t>
      </w:r>
      <w:r>
        <w:rPr>
          <w:rFonts w:hint="eastAsia" w:ascii="宋体" w:hAnsi="宋体" w:eastAsia="宋体" w:cs="宋体"/>
          <w:color w:val="auto"/>
          <w:highlight w:val="none"/>
          <w:lang w:val="en-US" w:bidi="en-US"/>
        </w:rPr>
        <w:t>18.</w:t>
      </w:r>
      <w:r>
        <w:rPr>
          <w:rFonts w:hint="eastAsia" w:ascii="宋体" w:hAnsi="宋体" w:eastAsia="宋体" w:cs="宋体"/>
          <w:color w:val="auto"/>
          <w:highlight w:val="none"/>
        </w:rPr>
        <w:t>2款或第</w:t>
      </w:r>
      <w:r>
        <w:rPr>
          <w:rFonts w:hint="eastAsia" w:ascii="宋体" w:hAnsi="宋体" w:eastAsia="宋体" w:cs="宋体"/>
          <w:color w:val="auto"/>
          <w:highlight w:val="none"/>
          <w:lang w:val="en-US" w:bidi="en-US"/>
        </w:rPr>
        <w:t>18.</w:t>
      </w:r>
      <w:r>
        <w:rPr>
          <w:rFonts w:hint="eastAsia" w:ascii="宋体" w:hAnsi="宋体" w:eastAsia="宋体" w:cs="宋体"/>
          <w:color w:val="auto"/>
          <w:highlight w:val="none"/>
        </w:rPr>
        <w:t>3款的约定验收合格，证明能确保安全后，才能在施工期投入运行。需要在施工期运行的单位工程或部分工程在专用合同条款中约定。</w:t>
      </w:r>
    </w:p>
    <w:p>
      <w:pPr>
        <w:pStyle w:val="51"/>
        <w:spacing w:after="140" w:line="37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18.8.2</w:t>
      </w:r>
      <w:r>
        <w:rPr>
          <w:rFonts w:hint="eastAsia" w:ascii="宋体" w:hAnsi="宋体" w:eastAsia="宋体" w:cs="宋体"/>
          <w:color w:val="auto"/>
          <w:highlight w:val="none"/>
        </w:rPr>
        <w:t>在施工期运行中发现工程或工程设备损坏或存在缺陷的，由承包人按第</w:t>
      </w:r>
      <w:r>
        <w:rPr>
          <w:rFonts w:hint="eastAsia" w:ascii="宋体" w:hAnsi="宋体" w:eastAsia="宋体" w:cs="宋体"/>
          <w:color w:val="auto"/>
          <w:highlight w:val="none"/>
          <w:lang w:val="en-US" w:bidi="en-US"/>
        </w:rPr>
        <w:t>19.</w:t>
      </w:r>
      <w:r>
        <w:rPr>
          <w:rFonts w:hint="eastAsia" w:ascii="宋体" w:hAnsi="宋体" w:eastAsia="宋体" w:cs="宋体"/>
          <w:color w:val="auto"/>
          <w:highlight w:val="none"/>
        </w:rPr>
        <w:t>2款约定进行修复。</w:t>
      </w:r>
    </w:p>
    <w:p>
      <w:pPr>
        <w:pStyle w:val="5"/>
        <w:rPr>
          <w:rFonts w:hint="eastAsia" w:ascii="宋体" w:hAnsi="宋体" w:eastAsia="宋体" w:cs="宋体"/>
          <w:color w:val="auto"/>
          <w:highlight w:val="none"/>
          <w:lang w:eastAsia="zh-CN"/>
        </w:rPr>
      </w:pPr>
      <w:bookmarkStart w:id="810" w:name="_Toc20150"/>
      <w:bookmarkStart w:id="811" w:name="bookmark1422"/>
      <w:bookmarkStart w:id="812" w:name="bookmark1421"/>
      <w:bookmarkStart w:id="813" w:name="bookmark1423"/>
      <w:r>
        <w:rPr>
          <w:rFonts w:hint="eastAsia" w:ascii="宋体" w:hAnsi="宋体" w:eastAsia="宋体" w:cs="宋体"/>
          <w:color w:val="auto"/>
          <w:highlight w:val="none"/>
          <w:lang w:eastAsia="zh-CN"/>
        </w:rPr>
        <w:t>18.9试运行</w:t>
      </w:r>
      <w:bookmarkEnd w:id="810"/>
      <w:bookmarkEnd w:id="811"/>
      <w:bookmarkEnd w:id="812"/>
      <w:bookmarkEnd w:id="813"/>
    </w:p>
    <w:p>
      <w:pPr>
        <w:pStyle w:val="51"/>
        <w:spacing w:line="35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18.9.1</w:t>
      </w:r>
      <w:r>
        <w:rPr>
          <w:rFonts w:hint="eastAsia" w:ascii="宋体" w:hAnsi="宋体" w:eastAsia="宋体" w:cs="宋体"/>
          <w:color w:val="auto"/>
          <w:highlight w:val="none"/>
        </w:rPr>
        <w:t>除专用合同条款另有约定外，承包人应按规定进行工程及工程设备试运行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负责提供试运行所需的人员、器材和必要的条件，并承担全部试运行费用。</w:t>
      </w:r>
    </w:p>
    <w:p>
      <w:pPr>
        <w:pStyle w:val="51"/>
        <w:spacing w:after="240" w:line="372" w:lineRule="exact"/>
        <w:ind w:firstLine="426" w:firstLineChars="213"/>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18.9.2</w:t>
      </w:r>
      <w:r>
        <w:rPr>
          <w:rFonts w:hint="eastAsia" w:ascii="宋体" w:hAnsi="宋体" w:eastAsia="宋体" w:cs="宋体"/>
          <w:color w:val="auto"/>
          <w:highlight w:val="none"/>
        </w:rPr>
        <w:t>由于承包人的原因导致试运行失败的，承包人应采取措施保证试运行合格</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并承担相应费用。由于发包人的原因导致试运行失败的，承包人应当采取措施保证试运行合格，发包人应承担由此产生的费用，并支付承包人合理利润。</w:t>
      </w:r>
      <w:bookmarkStart w:id="814" w:name="bookmark1411"/>
      <w:bookmarkEnd w:id="814"/>
    </w:p>
    <w:p>
      <w:pPr>
        <w:pStyle w:val="5"/>
        <w:rPr>
          <w:rFonts w:hint="eastAsia" w:ascii="宋体" w:hAnsi="宋体" w:eastAsia="宋体" w:cs="宋体"/>
          <w:color w:val="auto"/>
          <w:highlight w:val="none"/>
          <w:lang w:eastAsia="zh-CN"/>
        </w:rPr>
      </w:pPr>
      <w:bookmarkStart w:id="815" w:name="_Toc1706"/>
      <w:bookmarkStart w:id="816" w:name="bookmark1425"/>
      <w:bookmarkStart w:id="817" w:name="bookmark1424"/>
      <w:bookmarkStart w:id="818" w:name="bookmark1426"/>
      <w:r>
        <w:rPr>
          <w:rFonts w:hint="eastAsia" w:ascii="宋体" w:hAnsi="宋体" w:eastAsia="宋体" w:cs="宋体"/>
          <w:color w:val="auto"/>
          <w:highlight w:val="none"/>
          <w:lang w:eastAsia="zh-CN"/>
        </w:rPr>
        <w:t>18.10竣工（完工）清场</w:t>
      </w:r>
      <w:bookmarkEnd w:id="815"/>
      <w:bookmarkEnd w:id="816"/>
      <w:bookmarkEnd w:id="817"/>
      <w:bookmarkEnd w:id="818"/>
    </w:p>
    <w:p>
      <w:pPr>
        <w:pStyle w:val="51"/>
        <w:spacing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18.10.1</w:t>
      </w:r>
      <w:r>
        <w:rPr>
          <w:rFonts w:hint="eastAsia" w:ascii="宋体" w:hAnsi="宋体" w:eastAsia="宋体" w:cs="宋体"/>
          <w:color w:val="auto"/>
          <w:highlight w:val="none"/>
        </w:rPr>
        <w:t>工程项目竣工（完工）清场的工作范围和内容在技术标准和要求（合同技术条款）中约定。</w:t>
      </w:r>
    </w:p>
    <w:p>
      <w:pPr>
        <w:pStyle w:val="51"/>
        <w:spacing w:after="240"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18.10.2</w:t>
      </w:r>
      <w:r>
        <w:rPr>
          <w:rFonts w:hint="eastAsia" w:ascii="宋体" w:hAnsi="宋体" w:eastAsia="宋体" w:cs="宋体"/>
          <w:color w:val="auto"/>
          <w:highlight w:val="none"/>
        </w:rPr>
        <w:t>承包未按监理人的要求恢复临时占地，或者场地清理未达到合同约定的，发包人有权委托其它人恢复或清理，所发生的金额从拟支付给承包人的款项中扣除。</w:t>
      </w:r>
    </w:p>
    <w:p>
      <w:pPr>
        <w:pStyle w:val="5"/>
        <w:rPr>
          <w:rFonts w:hint="eastAsia" w:ascii="宋体" w:hAnsi="宋体" w:eastAsia="宋体" w:cs="宋体"/>
          <w:color w:val="auto"/>
          <w:highlight w:val="none"/>
          <w:lang w:eastAsia="zh-CN"/>
        </w:rPr>
      </w:pPr>
      <w:bookmarkStart w:id="819" w:name="bookmark1427"/>
      <w:bookmarkStart w:id="820" w:name="_Toc28474"/>
      <w:bookmarkStart w:id="821" w:name="bookmark1429"/>
      <w:bookmarkStart w:id="822" w:name="bookmark1428"/>
      <w:r>
        <w:rPr>
          <w:rFonts w:hint="eastAsia" w:ascii="宋体" w:hAnsi="宋体" w:eastAsia="宋体" w:cs="宋体"/>
          <w:color w:val="auto"/>
          <w:highlight w:val="none"/>
          <w:lang w:eastAsia="zh-CN"/>
        </w:rPr>
        <w:t>18.11施工队伍的撤离</w:t>
      </w:r>
      <w:bookmarkEnd w:id="819"/>
      <w:bookmarkEnd w:id="820"/>
      <w:bookmarkEnd w:id="821"/>
      <w:bookmarkEnd w:id="822"/>
    </w:p>
    <w:p>
      <w:pPr>
        <w:pStyle w:val="51"/>
        <w:spacing w:after="300"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合同工程完工证书颁发后的56天内，除了经监理人同意需在缺陷责任期（工程质量保修期）内继续工作和使用的人员、施工设备和临时工程外，其余的人员、施工设备和临时工程均应撤离施工场地或拆除。除合同另有约定外，缺陷责任期（工程质量保修期）满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承包人的人员和施工设备应全部撤离施工场地。</w:t>
      </w:r>
    </w:p>
    <w:p>
      <w:pPr>
        <w:pStyle w:val="4"/>
        <w:spacing w:line="360" w:lineRule="exact"/>
        <w:rPr>
          <w:rFonts w:hint="eastAsia" w:ascii="宋体" w:hAnsi="宋体" w:eastAsia="宋体" w:cs="宋体"/>
          <w:color w:val="auto"/>
          <w:highlight w:val="none"/>
          <w:lang w:eastAsia="zh-CN"/>
        </w:rPr>
      </w:pPr>
      <w:bookmarkStart w:id="823" w:name="_Toc3205"/>
      <w:bookmarkStart w:id="824" w:name="bookmark1431"/>
      <w:bookmarkStart w:id="825" w:name="bookmark1432"/>
      <w:bookmarkStart w:id="826" w:name="bookmark1430"/>
      <w:bookmarkStart w:id="827" w:name="_Toc15410"/>
      <w:bookmarkStart w:id="828" w:name="_Toc695152116"/>
      <w:r>
        <w:rPr>
          <w:rFonts w:hint="eastAsia" w:ascii="宋体" w:hAnsi="宋体" w:eastAsia="宋体" w:cs="宋体"/>
          <w:color w:val="auto"/>
          <w:highlight w:val="none"/>
          <w:lang w:eastAsia="zh-CN"/>
        </w:rPr>
        <w:t>19.缺陷责任与保修责任</w:t>
      </w:r>
      <w:bookmarkEnd w:id="823"/>
      <w:bookmarkEnd w:id="824"/>
      <w:bookmarkEnd w:id="825"/>
      <w:bookmarkEnd w:id="826"/>
      <w:bookmarkEnd w:id="827"/>
      <w:bookmarkEnd w:id="828"/>
    </w:p>
    <w:p>
      <w:pPr>
        <w:pStyle w:val="5"/>
        <w:rPr>
          <w:rFonts w:hint="eastAsia" w:ascii="宋体" w:hAnsi="宋体" w:eastAsia="宋体" w:cs="宋体"/>
          <w:color w:val="auto"/>
          <w:highlight w:val="none"/>
          <w:lang w:eastAsia="zh-CN"/>
        </w:rPr>
      </w:pPr>
      <w:bookmarkStart w:id="829" w:name="bookmark1433"/>
      <w:bookmarkStart w:id="830" w:name="_Toc22913"/>
      <w:bookmarkStart w:id="831" w:name="bookmark1434"/>
      <w:bookmarkStart w:id="832" w:name="bookmark1435"/>
      <w:r>
        <w:rPr>
          <w:rFonts w:hint="eastAsia" w:ascii="宋体" w:hAnsi="宋体" w:eastAsia="宋体" w:cs="宋体"/>
          <w:color w:val="auto"/>
          <w:highlight w:val="none"/>
          <w:lang w:eastAsia="zh-CN"/>
        </w:rPr>
        <w:t>19.1缺陷责任期（工程质量保修期）的起算时间</w:t>
      </w:r>
      <w:bookmarkEnd w:id="829"/>
      <w:bookmarkEnd w:id="830"/>
      <w:bookmarkEnd w:id="831"/>
      <w:bookmarkEnd w:id="832"/>
    </w:p>
    <w:p>
      <w:pPr>
        <w:pStyle w:val="51"/>
        <w:spacing w:after="160" w:line="35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除专用合同条款另有约定外，缺陷责任期（工程质量保修期）从工程通过合同工程完 工验收后开始计算。在合同工程完工验收前，已经发包人提前验收的单位工程或部分工程</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未投入使用，其缺陷责任期（工程质量保修期）亦从工程通过合同工程完工验收后开始计算；若已投入使用，其缺陷责任期（工程质量保修期）从通过单位工程或部分工程投入使用验收后开始计算。缺陷责任期（工程质量保修期）的期限在专用合同条款中约定。</w:t>
      </w:r>
    </w:p>
    <w:p>
      <w:pPr>
        <w:pStyle w:val="5"/>
        <w:rPr>
          <w:rFonts w:hint="eastAsia" w:ascii="宋体" w:hAnsi="宋体" w:eastAsia="宋体" w:cs="宋体"/>
          <w:color w:val="auto"/>
          <w:highlight w:val="none"/>
          <w:lang w:eastAsia="zh-CN"/>
        </w:rPr>
      </w:pPr>
      <w:bookmarkStart w:id="833" w:name="bookmark1436"/>
      <w:bookmarkStart w:id="834" w:name="bookmark1437"/>
      <w:bookmarkStart w:id="835" w:name="bookmark1438"/>
      <w:bookmarkStart w:id="836" w:name="_Toc27743"/>
      <w:r>
        <w:rPr>
          <w:rFonts w:hint="eastAsia" w:ascii="宋体" w:hAnsi="宋体" w:eastAsia="宋体" w:cs="宋体"/>
          <w:color w:val="auto"/>
          <w:highlight w:val="none"/>
          <w:lang w:eastAsia="zh-CN"/>
        </w:rPr>
        <w:t>19.2缺陷责任</w:t>
      </w:r>
      <w:bookmarkEnd w:id="833"/>
      <w:bookmarkEnd w:id="834"/>
      <w:bookmarkEnd w:id="835"/>
      <w:bookmarkEnd w:id="836"/>
    </w:p>
    <w:p>
      <w:pPr>
        <w:pStyle w:val="51"/>
        <w:tabs>
          <w:tab w:val="left" w:pos="853"/>
        </w:tabs>
        <w:spacing w:line="360" w:lineRule="exact"/>
        <w:ind w:left="440" w:firstLine="0"/>
        <w:jc w:val="both"/>
        <w:rPr>
          <w:rFonts w:hint="eastAsia" w:ascii="宋体" w:hAnsi="宋体" w:eastAsia="宋体" w:cs="宋体"/>
          <w:color w:val="auto"/>
          <w:highlight w:val="none"/>
        </w:rPr>
      </w:pPr>
      <w:bookmarkStart w:id="837" w:name="bookmark1439"/>
      <w:bookmarkEnd w:id="837"/>
      <w:r>
        <w:rPr>
          <w:rFonts w:hint="eastAsia" w:ascii="宋体" w:hAnsi="宋体" w:eastAsia="宋体" w:cs="宋体"/>
          <w:color w:val="auto"/>
          <w:highlight w:val="none"/>
          <w:lang w:val="en-US" w:bidi="en-US"/>
        </w:rPr>
        <w:t>19.2.</w:t>
      </w:r>
      <w:r>
        <w:rPr>
          <w:rFonts w:hint="eastAsia" w:ascii="宋体" w:hAnsi="宋体" w:eastAsia="宋体" w:cs="宋体"/>
          <w:color w:val="auto"/>
          <w:highlight w:val="none"/>
        </w:rPr>
        <w:t>1承包人应在缺陷责任期内对已交付使用的工程承担缺陷责任。</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19.2.2</w:t>
      </w:r>
      <w:r>
        <w:rPr>
          <w:rFonts w:hint="eastAsia" w:ascii="宋体" w:hAnsi="宋体" w:eastAsia="宋体" w:cs="宋体"/>
          <w:color w:val="auto"/>
          <w:highlight w:val="none"/>
        </w:rPr>
        <w:t>缺陷责任期内，发包人对已接收使用的工程负责日常维护工作。发包人在使用过程中，发现已接收的工程存在新的缺陷或已修复的缺陷部位或部件又遭损坏的，承包人应负责修复，直至检验合格为止。</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19.2.3</w:t>
      </w:r>
      <w:r>
        <w:rPr>
          <w:rFonts w:hint="eastAsia" w:ascii="宋体" w:hAnsi="宋体" w:eastAsia="宋体" w:cs="宋体"/>
          <w:color w:val="auto"/>
          <w:highlight w:val="none"/>
        </w:rPr>
        <w:t>监理人和承包人应共同查清缺陷和（或）损坏的原因。经查明属承包人原因造成的，应由承包人承担修复和查验的费用。经查验属发包人原因造成的，发包人应承担修复和查验的费用，并支付承包人合理利润。</w:t>
      </w:r>
    </w:p>
    <w:p>
      <w:pPr>
        <w:pStyle w:val="51"/>
        <w:spacing w:after="16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19.2.4</w:t>
      </w:r>
      <w:r>
        <w:rPr>
          <w:rFonts w:hint="eastAsia" w:ascii="宋体" w:hAnsi="宋体" w:eastAsia="宋体" w:cs="宋体"/>
          <w:color w:val="auto"/>
          <w:highlight w:val="none"/>
        </w:rPr>
        <w:t>承包人不能在合理时间内修复缺陷的，发包人可自行修复或委托其他人修复</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所需费用和利润的承担，按第</w:t>
      </w:r>
      <w:r>
        <w:rPr>
          <w:rFonts w:hint="eastAsia" w:ascii="宋体" w:hAnsi="宋体" w:eastAsia="宋体" w:cs="宋体"/>
          <w:color w:val="auto"/>
          <w:highlight w:val="none"/>
          <w:lang w:val="en-US" w:bidi="en-US"/>
        </w:rPr>
        <w:t>19.2.</w:t>
      </w:r>
      <w:r>
        <w:rPr>
          <w:rFonts w:hint="eastAsia" w:ascii="宋体" w:hAnsi="宋体" w:eastAsia="宋体" w:cs="宋体"/>
          <w:color w:val="auto"/>
          <w:highlight w:val="none"/>
        </w:rPr>
        <w:t>3项约定办理。</w:t>
      </w:r>
    </w:p>
    <w:p>
      <w:pPr>
        <w:pStyle w:val="5"/>
        <w:rPr>
          <w:rFonts w:hint="eastAsia" w:ascii="宋体" w:hAnsi="宋体" w:eastAsia="宋体" w:cs="宋体"/>
          <w:color w:val="auto"/>
          <w:highlight w:val="none"/>
          <w:lang w:eastAsia="zh-CN"/>
        </w:rPr>
      </w:pPr>
      <w:bookmarkStart w:id="838" w:name="bookmark1443"/>
      <w:bookmarkStart w:id="839" w:name="bookmark1444"/>
      <w:bookmarkStart w:id="840" w:name="_Toc4593"/>
      <w:bookmarkStart w:id="841" w:name="bookmark1445"/>
      <w:r>
        <w:rPr>
          <w:rFonts w:hint="eastAsia" w:ascii="宋体" w:hAnsi="宋体" w:eastAsia="宋体" w:cs="宋体"/>
          <w:color w:val="auto"/>
          <w:highlight w:val="none"/>
          <w:lang w:eastAsia="zh-CN"/>
        </w:rPr>
        <w:t>19.4进一步试验和试运行</w:t>
      </w:r>
      <w:bookmarkEnd w:id="838"/>
      <w:bookmarkEnd w:id="839"/>
      <w:bookmarkEnd w:id="840"/>
      <w:bookmarkEnd w:id="841"/>
    </w:p>
    <w:p>
      <w:pPr>
        <w:pStyle w:val="51"/>
        <w:spacing w:after="16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任何一项缺陷或损坏修复后，经检查证明其影响了工程或工程设备的使用性能，承包人应重新进行合同约定的试验和试运行，试验和试运行的全部费用应由责任方承担。</w:t>
      </w:r>
    </w:p>
    <w:p>
      <w:pPr>
        <w:pStyle w:val="5"/>
        <w:rPr>
          <w:rFonts w:hint="eastAsia" w:ascii="宋体" w:hAnsi="宋体" w:eastAsia="宋体" w:cs="宋体"/>
          <w:color w:val="auto"/>
          <w:highlight w:val="none"/>
          <w:lang w:eastAsia="zh-CN"/>
        </w:rPr>
      </w:pPr>
      <w:bookmarkStart w:id="842" w:name="bookmark1440"/>
      <w:bookmarkStart w:id="843" w:name="bookmark1442"/>
      <w:bookmarkStart w:id="844" w:name="bookmark1441"/>
      <w:bookmarkStart w:id="845" w:name="_Toc19734"/>
      <w:bookmarkStart w:id="846" w:name="bookmark1447"/>
      <w:bookmarkStart w:id="847" w:name="_Toc13710"/>
      <w:bookmarkStart w:id="848" w:name="bookmark1448"/>
      <w:bookmarkStart w:id="849" w:name="bookmark1446"/>
      <w:r>
        <w:rPr>
          <w:rFonts w:hint="eastAsia" w:ascii="宋体" w:hAnsi="宋体" w:eastAsia="宋体" w:cs="宋体"/>
          <w:color w:val="auto"/>
          <w:highlight w:val="none"/>
          <w:lang w:eastAsia="zh-CN"/>
        </w:rPr>
        <w:t>19.3缺陷责任期的延长</w:t>
      </w:r>
      <w:bookmarkEnd w:id="842"/>
      <w:bookmarkEnd w:id="843"/>
      <w:bookmarkEnd w:id="844"/>
      <w:bookmarkEnd w:id="845"/>
    </w:p>
    <w:p>
      <w:pPr>
        <w:pStyle w:val="51"/>
        <w:spacing w:after="160" w:line="34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5"/>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19.5承包人的进入权</w:t>
      </w:r>
      <w:bookmarkEnd w:id="846"/>
      <w:bookmarkEnd w:id="847"/>
      <w:bookmarkEnd w:id="848"/>
      <w:bookmarkEnd w:id="849"/>
    </w:p>
    <w:p>
      <w:pPr>
        <w:pStyle w:val="51"/>
        <w:spacing w:after="160"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缺陷责任期内承包人为缺陷修复工作需要，有权进入工程现场，但应遵守发包人的保安和保密规定。</w:t>
      </w:r>
    </w:p>
    <w:p>
      <w:pPr>
        <w:pStyle w:val="5"/>
        <w:rPr>
          <w:rFonts w:hint="eastAsia" w:ascii="宋体" w:hAnsi="宋体" w:eastAsia="宋体" w:cs="宋体"/>
          <w:color w:val="auto"/>
          <w:highlight w:val="none"/>
          <w:lang w:eastAsia="zh-CN"/>
        </w:rPr>
      </w:pPr>
      <w:bookmarkStart w:id="850" w:name="bookmark1451"/>
      <w:bookmarkStart w:id="851" w:name="bookmark1449"/>
      <w:bookmarkStart w:id="852" w:name="bookmark1450"/>
      <w:bookmarkStart w:id="853" w:name="_Toc16024"/>
      <w:r>
        <w:rPr>
          <w:rFonts w:hint="eastAsia" w:ascii="宋体" w:hAnsi="宋体" w:eastAsia="宋体" w:cs="宋体"/>
          <w:color w:val="auto"/>
          <w:highlight w:val="none"/>
          <w:lang w:eastAsia="zh-CN"/>
        </w:rPr>
        <w:t>19.6缺陷责任期终止证书（工程质量保修责任终止证书）</w:t>
      </w:r>
      <w:bookmarkEnd w:id="850"/>
      <w:bookmarkEnd w:id="851"/>
      <w:bookmarkEnd w:id="852"/>
      <w:bookmarkEnd w:id="853"/>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合同工程完工验收后，发包人与承包人应办理工程交接手续，承包人应向发包人递交工程质量保修书。</w:t>
      </w:r>
    </w:p>
    <w:p>
      <w:pPr>
        <w:pStyle w:val="51"/>
        <w:spacing w:after="160"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缺陷责任期（工程质量保修期）满后30个工作日内，发包人应向承包人颁发工程质量保修责任终止证书，并退还剩余的质量保证金，但保修责任范围内的质量缺陷未处理完成的应除外。</w:t>
      </w:r>
    </w:p>
    <w:p>
      <w:pPr>
        <w:pStyle w:val="5"/>
        <w:rPr>
          <w:rFonts w:hint="eastAsia" w:ascii="宋体" w:hAnsi="宋体" w:eastAsia="宋体" w:cs="宋体"/>
          <w:color w:val="auto"/>
          <w:highlight w:val="none"/>
          <w:lang w:eastAsia="zh-CN"/>
        </w:rPr>
      </w:pPr>
      <w:bookmarkStart w:id="854" w:name="bookmark1453"/>
      <w:bookmarkStart w:id="855" w:name="bookmark1452"/>
      <w:bookmarkStart w:id="856" w:name="bookmark1454"/>
      <w:bookmarkStart w:id="857" w:name="_Toc10377"/>
      <w:r>
        <w:rPr>
          <w:rFonts w:hint="eastAsia" w:ascii="宋体" w:hAnsi="宋体" w:eastAsia="宋体" w:cs="宋体"/>
          <w:color w:val="auto"/>
          <w:highlight w:val="none"/>
          <w:lang w:eastAsia="zh-CN"/>
        </w:rPr>
        <w:t>19.7保修责任</w:t>
      </w:r>
      <w:bookmarkEnd w:id="854"/>
      <w:bookmarkEnd w:id="855"/>
      <w:bookmarkEnd w:id="856"/>
      <w:bookmarkEnd w:id="857"/>
    </w:p>
    <w:p>
      <w:pPr>
        <w:pStyle w:val="51"/>
        <w:spacing w:after="260" w:line="34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当事人根据有关法律规定，在专用合同条款中约定工程质量保修范围、期限和责任。保修期自实际完工验收日期起计算。在全部工程竣工验收前，已经发包人提前验收的单位工程，其保修期的起算日期相应提前。</w:t>
      </w:r>
    </w:p>
    <w:p>
      <w:pPr>
        <w:pStyle w:val="4"/>
        <w:spacing w:line="360" w:lineRule="exact"/>
        <w:rPr>
          <w:rFonts w:hint="eastAsia" w:ascii="宋体" w:hAnsi="宋体" w:eastAsia="宋体" w:cs="宋体"/>
          <w:color w:val="auto"/>
          <w:highlight w:val="none"/>
          <w:lang w:eastAsia="zh-CN"/>
        </w:rPr>
      </w:pPr>
      <w:bookmarkStart w:id="858" w:name="_Toc31099"/>
      <w:bookmarkStart w:id="859" w:name="bookmark1457"/>
      <w:bookmarkStart w:id="860" w:name="_Toc1962875816"/>
      <w:bookmarkStart w:id="861" w:name="bookmark1456"/>
      <w:bookmarkStart w:id="862" w:name="bookmark1455"/>
      <w:r>
        <w:rPr>
          <w:rFonts w:hint="eastAsia" w:ascii="宋体" w:hAnsi="宋体" w:eastAsia="宋体" w:cs="宋体"/>
          <w:color w:val="auto"/>
          <w:highlight w:val="none"/>
          <w:lang w:eastAsia="zh-CN"/>
        </w:rPr>
        <w:t>20.保险</w:t>
      </w:r>
      <w:bookmarkEnd w:id="858"/>
      <w:bookmarkEnd w:id="859"/>
      <w:bookmarkEnd w:id="860"/>
    </w:p>
    <w:p>
      <w:pPr>
        <w:pStyle w:val="5"/>
        <w:rPr>
          <w:rFonts w:hint="eastAsia" w:ascii="宋体" w:hAnsi="宋体" w:eastAsia="宋体" w:cs="宋体"/>
          <w:color w:val="auto"/>
          <w:highlight w:val="none"/>
          <w:lang w:eastAsia="zh-CN"/>
        </w:rPr>
      </w:pPr>
      <w:bookmarkStart w:id="863" w:name="bookmark1458"/>
      <w:bookmarkStart w:id="864" w:name="_Toc16520"/>
      <w:r>
        <w:rPr>
          <w:rFonts w:hint="eastAsia" w:ascii="宋体" w:hAnsi="宋体" w:eastAsia="宋体" w:cs="宋体"/>
          <w:color w:val="auto"/>
          <w:highlight w:val="none"/>
          <w:lang w:eastAsia="zh-CN"/>
        </w:rPr>
        <w:t>20.1工程保险</w:t>
      </w:r>
      <w:bookmarkEnd w:id="861"/>
      <w:bookmarkEnd w:id="862"/>
      <w:bookmarkEnd w:id="863"/>
      <w:bookmarkEnd w:id="864"/>
    </w:p>
    <w:p>
      <w:pPr>
        <w:pStyle w:val="51"/>
        <w:spacing w:after="120" w:line="34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5"/>
        <w:rPr>
          <w:rFonts w:hint="eastAsia" w:ascii="宋体" w:hAnsi="宋体" w:eastAsia="宋体" w:cs="宋体"/>
          <w:color w:val="auto"/>
          <w:highlight w:val="none"/>
          <w:lang w:eastAsia="zh-CN"/>
        </w:rPr>
      </w:pPr>
      <w:bookmarkStart w:id="865" w:name="bookmark1460"/>
      <w:bookmarkStart w:id="866" w:name="bookmark1459"/>
      <w:bookmarkStart w:id="867" w:name="_Toc19236"/>
      <w:bookmarkStart w:id="868" w:name="bookmark1461"/>
      <w:r>
        <w:rPr>
          <w:rFonts w:hint="eastAsia" w:ascii="宋体" w:hAnsi="宋体" w:eastAsia="宋体" w:cs="宋体"/>
          <w:color w:val="auto"/>
          <w:highlight w:val="none"/>
          <w:lang w:eastAsia="zh-CN"/>
        </w:rPr>
        <w:t>20.2人员工伤事故的保险</w:t>
      </w:r>
      <w:bookmarkEnd w:id="865"/>
      <w:bookmarkEnd w:id="866"/>
      <w:bookmarkEnd w:id="867"/>
      <w:bookmarkEnd w:id="868"/>
    </w:p>
    <w:p>
      <w:pPr>
        <w:pStyle w:val="51"/>
        <w:tabs>
          <w:tab w:val="left" w:pos="878"/>
        </w:tabs>
        <w:spacing w:line="353" w:lineRule="exact"/>
        <w:ind w:left="440" w:firstLine="0"/>
        <w:jc w:val="both"/>
        <w:rPr>
          <w:rFonts w:hint="eastAsia" w:ascii="宋体" w:hAnsi="宋体" w:eastAsia="宋体" w:cs="宋体"/>
          <w:color w:val="auto"/>
          <w:highlight w:val="none"/>
        </w:rPr>
      </w:pPr>
      <w:bookmarkStart w:id="869" w:name="bookmark1462"/>
      <w:bookmarkEnd w:id="869"/>
      <w:r>
        <w:rPr>
          <w:rFonts w:hint="eastAsia" w:ascii="宋体" w:hAnsi="宋体" w:eastAsia="宋体" w:cs="宋体"/>
          <w:color w:val="auto"/>
          <w:highlight w:val="none"/>
          <w:lang w:val="en-US" w:bidi="en-US"/>
        </w:rPr>
        <w:t>20.2.</w:t>
      </w:r>
      <w:r>
        <w:rPr>
          <w:rFonts w:hint="eastAsia" w:ascii="宋体" w:hAnsi="宋体" w:eastAsia="宋体" w:cs="宋体"/>
          <w:color w:val="auto"/>
          <w:highlight w:val="none"/>
        </w:rPr>
        <w:t>1承包人员工伤事故的保险</w:t>
      </w:r>
    </w:p>
    <w:p>
      <w:pPr>
        <w:pStyle w:val="51"/>
        <w:spacing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承包人应依照有关法律规定参加工伤保险，为其履行合同所雇佣的全部人员，缴纳工伤保险费，并要求其分包人也进行此项保险。</w:t>
      </w:r>
    </w:p>
    <w:p>
      <w:pPr>
        <w:pStyle w:val="51"/>
        <w:spacing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20.2.</w:t>
      </w:r>
      <w:r>
        <w:rPr>
          <w:rFonts w:hint="eastAsia" w:ascii="宋体" w:hAnsi="宋体" w:eastAsia="宋体" w:cs="宋体"/>
          <w:color w:val="auto"/>
          <w:highlight w:val="none"/>
        </w:rPr>
        <w:t>2发包人员工伤事故的保险</w:t>
      </w:r>
    </w:p>
    <w:p>
      <w:pPr>
        <w:pStyle w:val="51"/>
        <w:spacing w:after="120"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发包人应依照有关法律规定参加工伤保险，为其现场机构雇佣的全部人员，缴纳工伤保险费，并要求其监理人也进行此项保险。</w:t>
      </w:r>
    </w:p>
    <w:p>
      <w:pPr>
        <w:pStyle w:val="5"/>
        <w:rPr>
          <w:rFonts w:hint="eastAsia" w:ascii="宋体" w:hAnsi="宋体" w:eastAsia="宋体" w:cs="宋体"/>
          <w:color w:val="auto"/>
          <w:highlight w:val="none"/>
          <w:lang w:eastAsia="zh-CN"/>
        </w:rPr>
      </w:pPr>
      <w:bookmarkStart w:id="870" w:name="bookmark1463"/>
      <w:bookmarkStart w:id="871" w:name="_Toc9146"/>
      <w:bookmarkStart w:id="872" w:name="bookmark1465"/>
      <w:bookmarkStart w:id="873" w:name="bookmark1464"/>
      <w:r>
        <w:rPr>
          <w:rFonts w:hint="eastAsia" w:ascii="宋体" w:hAnsi="宋体" w:eastAsia="宋体" w:cs="宋体"/>
          <w:color w:val="auto"/>
          <w:highlight w:val="none"/>
          <w:lang w:eastAsia="zh-CN"/>
        </w:rPr>
        <w:t>20.3人身意外伤害险</w:t>
      </w:r>
      <w:bookmarkEnd w:id="870"/>
      <w:bookmarkEnd w:id="871"/>
      <w:bookmarkEnd w:id="872"/>
      <w:bookmarkEnd w:id="873"/>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20.3.1</w:t>
      </w:r>
      <w:r>
        <w:rPr>
          <w:rFonts w:hint="eastAsia" w:ascii="宋体" w:hAnsi="宋体" w:eastAsia="宋体" w:cs="宋体"/>
          <w:color w:val="auto"/>
          <w:highlight w:val="none"/>
        </w:rPr>
        <w:t>发包人应在整个施工期间为其现场机构雇用的全部人员，投保人身意外伤害险，缴纳保险费，并要求其监理人也进行此项保险。</w:t>
      </w:r>
    </w:p>
    <w:p>
      <w:pPr>
        <w:pStyle w:val="51"/>
        <w:spacing w:after="120"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20.3.2</w:t>
      </w:r>
      <w:r>
        <w:rPr>
          <w:rFonts w:hint="eastAsia" w:ascii="宋体" w:hAnsi="宋体" w:eastAsia="宋体" w:cs="宋体"/>
          <w:color w:val="auto"/>
          <w:highlight w:val="none"/>
        </w:rPr>
        <w:t>承包人应在整个施工期间为其现场机构雇用的全部人员，投保人身意外伤害险，缴纳保险费，并要求其分包人也进行此项保险。</w:t>
      </w:r>
    </w:p>
    <w:p>
      <w:pPr>
        <w:pStyle w:val="5"/>
        <w:rPr>
          <w:rFonts w:hint="eastAsia" w:ascii="宋体" w:hAnsi="宋体" w:eastAsia="宋体" w:cs="宋体"/>
          <w:color w:val="auto"/>
          <w:highlight w:val="none"/>
          <w:lang w:eastAsia="zh-CN"/>
        </w:rPr>
      </w:pPr>
      <w:bookmarkStart w:id="874" w:name="bookmark1467"/>
      <w:bookmarkStart w:id="875" w:name="_Toc10666"/>
      <w:bookmarkStart w:id="876" w:name="bookmark1468"/>
      <w:bookmarkStart w:id="877" w:name="bookmark1466"/>
      <w:r>
        <w:rPr>
          <w:rFonts w:hint="eastAsia" w:ascii="宋体" w:hAnsi="宋体" w:eastAsia="宋体" w:cs="宋体"/>
          <w:color w:val="auto"/>
          <w:highlight w:val="none"/>
          <w:lang w:eastAsia="zh-CN"/>
        </w:rPr>
        <w:t>20.4第三者责任险</w:t>
      </w:r>
      <w:bookmarkEnd w:id="874"/>
      <w:bookmarkEnd w:id="875"/>
      <w:bookmarkEnd w:id="876"/>
      <w:bookmarkEnd w:id="877"/>
    </w:p>
    <w:p>
      <w:pPr>
        <w:pStyle w:val="51"/>
        <w:spacing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20.4.1</w:t>
      </w:r>
      <w:r>
        <w:rPr>
          <w:rFonts w:hint="eastAsia" w:ascii="宋体" w:hAnsi="宋体" w:eastAsia="宋体" w:cs="宋体"/>
          <w:color w:val="auto"/>
          <w:highlight w:val="none"/>
        </w:rPr>
        <w:t>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Style w:val="51"/>
        <w:spacing w:after="120"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20.4.2</w:t>
      </w:r>
      <w:r>
        <w:rPr>
          <w:rFonts w:hint="eastAsia" w:ascii="宋体" w:hAnsi="宋体" w:eastAsia="宋体" w:cs="宋体"/>
          <w:color w:val="auto"/>
          <w:highlight w:val="none"/>
        </w:rPr>
        <w:t>在缺陷责任期终止证书颁发前，承包人应以承包人和发包人的共同名义，投保第</w:t>
      </w:r>
      <w:r>
        <w:rPr>
          <w:rFonts w:hint="eastAsia" w:ascii="宋体" w:hAnsi="宋体" w:eastAsia="宋体" w:cs="宋体"/>
          <w:color w:val="auto"/>
          <w:highlight w:val="none"/>
          <w:lang w:val="en-US" w:bidi="en-US"/>
        </w:rPr>
        <w:t>20.4.1</w:t>
      </w:r>
      <w:r>
        <w:rPr>
          <w:rFonts w:hint="eastAsia" w:ascii="宋体" w:hAnsi="宋体" w:eastAsia="宋体" w:cs="宋体"/>
          <w:color w:val="auto"/>
          <w:highlight w:val="none"/>
        </w:rPr>
        <w:t>项约定的第三者责任险，其保险费率、保险金额等有关内容在专用合同条款中约定。</w:t>
      </w:r>
    </w:p>
    <w:p>
      <w:pPr>
        <w:pStyle w:val="5"/>
        <w:rPr>
          <w:rFonts w:hint="eastAsia" w:ascii="宋体" w:hAnsi="宋体" w:eastAsia="宋体" w:cs="宋体"/>
          <w:color w:val="auto"/>
          <w:highlight w:val="none"/>
          <w:lang w:eastAsia="zh-CN"/>
        </w:rPr>
      </w:pPr>
      <w:bookmarkStart w:id="878" w:name="bookmark1469"/>
      <w:bookmarkStart w:id="879" w:name="_Toc15855"/>
      <w:bookmarkStart w:id="880" w:name="bookmark1470"/>
      <w:bookmarkStart w:id="881" w:name="bookmark1471"/>
      <w:r>
        <w:rPr>
          <w:rFonts w:hint="eastAsia" w:ascii="宋体" w:hAnsi="宋体" w:eastAsia="宋体" w:cs="宋体"/>
          <w:color w:val="auto"/>
          <w:highlight w:val="none"/>
          <w:lang w:eastAsia="zh-CN"/>
        </w:rPr>
        <w:t>20.5其他保险</w:t>
      </w:r>
      <w:bookmarkEnd w:id="878"/>
      <w:bookmarkEnd w:id="879"/>
      <w:bookmarkEnd w:id="880"/>
      <w:bookmarkEnd w:id="881"/>
    </w:p>
    <w:p>
      <w:pPr>
        <w:pStyle w:val="51"/>
        <w:spacing w:after="120" w:line="35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除专用合同条款另有约定外，承包人应为其施工设备、进场的材料和工程设备等办理保险。</w:t>
      </w:r>
    </w:p>
    <w:p>
      <w:pPr>
        <w:pStyle w:val="5"/>
        <w:rPr>
          <w:rFonts w:hint="eastAsia" w:ascii="宋体" w:hAnsi="宋体" w:eastAsia="宋体" w:cs="宋体"/>
          <w:color w:val="auto"/>
          <w:highlight w:val="none"/>
          <w:lang w:eastAsia="zh-CN"/>
        </w:rPr>
      </w:pPr>
      <w:bookmarkStart w:id="882" w:name="bookmark1474"/>
      <w:bookmarkStart w:id="883" w:name="_Toc20306"/>
      <w:bookmarkStart w:id="884" w:name="bookmark1472"/>
      <w:bookmarkStart w:id="885" w:name="bookmark1473"/>
      <w:r>
        <w:rPr>
          <w:rFonts w:hint="eastAsia" w:ascii="宋体" w:hAnsi="宋体" w:eastAsia="宋体" w:cs="宋体"/>
          <w:color w:val="auto"/>
          <w:highlight w:val="none"/>
          <w:lang w:eastAsia="zh-CN"/>
        </w:rPr>
        <w:t>20.6对各项保险的一般要求</w:t>
      </w:r>
      <w:bookmarkEnd w:id="882"/>
      <w:bookmarkEnd w:id="883"/>
      <w:bookmarkEnd w:id="884"/>
      <w:bookmarkEnd w:id="885"/>
    </w:p>
    <w:p>
      <w:pPr>
        <w:pStyle w:val="53"/>
        <w:spacing w:after="0" w:line="360" w:lineRule="exact"/>
        <w:ind w:firstLine="442"/>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20.6.</w:t>
      </w:r>
      <w:r>
        <w:rPr>
          <w:rFonts w:hint="eastAsia" w:ascii="宋体" w:hAnsi="宋体" w:eastAsia="宋体" w:cs="宋体"/>
          <w:color w:val="auto"/>
          <w:highlight w:val="none"/>
          <w:lang w:val="zh-CN" w:eastAsia="zh-CN" w:bidi="zh-CN"/>
        </w:rPr>
        <w:t>1保险凭证</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承包人应在专用合同条款约定的期限内向发包人提交各项保险生效的证据和保险单副本，保险单必须与专用合同条款约定的条件保持一致。</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20.6.2</w:t>
      </w:r>
      <w:r>
        <w:rPr>
          <w:rFonts w:hint="eastAsia" w:ascii="宋体" w:hAnsi="宋体" w:eastAsia="宋体" w:cs="宋体"/>
          <w:color w:val="auto"/>
          <w:highlight w:val="none"/>
        </w:rPr>
        <w:t>保险合同条款的变动</w:t>
      </w:r>
    </w:p>
    <w:p>
      <w:pPr>
        <w:pStyle w:val="51"/>
        <w:spacing w:after="120"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承包人需要变动保险合同条款时，应事先征得发包人同意，并通知监理人。保险人作出变动的，承包人应在收到保险人通知后立即通知发包人和监理人。</w:t>
      </w:r>
    </w:p>
    <w:p>
      <w:pPr>
        <w:pStyle w:val="53"/>
        <w:spacing w:after="0" w:line="360" w:lineRule="exact"/>
        <w:ind w:firstLine="442"/>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20.6.</w:t>
      </w:r>
      <w:r>
        <w:rPr>
          <w:rFonts w:hint="eastAsia" w:ascii="宋体" w:hAnsi="宋体" w:eastAsia="宋体" w:cs="宋体"/>
          <w:color w:val="auto"/>
          <w:highlight w:val="none"/>
          <w:lang w:val="zh-CN" w:eastAsia="zh-CN" w:bidi="zh-CN"/>
        </w:rPr>
        <w:t>3持续保险</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承包人应与保险人保持联系，使保险人能够随时了解工程实施中的变动，并确保按保险合同条款要求持续保险。</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20.6.4</w:t>
      </w:r>
      <w:r>
        <w:rPr>
          <w:rFonts w:hint="eastAsia" w:ascii="宋体" w:hAnsi="宋体" w:eastAsia="宋体" w:cs="宋体"/>
          <w:color w:val="auto"/>
          <w:highlight w:val="none"/>
        </w:rPr>
        <w:t>保险金不足的补偿</w:t>
      </w:r>
    </w:p>
    <w:p>
      <w:pPr>
        <w:pStyle w:val="51"/>
        <w:spacing w:after="120"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保险金不足以补偿损失时，应由承包人和发包人各自负责补偿的范围和金额在专用合同条款中约定。</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en-US" w:bidi="en-US"/>
        </w:rPr>
        <w:t>20.6.</w:t>
      </w:r>
      <w:r>
        <w:rPr>
          <w:rFonts w:hint="eastAsia" w:ascii="宋体" w:hAnsi="宋体" w:eastAsia="宋体" w:cs="宋体"/>
          <w:color w:val="auto"/>
          <w:highlight w:val="none"/>
        </w:rPr>
        <w:t>5未按约定投保的补救</w:t>
      </w:r>
    </w:p>
    <w:p>
      <w:pPr>
        <w:pStyle w:val="51"/>
        <w:numPr>
          <w:ilvl w:val="0"/>
          <w:numId w:val="0"/>
        </w:numPr>
        <w:tabs>
          <w:tab w:val="left" w:pos="903"/>
        </w:tabs>
        <w:spacing w:line="352" w:lineRule="exact"/>
        <w:ind w:firstLine="400" w:firstLineChars="200"/>
        <w:jc w:val="both"/>
        <w:rPr>
          <w:rFonts w:hint="eastAsia" w:ascii="宋体" w:hAnsi="宋体" w:eastAsia="宋体" w:cs="宋体"/>
          <w:color w:val="auto"/>
          <w:highlight w:val="none"/>
        </w:rPr>
      </w:pPr>
      <w:bookmarkStart w:id="886" w:name="bookmark1475"/>
      <w:bookmarkEnd w:id="886"/>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由于负有投保义务的一方当事人未按合同约定办理保险，或未能使保险持续有效的，另一方当事人可代为办理，所需费用由对方当事人承担。</w:t>
      </w:r>
    </w:p>
    <w:p>
      <w:pPr>
        <w:pStyle w:val="51"/>
        <w:numPr>
          <w:ilvl w:val="0"/>
          <w:numId w:val="0"/>
        </w:numPr>
        <w:tabs>
          <w:tab w:val="left" w:pos="915"/>
        </w:tabs>
        <w:spacing w:line="352" w:lineRule="exact"/>
        <w:ind w:firstLine="400" w:firstLineChars="200"/>
        <w:jc w:val="both"/>
        <w:rPr>
          <w:rFonts w:hint="eastAsia" w:ascii="宋体" w:hAnsi="宋体" w:eastAsia="宋体" w:cs="宋体"/>
          <w:color w:val="auto"/>
          <w:highlight w:val="none"/>
        </w:rPr>
      </w:pPr>
      <w:bookmarkStart w:id="887" w:name="bookmark1476"/>
      <w:bookmarkEnd w:id="887"/>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由于负有投保义务的一方当事人未按合同约定办理某项保险，导致受益人未能得到保险人的赔偿，原应从该项保险得到的保险金应由负有投保义务的一方当事人支付。</w:t>
      </w:r>
    </w:p>
    <w:p>
      <w:pPr>
        <w:pStyle w:val="53"/>
        <w:spacing w:after="0" w:line="353" w:lineRule="exact"/>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20.6.6</w:t>
      </w:r>
      <w:r>
        <w:rPr>
          <w:rFonts w:hint="eastAsia" w:ascii="宋体" w:hAnsi="宋体" w:eastAsia="宋体" w:cs="宋体"/>
          <w:color w:val="auto"/>
          <w:highlight w:val="none"/>
          <w:lang w:val="zh-CN" w:eastAsia="zh-CN" w:bidi="zh-CN"/>
        </w:rPr>
        <w:t>报告义务</w:t>
      </w:r>
    </w:p>
    <w:p>
      <w:pPr>
        <w:pStyle w:val="51"/>
        <w:spacing w:after="120" w:line="353"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当保险事故发生时，投保人应按照保险单规定的条件和期限及时向保险人报告。</w:t>
      </w:r>
    </w:p>
    <w:p>
      <w:pPr>
        <w:pStyle w:val="5"/>
        <w:rPr>
          <w:rFonts w:hint="eastAsia" w:ascii="宋体" w:hAnsi="宋体" w:eastAsia="宋体" w:cs="宋体"/>
          <w:color w:val="auto"/>
          <w:highlight w:val="none"/>
          <w:lang w:eastAsia="zh-CN"/>
        </w:rPr>
      </w:pPr>
      <w:bookmarkStart w:id="888" w:name="bookmark1478"/>
      <w:bookmarkStart w:id="889" w:name="bookmark1479"/>
      <w:bookmarkStart w:id="890" w:name="bookmark1477"/>
      <w:r>
        <w:rPr>
          <w:rFonts w:hint="eastAsia" w:ascii="宋体" w:hAnsi="宋体" w:eastAsia="宋体" w:cs="宋体"/>
          <w:color w:val="auto"/>
          <w:highlight w:val="none"/>
          <w:lang w:eastAsia="zh-CN"/>
        </w:rPr>
        <w:t>20.7风险责任的转移</w:t>
      </w:r>
      <w:bookmarkEnd w:id="888"/>
      <w:bookmarkEnd w:id="889"/>
      <w:bookmarkEnd w:id="890"/>
    </w:p>
    <w:p>
      <w:pPr>
        <w:pStyle w:val="51"/>
        <w:spacing w:after="260"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工程通过合同工程完工验收并移交给发包人后，原由承包人应承担的风险责任，以及保险的责任、权利和义务同时转移给发包人，但承包人在缺陷责任期(工程质量保修期) 前造成损失和损坏情形除外</w:t>
      </w:r>
      <w:r>
        <w:rPr>
          <w:rFonts w:hint="eastAsia" w:ascii="宋体" w:hAnsi="宋体" w:eastAsia="宋体" w:cs="宋体"/>
          <w:color w:val="auto"/>
          <w:highlight w:val="none"/>
          <w:lang w:val="en-US" w:bidi="en-US"/>
        </w:rPr>
        <w:t>。</w:t>
      </w:r>
    </w:p>
    <w:p>
      <w:pPr>
        <w:pStyle w:val="4"/>
        <w:spacing w:line="360" w:lineRule="exact"/>
        <w:rPr>
          <w:rFonts w:hint="eastAsia" w:ascii="宋体" w:hAnsi="宋体" w:eastAsia="宋体" w:cs="宋体"/>
          <w:color w:val="auto"/>
          <w:highlight w:val="none"/>
          <w:lang w:eastAsia="zh-CN"/>
        </w:rPr>
      </w:pPr>
      <w:bookmarkStart w:id="891" w:name="bookmark1482"/>
      <w:bookmarkStart w:id="892" w:name="bookmark1480"/>
      <w:bookmarkStart w:id="893" w:name="bookmark1481"/>
      <w:bookmarkStart w:id="894" w:name="_Toc5879"/>
      <w:bookmarkStart w:id="895" w:name="_Toc30841"/>
      <w:bookmarkStart w:id="896" w:name="_Toc1105309634"/>
      <w:r>
        <w:rPr>
          <w:rFonts w:hint="eastAsia" w:ascii="宋体" w:hAnsi="宋体" w:eastAsia="宋体" w:cs="宋体"/>
          <w:color w:val="auto"/>
          <w:highlight w:val="none"/>
          <w:lang w:eastAsia="zh-CN"/>
        </w:rPr>
        <w:t>21.不可抗力</w:t>
      </w:r>
      <w:bookmarkEnd w:id="891"/>
      <w:bookmarkEnd w:id="892"/>
      <w:bookmarkEnd w:id="893"/>
      <w:bookmarkEnd w:id="894"/>
      <w:bookmarkEnd w:id="895"/>
      <w:bookmarkEnd w:id="896"/>
    </w:p>
    <w:p>
      <w:pPr>
        <w:pStyle w:val="5"/>
        <w:rPr>
          <w:rFonts w:hint="eastAsia" w:ascii="宋体" w:hAnsi="宋体" w:eastAsia="宋体" w:cs="宋体"/>
          <w:color w:val="auto"/>
          <w:highlight w:val="none"/>
          <w:lang w:eastAsia="zh-CN"/>
        </w:rPr>
      </w:pPr>
      <w:bookmarkStart w:id="897" w:name="_Toc15722"/>
      <w:bookmarkStart w:id="898" w:name="bookmark1484"/>
      <w:bookmarkStart w:id="899" w:name="bookmark1483"/>
      <w:bookmarkStart w:id="900" w:name="bookmark1485"/>
      <w:r>
        <w:rPr>
          <w:rFonts w:hint="eastAsia" w:ascii="宋体" w:hAnsi="宋体" w:eastAsia="宋体" w:cs="宋体"/>
          <w:color w:val="auto"/>
          <w:highlight w:val="none"/>
          <w:lang w:eastAsia="zh-CN"/>
        </w:rPr>
        <w:t>21.1不可抗力的确认</w:t>
      </w:r>
      <w:bookmarkEnd w:id="897"/>
      <w:bookmarkEnd w:id="898"/>
      <w:bookmarkEnd w:id="899"/>
      <w:bookmarkEnd w:id="900"/>
    </w:p>
    <w:p>
      <w:pPr>
        <w:pStyle w:val="51"/>
        <w:spacing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21.1.1</w:t>
      </w:r>
      <w:r>
        <w:rPr>
          <w:rFonts w:hint="eastAsia" w:ascii="宋体" w:hAnsi="宋体" w:eastAsia="宋体" w:cs="宋体"/>
          <w:color w:val="auto"/>
          <w:highlight w:val="none"/>
        </w:rPr>
        <w:t>不可抗力是指承包人和发包人在订立合同时不可预见，在工程施工过程中不可避免发生并不能克服的自然灾害和社会性突发事件，如地震、海啸、瘟疫、水灾、骚乱、暴动、战争和专用合同条款约定的其他情形。</w:t>
      </w:r>
    </w:p>
    <w:p>
      <w:pPr>
        <w:pStyle w:val="51"/>
        <w:spacing w:after="120"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21.1.2</w:t>
      </w:r>
      <w:r>
        <w:rPr>
          <w:rFonts w:hint="eastAsia" w:ascii="宋体" w:hAnsi="宋体" w:eastAsia="宋体" w:cs="宋体"/>
          <w:color w:val="auto"/>
          <w:highlight w:val="none"/>
        </w:rPr>
        <w:t>不可抗力发生后，发包人和承包人应及时认真统计所造成的损失，收集不可抗力造成损失的证据。合同双方对是否属于不可抗力或其损失的意见不一致的，由监理人按第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5款商定或确定。发生争议时，按第24条的约定办理。</w:t>
      </w:r>
    </w:p>
    <w:p>
      <w:pPr>
        <w:pStyle w:val="5"/>
        <w:rPr>
          <w:rFonts w:hint="eastAsia" w:ascii="宋体" w:hAnsi="宋体" w:eastAsia="宋体" w:cs="宋体"/>
          <w:color w:val="auto"/>
          <w:highlight w:val="none"/>
          <w:lang w:eastAsia="zh-CN"/>
        </w:rPr>
      </w:pPr>
      <w:bookmarkStart w:id="901" w:name="bookmark1486"/>
      <w:bookmarkStart w:id="902" w:name="bookmark1488"/>
      <w:bookmarkStart w:id="903" w:name="bookmark1487"/>
      <w:bookmarkStart w:id="904" w:name="_Toc5372"/>
      <w:r>
        <w:rPr>
          <w:rFonts w:hint="eastAsia" w:ascii="宋体" w:hAnsi="宋体" w:eastAsia="宋体" w:cs="宋体"/>
          <w:color w:val="auto"/>
          <w:highlight w:val="none"/>
          <w:lang w:eastAsia="zh-CN"/>
        </w:rPr>
        <w:t>21.2不可抗力的通知</w:t>
      </w:r>
      <w:bookmarkEnd w:id="901"/>
      <w:bookmarkEnd w:id="902"/>
      <w:bookmarkEnd w:id="903"/>
      <w:bookmarkEnd w:id="904"/>
    </w:p>
    <w:p>
      <w:pPr>
        <w:pStyle w:val="51"/>
        <w:spacing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21.2.1</w:t>
      </w:r>
      <w:r>
        <w:rPr>
          <w:rFonts w:hint="eastAsia" w:ascii="宋体" w:hAnsi="宋体" w:eastAsia="宋体" w:cs="宋体"/>
          <w:color w:val="auto"/>
          <w:highlight w:val="none"/>
        </w:rPr>
        <w:t>合同一方当事人遇到不可抗力事件，使其履行合同义务受到阻碍时，应立即通知合同另一方当事人和监理人，书面说明不可抗力和受阻碍的详细情况，并提供必要的证明。</w:t>
      </w:r>
    </w:p>
    <w:p>
      <w:pPr>
        <w:pStyle w:val="51"/>
        <w:spacing w:after="240" w:line="361"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21.2.2</w:t>
      </w:r>
      <w:r>
        <w:rPr>
          <w:rFonts w:hint="eastAsia" w:ascii="宋体" w:hAnsi="宋体" w:eastAsia="宋体" w:cs="宋体"/>
          <w:color w:val="auto"/>
          <w:highlight w:val="none"/>
        </w:rPr>
        <w:t>如不可抗力持续发生，合同一方当事人应及时向合同另一方当事人和监理人提交中间报告，说明不可抗力和履行合同受阻的情况，并于不可抗力事件结束后28天内提交最终报告及有关资料。</w:t>
      </w:r>
    </w:p>
    <w:p>
      <w:pPr>
        <w:pStyle w:val="5"/>
        <w:rPr>
          <w:rFonts w:hint="eastAsia" w:ascii="宋体" w:hAnsi="宋体" w:eastAsia="宋体" w:cs="宋体"/>
          <w:color w:val="auto"/>
          <w:highlight w:val="none"/>
          <w:lang w:eastAsia="zh-CN"/>
        </w:rPr>
      </w:pPr>
      <w:bookmarkStart w:id="905" w:name="_Toc17208"/>
      <w:bookmarkStart w:id="906" w:name="bookmark1491"/>
      <w:bookmarkStart w:id="907" w:name="bookmark1489"/>
      <w:bookmarkStart w:id="908" w:name="bookmark1490"/>
      <w:r>
        <w:rPr>
          <w:rFonts w:hint="eastAsia" w:ascii="宋体" w:hAnsi="宋体" w:eastAsia="宋体" w:cs="宋体"/>
          <w:color w:val="auto"/>
          <w:highlight w:val="none"/>
          <w:lang w:eastAsia="zh-CN"/>
        </w:rPr>
        <w:t>21.3不可抗力后果及其处理</w:t>
      </w:r>
      <w:bookmarkEnd w:id="905"/>
      <w:bookmarkEnd w:id="906"/>
      <w:bookmarkEnd w:id="907"/>
      <w:bookmarkEnd w:id="908"/>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21.3.1</w:t>
      </w:r>
      <w:r>
        <w:rPr>
          <w:rFonts w:hint="eastAsia" w:ascii="宋体" w:hAnsi="宋体" w:eastAsia="宋体" w:cs="宋体"/>
          <w:color w:val="auto"/>
          <w:highlight w:val="none"/>
        </w:rPr>
        <w:t>不可抗力造成损害的责任</w:t>
      </w:r>
    </w:p>
    <w:p>
      <w:pPr>
        <w:pStyle w:val="51"/>
        <w:spacing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除专用合同条款另有约定外，不可抗力导致的人员伤亡、财产损失、费用增加和(或) 工期延误等后果，由合同双方按以下原则承担：</w:t>
      </w:r>
    </w:p>
    <w:p>
      <w:pPr>
        <w:pStyle w:val="51"/>
        <w:numPr>
          <w:ilvl w:val="0"/>
          <w:numId w:val="0"/>
        </w:numPr>
        <w:tabs>
          <w:tab w:val="left" w:pos="903"/>
        </w:tabs>
        <w:spacing w:line="349" w:lineRule="exact"/>
        <w:ind w:firstLine="400" w:firstLineChars="200"/>
        <w:jc w:val="both"/>
        <w:rPr>
          <w:rFonts w:hint="eastAsia" w:ascii="宋体" w:hAnsi="宋体" w:eastAsia="宋体" w:cs="宋体"/>
          <w:color w:val="auto"/>
          <w:highlight w:val="none"/>
        </w:rPr>
      </w:pPr>
      <w:bookmarkStart w:id="909" w:name="bookmark1492"/>
      <w:bookmarkEnd w:id="909"/>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永久工程，包括已运至施工场地的材料和工程设备的损害，以及因工程损害造成的第三者人员伤亡和财产损失由发包人承担；</w:t>
      </w:r>
    </w:p>
    <w:p>
      <w:pPr>
        <w:pStyle w:val="51"/>
        <w:numPr>
          <w:ilvl w:val="0"/>
          <w:numId w:val="0"/>
        </w:numPr>
        <w:tabs>
          <w:tab w:val="left" w:pos="923"/>
        </w:tabs>
        <w:spacing w:line="349" w:lineRule="exact"/>
        <w:ind w:firstLine="400" w:firstLineChars="200"/>
        <w:jc w:val="both"/>
        <w:rPr>
          <w:rFonts w:hint="eastAsia" w:ascii="宋体" w:hAnsi="宋体" w:eastAsia="宋体" w:cs="宋体"/>
          <w:color w:val="auto"/>
          <w:highlight w:val="none"/>
        </w:rPr>
      </w:pPr>
      <w:bookmarkStart w:id="910" w:name="bookmark1493"/>
      <w:bookmarkEnd w:id="910"/>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承包人设备的损坏由承包人承担；</w:t>
      </w:r>
    </w:p>
    <w:p>
      <w:pPr>
        <w:pStyle w:val="51"/>
        <w:numPr>
          <w:ilvl w:val="0"/>
          <w:numId w:val="0"/>
        </w:numPr>
        <w:tabs>
          <w:tab w:val="left" w:pos="923"/>
        </w:tabs>
        <w:spacing w:line="362" w:lineRule="exact"/>
        <w:ind w:firstLine="400" w:firstLineChars="200"/>
        <w:jc w:val="both"/>
        <w:rPr>
          <w:rFonts w:hint="eastAsia" w:ascii="宋体" w:hAnsi="宋体" w:eastAsia="宋体" w:cs="宋体"/>
          <w:color w:val="auto"/>
          <w:highlight w:val="none"/>
        </w:rPr>
      </w:pPr>
      <w:bookmarkStart w:id="911" w:name="bookmark1494"/>
      <w:bookmarkEnd w:id="911"/>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发包人和承包人各自承担其人员伤亡和其他财产损失及其相关费用；</w:t>
      </w:r>
    </w:p>
    <w:p>
      <w:pPr>
        <w:pStyle w:val="51"/>
        <w:numPr>
          <w:ilvl w:val="0"/>
          <w:numId w:val="0"/>
        </w:numPr>
        <w:tabs>
          <w:tab w:val="left" w:pos="915"/>
        </w:tabs>
        <w:spacing w:line="362" w:lineRule="exact"/>
        <w:ind w:firstLine="400" w:firstLineChars="200"/>
        <w:jc w:val="both"/>
        <w:rPr>
          <w:rFonts w:hint="eastAsia" w:ascii="宋体" w:hAnsi="宋体" w:eastAsia="宋体" w:cs="宋体"/>
          <w:color w:val="auto"/>
          <w:highlight w:val="none"/>
        </w:rPr>
      </w:pPr>
      <w:bookmarkStart w:id="912" w:name="bookmark1495"/>
      <w:bookmarkEnd w:id="912"/>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承包人的停工损失由承包人承担，但停工期间应监理人要求照管工程和清理、修复工程的金额由发包人承担；</w:t>
      </w:r>
    </w:p>
    <w:p>
      <w:pPr>
        <w:pStyle w:val="51"/>
        <w:numPr>
          <w:ilvl w:val="0"/>
          <w:numId w:val="0"/>
        </w:numPr>
        <w:tabs>
          <w:tab w:val="left" w:pos="920"/>
        </w:tabs>
        <w:spacing w:line="362" w:lineRule="exact"/>
        <w:ind w:firstLine="400" w:firstLineChars="200"/>
        <w:jc w:val="both"/>
        <w:rPr>
          <w:rFonts w:hint="eastAsia" w:ascii="宋体" w:hAnsi="宋体" w:eastAsia="宋体" w:cs="宋体"/>
          <w:color w:val="auto"/>
          <w:highlight w:val="none"/>
        </w:rPr>
      </w:pPr>
      <w:bookmarkStart w:id="913" w:name="bookmark1496"/>
      <w:bookmarkEnd w:id="913"/>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不能按期竣工的，应合理延长工期，承包人不需支付逾期竣工违约金。发包人要求赶工的，承包人应采取赶工措施，赶工费用由发包人承担。</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21.3.2</w:t>
      </w:r>
      <w:r>
        <w:rPr>
          <w:rFonts w:hint="eastAsia" w:ascii="宋体" w:hAnsi="宋体" w:eastAsia="宋体" w:cs="宋体"/>
          <w:color w:val="auto"/>
          <w:highlight w:val="none"/>
        </w:rPr>
        <w:t>延迟履行期间发生的不可抗力</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合同一方当事人延迟履行，在延迟履行期间发生不可抗力的，不免除其责任。</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21.3.3</w:t>
      </w:r>
      <w:r>
        <w:rPr>
          <w:rFonts w:hint="eastAsia" w:ascii="宋体" w:hAnsi="宋体" w:eastAsia="宋体" w:cs="宋体"/>
          <w:color w:val="auto"/>
          <w:highlight w:val="none"/>
        </w:rPr>
        <w:t>避免和减少不可抗力损失</w:t>
      </w:r>
    </w:p>
    <w:p>
      <w:pPr>
        <w:pStyle w:val="51"/>
        <w:spacing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不可抗力发生后，发包人和承包人均应采取措施尽量避免和减少损失的扩大，任何一 方没有采取有效措施导致损失扩大的，应对扩大的损失承担责任。</w:t>
      </w:r>
    </w:p>
    <w:p>
      <w:pPr>
        <w:pStyle w:val="51"/>
        <w:spacing w:line="362" w:lineRule="exact"/>
        <w:ind w:firstLine="44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21.3.4因不可抗力解除合同</w:t>
      </w:r>
    </w:p>
    <w:p>
      <w:pPr>
        <w:pStyle w:val="51"/>
        <w:spacing w:after="280"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合同一方当事人因不可抗力不能履行合同的，应当及时通知对方解除合同。合同解除后，承包人应按照第</w:t>
      </w:r>
      <w:r>
        <w:rPr>
          <w:rFonts w:hint="eastAsia" w:ascii="宋体" w:hAnsi="宋体" w:eastAsia="宋体" w:cs="宋体"/>
          <w:color w:val="auto"/>
          <w:highlight w:val="none"/>
          <w:lang w:val="en-US" w:bidi="en-US"/>
        </w:rPr>
        <w:t>22.2.5</w:t>
      </w:r>
      <w:r>
        <w:rPr>
          <w:rFonts w:hint="eastAsia" w:ascii="宋体" w:hAnsi="宋体" w:eastAsia="宋体" w:cs="宋体"/>
          <w:color w:val="auto"/>
          <w:highlight w:val="none"/>
        </w:rPr>
        <w:t>项约定撤离施工场地。已经订货的材料、设备由订货方负责退货或解除订货合同，不能退还的货款和因退货、解除订货合同发生的费用，由发包人承担</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因未及时退货造成的损失由责任方承担。合同解除后的付款，参照第</w:t>
      </w:r>
      <w:r>
        <w:rPr>
          <w:rFonts w:hint="eastAsia" w:ascii="宋体" w:hAnsi="宋体" w:eastAsia="宋体" w:cs="宋体"/>
          <w:color w:val="auto"/>
          <w:highlight w:val="none"/>
          <w:lang w:val="en-US" w:bidi="en-US"/>
        </w:rPr>
        <w:t>22.2.4</w:t>
      </w:r>
      <w:r>
        <w:rPr>
          <w:rFonts w:hint="eastAsia" w:ascii="宋体" w:hAnsi="宋体" w:eastAsia="宋体" w:cs="宋体"/>
          <w:color w:val="auto"/>
          <w:highlight w:val="none"/>
        </w:rPr>
        <w:t>项约定，由监理人按第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w:t>
      </w:r>
    </w:p>
    <w:p>
      <w:pPr>
        <w:pStyle w:val="4"/>
        <w:spacing w:line="360" w:lineRule="exact"/>
        <w:rPr>
          <w:rFonts w:hint="eastAsia" w:ascii="宋体" w:hAnsi="宋体" w:eastAsia="宋体" w:cs="宋体"/>
          <w:color w:val="auto"/>
          <w:highlight w:val="none"/>
          <w:lang w:eastAsia="zh-CN"/>
        </w:rPr>
      </w:pPr>
      <w:bookmarkStart w:id="914" w:name="_Toc7819"/>
      <w:bookmarkStart w:id="915" w:name="bookmark1499"/>
      <w:bookmarkStart w:id="916" w:name="_Toc6299"/>
      <w:bookmarkStart w:id="917" w:name="_Toc1370608202"/>
      <w:bookmarkStart w:id="918" w:name="bookmark1498"/>
      <w:bookmarkStart w:id="919" w:name="bookmark1497"/>
      <w:r>
        <w:rPr>
          <w:rFonts w:hint="eastAsia" w:ascii="宋体" w:hAnsi="宋体" w:eastAsia="宋体" w:cs="宋体"/>
          <w:color w:val="auto"/>
          <w:highlight w:val="none"/>
          <w:lang w:eastAsia="zh-CN"/>
        </w:rPr>
        <w:t>22.违约</w:t>
      </w:r>
      <w:bookmarkEnd w:id="914"/>
      <w:bookmarkEnd w:id="915"/>
      <w:bookmarkEnd w:id="916"/>
      <w:bookmarkEnd w:id="917"/>
    </w:p>
    <w:p>
      <w:pPr>
        <w:pStyle w:val="5"/>
        <w:rPr>
          <w:rFonts w:hint="eastAsia" w:ascii="宋体" w:hAnsi="宋体" w:eastAsia="宋体" w:cs="宋体"/>
          <w:color w:val="auto"/>
          <w:highlight w:val="none"/>
          <w:lang w:eastAsia="zh-CN"/>
        </w:rPr>
      </w:pPr>
      <w:bookmarkStart w:id="920" w:name="bookmark1500"/>
      <w:bookmarkStart w:id="921" w:name="_Toc15198"/>
      <w:r>
        <w:rPr>
          <w:rFonts w:hint="eastAsia" w:ascii="宋体" w:hAnsi="宋体" w:eastAsia="宋体" w:cs="宋体"/>
          <w:color w:val="auto"/>
          <w:highlight w:val="none"/>
          <w:lang w:eastAsia="zh-CN"/>
        </w:rPr>
        <w:t>22.1承包人违约</w:t>
      </w:r>
      <w:bookmarkEnd w:id="918"/>
      <w:bookmarkEnd w:id="919"/>
      <w:bookmarkEnd w:id="920"/>
      <w:bookmarkEnd w:id="921"/>
    </w:p>
    <w:p>
      <w:pPr>
        <w:pStyle w:val="51"/>
        <w:spacing w:line="379" w:lineRule="auto"/>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22.1.1</w:t>
      </w:r>
      <w:r>
        <w:rPr>
          <w:rFonts w:hint="eastAsia" w:ascii="宋体" w:hAnsi="宋体" w:eastAsia="宋体" w:cs="宋体"/>
          <w:color w:val="auto"/>
          <w:highlight w:val="none"/>
        </w:rPr>
        <w:t>承包人违约的情形</w:t>
      </w:r>
    </w:p>
    <w:p>
      <w:pPr>
        <w:pStyle w:val="51"/>
        <w:spacing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在履行合同过程中发生的下列情况属承包人违约：</w:t>
      </w:r>
    </w:p>
    <w:p>
      <w:pPr>
        <w:pStyle w:val="51"/>
        <w:numPr>
          <w:ilvl w:val="0"/>
          <w:numId w:val="0"/>
        </w:numPr>
        <w:tabs>
          <w:tab w:val="left" w:pos="920"/>
        </w:tabs>
        <w:spacing w:line="379" w:lineRule="exact"/>
        <w:ind w:firstLine="400" w:firstLineChars="200"/>
        <w:jc w:val="both"/>
        <w:rPr>
          <w:rFonts w:hint="eastAsia" w:ascii="宋体" w:hAnsi="宋体" w:eastAsia="宋体" w:cs="宋体"/>
          <w:color w:val="auto"/>
          <w:highlight w:val="none"/>
        </w:rPr>
      </w:pPr>
      <w:bookmarkStart w:id="922" w:name="bookmark1501"/>
      <w:bookmarkEnd w:id="922"/>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承包人违反第</w:t>
      </w:r>
      <w:r>
        <w:rPr>
          <w:rFonts w:hint="eastAsia" w:ascii="宋体" w:hAnsi="宋体" w:eastAsia="宋体" w:cs="宋体"/>
          <w:color w:val="auto"/>
          <w:highlight w:val="none"/>
          <w:lang w:val="en-US" w:bidi="en-US"/>
        </w:rPr>
        <w:t>1.8</w:t>
      </w:r>
      <w:r>
        <w:rPr>
          <w:rFonts w:hint="eastAsia" w:ascii="宋体" w:hAnsi="宋体" w:eastAsia="宋体" w:cs="宋体"/>
          <w:color w:val="auto"/>
          <w:highlight w:val="none"/>
        </w:rPr>
        <w:t>款或第</w:t>
      </w:r>
      <w:r>
        <w:rPr>
          <w:rFonts w:hint="eastAsia" w:ascii="宋体" w:hAnsi="宋体" w:eastAsia="宋体" w:cs="宋体"/>
          <w:color w:val="auto"/>
          <w:highlight w:val="none"/>
          <w:lang w:val="en-US" w:bidi="en-US"/>
        </w:rPr>
        <w:t>4.</w:t>
      </w:r>
      <w:r>
        <w:rPr>
          <w:rFonts w:hint="eastAsia" w:ascii="宋体" w:hAnsi="宋体" w:eastAsia="宋体" w:cs="宋体"/>
          <w:color w:val="auto"/>
          <w:highlight w:val="none"/>
        </w:rPr>
        <w:t>3款的约定，私自将合同的全部或部分权利转让给其他人，或私自将合同的全部或部分义务转移给其他人；</w:t>
      </w:r>
    </w:p>
    <w:p>
      <w:pPr>
        <w:pStyle w:val="51"/>
        <w:numPr>
          <w:ilvl w:val="0"/>
          <w:numId w:val="0"/>
        </w:numPr>
        <w:tabs>
          <w:tab w:val="left" w:pos="920"/>
        </w:tabs>
        <w:spacing w:line="377" w:lineRule="exact"/>
        <w:ind w:firstLine="400" w:firstLineChars="200"/>
        <w:jc w:val="both"/>
        <w:rPr>
          <w:rFonts w:hint="eastAsia" w:ascii="宋体" w:hAnsi="宋体" w:eastAsia="宋体" w:cs="宋体"/>
          <w:color w:val="auto"/>
          <w:highlight w:val="none"/>
        </w:rPr>
      </w:pPr>
      <w:bookmarkStart w:id="923" w:name="bookmark1502"/>
      <w:bookmarkEnd w:id="923"/>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承包人违反第</w:t>
      </w:r>
      <w:r>
        <w:rPr>
          <w:rFonts w:hint="eastAsia" w:ascii="宋体" w:hAnsi="宋体" w:eastAsia="宋体" w:cs="宋体"/>
          <w:color w:val="auto"/>
          <w:highlight w:val="none"/>
          <w:lang w:val="en-US" w:bidi="en-US"/>
        </w:rPr>
        <w:t>5.</w:t>
      </w:r>
      <w:r>
        <w:rPr>
          <w:rFonts w:hint="eastAsia" w:ascii="宋体" w:hAnsi="宋体" w:eastAsia="宋体" w:cs="宋体"/>
          <w:color w:val="auto"/>
          <w:highlight w:val="none"/>
        </w:rPr>
        <w:t>3款或第</w:t>
      </w:r>
      <w:r>
        <w:rPr>
          <w:rFonts w:hint="eastAsia" w:ascii="宋体" w:hAnsi="宋体" w:eastAsia="宋体" w:cs="宋体"/>
          <w:color w:val="auto"/>
          <w:highlight w:val="none"/>
          <w:lang w:val="en-US" w:bidi="en-US"/>
        </w:rPr>
        <w:t>6.</w:t>
      </w:r>
      <w:r>
        <w:rPr>
          <w:rFonts w:hint="eastAsia" w:ascii="宋体" w:hAnsi="宋体" w:eastAsia="宋体" w:cs="宋体"/>
          <w:color w:val="auto"/>
          <w:highlight w:val="none"/>
        </w:rPr>
        <w:t>4款的约定，未经监理人批准，私自将已按合同约定进入施工场地的施工设备、临时设施或材料撤离施工场地；</w:t>
      </w:r>
    </w:p>
    <w:p>
      <w:pPr>
        <w:pStyle w:val="51"/>
        <w:numPr>
          <w:ilvl w:val="0"/>
          <w:numId w:val="0"/>
        </w:numPr>
        <w:tabs>
          <w:tab w:val="left" w:pos="922"/>
        </w:tabs>
        <w:spacing w:line="379" w:lineRule="exact"/>
        <w:ind w:firstLine="400" w:firstLineChars="200"/>
        <w:jc w:val="both"/>
        <w:rPr>
          <w:rFonts w:hint="eastAsia" w:ascii="宋体" w:hAnsi="宋体" w:eastAsia="宋体" w:cs="宋体"/>
          <w:color w:val="auto"/>
          <w:highlight w:val="none"/>
        </w:rPr>
      </w:pPr>
      <w:bookmarkStart w:id="924" w:name="bookmark1503"/>
      <w:bookmarkEnd w:id="924"/>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承包人违反第</w:t>
      </w:r>
      <w:r>
        <w:rPr>
          <w:rFonts w:hint="eastAsia" w:ascii="宋体" w:hAnsi="宋体" w:eastAsia="宋体" w:cs="宋体"/>
          <w:color w:val="auto"/>
          <w:highlight w:val="none"/>
          <w:lang w:val="en-US" w:bidi="en-US"/>
        </w:rPr>
        <w:t>5.</w:t>
      </w:r>
      <w:r>
        <w:rPr>
          <w:rFonts w:hint="eastAsia" w:ascii="宋体" w:hAnsi="宋体" w:eastAsia="宋体" w:cs="宋体"/>
          <w:color w:val="auto"/>
          <w:highlight w:val="none"/>
        </w:rPr>
        <w:t>4款的约定使用了不合格材料或工程设备，工程质量达不到标准要求，又拒绝清除不合格工程；</w:t>
      </w:r>
    </w:p>
    <w:p>
      <w:pPr>
        <w:pStyle w:val="51"/>
        <w:numPr>
          <w:ilvl w:val="0"/>
          <w:numId w:val="0"/>
        </w:numPr>
        <w:tabs>
          <w:tab w:val="left" w:pos="922"/>
        </w:tabs>
        <w:spacing w:line="365" w:lineRule="exact"/>
        <w:ind w:firstLine="400" w:firstLineChars="200"/>
        <w:jc w:val="both"/>
        <w:rPr>
          <w:rFonts w:hint="eastAsia" w:ascii="宋体" w:hAnsi="宋体" w:eastAsia="宋体" w:cs="宋体"/>
          <w:color w:val="auto"/>
          <w:highlight w:val="none"/>
        </w:rPr>
      </w:pPr>
      <w:bookmarkStart w:id="925" w:name="bookmark1504"/>
      <w:bookmarkEnd w:id="925"/>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承包人未能按合同进度计划及时完成合同约定的工作，已造成或预期造成工期延误；</w:t>
      </w:r>
    </w:p>
    <w:p>
      <w:pPr>
        <w:pStyle w:val="51"/>
        <w:numPr>
          <w:ilvl w:val="0"/>
          <w:numId w:val="0"/>
        </w:numPr>
        <w:tabs>
          <w:tab w:val="left" w:pos="922"/>
        </w:tabs>
        <w:spacing w:line="362" w:lineRule="exact"/>
        <w:ind w:firstLine="400" w:firstLineChars="200"/>
        <w:jc w:val="both"/>
        <w:rPr>
          <w:rFonts w:hint="eastAsia" w:ascii="宋体" w:hAnsi="宋体" w:eastAsia="宋体" w:cs="宋体"/>
          <w:color w:val="auto"/>
          <w:highlight w:val="none"/>
        </w:rPr>
      </w:pPr>
      <w:bookmarkStart w:id="926" w:name="bookmark1505"/>
      <w:bookmarkEnd w:id="926"/>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承包人在缺陷责任期(工程质量保修期)内，未能对合同工程完工验收鉴定书中所列的缺陷清单的内容或缺陷责任期(工程质量保修期)内发生的缺陷进行修复，而又拒绝按监理人指示再进行修补；</w:t>
      </w:r>
    </w:p>
    <w:p>
      <w:pPr>
        <w:pStyle w:val="51"/>
        <w:numPr>
          <w:ilvl w:val="0"/>
          <w:numId w:val="0"/>
        </w:numPr>
        <w:tabs>
          <w:tab w:val="left" w:pos="903"/>
        </w:tabs>
        <w:spacing w:line="349" w:lineRule="exact"/>
        <w:ind w:firstLine="400" w:firstLineChars="200"/>
        <w:jc w:val="both"/>
        <w:rPr>
          <w:rFonts w:hint="eastAsia" w:ascii="宋体" w:hAnsi="宋体" w:eastAsia="宋体" w:cs="宋体"/>
          <w:color w:val="auto"/>
          <w:highlight w:val="none"/>
        </w:rPr>
      </w:pPr>
      <w:bookmarkStart w:id="927" w:name="bookmark1506"/>
      <w:bookmarkEnd w:id="927"/>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承包人无法继续履行或明确表示不履行或实质上已停止履行合同；</w:t>
      </w:r>
    </w:p>
    <w:p>
      <w:pPr>
        <w:pStyle w:val="51"/>
        <w:numPr>
          <w:ilvl w:val="0"/>
          <w:numId w:val="0"/>
        </w:numPr>
        <w:tabs>
          <w:tab w:val="left" w:pos="903"/>
        </w:tabs>
        <w:spacing w:line="349" w:lineRule="exact"/>
        <w:ind w:firstLine="400" w:firstLineChars="200"/>
        <w:jc w:val="both"/>
        <w:rPr>
          <w:rFonts w:hint="eastAsia" w:ascii="宋体" w:hAnsi="宋体" w:eastAsia="宋体" w:cs="宋体"/>
          <w:color w:val="auto"/>
          <w:highlight w:val="none"/>
        </w:rPr>
      </w:pPr>
      <w:bookmarkStart w:id="928" w:name="bookmark1507"/>
      <w:bookmarkEnd w:id="928"/>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承包人不按合同约定履行义务的其他情况。</w:t>
      </w:r>
    </w:p>
    <w:p>
      <w:pPr>
        <w:pStyle w:val="51"/>
        <w:spacing w:line="349"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en-US" w:bidi="en-US"/>
        </w:rPr>
        <w:t>22.1.2</w:t>
      </w:r>
      <w:r>
        <w:rPr>
          <w:rFonts w:hint="eastAsia" w:ascii="宋体" w:hAnsi="宋体" w:eastAsia="宋体" w:cs="宋体"/>
          <w:color w:val="auto"/>
          <w:highlight w:val="none"/>
        </w:rPr>
        <w:t>对承包人违约的处理</w:t>
      </w:r>
    </w:p>
    <w:p>
      <w:pPr>
        <w:pStyle w:val="51"/>
        <w:numPr>
          <w:ilvl w:val="0"/>
          <w:numId w:val="0"/>
        </w:numPr>
        <w:tabs>
          <w:tab w:val="left" w:pos="922"/>
        </w:tabs>
        <w:spacing w:line="349" w:lineRule="exact"/>
        <w:ind w:firstLine="400" w:firstLineChars="200"/>
        <w:jc w:val="both"/>
        <w:rPr>
          <w:rFonts w:hint="eastAsia" w:ascii="宋体" w:hAnsi="宋体" w:eastAsia="宋体" w:cs="宋体"/>
          <w:color w:val="auto"/>
          <w:highlight w:val="none"/>
        </w:rPr>
      </w:pPr>
      <w:bookmarkStart w:id="929" w:name="bookmark1508"/>
      <w:bookmarkEnd w:id="929"/>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承包人发生第</w:t>
      </w:r>
      <w:r>
        <w:rPr>
          <w:rFonts w:hint="eastAsia" w:ascii="宋体" w:hAnsi="宋体" w:eastAsia="宋体" w:cs="宋体"/>
          <w:color w:val="auto"/>
          <w:highlight w:val="none"/>
          <w:lang w:val="en-US" w:bidi="en-US"/>
        </w:rPr>
        <w:t xml:space="preserve">22.1.1 </w:t>
      </w:r>
      <w:r>
        <w:rPr>
          <w:rFonts w:hint="eastAsia" w:ascii="宋体" w:hAnsi="宋体" w:eastAsia="宋体" w:cs="宋体"/>
          <w:color w:val="auto"/>
          <w:highlight w:val="none"/>
        </w:rPr>
        <w:t>(6)目约定的违约情况时，发包人可通知承包人立即解除合同，并按有关法律处理。</w:t>
      </w:r>
    </w:p>
    <w:p>
      <w:pPr>
        <w:pStyle w:val="51"/>
        <w:numPr>
          <w:ilvl w:val="0"/>
          <w:numId w:val="0"/>
        </w:numPr>
        <w:tabs>
          <w:tab w:val="left" w:pos="920"/>
        </w:tabs>
        <w:spacing w:line="349" w:lineRule="exact"/>
        <w:ind w:firstLine="400" w:firstLineChars="200"/>
        <w:jc w:val="both"/>
        <w:rPr>
          <w:rFonts w:hint="eastAsia" w:ascii="宋体" w:hAnsi="宋体" w:eastAsia="宋体" w:cs="宋体"/>
          <w:color w:val="auto"/>
          <w:highlight w:val="none"/>
        </w:rPr>
      </w:pPr>
      <w:bookmarkStart w:id="930" w:name="bookmark1509"/>
      <w:bookmarkEnd w:id="930"/>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承包人发生除第</w:t>
      </w:r>
      <w:r>
        <w:rPr>
          <w:rFonts w:hint="eastAsia" w:ascii="宋体" w:hAnsi="宋体" w:eastAsia="宋体" w:cs="宋体"/>
          <w:color w:val="auto"/>
          <w:highlight w:val="none"/>
          <w:lang w:val="en-US" w:bidi="en-US"/>
        </w:rPr>
        <w:t>22.1.</w:t>
      </w:r>
      <w:r>
        <w:rPr>
          <w:rFonts w:hint="eastAsia" w:ascii="宋体" w:hAnsi="宋体" w:eastAsia="宋体" w:cs="宋体"/>
          <w:color w:val="auto"/>
          <w:highlight w:val="none"/>
        </w:rPr>
        <w:t>1(6)目约定以外的其他违约情况时，监理人可向承包人发出整改通知，要求其在指定的期限内改正。承包人应承担其违约所引起的费用增加和 (或)工期延误。</w:t>
      </w:r>
    </w:p>
    <w:p>
      <w:pPr>
        <w:pStyle w:val="51"/>
        <w:numPr>
          <w:ilvl w:val="0"/>
          <w:numId w:val="0"/>
        </w:numPr>
        <w:tabs>
          <w:tab w:val="left" w:pos="922"/>
        </w:tabs>
        <w:spacing w:line="349" w:lineRule="exact"/>
        <w:ind w:firstLine="400" w:firstLineChars="200"/>
        <w:jc w:val="both"/>
        <w:rPr>
          <w:rFonts w:hint="eastAsia" w:ascii="宋体" w:hAnsi="宋体" w:eastAsia="宋体" w:cs="宋体"/>
          <w:color w:val="auto"/>
          <w:highlight w:val="none"/>
        </w:rPr>
      </w:pPr>
      <w:bookmarkStart w:id="931" w:name="bookmark1510"/>
      <w:bookmarkEnd w:id="931"/>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经检查证明承包人已采取了有效措施纠正违约行为，具备复工条件的，可由监理人签发复工通知复工。</w:t>
      </w:r>
    </w:p>
    <w:p>
      <w:pPr>
        <w:pStyle w:val="51"/>
        <w:spacing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22.1.3</w:t>
      </w:r>
      <w:r>
        <w:rPr>
          <w:rFonts w:hint="eastAsia" w:ascii="宋体" w:hAnsi="宋体" w:eastAsia="宋体" w:cs="宋体"/>
          <w:color w:val="auto"/>
          <w:highlight w:val="none"/>
        </w:rPr>
        <w:t>承包人违约解除合同</w:t>
      </w:r>
    </w:p>
    <w:p>
      <w:pPr>
        <w:pStyle w:val="51"/>
        <w:spacing w:line="34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 定享有的索赔权利。</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rPr>
        <w:t>22.1.4</w:t>
      </w:r>
      <w:r>
        <w:rPr>
          <w:rFonts w:hint="eastAsia" w:ascii="宋体" w:hAnsi="宋体" w:eastAsia="宋体" w:cs="宋体"/>
          <w:color w:val="auto"/>
          <w:highlight w:val="none"/>
        </w:rPr>
        <w:t>合同解除后的估价、付款和结清</w:t>
      </w:r>
    </w:p>
    <w:p>
      <w:pPr>
        <w:pStyle w:val="51"/>
        <w:numPr>
          <w:ilvl w:val="0"/>
          <w:numId w:val="0"/>
        </w:numPr>
        <w:tabs>
          <w:tab w:val="left" w:pos="920"/>
        </w:tabs>
        <w:spacing w:line="360" w:lineRule="exact"/>
        <w:ind w:firstLine="400" w:firstLineChars="200"/>
        <w:jc w:val="both"/>
        <w:rPr>
          <w:rFonts w:hint="eastAsia" w:ascii="宋体" w:hAnsi="宋体" w:eastAsia="宋体" w:cs="宋体"/>
          <w:color w:val="auto"/>
          <w:highlight w:val="none"/>
        </w:rPr>
      </w:pPr>
      <w:bookmarkStart w:id="932" w:name="bookmark1511"/>
      <w:bookmarkEnd w:id="932"/>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合同解除后，监理人按第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5款商定或确定承包人实际完成工作的价值，以及承包人已提供的材料、施工设备、工程设备和临时工程等的价值。</w:t>
      </w:r>
    </w:p>
    <w:p>
      <w:pPr>
        <w:pStyle w:val="51"/>
        <w:numPr>
          <w:ilvl w:val="0"/>
          <w:numId w:val="0"/>
        </w:numPr>
        <w:tabs>
          <w:tab w:val="left" w:pos="922"/>
        </w:tabs>
        <w:spacing w:line="360" w:lineRule="exact"/>
        <w:ind w:firstLine="400" w:firstLineChars="200"/>
        <w:jc w:val="both"/>
        <w:rPr>
          <w:rFonts w:hint="eastAsia" w:ascii="宋体" w:hAnsi="宋体" w:eastAsia="宋体" w:cs="宋体"/>
          <w:color w:val="auto"/>
          <w:highlight w:val="none"/>
        </w:rPr>
      </w:pPr>
      <w:bookmarkStart w:id="933" w:name="bookmark1512"/>
      <w:bookmarkEnd w:id="933"/>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合同解除后，发包人应暂停对承包人的一切付款，查清各项付款和已扣款金额</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包括承包人应支付的违约金。</w:t>
      </w:r>
    </w:p>
    <w:p>
      <w:pPr>
        <w:pStyle w:val="51"/>
        <w:numPr>
          <w:ilvl w:val="0"/>
          <w:numId w:val="0"/>
        </w:numPr>
        <w:tabs>
          <w:tab w:val="left" w:pos="920"/>
        </w:tabs>
        <w:spacing w:line="360" w:lineRule="exact"/>
        <w:ind w:firstLine="400" w:firstLineChars="200"/>
        <w:jc w:val="both"/>
        <w:rPr>
          <w:rFonts w:hint="eastAsia" w:ascii="宋体" w:hAnsi="宋体" w:eastAsia="宋体" w:cs="宋体"/>
          <w:color w:val="auto"/>
          <w:highlight w:val="none"/>
        </w:rPr>
      </w:pPr>
      <w:bookmarkStart w:id="934" w:name="bookmark1513"/>
      <w:bookmarkEnd w:id="934"/>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合同解除后，发包人应按第</w:t>
      </w:r>
      <w:r>
        <w:rPr>
          <w:rFonts w:hint="eastAsia" w:ascii="宋体" w:hAnsi="宋体" w:eastAsia="宋体" w:cs="宋体"/>
          <w:color w:val="auto"/>
          <w:highlight w:val="none"/>
          <w:lang w:val="en-US" w:bidi="en-US"/>
        </w:rPr>
        <w:t>23.</w:t>
      </w:r>
      <w:r>
        <w:rPr>
          <w:rFonts w:hint="eastAsia" w:ascii="宋体" w:hAnsi="宋体" w:eastAsia="宋体" w:cs="宋体"/>
          <w:color w:val="auto"/>
          <w:highlight w:val="none"/>
        </w:rPr>
        <w:t>4款的约定向承包人索赔由于解除合同给发包人造成的损失。</w:t>
      </w:r>
    </w:p>
    <w:p>
      <w:pPr>
        <w:pStyle w:val="51"/>
        <w:numPr>
          <w:ilvl w:val="0"/>
          <w:numId w:val="0"/>
        </w:numPr>
        <w:tabs>
          <w:tab w:val="left" w:pos="903"/>
        </w:tabs>
        <w:spacing w:line="360" w:lineRule="exact"/>
        <w:ind w:firstLine="400" w:firstLineChars="200"/>
        <w:jc w:val="both"/>
        <w:rPr>
          <w:rFonts w:hint="eastAsia" w:ascii="宋体" w:hAnsi="宋体" w:eastAsia="宋体" w:cs="宋体"/>
          <w:color w:val="auto"/>
          <w:highlight w:val="none"/>
        </w:rPr>
      </w:pPr>
      <w:bookmarkStart w:id="935" w:name="bookmark1514"/>
      <w:bookmarkEnd w:id="935"/>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合同双方确认上述往来款项后，出具最终结清付款证书，结清全部合同款项。</w:t>
      </w:r>
    </w:p>
    <w:p>
      <w:pPr>
        <w:pStyle w:val="51"/>
        <w:numPr>
          <w:ilvl w:val="0"/>
          <w:numId w:val="0"/>
        </w:numPr>
        <w:tabs>
          <w:tab w:val="left" w:pos="922"/>
        </w:tabs>
        <w:spacing w:after="0" w:line="360" w:lineRule="exact"/>
        <w:ind w:firstLine="400" w:firstLineChars="200"/>
        <w:jc w:val="both"/>
        <w:rPr>
          <w:rFonts w:hint="eastAsia" w:ascii="宋体" w:hAnsi="宋体" w:eastAsia="宋体" w:cs="宋体"/>
          <w:color w:val="auto"/>
          <w:highlight w:val="none"/>
        </w:rPr>
      </w:pPr>
      <w:bookmarkStart w:id="936" w:name="bookmark1515"/>
      <w:bookmarkEnd w:id="936"/>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发包人和承包人未能就解除合同后的结清达成一致而形成争议的，按第24条的约定办理。</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22.1.5</w:t>
      </w:r>
      <w:r>
        <w:rPr>
          <w:rFonts w:hint="eastAsia" w:ascii="宋体" w:hAnsi="宋体" w:eastAsia="宋体" w:cs="宋体"/>
          <w:color w:val="auto"/>
          <w:highlight w:val="none"/>
        </w:rPr>
        <w:t>协议利益的转让</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因承包人违约解除合同的，发包人有权要求承包人将其为实施合同而签订的材料和设备的订货协议或任何服务协议利益转让给发包人，并在解除合同后的14天内，依法办理转让手续。</w:t>
      </w:r>
    </w:p>
    <w:p>
      <w:pPr>
        <w:pStyle w:val="51"/>
        <w:spacing w:line="360" w:lineRule="exact"/>
        <w:ind w:firstLine="440"/>
        <w:jc w:val="both"/>
        <w:rPr>
          <w:rFonts w:hint="eastAsia" w:ascii="宋体" w:hAnsi="宋体" w:eastAsia="宋体" w:cs="宋体"/>
          <w:color w:val="auto"/>
          <w:highlight w:val="none"/>
          <w:lang w:val="en-US"/>
        </w:rPr>
      </w:pPr>
      <w:bookmarkStart w:id="937" w:name="bookmark1516"/>
      <w:bookmarkEnd w:id="937"/>
      <w:r>
        <w:rPr>
          <w:rFonts w:hint="eastAsia" w:ascii="宋体" w:hAnsi="宋体" w:eastAsia="宋体" w:cs="宋体"/>
          <w:color w:val="auto"/>
          <w:highlight w:val="none"/>
          <w:lang w:val="en-US"/>
        </w:rPr>
        <w:t>22.1.6紧急情况下无能力或不愿进行抢救</w:t>
      </w:r>
    </w:p>
    <w:p>
      <w:pPr>
        <w:pStyle w:val="51"/>
        <w:spacing w:after="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rPr>
          <w:rFonts w:hint="eastAsia" w:ascii="宋体" w:hAnsi="宋体" w:eastAsia="宋体" w:cs="宋体"/>
          <w:color w:val="auto"/>
          <w:highlight w:val="none"/>
          <w:lang w:eastAsia="zh-CN"/>
        </w:rPr>
      </w:pPr>
      <w:bookmarkStart w:id="938" w:name="bookmark1518"/>
      <w:bookmarkStart w:id="939" w:name="bookmark1519"/>
      <w:bookmarkStart w:id="940" w:name="_Toc24772"/>
      <w:bookmarkStart w:id="941" w:name="bookmark1517"/>
      <w:r>
        <w:rPr>
          <w:rFonts w:hint="eastAsia" w:ascii="宋体" w:hAnsi="宋体" w:eastAsia="宋体" w:cs="宋体"/>
          <w:color w:val="auto"/>
          <w:highlight w:val="none"/>
          <w:lang w:eastAsia="zh-CN"/>
        </w:rPr>
        <w:t>22.2发包人违约</w:t>
      </w:r>
      <w:bookmarkEnd w:id="938"/>
      <w:bookmarkEnd w:id="939"/>
      <w:bookmarkEnd w:id="940"/>
      <w:bookmarkEnd w:id="941"/>
    </w:p>
    <w:p>
      <w:pPr>
        <w:pStyle w:val="51"/>
        <w:spacing w:line="35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22.2.1</w:t>
      </w:r>
      <w:r>
        <w:rPr>
          <w:rFonts w:hint="eastAsia" w:ascii="宋体" w:hAnsi="宋体" w:eastAsia="宋体" w:cs="宋体"/>
          <w:color w:val="auto"/>
          <w:highlight w:val="none"/>
        </w:rPr>
        <w:t>发包人违约的情形</w:t>
      </w:r>
    </w:p>
    <w:p>
      <w:pPr>
        <w:pStyle w:val="51"/>
        <w:spacing w:line="35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在履行合同过程中发生的下列情形，属发包人违约：</w:t>
      </w:r>
    </w:p>
    <w:p>
      <w:pPr>
        <w:pStyle w:val="51"/>
        <w:numPr>
          <w:ilvl w:val="0"/>
          <w:numId w:val="0"/>
        </w:numPr>
        <w:spacing w:line="350" w:lineRule="exact"/>
        <w:ind w:firstLine="400" w:firstLineChars="200"/>
        <w:jc w:val="both"/>
        <w:rPr>
          <w:rFonts w:hint="eastAsia" w:ascii="宋体" w:hAnsi="宋体" w:eastAsia="宋体" w:cs="宋体"/>
          <w:color w:val="auto"/>
          <w:highlight w:val="none"/>
        </w:rPr>
      </w:pPr>
      <w:bookmarkStart w:id="942" w:name="bookmark1520"/>
      <w:bookmarkEnd w:id="942"/>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发包人未能按合同约定支付预付款或合同价款，或拖延、拒绝批准付款申请和支付凭证，导致付款延误的；</w:t>
      </w:r>
    </w:p>
    <w:p>
      <w:pPr>
        <w:pStyle w:val="51"/>
        <w:numPr>
          <w:ilvl w:val="0"/>
          <w:numId w:val="0"/>
        </w:numPr>
        <w:tabs>
          <w:tab w:val="left" w:pos="903"/>
        </w:tabs>
        <w:spacing w:line="362" w:lineRule="exact"/>
        <w:ind w:firstLine="400" w:firstLineChars="200"/>
        <w:rPr>
          <w:rFonts w:hint="eastAsia" w:ascii="宋体" w:hAnsi="宋体" w:eastAsia="宋体" w:cs="宋体"/>
          <w:color w:val="auto"/>
          <w:highlight w:val="none"/>
        </w:rPr>
      </w:pPr>
      <w:bookmarkStart w:id="943" w:name="bookmark1521"/>
      <w:bookmarkEnd w:id="943"/>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发包人原因造成停工的；</w:t>
      </w:r>
    </w:p>
    <w:p>
      <w:pPr>
        <w:pStyle w:val="51"/>
        <w:numPr>
          <w:ilvl w:val="0"/>
          <w:numId w:val="0"/>
        </w:numPr>
        <w:tabs>
          <w:tab w:val="left" w:pos="903"/>
        </w:tabs>
        <w:spacing w:line="362" w:lineRule="exact"/>
        <w:ind w:firstLine="400" w:firstLineChars="200"/>
        <w:rPr>
          <w:rFonts w:hint="eastAsia" w:ascii="宋体" w:hAnsi="宋体" w:eastAsia="宋体" w:cs="宋体"/>
          <w:color w:val="auto"/>
          <w:highlight w:val="none"/>
        </w:rPr>
      </w:pPr>
      <w:bookmarkStart w:id="944" w:name="bookmark1522"/>
      <w:bookmarkEnd w:id="944"/>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监理人无正当理由没有在约定期限内发出复工指示，导致承包人无法复工的；</w:t>
      </w:r>
    </w:p>
    <w:p>
      <w:pPr>
        <w:pStyle w:val="51"/>
        <w:numPr>
          <w:ilvl w:val="0"/>
          <w:numId w:val="0"/>
        </w:numPr>
        <w:tabs>
          <w:tab w:val="left" w:pos="903"/>
        </w:tabs>
        <w:spacing w:line="362" w:lineRule="exact"/>
        <w:ind w:firstLine="400" w:firstLineChars="200"/>
        <w:rPr>
          <w:rFonts w:hint="eastAsia" w:ascii="宋体" w:hAnsi="宋体" w:eastAsia="宋体" w:cs="宋体"/>
          <w:color w:val="auto"/>
          <w:highlight w:val="none"/>
        </w:rPr>
      </w:pPr>
      <w:bookmarkStart w:id="945" w:name="bookmark1523"/>
      <w:bookmarkEnd w:id="945"/>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发包人无法继续履行或明确表示不履行或实质上已停止履行合同的；</w:t>
      </w:r>
    </w:p>
    <w:p>
      <w:pPr>
        <w:pStyle w:val="51"/>
        <w:numPr>
          <w:ilvl w:val="0"/>
          <w:numId w:val="0"/>
        </w:numPr>
        <w:tabs>
          <w:tab w:val="left" w:pos="903"/>
        </w:tabs>
        <w:spacing w:line="362" w:lineRule="exact"/>
        <w:ind w:firstLine="400" w:firstLineChars="200"/>
        <w:rPr>
          <w:rFonts w:hint="eastAsia" w:ascii="宋体" w:hAnsi="宋体" w:eastAsia="宋体" w:cs="宋体"/>
          <w:color w:val="auto"/>
          <w:highlight w:val="none"/>
        </w:rPr>
      </w:pPr>
      <w:bookmarkStart w:id="946" w:name="bookmark1524"/>
      <w:bookmarkEnd w:id="946"/>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发包人不履行合同约定其他义务的。</w:t>
      </w:r>
    </w:p>
    <w:p>
      <w:pPr>
        <w:pStyle w:val="51"/>
        <w:spacing w:line="36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bidi="en-US"/>
        </w:rPr>
        <w:t>22.2.2</w:t>
      </w:r>
      <w:r>
        <w:rPr>
          <w:rFonts w:hint="eastAsia" w:ascii="宋体" w:hAnsi="宋体" w:eastAsia="宋体" w:cs="宋体"/>
          <w:color w:val="auto"/>
          <w:highlight w:val="none"/>
        </w:rPr>
        <w:t>承包人有权暂停施工</w:t>
      </w:r>
    </w:p>
    <w:p>
      <w:pPr>
        <w:pStyle w:val="51"/>
        <w:spacing w:line="36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发包人发生除第</w:t>
      </w:r>
      <w:r>
        <w:rPr>
          <w:rFonts w:hint="eastAsia" w:ascii="宋体" w:hAnsi="宋体" w:eastAsia="宋体" w:cs="宋体"/>
          <w:color w:val="auto"/>
          <w:highlight w:val="none"/>
          <w:lang w:val="en-US" w:bidi="en-US"/>
        </w:rPr>
        <w:t>22.2.1</w:t>
      </w:r>
      <w:r>
        <w:rPr>
          <w:rFonts w:hint="eastAsia" w:ascii="宋体" w:hAnsi="宋体" w:eastAsia="宋体" w:cs="宋体"/>
          <w:color w:val="auto"/>
          <w:highlight w:val="none"/>
        </w:rPr>
        <w:t>(4)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Style w:val="51"/>
        <w:spacing w:line="362" w:lineRule="exact"/>
        <w:ind w:firstLine="420"/>
        <w:rPr>
          <w:rFonts w:hint="eastAsia" w:ascii="宋体" w:hAnsi="宋体" w:eastAsia="宋体" w:cs="宋体"/>
          <w:color w:val="auto"/>
          <w:highlight w:val="none"/>
        </w:rPr>
      </w:pPr>
      <w:r>
        <w:rPr>
          <w:rFonts w:hint="eastAsia" w:ascii="宋体" w:hAnsi="宋体" w:eastAsia="宋体" w:cs="宋体"/>
          <w:color w:val="auto"/>
          <w:highlight w:val="none"/>
          <w:lang w:val="en-US" w:eastAsia="en-US"/>
        </w:rPr>
        <w:t>22.2.3</w:t>
      </w:r>
      <w:r>
        <w:rPr>
          <w:rFonts w:hint="eastAsia" w:ascii="宋体" w:hAnsi="宋体" w:eastAsia="宋体" w:cs="宋体"/>
          <w:color w:val="auto"/>
          <w:highlight w:val="none"/>
        </w:rPr>
        <w:t>发包人违约解除合同</w:t>
      </w:r>
    </w:p>
    <w:p>
      <w:pPr>
        <w:pStyle w:val="51"/>
        <w:numPr>
          <w:ilvl w:val="0"/>
          <w:numId w:val="0"/>
        </w:numPr>
        <w:tabs>
          <w:tab w:val="left" w:pos="923"/>
        </w:tabs>
        <w:spacing w:line="367" w:lineRule="exact"/>
        <w:ind w:firstLine="400" w:firstLineChars="200"/>
        <w:jc w:val="both"/>
        <w:rPr>
          <w:rFonts w:hint="eastAsia" w:ascii="宋体" w:hAnsi="宋体" w:eastAsia="宋体" w:cs="宋体"/>
          <w:color w:val="auto"/>
          <w:highlight w:val="none"/>
        </w:rPr>
      </w:pPr>
      <w:bookmarkStart w:id="947" w:name="bookmark1525"/>
      <w:bookmarkEnd w:id="947"/>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发生第</w:t>
      </w:r>
      <w:r>
        <w:rPr>
          <w:rFonts w:hint="eastAsia" w:ascii="宋体" w:hAnsi="宋体" w:eastAsia="宋体" w:cs="宋体"/>
          <w:color w:val="auto"/>
          <w:highlight w:val="none"/>
          <w:lang w:val="en-US" w:bidi="en-US"/>
        </w:rPr>
        <w:t>22.2.1</w:t>
      </w:r>
      <w:r>
        <w:rPr>
          <w:rFonts w:hint="eastAsia" w:ascii="宋体" w:hAnsi="宋体" w:eastAsia="宋体" w:cs="宋体"/>
          <w:color w:val="auto"/>
          <w:highlight w:val="none"/>
        </w:rPr>
        <w:t>(4)目的违约情况时，承包人可书面通知发包人解除合同。</w:t>
      </w:r>
    </w:p>
    <w:p>
      <w:pPr>
        <w:pStyle w:val="51"/>
        <w:numPr>
          <w:ilvl w:val="0"/>
          <w:numId w:val="0"/>
        </w:numPr>
        <w:tabs>
          <w:tab w:val="left" w:pos="920"/>
        </w:tabs>
        <w:spacing w:line="367" w:lineRule="exact"/>
        <w:ind w:firstLine="400" w:firstLineChars="200"/>
        <w:jc w:val="both"/>
        <w:rPr>
          <w:rFonts w:hint="eastAsia" w:ascii="宋体" w:hAnsi="宋体" w:eastAsia="宋体" w:cs="宋体"/>
          <w:color w:val="auto"/>
          <w:highlight w:val="none"/>
        </w:rPr>
      </w:pPr>
      <w:bookmarkStart w:id="948" w:name="bookmark1526"/>
      <w:bookmarkEnd w:id="948"/>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承包人按</w:t>
      </w:r>
      <w:r>
        <w:rPr>
          <w:rFonts w:hint="eastAsia" w:ascii="宋体" w:hAnsi="宋体" w:eastAsia="宋体" w:cs="宋体"/>
          <w:color w:val="auto"/>
          <w:highlight w:val="none"/>
          <w:lang w:val="en-US" w:bidi="en-US"/>
        </w:rPr>
        <w:t>22.2.</w:t>
      </w:r>
      <w:r>
        <w:rPr>
          <w:rFonts w:hint="eastAsia" w:ascii="宋体" w:hAnsi="宋体" w:eastAsia="宋体" w:cs="宋体"/>
          <w:color w:val="auto"/>
          <w:highlight w:val="none"/>
        </w:rPr>
        <w:t>2项暂停施工28天后，发包人仍不纠正违约行为的，承包人可向发包人发出解除合同通知。但承包人的这一行动不免除发包人承担的违约责任，也不影响承包人根据合同约定享有的索赔权利。</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22.2.4</w:t>
      </w:r>
      <w:r>
        <w:rPr>
          <w:rFonts w:hint="eastAsia" w:ascii="宋体" w:hAnsi="宋体" w:eastAsia="宋体" w:cs="宋体"/>
          <w:color w:val="auto"/>
          <w:highlight w:val="none"/>
        </w:rPr>
        <w:t>解除合同后的付款</w:t>
      </w:r>
    </w:p>
    <w:p>
      <w:pPr>
        <w:pStyle w:val="51"/>
        <w:spacing w:line="37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因发包人违约解除合同的，发包人应在解除合同后28天内向承包人支付下列金额，承包人应在此期限内及时向发包人提交要求支付下列金额的有关资料和凭证：</w:t>
      </w:r>
    </w:p>
    <w:p>
      <w:pPr>
        <w:pStyle w:val="51"/>
        <w:numPr>
          <w:ilvl w:val="0"/>
          <w:numId w:val="0"/>
        </w:numPr>
        <w:tabs>
          <w:tab w:val="left" w:pos="903"/>
        </w:tabs>
        <w:spacing w:line="374" w:lineRule="exact"/>
        <w:ind w:firstLine="400" w:firstLineChars="200"/>
        <w:rPr>
          <w:rFonts w:hint="eastAsia" w:ascii="宋体" w:hAnsi="宋体" w:eastAsia="宋体" w:cs="宋体"/>
          <w:color w:val="auto"/>
          <w:highlight w:val="none"/>
        </w:rPr>
      </w:pPr>
      <w:bookmarkStart w:id="949" w:name="bookmark1527"/>
      <w:bookmarkEnd w:id="949"/>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合同解除日以前所完成工作的价款；</w:t>
      </w:r>
    </w:p>
    <w:p>
      <w:pPr>
        <w:pStyle w:val="51"/>
        <w:numPr>
          <w:ilvl w:val="0"/>
          <w:numId w:val="0"/>
        </w:numPr>
        <w:tabs>
          <w:tab w:val="left" w:pos="920"/>
        </w:tabs>
        <w:spacing w:line="365" w:lineRule="exact"/>
        <w:ind w:firstLine="400" w:firstLineChars="200"/>
        <w:jc w:val="both"/>
        <w:rPr>
          <w:rFonts w:hint="eastAsia" w:ascii="宋体" w:hAnsi="宋体" w:eastAsia="宋体" w:cs="宋体"/>
          <w:color w:val="auto"/>
          <w:highlight w:val="none"/>
        </w:rPr>
      </w:pPr>
      <w:bookmarkStart w:id="950" w:name="bookmark1528"/>
      <w:bookmarkEnd w:id="950"/>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承包人为该工程施工订购并已付款的材料、工程设备和其他物品的金额。发包人付还后，该材料、工程设备和其他物品归发包人所有；</w:t>
      </w:r>
    </w:p>
    <w:p>
      <w:pPr>
        <w:pStyle w:val="51"/>
        <w:numPr>
          <w:ilvl w:val="0"/>
          <w:numId w:val="0"/>
        </w:numPr>
        <w:tabs>
          <w:tab w:val="left" w:pos="903"/>
        </w:tabs>
        <w:spacing w:line="365" w:lineRule="exact"/>
        <w:ind w:firstLine="400" w:firstLineChars="200"/>
        <w:rPr>
          <w:rFonts w:hint="eastAsia" w:ascii="宋体" w:hAnsi="宋体" w:eastAsia="宋体" w:cs="宋体"/>
          <w:color w:val="auto"/>
          <w:highlight w:val="none"/>
        </w:rPr>
      </w:pPr>
      <w:bookmarkStart w:id="951" w:name="bookmark1529"/>
      <w:bookmarkEnd w:id="951"/>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承包人为完成工程所发生的，而发包人未支付的金额；</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952" w:name="bookmark1530"/>
      <w:bookmarkEnd w:id="952"/>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承包人撤离施工场地以及遣散承包人人员的金额；</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953" w:name="bookmark1531"/>
      <w:bookmarkEnd w:id="953"/>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由于解除合同应赔偿的承包人损失；</w:t>
      </w:r>
    </w:p>
    <w:p>
      <w:pPr>
        <w:pStyle w:val="51"/>
        <w:numPr>
          <w:ilvl w:val="0"/>
          <w:numId w:val="0"/>
        </w:numPr>
        <w:tabs>
          <w:tab w:val="left" w:pos="903"/>
        </w:tabs>
        <w:spacing w:line="358" w:lineRule="exact"/>
        <w:ind w:firstLine="400" w:firstLineChars="200"/>
        <w:rPr>
          <w:rFonts w:hint="eastAsia" w:ascii="宋体" w:hAnsi="宋体" w:eastAsia="宋体" w:cs="宋体"/>
          <w:color w:val="auto"/>
          <w:highlight w:val="none"/>
        </w:rPr>
      </w:pPr>
      <w:bookmarkStart w:id="954" w:name="bookmark1532"/>
      <w:bookmarkEnd w:id="954"/>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按合同约定在合同解除日前应支付给承包人的其他金额。</w:t>
      </w:r>
    </w:p>
    <w:p>
      <w:pPr>
        <w:pStyle w:val="51"/>
        <w:spacing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发包人应按本项约定支付上述金额并退还质量保证金和履约担保，但有权要求承包人支付应偿还给发包人的各项金额。</w:t>
      </w:r>
    </w:p>
    <w:p>
      <w:pPr>
        <w:pStyle w:val="51"/>
        <w:spacing w:line="362" w:lineRule="exact"/>
        <w:ind w:firstLine="420"/>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22.2.5解除合同后的承包人撤离</w:t>
      </w:r>
    </w:p>
    <w:p>
      <w:pPr>
        <w:pStyle w:val="51"/>
        <w:spacing w:after="180" w:line="34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因发包人违约而解除合同后，承包人应妥善做好已竣工工程和已购材料、设备的保护和移交工作，按发包人要求将承包人设备和人员撤出施工场地。承包人撤出施工场地应遵 守第</w:t>
      </w:r>
      <w:r>
        <w:rPr>
          <w:rFonts w:hint="eastAsia" w:ascii="宋体" w:hAnsi="宋体" w:eastAsia="宋体" w:cs="宋体"/>
          <w:color w:val="auto"/>
          <w:highlight w:val="none"/>
          <w:lang w:val="en-US" w:bidi="en-US"/>
        </w:rPr>
        <w:t>18.7.</w:t>
      </w:r>
      <w:r>
        <w:rPr>
          <w:rFonts w:hint="eastAsia" w:ascii="宋体" w:hAnsi="宋体" w:eastAsia="宋体" w:cs="宋体"/>
          <w:color w:val="auto"/>
          <w:highlight w:val="none"/>
        </w:rPr>
        <w:t>1项的约定，发包人应为承包人撤出提供必要条件。</w:t>
      </w:r>
    </w:p>
    <w:p>
      <w:pPr>
        <w:pStyle w:val="5"/>
        <w:rPr>
          <w:rFonts w:hint="eastAsia" w:ascii="宋体" w:hAnsi="宋体" w:eastAsia="宋体" w:cs="宋体"/>
          <w:color w:val="auto"/>
          <w:highlight w:val="none"/>
          <w:lang w:eastAsia="zh-CN"/>
        </w:rPr>
      </w:pPr>
      <w:bookmarkStart w:id="955" w:name="_Toc9266"/>
      <w:bookmarkStart w:id="956" w:name="bookmark1533"/>
      <w:bookmarkStart w:id="957" w:name="bookmark1535"/>
      <w:bookmarkStart w:id="958" w:name="bookmark1534"/>
      <w:r>
        <w:rPr>
          <w:rFonts w:hint="eastAsia" w:ascii="宋体" w:hAnsi="宋体" w:eastAsia="宋体" w:cs="宋体"/>
          <w:color w:val="auto"/>
          <w:highlight w:val="none"/>
          <w:lang w:eastAsia="zh-CN"/>
        </w:rPr>
        <w:t>22.3第三人造成的违约</w:t>
      </w:r>
      <w:bookmarkEnd w:id="955"/>
      <w:bookmarkEnd w:id="956"/>
      <w:bookmarkEnd w:id="957"/>
      <w:bookmarkEnd w:id="958"/>
    </w:p>
    <w:p>
      <w:pPr>
        <w:pStyle w:val="51"/>
        <w:spacing w:after="260" w:line="35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在履行合同过程中，一方当事人因第三人的原因造成违约的，应当向对方当事人承担违约责任。一方当事人和第三人之间的纠纷，依照法律规定或者按照约定解决。</w:t>
      </w:r>
    </w:p>
    <w:p>
      <w:pPr>
        <w:pStyle w:val="4"/>
        <w:rPr>
          <w:rFonts w:hint="eastAsia" w:ascii="宋体" w:hAnsi="宋体" w:eastAsia="宋体" w:cs="宋体"/>
          <w:color w:val="auto"/>
          <w:highlight w:val="none"/>
          <w:lang w:eastAsia="zh-CN"/>
        </w:rPr>
      </w:pPr>
      <w:bookmarkStart w:id="959" w:name="_Toc26868"/>
      <w:bookmarkStart w:id="960" w:name="_Toc1103187323"/>
      <w:bookmarkStart w:id="961" w:name="_Toc9507"/>
      <w:r>
        <w:rPr>
          <w:rFonts w:hint="eastAsia" w:ascii="宋体" w:hAnsi="宋体" w:eastAsia="宋体" w:cs="宋体"/>
          <w:color w:val="auto"/>
          <w:highlight w:val="none"/>
          <w:lang w:eastAsia="zh-CN"/>
        </w:rPr>
        <w:t>23.索赔</w:t>
      </w:r>
      <w:bookmarkEnd w:id="959"/>
      <w:bookmarkEnd w:id="960"/>
      <w:bookmarkEnd w:id="961"/>
    </w:p>
    <w:p>
      <w:pPr>
        <w:pStyle w:val="5"/>
        <w:rPr>
          <w:rFonts w:hint="eastAsia" w:ascii="宋体" w:hAnsi="宋体" w:eastAsia="宋体" w:cs="宋体"/>
          <w:color w:val="auto"/>
          <w:highlight w:val="none"/>
          <w:lang w:eastAsia="zh-CN"/>
        </w:rPr>
      </w:pPr>
      <w:bookmarkStart w:id="962" w:name="bookmark1536"/>
      <w:bookmarkStart w:id="963" w:name="bookmark1537"/>
      <w:bookmarkStart w:id="964" w:name="_Toc12223"/>
      <w:bookmarkStart w:id="965" w:name="bookmark1538"/>
      <w:r>
        <w:rPr>
          <w:rFonts w:hint="eastAsia" w:ascii="宋体" w:hAnsi="宋体" w:eastAsia="宋体" w:cs="宋体"/>
          <w:color w:val="auto"/>
          <w:highlight w:val="none"/>
          <w:lang w:eastAsia="zh-CN"/>
        </w:rPr>
        <w:t>23.1承包人索赔的提出</w:t>
      </w:r>
      <w:bookmarkEnd w:id="962"/>
      <w:bookmarkEnd w:id="963"/>
      <w:bookmarkEnd w:id="964"/>
      <w:bookmarkEnd w:id="965"/>
    </w:p>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根据合同约定，承包人认为有权得到追加付款和(或)延长工期的，应按以下程序向发包人提出索赔：</w:t>
      </w:r>
    </w:p>
    <w:p>
      <w:pPr>
        <w:pStyle w:val="51"/>
        <w:numPr>
          <w:ilvl w:val="0"/>
          <w:numId w:val="0"/>
        </w:numPr>
        <w:tabs>
          <w:tab w:val="left" w:pos="918"/>
        </w:tabs>
        <w:spacing w:line="362" w:lineRule="exact"/>
        <w:ind w:firstLine="400" w:firstLineChars="200"/>
        <w:jc w:val="both"/>
        <w:rPr>
          <w:rFonts w:hint="eastAsia" w:ascii="宋体" w:hAnsi="宋体" w:eastAsia="宋体" w:cs="宋体"/>
          <w:color w:val="auto"/>
          <w:highlight w:val="none"/>
        </w:rPr>
      </w:pPr>
      <w:bookmarkStart w:id="966" w:name="bookmark1539"/>
      <w:bookmarkEnd w:id="966"/>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承包人应在知道或应当知道索赔事件发生后28天内，向监理人递交索赔意向通知书，并说明发生索赔事件的事由。承包人未在前述28天内发出索赔意向通知书的，丧失要求追加付款和(或)延长工期的权利；</w:t>
      </w:r>
    </w:p>
    <w:p>
      <w:pPr>
        <w:pStyle w:val="51"/>
        <w:numPr>
          <w:ilvl w:val="0"/>
          <w:numId w:val="0"/>
        </w:numPr>
        <w:tabs>
          <w:tab w:val="left" w:pos="918"/>
        </w:tabs>
        <w:spacing w:line="354" w:lineRule="exact"/>
        <w:ind w:firstLine="400" w:firstLineChars="200"/>
        <w:jc w:val="both"/>
        <w:rPr>
          <w:rFonts w:hint="eastAsia" w:ascii="宋体" w:hAnsi="宋体" w:eastAsia="宋体" w:cs="宋体"/>
          <w:color w:val="auto"/>
          <w:highlight w:val="none"/>
        </w:rPr>
      </w:pPr>
      <w:bookmarkStart w:id="967" w:name="bookmark1540"/>
      <w:bookmarkEnd w:id="967"/>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承包人应在发出索赔意向通知书后28天内，向监理人正式递交索赔通知书。索赔通知书应详细说明索赔理由以及要求追加的付款金额和(或)延长的工期，并附必要的记 录和证明材料；</w:t>
      </w:r>
    </w:p>
    <w:p>
      <w:pPr>
        <w:pStyle w:val="51"/>
        <w:numPr>
          <w:ilvl w:val="0"/>
          <w:numId w:val="0"/>
        </w:numPr>
        <w:tabs>
          <w:tab w:val="left" w:pos="903"/>
        </w:tabs>
        <w:spacing w:line="354" w:lineRule="exact"/>
        <w:ind w:firstLine="400" w:firstLineChars="200"/>
        <w:jc w:val="both"/>
        <w:rPr>
          <w:rFonts w:hint="eastAsia" w:ascii="宋体" w:hAnsi="宋体" w:eastAsia="宋体" w:cs="宋体"/>
          <w:color w:val="auto"/>
          <w:highlight w:val="none"/>
        </w:rPr>
      </w:pPr>
      <w:bookmarkStart w:id="968" w:name="bookmark1541"/>
      <w:bookmarkEnd w:id="968"/>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索赔事件具有连续影响的，承包人应按合理时间间隔继续递交延续索赔通知，说明连续影响的实际情况和记录，列出累计的追加付款金额和(或)工期延长天数；</w:t>
      </w:r>
    </w:p>
    <w:p>
      <w:pPr>
        <w:pStyle w:val="51"/>
        <w:numPr>
          <w:ilvl w:val="0"/>
          <w:numId w:val="0"/>
        </w:numPr>
        <w:tabs>
          <w:tab w:val="left" w:pos="920"/>
        </w:tabs>
        <w:spacing w:after="120" w:line="367" w:lineRule="exact"/>
        <w:ind w:firstLine="400" w:firstLineChars="200"/>
        <w:jc w:val="both"/>
        <w:rPr>
          <w:rFonts w:hint="eastAsia" w:ascii="宋体" w:hAnsi="宋体" w:eastAsia="宋体" w:cs="宋体"/>
          <w:color w:val="auto"/>
          <w:highlight w:val="none"/>
        </w:rPr>
      </w:pPr>
      <w:bookmarkStart w:id="969" w:name="bookmark1542"/>
      <w:bookmarkEnd w:id="969"/>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在索赔事件影响结束后的28天内，承包人应向监理人递交最终索赔通知书，说明最终要求索赔的追加付款金额和延长的工期，并附必要的记录和证明材料。</w:t>
      </w:r>
    </w:p>
    <w:p>
      <w:pPr>
        <w:pStyle w:val="5"/>
        <w:rPr>
          <w:rFonts w:hint="eastAsia" w:ascii="宋体" w:hAnsi="宋体" w:eastAsia="宋体" w:cs="宋体"/>
          <w:color w:val="auto"/>
          <w:highlight w:val="none"/>
          <w:lang w:eastAsia="zh-CN"/>
        </w:rPr>
      </w:pPr>
      <w:bookmarkStart w:id="970" w:name="bookmark1543"/>
      <w:bookmarkStart w:id="971" w:name="_Toc5534"/>
      <w:bookmarkStart w:id="972" w:name="bookmark1544"/>
      <w:bookmarkStart w:id="973" w:name="bookmark1545"/>
      <w:r>
        <w:rPr>
          <w:rFonts w:hint="eastAsia" w:ascii="宋体" w:hAnsi="宋体" w:eastAsia="宋体" w:cs="宋体"/>
          <w:color w:val="auto"/>
          <w:highlight w:val="none"/>
          <w:lang w:eastAsia="zh-CN"/>
        </w:rPr>
        <w:t>23.2承包人索赔处理程序</w:t>
      </w:r>
      <w:bookmarkEnd w:id="970"/>
      <w:bookmarkEnd w:id="971"/>
      <w:bookmarkEnd w:id="972"/>
      <w:bookmarkEnd w:id="973"/>
    </w:p>
    <w:p>
      <w:pPr>
        <w:pStyle w:val="51"/>
        <w:numPr>
          <w:ilvl w:val="0"/>
          <w:numId w:val="0"/>
        </w:numPr>
        <w:tabs>
          <w:tab w:val="left" w:pos="922"/>
        </w:tabs>
        <w:spacing w:line="348" w:lineRule="exact"/>
        <w:ind w:firstLine="400" w:firstLineChars="200"/>
        <w:jc w:val="both"/>
        <w:rPr>
          <w:rFonts w:hint="eastAsia" w:ascii="宋体" w:hAnsi="宋体" w:eastAsia="宋体" w:cs="宋体"/>
          <w:color w:val="auto"/>
          <w:highlight w:val="none"/>
        </w:rPr>
      </w:pPr>
      <w:bookmarkStart w:id="974" w:name="bookmark1546"/>
      <w:bookmarkEnd w:id="974"/>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监理人收到承包人提交的索赔通知书后，应及时审查索赔通知书的内容、查验承包人的记录和证明材料，必要时监理人可要求承包人提交全部原始记录副本。</w:t>
      </w:r>
    </w:p>
    <w:p>
      <w:pPr>
        <w:pStyle w:val="51"/>
        <w:numPr>
          <w:ilvl w:val="0"/>
          <w:numId w:val="0"/>
        </w:numPr>
        <w:tabs>
          <w:tab w:val="left" w:pos="918"/>
        </w:tabs>
        <w:spacing w:line="361" w:lineRule="exact"/>
        <w:ind w:firstLine="400" w:firstLineChars="200"/>
        <w:jc w:val="both"/>
        <w:rPr>
          <w:rFonts w:hint="eastAsia" w:ascii="宋体" w:hAnsi="宋体" w:eastAsia="宋体" w:cs="宋体"/>
          <w:color w:val="auto"/>
          <w:highlight w:val="none"/>
        </w:rPr>
      </w:pPr>
      <w:bookmarkStart w:id="975" w:name="bookmark1547"/>
      <w:bookmarkEnd w:id="975"/>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监理人应按第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5款商定或确定追加的付款和(或)延长的工期，并在收到上述索赔通知书或有关索赔的进一步证明材料后的42天内，将索赔处理结果答复承包人。</w:t>
      </w:r>
    </w:p>
    <w:p>
      <w:pPr>
        <w:pStyle w:val="51"/>
        <w:numPr>
          <w:ilvl w:val="0"/>
          <w:numId w:val="0"/>
        </w:numPr>
        <w:tabs>
          <w:tab w:val="left" w:pos="920"/>
        </w:tabs>
        <w:spacing w:after="120" w:line="361" w:lineRule="exact"/>
        <w:ind w:firstLine="400" w:firstLineChars="200"/>
        <w:jc w:val="both"/>
        <w:rPr>
          <w:rFonts w:hint="eastAsia" w:ascii="宋体" w:hAnsi="宋体" w:eastAsia="宋体" w:cs="宋体"/>
          <w:color w:val="auto"/>
          <w:highlight w:val="none"/>
        </w:rPr>
      </w:pPr>
      <w:bookmarkStart w:id="976" w:name="bookmark1548"/>
      <w:bookmarkEnd w:id="976"/>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承包人接受索赔处理结果的，发包人应在作出索赔处理结果答复后28天内完成赔付。承包人不接受索赔处理结果的，按第24条的约定办理。</w:t>
      </w:r>
    </w:p>
    <w:p>
      <w:pPr>
        <w:pStyle w:val="5"/>
        <w:rPr>
          <w:rFonts w:hint="eastAsia" w:ascii="宋体" w:hAnsi="宋体" w:eastAsia="宋体" w:cs="宋体"/>
          <w:color w:val="auto"/>
          <w:highlight w:val="none"/>
          <w:lang w:eastAsia="zh-CN"/>
        </w:rPr>
      </w:pPr>
      <w:bookmarkStart w:id="977" w:name="bookmark1549"/>
      <w:bookmarkStart w:id="978" w:name="_Toc2285"/>
      <w:bookmarkStart w:id="979" w:name="bookmark1550"/>
      <w:bookmarkStart w:id="980" w:name="bookmark1551"/>
      <w:r>
        <w:rPr>
          <w:rFonts w:hint="eastAsia" w:ascii="宋体" w:hAnsi="宋体" w:eastAsia="宋体" w:cs="宋体"/>
          <w:color w:val="auto"/>
          <w:highlight w:val="none"/>
          <w:lang w:eastAsia="zh-CN"/>
        </w:rPr>
        <w:t>23.3承包人提出索赔的期限</w:t>
      </w:r>
      <w:bookmarkEnd w:id="977"/>
      <w:bookmarkEnd w:id="978"/>
      <w:bookmarkEnd w:id="979"/>
      <w:bookmarkEnd w:id="980"/>
    </w:p>
    <w:p>
      <w:pPr>
        <w:pStyle w:val="51"/>
        <w:numPr>
          <w:ilvl w:val="0"/>
          <w:numId w:val="0"/>
        </w:numPr>
        <w:tabs>
          <w:tab w:val="left" w:pos="855"/>
        </w:tabs>
        <w:spacing w:line="362" w:lineRule="exact"/>
        <w:ind w:firstLine="400" w:firstLineChars="200"/>
        <w:jc w:val="both"/>
        <w:rPr>
          <w:rFonts w:hint="eastAsia" w:ascii="宋体" w:hAnsi="宋体" w:eastAsia="宋体" w:cs="宋体"/>
          <w:color w:val="auto"/>
          <w:highlight w:val="none"/>
        </w:rPr>
      </w:pPr>
      <w:bookmarkStart w:id="981" w:name="bookmark1552"/>
      <w:bookmarkEnd w:id="981"/>
      <w:r>
        <w:rPr>
          <w:rFonts w:hint="eastAsia" w:ascii="宋体" w:hAnsi="宋体" w:eastAsia="宋体" w:cs="宋体"/>
          <w:color w:val="auto"/>
          <w:highlight w:val="none"/>
          <w:lang w:val="en-US" w:eastAsia="zh-CN" w:bidi="en-US"/>
        </w:rPr>
        <w:t>23.</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1承包人按第</w:t>
      </w:r>
      <w:r>
        <w:rPr>
          <w:rFonts w:hint="eastAsia" w:ascii="宋体" w:hAnsi="宋体" w:eastAsia="宋体" w:cs="宋体"/>
          <w:color w:val="auto"/>
          <w:highlight w:val="none"/>
          <w:lang w:val="en-US" w:bidi="en-US"/>
        </w:rPr>
        <w:t>17.</w:t>
      </w:r>
      <w:r>
        <w:rPr>
          <w:rFonts w:hint="eastAsia" w:ascii="宋体" w:hAnsi="宋体" w:eastAsia="宋体" w:cs="宋体"/>
          <w:color w:val="auto"/>
          <w:highlight w:val="none"/>
        </w:rPr>
        <w:t>5款的约定接受了完工付款证书后，应被认为已无权再提出在合同工程完工证书颁发前所发生的任何索赔。</w:t>
      </w:r>
    </w:p>
    <w:p>
      <w:pPr>
        <w:pStyle w:val="51"/>
        <w:spacing w:after="120" w:line="37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23.3.2</w:t>
      </w:r>
      <w:r>
        <w:rPr>
          <w:rFonts w:hint="eastAsia" w:ascii="宋体" w:hAnsi="宋体" w:eastAsia="宋体" w:cs="宋体"/>
          <w:color w:val="auto"/>
          <w:highlight w:val="none"/>
        </w:rPr>
        <w:t>承包人按第</w:t>
      </w:r>
      <w:r>
        <w:rPr>
          <w:rFonts w:hint="eastAsia" w:ascii="宋体" w:hAnsi="宋体" w:eastAsia="宋体" w:cs="宋体"/>
          <w:color w:val="auto"/>
          <w:highlight w:val="none"/>
          <w:lang w:val="en-US" w:bidi="en-US"/>
        </w:rPr>
        <w:t>17.</w:t>
      </w:r>
      <w:r>
        <w:rPr>
          <w:rFonts w:hint="eastAsia" w:ascii="宋体" w:hAnsi="宋体" w:eastAsia="宋体" w:cs="宋体"/>
          <w:color w:val="auto"/>
          <w:highlight w:val="none"/>
        </w:rPr>
        <w:t>6款的约定提交的最终结清申请单中，只限于提出合同工程完工证书颁发后发生的索赔。提出索赔的期限自接受最终结清证书时终止。</w:t>
      </w:r>
    </w:p>
    <w:p>
      <w:pPr>
        <w:pStyle w:val="5"/>
        <w:rPr>
          <w:rFonts w:hint="eastAsia" w:ascii="宋体" w:hAnsi="宋体" w:eastAsia="宋体" w:cs="宋体"/>
          <w:color w:val="auto"/>
          <w:highlight w:val="none"/>
          <w:lang w:eastAsia="zh-CN"/>
        </w:rPr>
      </w:pPr>
      <w:bookmarkStart w:id="982" w:name="bookmark1553"/>
      <w:bookmarkStart w:id="983" w:name="bookmark1554"/>
      <w:bookmarkStart w:id="984" w:name="_Toc1321"/>
      <w:bookmarkStart w:id="985" w:name="bookmark1555"/>
      <w:r>
        <w:rPr>
          <w:rFonts w:hint="eastAsia" w:ascii="宋体" w:hAnsi="宋体" w:eastAsia="宋体" w:cs="宋体"/>
          <w:color w:val="auto"/>
          <w:highlight w:val="none"/>
          <w:lang w:eastAsia="zh-CN"/>
        </w:rPr>
        <w:t>23.4发包人的索赔</w:t>
      </w:r>
      <w:bookmarkEnd w:id="982"/>
      <w:bookmarkEnd w:id="983"/>
      <w:bookmarkEnd w:id="984"/>
      <w:bookmarkEnd w:id="985"/>
    </w:p>
    <w:p>
      <w:pPr>
        <w:pStyle w:val="51"/>
        <w:spacing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23.4.1</w:t>
      </w:r>
      <w:r>
        <w:rPr>
          <w:rFonts w:hint="eastAsia" w:ascii="宋体" w:hAnsi="宋体" w:eastAsia="宋体" w:cs="宋体"/>
          <w:color w:val="auto"/>
          <w:highlight w:val="none"/>
        </w:rPr>
        <w:t>发生索赔事件后，监理人应及时书面通知承包人，详细说明发包人有权得到的索赔金额和(或)延长缺陷责任期的细节和依据。发包人提出索赔的期限和要求与第</w:t>
      </w:r>
      <w:bookmarkStart w:id="986" w:name="bookmark1556"/>
      <w:bookmarkEnd w:id="986"/>
      <w:r>
        <w:rPr>
          <w:rFonts w:hint="eastAsia" w:ascii="宋体" w:hAnsi="宋体" w:eastAsia="宋体" w:cs="宋体"/>
          <w:color w:val="auto"/>
          <w:highlight w:val="none"/>
          <w:lang w:val="en-US"/>
        </w:rPr>
        <w:t>23.</w:t>
      </w:r>
      <w:r>
        <w:rPr>
          <w:rFonts w:hint="eastAsia" w:ascii="宋体" w:hAnsi="宋体" w:eastAsia="宋体" w:cs="宋体"/>
          <w:color w:val="auto"/>
          <w:highlight w:val="none"/>
        </w:rPr>
        <w:t>3款的约定相同，延长缺陷责任期的通知应在缺陷责任期届满前发出。</w:t>
      </w:r>
    </w:p>
    <w:p>
      <w:pPr>
        <w:pStyle w:val="51"/>
        <w:spacing w:line="367"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23.4.2</w:t>
      </w:r>
      <w:r>
        <w:rPr>
          <w:rFonts w:hint="eastAsia" w:ascii="宋体" w:hAnsi="宋体" w:eastAsia="宋体" w:cs="宋体"/>
          <w:color w:val="auto"/>
          <w:highlight w:val="none"/>
        </w:rPr>
        <w:t>监理人按第</w:t>
      </w:r>
      <w:r>
        <w:rPr>
          <w:rFonts w:hint="eastAsia" w:ascii="宋体" w:hAnsi="宋体" w:eastAsia="宋体" w:cs="宋体"/>
          <w:color w:val="auto"/>
          <w:highlight w:val="none"/>
          <w:lang w:val="en-US" w:bidi="en-US"/>
        </w:rPr>
        <w:t>3.</w:t>
      </w:r>
      <w:r>
        <w:rPr>
          <w:rFonts w:hint="eastAsia" w:ascii="宋体" w:hAnsi="宋体" w:eastAsia="宋体" w:cs="宋体"/>
          <w:color w:val="auto"/>
          <w:highlight w:val="none"/>
        </w:rPr>
        <w:t>5款商定或确定发包人从承包人处得到赔付的金额和(或)缺陷责任期的延长期。承包人应付给发包人的金额可从拟支付给承包人的合同价款中扣除, 或由承包人以其他方式支付给发包人。</w:t>
      </w:r>
    </w:p>
    <w:p>
      <w:pPr>
        <w:pStyle w:val="51"/>
        <w:spacing w:after="260" w:line="35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23.4.</w:t>
      </w:r>
      <w:r>
        <w:rPr>
          <w:rFonts w:hint="eastAsia" w:ascii="宋体" w:hAnsi="宋体" w:eastAsia="宋体" w:cs="宋体"/>
          <w:color w:val="auto"/>
          <w:highlight w:val="none"/>
        </w:rPr>
        <w:t>3承包人对监理人按第</w:t>
      </w:r>
      <w:r>
        <w:rPr>
          <w:rFonts w:hint="eastAsia" w:ascii="宋体" w:hAnsi="宋体" w:eastAsia="宋体" w:cs="宋体"/>
          <w:color w:val="auto"/>
          <w:highlight w:val="none"/>
          <w:lang w:val="en-US" w:bidi="en-US"/>
        </w:rPr>
        <w:t>23.4.</w:t>
      </w:r>
      <w:r>
        <w:rPr>
          <w:rFonts w:hint="eastAsia" w:ascii="宋体" w:hAnsi="宋体" w:eastAsia="宋体" w:cs="宋体"/>
          <w:color w:val="auto"/>
          <w:highlight w:val="none"/>
        </w:rPr>
        <w:t>1项发出的索赔书面通知内容持异议时，应在收到书面通知后的14天内，将持有异议的书面报告及其证明材料提交监理人。监理人应在收到 承包人书面报告后的14天内，将异议的处理意见通知承包人，并按第</w:t>
      </w:r>
      <w:r>
        <w:rPr>
          <w:rFonts w:hint="eastAsia" w:ascii="宋体" w:hAnsi="宋体" w:eastAsia="宋体" w:cs="宋体"/>
          <w:color w:val="auto"/>
          <w:highlight w:val="none"/>
          <w:lang w:val="en-US" w:bidi="en-US"/>
        </w:rPr>
        <w:t>23.4.2</w:t>
      </w:r>
      <w:r>
        <w:rPr>
          <w:rFonts w:hint="eastAsia" w:ascii="宋体" w:hAnsi="宋体" w:eastAsia="宋体" w:cs="宋体"/>
          <w:color w:val="auto"/>
          <w:highlight w:val="none"/>
        </w:rPr>
        <w:t>项的约定执 行赔付。若承包人不接受监理人的索赔处理意见，可按本合同第24条的规定办理。</w:t>
      </w:r>
    </w:p>
    <w:p>
      <w:pPr>
        <w:pStyle w:val="4"/>
        <w:spacing w:line="360" w:lineRule="exact"/>
        <w:rPr>
          <w:rFonts w:hint="eastAsia" w:ascii="宋体" w:hAnsi="宋体" w:eastAsia="宋体" w:cs="宋体"/>
          <w:color w:val="auto"/>
          <w:highlight w:val="none"/>
          <w:lang w:eastAsia="zh-CN"/>
        </w:rPr>
      </w:pPr>
      <w:bookmarkStart w:id="987" w:name="bookmark1559"/>
      <w:bookmarkEnd w:id="987"/>
      <w:bookmarkStart w:id="988" w:name="bookmark1560"/>
      <w:bookmarkStart w:id="989" w:name="bookmark1557"/>
      <w:bookmarkStart w:id="990" w:name="_Toc32550"/>
      <w:bookmarkStart w:id="991" w:name="bookmark1558"/>
      <w:bookmarkStart w:id="992" w:name="_Toc1226611882"/>
      <w:bookmarkStart w:id="993" w:name="_Toc10915"/>
      <w:r>
        <w:rPr>
          <w:rFonts w:hint="eastAsia" w:ascii="宋体" w:hAnsi="宋体" w:eastAsia="宋体" w:cs="宋体"/>
          <w:color w:val="auto"/>
          <w:highlight w:val="none"/>
          <w:lang w:eastAsia="zh-CN"/>
        </w:rPr>
        <w:t>24.争议的解决</w:t>
      </w:r>
      <w:bookmarkEnd w:id="988"/>
      <w:bookmarkEnd w:id="989"/>
      <w:bookmarkEnd w:id="990"/>
      <w:bookmarkEnd w:id="991"/>
      <w:bookmarkEnd w:id="992"/>
      <w:bookmarkEnd w:id="993"/>
    </w:p>
    <w:p>
      <w:pPr>
        <w:pStyle w:val="5"/>
        <w:rPr>
          <w:rFonts w:hint="eastAsia" w:ascii="宋体" w:hAnsi="宋体" w:eastAsia="宋体" w:cs="宋体"/>
          <w:color w:val="auto"/>
          <w:highlight w:val="none"/>
          <w:lang w:eastAsia="zh-CN"/>
        </w:rPr>
      </w:pPr>
      <w:bookmarkStart w:id="994" w:name="bookmark1562"/>
      <w:bookmarkStart w:id="995" w:name="_Toc12687"/>
      <w:bookmarkStart w:id="996" w:name="bookmark1563"/>
      <w:bookmarkStart w:id="997" w:name="bookmark1561"/>
      <w:r>
        <w:rPr>
          <w:rFonts w:hint="eastAsia" w:ascii="宋体" w:hAnsi="宋体" w:eastAsia="宋体" w:cs="宋体"/>
          <w:color w:val="auto"/>
          <w:highlight w:val="none"/>
          <w:lang w:eastAsia="zh-CN"/>
        </w:rPr>
        <w:t>24.1争议的解决方式</w:t>
      </w:r>
      <w:bookmarkEnd w:id="994"/>
      <w:bookmarkEnd w:id="995"/>
      <w:bookmarkEnd w:id="996"/>
      <w:bookmarkEnd w:id="997"/>
    </w:p>
    <w:p>
      <w:pPr>
        <w:pStyle w:val="51"/>
        <w:spacing w:after="80" w:line="362"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Style w:val="51"/>
        <w:keepNext w:val="0"/>
        <w:keepLines w:val="0"/>
        <w:pageBreakBefore w:val="0"/>
        <w:widowControl w:val="0"/>
        <w:numPr>
          <w:ilvl w:val="0"/>
          <w:numId w:val="0"/>
        </w:numPr>
        <w:tabs>
          <w:tab w:val="left" w:pos="901"/>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998" w:name="bookmark1564"/>
      <w:bookmarkEnd w:id="998"/>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向约定的仲裁委员会申请仲裁；</w:t>
      </w:r>
    </w:p>
    <w:p>
      <w:pPr>
        <w:pStyle w:val="51"/>
        <w:keepNext w:val="0"/>
        <w:keepLines w:val="0"/>
        <w:pageBreakBefore w:val="0"/>
        <w:widowControl w:val="0"/>
        <w:numPr>
          <w:ilvl w:val="0"/>
          <w:numId w:val="0"/>
        </w:numPr>
        <w:tabs>
          <w:tab w:val="left" w:pos="901"/>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999" w:name="bookmark1565"/>
      <w:bookmarkEnd w:id="999"/>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向有管辖权的人民法院提起诉讼。</w:t>
      </w:r>
    </w:p>
    <w:p>
      <w:pPr>
        <w:pStyle w:val="5"/>
        <w:rPr>
          <w:rFonts w:hint="eastAsia" w:ascii="宋体" w:hAnsi="宋体" w:eastAsia="宋体" w:cs="宋体"/>
          <w:color w:val="auto"/>
          <w:highlight w:val="none"/>
          <w:lang w:eastAsia="zh-CN"/>
        </w:rPr>
      </w:pPr>
      <w:bookmarkStart w:id="1000" w:name="_Toc13288"/>
      <w:bookmarkStart w:id="1001" w:name="bookmark1566"/>
      <w:bookmarkStart w:id="1002" w:name="bookmark1567"/>
      <w:bookmarkStart w:id="1003" w:name="bookmark1568"/>
      <w:r>
        <w:rPr>
          <w:rFonts w:hint="eastAsia" w:ascii="宋体" w:hAnsi="宋体" w:eastAsia="宋体" w:cs="宋体"/>
          <w:color w:val="auto"/>
          <w:highlight w:val="none"/>
          <w:lang w:eastAsia="zh-CN"/>
        </w:rPr>
        <w:t>24.2友好解决</w:t>
      </w:r>
      <w:bookmarkEnd w:id="1000"/>
      <w:bookmarkEnd w:id="1001"/>
      <w:bookmarkEnd w:id="1002"/>
      <w:bookmarkEnd w:id="1003"/>
    </w:p>
    <w:p>
      <w:pPr>
        <w:pStyle w:val="51"/>
        <w:spacing w:after="140" w:line="34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在提请争议评审、仲裁或者诉讼前，以及在争议评审、仲裁或诉讼过程中，发包人和承包人均可共同努力友好协商解决争议。</w:t>
      </w:r>
    </w:p>
    <w:p>
      <w:pPr>
        <w:pStyle w:val="5"/>
        <w:rPr>
          <w:rFonts w:hint="eastAsia" w:ascii="宋体" w:hAnsi="宋体" w:eastAsia="宋体" w:cs="宋体"/>
          <w:color w:val="auto"/>
          <w:highlight w:val="none"/>
          <w:lang w:eastAsia="zh-CN"/>
        </w:rPr>
      </w:pPr>
      <w:bookmarkStart w:id="1004" w:name="bookmark1569"/>
      <w:bookmarkStart w:id="1005" w:name="bookmark1570"/>
      <w:bookmarkStart w:id="1006" w:name="_Toc12305"/>
      <w:bookmarkStart w:id="1007" w:name="bookmark1571"/>
      <w:r>
        <w:rPr>
          <w:rFonts w:hint="eastAsia" w:ascii="宋体" w:hAnsi="宋体" w:eastAsia="宋体" w:cs="宋体"/>
          <w:color w:val="auto"/>
          <w:highlight w:val="none"/>
          <w:lang w:eastAsia="zh-CN"/>
        </w:rPr>
        <w:t>24.3争议评审</w:t>
      </w:r>
      <w:bookmarkEnd w:id="1004"/>
      <w:bookmarkEnd w:id="1005"/>
      <w:bookmarkEnd w:id="1006"/>
      <w:bookmarkEnd w:id="1007"/>
    </w:p>
    <w:p>
      <w:pPr>
        <w:pStyle w:val="51"/>
        <w:spacing w:line="37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24.3.1</w:t>
      </w:r>
      <w:r>
        <w:rPr>
          <w:rFonts w:hint="eastAsia" w:ascii="宋体" w:hAnsi="宋体" w:eastAsia="宋体" w:cs="宋体"/>
          <w:color w:val="auto"/>
          <w:highlight w:val="none"/>
        </w:rPr>
        <w:t>采用争议评审的，发包人和承包人应在开工日后的28天内或在争议发生后</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协商成立争议评审组。争议评审组由有合同管理和工程实践经验的专家组成。</w:t>
      </w:r>
    </w:p>
    <w:p>
      <w:pPr>
        <w:pStyle w:val="51"/>
        <w:spacing w:line="35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24.3.2</w:t>
      </w:r>
      <w:r>
        <w:rPr>
          <w:rFonts w:hint="eastAsia" w:ascii="宋体" w:hAnsi="宋体" w:eastAsia="宋体" w:cs="宋体"/>
          <w:color w:val="auto"/>
          <w:highlight w:val="none"/>
        </w:rPr>
        <w:t>合同双方的争议，应首先由申请人向争议评审组提交一份详细的评审申请报告，并附必要的文件、图纸和证明材料，申请人还应将上述报告的副本同时提交给被申请人和监理人。</w:t>
      </w:r>
    </w:p>
    <w:p>
      <w:pPr>
        <w:pStyle w:val="51"/>
        <w:spacing w:line="37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24.3.3</w:t>
      </w:r>
      <w:r>
        <w:rPr>
          <w:rFonts w:hint="eastAsia" w:ascii="宋体" w:hAnsi="宋体" w:eastAsia="宋体" w:cs="宋体"/>
          <w:color w:val="auto"/>
          <w:highlight w:val="none"/>
        </w:rPr>
        <w:t>被申请人在收到申请人评审申请报告副本后的28天内，向争议评审组提交一份答辩报告，并附证明材料。被申请人应将答辩报告的副本同时提交给申请人和监理人。</w:t>
      </w:r>
    </w:p>
    <w:p>
      <w:pPr>
        <w:pStyle w:val="51"/>
        <w:spacing w:line="36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24.3.4</w:t>
      </w:r>
      <w:r>
        <w:rPr>
          <w:rFonts w:hint="eastAsia" w:ascii="宋体" w:hAnsi="宋体" w:eastAsia="宋体" w:cs="宋体"/>
          <w:color w:val="auto"/>
          <w:highlight w:val="none"/>
        </w:rPr>
        <w:t>除专用合同条款另有约定外，争议评审组在收到合同双方报告后的14天内，邀请双方代表和有关人员举行调查会，向双方调查争议细节；必要时争议评审组可要求双方进一步提供补充材料。</w:t>
      </w:r>
    </w:p>
    <w:p>
      <w:pPr>
        <w:pStyle w:val="51"/>
        <w:spacing w:line="364" w:lineRule="exact"/>
        <w:ind w:firstLine="440"/>
        <w:jc w:val="both"/>
        <w:rPr>
          <w:rFonts w:hint="eastAsia" w:ascii="宋体" w:hAnsi="宋体" w:eastAsia="宋体" w:cs="宋体"/>
          <w:color w:val="auto"/>
          <w:highlight w:val="none"/>
        </w:rPr>
      </w:pPr>
      <w:bookmarkStart w:id="1008" w:name="bookmark1572"/>
      <w:bookmarkEnd w:id="1008"/>
      <w:r>
        <w:rPr>
          <w:rFonts w:hint="eastAsia" w:ascii="宋体" w:hAnsi="宋体" w:eastAsia="宋体" w:cs="宋体"/>
          <w:color w:val="auto"/>
          <w:highlight w:val="none"/>
        </w:rPr>
        <w:t>24.3.5除专用合同条款另有约定外，在调查会结束后的14天内，争议评审组应在不受任何干扰的情况下进行独立、公正的评审，作出书面评审意见，并说明理由。在争议评审期间，争议双方暂按总监理工程师的确定执行。</w:t>
      </w:r>
    </w:p>
    <w:p>
      <w:pPr>
        <w:pStyle w:val="51"/>
        <w:spacing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24.3.6</w:t>
      </w:r>
      <w:r>
        <w:rPr>
          <w:rFonts w:hint="eastAsia" w:ascii="宋体" w:hAnsi="宋体" w:eastAsia="宋体" w:cs="宋体"/>
          <w:color w:val="auto"/>
          <w:highlight w:val="none"/>
        </w:rPr>
        <w:t>发包人和承包人接受评审意见的，由监理人根据评审意见拟定执行协议，经争议双方签字后作为合同的补充文件，并遵照执行。</w:t>
      </w:r>
    </w:p>
    <w:p>
      <w:pPr>
        <w:pStyle w:val="51"/>
        <w:spacing w:after="140" w:line="359"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24.3.7</w:t>
      </w:r>
      <w:r>
        <w:rPr>
          <w:rFonts w:hint="eastAsia" w:ascii="宋体" w:hAnsi="宋体" w:eastAsia="宋体" w:cs="宋体"/>
          <w:color w:val="auto"/>
          <w:highlight w:val="none"/>
        </w:rPr>
        <w:t>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5"/>
        <w:rPr>
          <w:rFonts w:hint="eastAsia" w:ascii="宋体" w:hAnsi="宋体" w:eastAsia="宋体" w:cs="宋体"/>
          <w:color w:val="auto"/>
          <w:highlight w:val="none"/>
          <w:lang w:eastAsia="zh-CN"/>
        </w:rPr>
      </w:pPr>
      <w:bookmarkStart w:id="1009" w:name="_Toc548"/>
      <w:bookmarkStart w:id="1010" w:name="bookmark1575"/>
      <w:bookmarkStart w:id="1011" w:name="bookmark1573"/>
      <w:bookmarkStart w:id="1012" w:name="bookmark1574"/>
      <w:r>
        <w:rPr>
          <w:rFonts w:hint="eastAsia" w:ascii="宋体" w:hAnsi="宋体" w:eastAsia="宋体" w:cs="宋体"/>
          <w:color w:val="auto"/>
          <w:highlight w:val="none"/>
          <w:lang w:eastAsia="zh-CN"/>
        </w:rPr>
        <w:t>24.4仲裁</w:t>
      </w:r>
      <w:bookmarkEnd w:id="1009"/>
      <w:bookmarkEnd w:id="1010"/>
      <w:bookmarkEnd w:id="1011"/>
      <w:bookmarkEnd w:id="1012"/>
    </w:p>
    <w:p>
      <w:pPr>
        <w:pStyle w:val="51"/>
        <w:keepNext w:val="0"/>
        <w:keepLines w:val="0"/>
        <w:pageBreakBefore w:val="0"/>
        <w:widowControl w:val="0"/>
        <w:kinsoku/>
        <w:wordWrap/>
        <w:overflowPunct/>
        <w:topLinePunct w:val="0"/>
        <w:autoSpaceDE/>
        <w:autoSpaceDN/>
        <w:bidi w:val="0"/>
        <w:adjustRightInd/>
        <w:snapToGrid/>
        <w:spacing w:after="0" w:line="360" w:lineRule="exact"/>
        <w:ind w:firstLine="42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24.4.1</w:t>
      </w:r>
      <w:r>
        <w:rPr>
          <w:rFonts w:hint="eastAsia" w:ascii="宋体" w:hAnsi="宋体" w:eastAsia="宋体" w:cs="宋体"/>
          <w:color w:val="auto"/>
          <w:highlight w:val="none"/>
        </w:rPr>
        <w:t>若合同双方商定直接向仲裁机构申请仲裁，应签订仲裁协议并约定仲裁机构。</w:t>
      </w:r>
    </w:p>
    <w:p>
      <w:pPr>
        <w:pStyle w:val="51"/>
        <w:keepNext w:val="0"/>
        <w:keepLines w:val="0"/>
        <w:pageBreakBefore w:val="0"/>
        <w:widowControl w:val="0"/>
        <w:kinsoku/>
        <w:wordWrap/>
        <w:overflowPunct/>
        <w:topLinePunct w:val="0"/>
        <w:autoSpaceDE/>
        <w:autoSpaceDN/>
        <w:bidi w:val="0"/>
        <w:adjustRightInd/>
        <w:snapToGrid/>
        <w:spacing w:after="0" w:line="360" w:lineRule="exact"/>
        <w:ind w:firstLine="44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24.4.2</w:t>
      </w:r>
      <w:r>
        <w:rPr>
          <w:rFonts w:hint="eastAsia" w:ascii="宋体" w:hAnsi="宋体" w:eastAsia="宋体" w:cs="宋体"/>
          <w:color w:val="auto"/>
          <w:highlight w:val="none"/>
        </w:rPr>
        <w:t>若合同双方未能达成仲裁协议，则本合同的仲裁条款无效，任一方均有权向人民法院提起诉讼。</w:t>
      </w:r>
    </w:p>
    <w:p>
      <w:pPr>
        <w:spacing w:line="400" w:lineRule="exact"/>
        <w:ind w:firstLine="420" w:firstLineChars="200"/>
        <w:rPr>
          <w:rFonts w:hint="eastAsia" w:ascii="宋体" w:hAnsi="宋体" w:eastAsia="宋体" w:cs="宋体"/>
          <w:b/>
          <w:color w:val="auto"/>
          <w:sz w:val="32"/>
          <w:szCs w:val="32"/>
          <w:highlight w:val="none"/>
          <w:lang w:eastAsia="zh-CN"/>
        </w:rPr>
      </w:pPr>
      <w:bookmarkStart w:id="1013" w:name="bookmark1581"/>
      <w:bookmarkEnd w:id="1013"/>
      <w:bookmarkStart w:id="1014" w:name="bookmark1576"/>
      <w:bookmarkStart w:id="1015" w:name="bookmark1578"/>
      <w:bookmarkStart w:id="1016" w:name="bookmark1577"/>
      <w:bookmarkStart w:id="1017" w:name="_Toc1972"/>
      <w:bookmarkStart w:id="1018" w:name="_Toc27368"/>
      <w:bookmarkStart w:id="1019" w:name="bookmark1580"/>
      <w:bookmarkStart w:id="1020" w:name="bookmark1579"/>
      <w:bookmarkStart w:id="1021" w:name="_Toc21852"/>
      <w:bookmarkStart w:id="1022" w:name="_Toc30818"/>
      <w:bookmarkStart w:id="1023" w:name="bookmark1582"/>
      <w:r>
        <w:rPr>
          <w:rFonts w:hint="eastAsia" w:ascii="宋体" w:hAnsi="宋体" w:eastAsia="宋体" w:cs="宋体"/>
          <w:color w:val="auto"/>
          <w:szCs w:val="32"/>
          <w:highlight w:val="none"/>
          <w:lang w:eastAsia="zh-CN"/>
        </w:rPr>
        <w:br w:type="page"/>
      </w:r>
      <w:bookmarkStart w:id="1024" w:name="_Toc2081996794"/>
      <w:bookmarkStart w:id="1025" w:name="_Toc827"/>
    </w:p>
    <w:p>
      <w:pPr>
        <w:pStyle w:val="4"/>
        <w:jc w:val="center"/>
        <w:rPr>
          <w:rFonts w:hint="eastAsia" w:ascii="宋体" w:hAnsi="宋体" w:eastAsia="宋体" w:cs="宋体"/>
          <w:color w:val="auto"/>
          <w:szCs w:val="32"/>
          <w:highlight w:val="none"/>
          <w:lang w:eastAsia="zh-CN"/>
        </w:rPr>
      </w:pPr>
      <w:r>
        <w:rPr>
          <w:rFonts w:hint="eastAsia" w:ascii="宋体" w:hAnsi="宋体" w:eastAsia="宋体" w:cs="宋体"/>
          <w:color w:val="auto"/>
          <w:szCs w:val="32"/>
          <w:highlight w:val="none"/>
          <w:lang w:eastAsia="zh-CN"/>
        </w:rPr>
        <w:t>第二节 专用合同条款</w:t>
      </w:r>
      <w:bookmarkEnd w:id="1014"/>
      <w:bookmarkEnd w:id="1015"/>
      <w:bookmarkEnd w:id="1016"/>
      <w:bookmarkEnd w:id="1017"/>
      <w:bookmarkEnd w:id="1018"/>
      <w:bookmarkEnd w:id="1024"/>
      <w:bookmarkEnd w:id="1025"/>
    </w:p>
    <w:p>
      <w:pPr>
        <w:pStyle w:val="4"/>
        <w:spacing w:line="360" w:lineRule="exact"/>
        <w:jc w:val="both"/>
        <w:rPr>
          <w:rFonts w:hint="eastAsia" w:ascii="宋体" w:hAnsi="宋体" w:eastAsia="宋体" w:cs="宋体"/>
          <w:color w:val="auto"/>
          <w:highlight w:val="none"/>
          <w:lang w:eastAsia="zh-CN"/>
        </w:rPr>
      </w:pPr>
      <w:bookmarkStart w:id="1026" w:name="_Toc24414"/>
      <w:bookmarkStart w:id="1027" w:name="_Toc1406168910"/>
      <w:r>
        <w:rPr>
          <w:rFonts w:hint="eastAsia" w:ascii="宋体" w:hAnsi="宋体" w:eastAsia="宋体" w:cs="宋体"/>
          <w:color w:val="auto"/>
          <w:highlight w:val="none"/>
          <w:lang w:eastAsia="zh-CN"/>
        </w:rPr>
        <w:t>1. 一般约定</w:t>
      </w:r>
      <w:bookmarkEnd w:id="1019"/>
      <w:bookmarkEnd w:id="1020"/>
      <w:bookmarkEnd w:id="1021"/>
      <w:bookmarkEnd w:id="1022"/>
      <w:bookmarkEnd w:id="1023"/>
      <w:bookmarkEnd w:id="1026"/>
      <w:bookmarkEnd w:id="1027"/>
    </w:p>
    <w:p>
      <w:pPr>
        <w:pStyle w:val="5"/>
        <w:jc w:val="both"/>
        <w:rPr>
          <w:rFonts w:hint="eastAsia" w:ascii="宋体" w:hAnsi="宋体" w:eastAsia="宋体" w:cs="宋体"/>
          <w:color w:val="auto"/>
          <w:highlight w:val="none"/>
          <w:lang w:eastAsia="zh-CN"/>
        </w:rPr>
      </w:pPr>
      <w:bookmarkStart w:id="1028" w:name="bookmark1585"/>
      <w:bookmarkStart w:id="1029" w:name="bookmark1584"/>
      <w:bookmarkStart w:id="1030" w:name="bookmark1583"/>
      <w:r>
        <w:rPr>
          <w:rFonts w:hint="eastAsia" w:ascii="宋体" w:hAnsi="宋体" w:eastAsia="宋体" w:cs="宋体"/>
          <w:color w:val="auto"/>
          <w:highlight w:val="none"/>
          <w:lang w:eastAsia="zh-CN"/>
        </w:rPr>
        <w:t>1.1词语定义</w:t>
      </w:r>
      <w:bookmarkEnd w:id="1028"/>
      <w:bookmarkEnd w:id="1029"/>
      <w:bookmarkEnd w:id="1030"/>
    </w:p>
    <w:p>
      <w:pPr>
        <w:pStyle w:val="51"/>
        <w:spacing w:after="100" w:line="40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1.1.2</w:t>
      </w:r>
      <w:r>
        <w:rPr>
          <w:rFonts w:hint="eastAsia" w:ascii="宋体" w:hAnsi="宋体" w:eastAsia="宋体" w:cs="宋体"/>
          <w:color w:val="auto"/>
          <w:highlight w:val="none"/>
        </w:rPr>
        <w:t>合同当事人和人员</w:t>
      </w:r>
    </w:p>
    <w:p>
      <w:pPr>
        <w:pStyle w:val="53"/>
        <w:tabs>
          <w:tab w:val="left" w:pos="4064"/>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w:t>
      </w:r>
      <w:r>
        <w:rPr>
          <w:rFonts w:hint="eastAsia" w:ascii="宋体" w:hAnsi="宋体" w:eastAsia="宋体" w:cs="宋体"/>
          <w:color w:val="auto"/>
          <w:highlight w:val="none"/>
          <w:lang w:val="zh-CN" w:eastAsia="zh-CN" w:bidi="zh-CN"/>
        </w:rPr>
        <w:t>2发包人：</w:t>
      </w:r>
      <w:r>
        <w:rPr>
          <w:rFonts w:hint="eastAsia" w:ascii="宋体" w:hAnsi="宋体" w:eastAsia="宋体" w:cs="宋体"/>
          <w:color w:val="auto"/>
          <w:highlight w:val="none"/>
          <w:u w:val="single"/>
          <w:lang w:val="en-US" w:eastAsia="zh-CN" w:bidi="zh-CN"/>
        </w:rPr>
        <w:t xml:space="preserve">  </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53"/>
        <w:tabs>
          <w:tab w:val="left" w:pos="4066"/>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w:t>
      </w:r>
      <w:r>
        <w:rPr>
          <w:rFonts w:hint="eastAsia" w:ascii="宋体" w:hAnsi="宋体" w:eastAsia="宋体" w:cs="宋体"/>
          <w:color w:val="auto"/>
          <w:highlight w:val="none"/>
          <w:lang w:val="zh-CN" w:eastAsia="zh-CN" w:bidi="zh-CN"/>
        </w:rPr>
        <w:t>3承包人：</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53"/>
        <w:tabs>
          <w:tab w:val="left" w:pos="4066"/>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w:t>
      </w:r>
      <w:r>
        <w:rPr>
          <w:rFonts w:hint="eastAsia" w:ascii="宋体" w:hAnsi="宋体" w:eastAsia="宋体" w:cs="宋体"/>
          <w:color w:val="auto"/>
          <w:highlight w:val="none"/>
          <w:lang w:eastAsia="zh-CN" w:bidi="zh-CN"/>
        </w:rPr>
        <w:t>4承包人项目负责人、技术负责人和专职安全员</w:t>
      </w:r>
      <w:r>
        <w:rPr>
          <w:rFonts w:hint="eastAsia" w:ascii="宋体" w:hAnsi="宋体" w:eastAsia="宋体" w:cs="宋体"/>
          <w:color w:val="auto"/>
          <w:highlight w:val="none"/>
          <w:lang w:val="zh-CN" w:eastAsia="zh-CN" w:bidi="zh-CN"/>
        </w:rPr>
        <w:t>：</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（项目负责人、技术负责人和专职安全员的姓名、身份证号号码，项目负责人执业证书号码以及项目负责人和专职安全员水行政主管部门颁发的安全生产考核合格证书号码）。</w:t>
      </w:r>
    </w:p>
    <w:p>
      <w:pPr>
        <w:pStyle w:val="53"/>
        <w:tabs>
          <w:tab w:val="left" w:pos="4064"/>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w:t>
      </w:r>
      <w:r>
        <w:rPr>
          <w:rFonts w:hint="eastAsia" w:ascii="宋体" w:hAnsi="宋体" w:eastAsia="宋体" w:cs="宋体"/>
          <w:color w:val="auto"/>
          <w:highlight w:val="none"/>
          <w:lang w:val="zh-CN" w:eastAsia="zh-CN" w:bidi="zh-CN"/>
        </w:rPr>
        <w:t>5分包人:</w:t>
      </w:r>
      <w:r>
        <w:rPr>
          <w:rFonts w:hint="eastAsia" w:ascii="宋体" w:hAnsi="宋体" w:eastAsia="宋体" w:cs="宋体"/>
          <w:color w:val="auto"/>
          <w:highlight w:val="none"/>
          <w:lang w:val="en-US" w:eastAsia="zh-CN" w:bidi="zh-CN"/>
        </w:rPr>
        <w:t xml:space="preserve"> </w:t>
      </w:r>
      <w:r>
        <w:rPr>
          <w:rFonts w:hint="eastAsia" w:ascii="宋体" w:hAnsi="宋体" w:eastAsia="宋体" w:cs="宋体"/>
          <w:color w:val="auto"/>
          <w:highlight w:val="none"/>
          <w:u w:val="single"/>
          <w:lang w:val="en-US" w:eastAsia="zh-CN" w:bidi="zh-CN"/>
        </w:rPr>
        <w:t xml:space="preserve">   </w:t>
      </w:r>
      <w:r>
        <w:rPr>
          <w:rFonts w:hint="eastAsia" w:ascii="宋体" w:hAnsi="宋体" w:eastAsia="宋体" w:cs="宋体"/>
          <w:color w:val="auto"/>
          <w:highlight w:val="none"/>
          <w:u w:val="single"/>
          <w:lang w:val="zh-CN" w:eastAsia="zh-CN" w:bidi="zh-CN"/>
        </w:rPr>
        <w:t>不允许分包</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53"/>
        <w:tabs>
          <w:tab w:val="left" w:pos="4064"/>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1.1.2.6</w:t>
      </w:r>
      <w:r>
        <w:rPr>
          <w:rFonts w:hint="eastAsia" w:ascii="宋体" w:hAnsi="宋体" w:eastAsia="宋体" w:cs="宋体"/>
          <w:color w:val="auto"/>
          <w:highlight w:val="none"/>
          <w:lang w:val="zh-CN" w:eastAsia="zh-CN" w:bidi="zh-CN"/>
        </w:rPr>
        <w:t>监理人：</w:t>
      </w:r>
      <w:r>
        <w:rPr>
          <w:rFonts w:hint="eastAsia" w:ascii="宋体" w:hAnsi="宋体" w:eastAsia="宋体" w:cs="宋体"/>
          <w:color w:val="auto"/>
          <w:highlight w:val="none"/>
          <w:u w:val="single"/>
          <w:lang w:val="en-US" w:eastAsia="zh-CN" w:bidi="zh-CN"/>
        </w:rPr>
        <w:t xml:space="preserve">  (填入监理人名称) </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53"/>
        <w:tabs>
          <w:tab w:val="left" w:pos="3649"/>
        </w:tabs>
        <w:spacing w:after="100"/>
        <w:ind w:firstLine="44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1.1.4</w:t>
      </w:r>
      <w:r>
        <w:rPr>
          <w:rFonts w:hint="eastAsia" w:ascii="宋体" w:hAnsi="宋体" w:eastAsia="宋体" w:cs="宋体"/>
          <w:color w:val="auto"/>
          <w:highlight w:val="none"/>
          <w:lang w:val="zh-CN" w:eastAsia="zh-CN" w:bidi="zh-CN"/>
        </w:rPr>
        <w:t>工期：</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51"/>
        <w:tabs>
          <w:tab w:val="left" w:pos="6303"/>
        </w:tabs>
        <w:spacing w:after="240" w:line="240" w:lineRule="auto"/>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w:t>
      </w:r>
      <w:r>
        <w:rPr>
          <w:rFonts w:hint="eastAsia" w:ascii="宋体" w:hAnsi="宋体" w:eastAsia="宋体" w:cs="宋体"/>
          <w:color w:val="auto"/>
          <w:highlight w:val="none"/>
        </w:rPr>
        <w:t>5缺陷责任期(工程质量保修期):</w:t>
      </w:r>
      <w:r>
        <w:rPr>
          <w:rFonts w:hint="eastAsia" w:cs="宋体"/>
          <w:color w:val="auto"/>
          <w:highlight w:val="none"/>
          <w:u w:val="single"/>
          <w:lang w:val="en-US" w:eastAsia="zh-CN"/>
        </w:rPr>
        <w:t>12个月</w:t>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031" w:name="bookmark1586"/>
      <w:bookmarkStart w:id="1032" w:name="bookmark1588"/>
      <w:bookmarkStart w:id="1033" w:name="bookmark1587"/>
      <w:r>
        <w:rPr>
          <w:rFonts w:hint="eastAsia" w:ascii="宋体" w:hAnsi="宋体" w:eastAsia="宋体" w:cs="宋体"/>
          <w:color w:val="auto"/>
          <w:highlight w:val="none"/>
          <w:lang w:eastAsia="zh-CN"/>
        </w:rPr>
        <w:t>1.4合同文件的优先顺序</w:t>
      </w:r>
      <w:bookmarkEnd w:id="1031"/>
      <w:bookmarkEnd w:id="1032"/>
      <w:bookmarkEnd w:id="1033"/>
    </w:p>
    <w:p>
      <w:pPr>
        <w:pStyle w:val="51"/>
        <w:spacing w:after="100" w:line="40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进入合同的各项文件及其优先顺序如下：</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4" w:name="bookmark1589"/>
      <w:bookmarkEnd w:id="1034"/>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合同协议书(包括补充协议、合同谈判备忘录)；</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5" w:name="bookmark1590"/>
      <w:bookmarkEnd w:id="1035"/>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中标通知书；</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6" w:name="bookmark1591"/>
      <w:bookmarkEnd w:id="1036"/>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投标函</w:t>
      </w:r>
      <w:r>
        <w:rPr>
          <w:rFonts w:hint="eastAsia" w:ascii="宋体" w:hAnsi="宋体" w:eastAsia="宋体" w:cs="宋体"/>
          <w:color w:val="auto"/>
          <w:highlight w:val="none"/>
          <w:lang w:eastAsia="zh-CN"/>
        </w:rPr>
        <w:t>及投标函附录</w:t>
      </w:r>
      <w:r>
        <w:rPr>
          <w:rFonts w:hint="eastAsia" w:ascii="宋体" w:hAnsi="宋体" w:eastAsia="宋体" w:cs="宋体"/>
          <w:color w:val="auto"/>
          <w:highlight w:val="none"/>
        </w:rPr>
        <w:t>；</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7" w:name="bookmark1592"/>
      <w:bookmarkEnd w:id="1037"/>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专用合同条款(含附加条款)；</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8" w:name="bookmark1593"/>
      <w:bookmarkEnd w:id="1038"/>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通用合同条款；</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39" w:name="bookmark1594"/>
      <w:bookmarkEnd w:id="1039"/>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技术标准和要求(合同技术条款)；</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40" w:name="bookmark1595"/>
      <w:bookmarkEnd w:id="1040"/>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图纸；</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41" w:name="bookmark1596"/>
      <w:bookmarkEnd w:id="1041"/>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已标价工程量清单；</w:t>
      </w:r>
    </w:p>
    <w:p>
      <w:pPr>
        <w:pStyle w:val="51"/>
        <w:numPr>
          <w:ilvl w:val="0"/>
          <w:numId w:val="0"/>
        </w:numPr>
        <w:tabs>
          <w:tab w:val="left" w:pos="923"/>
        </w:tabs>
        <w:spacing w:after="100" w:line="240" w:lineRule="auto"/>
        <w:ind w:firstLine="400" w:firstLineChars="200"/>
        <w:jc w:val="both"/>
        <w:rPr>
          <w:rFonts w:hint="eastAsia" w:ascii="宋体" w:hAnsi="宋体" w:eastAsia="宋体" w:cs="宋体"/>
          <w:color w:val="auto"/>
          <w:highlight w:val="none"/>
        </w:rPr>
      </w:pPr>
      <w:bookmarkStart w:id="1042" w:name="bookmark1597"/>
      <w:bookmarkEnd w:id="1042"/>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其他内容；</w:t>
      </w:r>
    </w:p>
    <w:p>
      <w:pPr>
        <w:pStyle w:val="51"/>
        <w:numPr>
          <w:ilvl w:val="0"/>
          <w:numId w:val="0"/>
        </w:numPr>
        <w:tabs>
          <w:tab w:val="left" w:pos="1026"/>
        </w:tabs>
        <w:spacing w:after="240" w:line="240" w:lineRule="auto"/>
        <w:ind w:firstLine="400" w:firstLineChars="200"/>
        <w:jc w:val="both"/>
        <w:rPr>
          <w:rFonts w:hint="eastAsia" w:ascii="宋体" w:hAnsi="宋体" w:eastAsia="宋体" w:cs="宋体"/>
          <w:color w:val="auto"/>
          <w:highlight w:val="none"/>
        </w:rPr>
      </w:pPr>
      <w:bookmarkStart w:id="1043" w:name="bookmark1598"/>
      <w:bookmarkEnd w:id="1043"/>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其他合同文件。</w:t>
      </w:r>
    </w:p>
    <w:p>
      <w:pPr>
        <w:pStyle w:val="5"/>
        <w:jc w:val="both"/>
        <w:rPr>
          <w:rFonts w:hint="eastAsia" w:ascii="宋体" w:hAnsi="宋体" w:eastAsia="宋体" w:cs="宋体"/>
          <w:color w:val="auto"/>
          <w:highlight w:val="none"/>
          <w:lang w:eastAsia="zh-CN"/>
        </w:rPr>
      </w:pPr>
      <w:bookmarkStart w:id="1044" w:name="bookmark1599"/>
      <w:bookmarkStart w:id="1045" w:name="bookmark1601"/>
      <w:bookmarkStart w:id="1046" w:name="bookmark1600"/>
      <w:r>
        <w:rPr>
          <w:rFonts w:hint="eastAsia" w:ascii="宋体" w:hAnsi="宋体" w:eastAsia="宋体" w:cs="宋体"/>
          <w:color w:val="auto"/>
          <w:highlight w:val="none"/>
          <w:lang w:eastAsia="zh-CN"/>
        </w:rPr>
        <w:t>1.7联络</w:t>
      </w:r>
      <w:bookmarkEnd w:id="1044"/>
      <w:bookmarkEnd w:id="1045"/>
      <w:bookmarkEnd w:id="1046"/>
    </w:p>
    <w:p>
      <w:pPr>
        <w:pStyle w:val="51"/>
        <w:tabs>
          <w:tab w:val="left" w:pos="2074"/>
        </w:tabs>
        <w:spacing w:after="180" w:line="382" w:lineRule="exact"/>
        <w:ind w:firstLine="46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bidi="en-US"/>
        </w:rPr>
        <w:t>1.7.2</w:t>
      </w:r>
      <w:r>
        <w:rPr>
          <w:rFonts w:hint="eastAsia" w:ascii="宋体" w:hAnsi="宋体" w:eastAsia="宋体" w:cs="宋体"/>
          <w:color w:val="auto"/>
          <w:highlight w:val="none"/>
        </w:rPr>
        <w:t>来往函件均应按技术标准和要求(合同技术条款)约定的期限送</w:t>
      </w:r>
      <w:r>
        <w:rPr>
          <w:rFonts w:hint="eastAsia" w:ascii="宋体" w:hAnsi="宋体" w:eastAsia="宋体" w:cs="宋体"/>
          <w:color w:val="auto"/>
          <w:highlight w:val="none"/>
          <w:u w:val="none"/>
          <w:lang w:eastAsia="zh-CN"/>
        </w:rPr>
        <w:t>达。</w:t>
      </w:r>
    </w:p>
    <w:p>
      <w:pPr>
        <w:pStyle w:val="4"/>
        <w:spacing w:line="360" w:lineRule="exact"/>
        <w:jc w:val="both"/>
        <w:rPr>
          <w:rFonts w:hint="eastAsia" w:ascii="宋体" w:hAnsi="宋体" w:eastAsia="宋体" w:cs="宋体"/>
          <w:color w:val="auto"/>
          <w:highlight w:val="none"/>
          <w:lang w:eastAsia="zh-CN"/>
        </w:rPr>
      </w:pPr>
      <w:bookmarkStart w:id="1047" w:name="bookmark1604"/>
      <w:bookmarkEnd w:id="1047"/>
      <w:bookmarkStart w:id="1048" w:name="bookmark1605"/>
      <w:bookmarkStart w:id="1049" w:name="_Toc27866"/>
      <w:bookmarkStart w:id="1050" w:name="_Toc7249"/>
      <w:bookmarkStart w:id="1051" w:name="_Toc30112"/>
      <w:bookmarkStart w:id="1052" w:name="_Toc105283944"/>
      <w:bookmarkStart w:id="1053" w:name="bookmark1603"/>
      <w:bookmarkStart w:id="1054" w:name="bookmark1602"/>
      <w:r>
        <w:rPr>
          <w:rFonts w:hint="eastAsia" w:ascii="宋体" w:hAnsi="宋体" w:eastAsia="宋体" w:cs="宋体"/>
          <w:color w:val="auto"/>
          <w:highlight w:val="none"/>
          <w:lang w:eastAsia="zh-CN"/>
        </w:rPr>
        <w:t>2.发包人义务</w:t>
      </w:r>
      <w:bookmarkEnd w:id="1048"/>
      <w:bookmarkEnd w:id="1049"/>
      <w:bookmarkEnd w:id="1050"/>
      <w:bookmarkEnd w:id="1051"/>
      <w:bookmarkEnd w:id="1052"/>
      <w:bookmarkEnd w:id="1053"/>
      <w:bookmarkEnd w:id="1054"/>
    </w:p>
    <w:p>
      <w:pPr>
        <w:pStyle w:val="5"/>
        <w:jc w:val="both"/>
        <w:rPr>
          <w:rFonts w:hint="eastAsia" w:ascii="宋体" w:hAnsi="宋体" w:eastAsia="宋体" w:cs="宋体"/>
          <w:color w:val="auto"/>
          <w:highlight w:val="none"/>
          <w:lang w:eastAsia="zh-CN"/>
        </w:rPr>
      </w:pPr>
      <w:bookmarkStart w:id="1055" w:name="bookmark1606"/>
      <w:bookmarkStart w:id="1056" w:name="bookmark1607"/>
      <w:bookmarkStart w:id="1057" w:name="bookmark1608"/>
      <w:r>
        <w:rPr>
          <w:rFonts w:hint="eastAsia" w:ascii="宋体" w:hAnsi="宋体" w:eastAsia="宋体" w:cs="宋体"/>
          <w:color w:val="auto"/>
          <w:highlight w:val="none"/>
          <w:lang w:eastAsia="zh-CN"/>
        </w:rPr>
        <w:t>2.3提供施工场地</w:t>
      </w:r>
      <w:bookmarkEnd w:id="1055"/>
      <w:bookmarkEnd w:id="1056"/>
      <w:bookmarkEnd w:id="1057"/>
    </w:p>
    <w:p>
      <w:pPr>
        <w:pStyle w:val="51"/>
        <w:tabs>
          <w:tab w:val="left" w:pos="8265"/>
        </w:tabs>
        <w:spacing w:line="240" w:lineRule="auto"/>
        <w:ind w:firstLine="46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2.3.2</w:t>
      </w:r>
      <w:r>
        <w:rPr>
          <w:rFonts w:hint="eastAsia" w:ascii="宋体" w:hAnsi="宋体" w:eastAsia="宋体" w:cs="宋体"/>
          <w:color w:val="auto"/>
          <w:highlight w:val="none"/>
        </w:rPr>
        <w:t>发包人提供的施工场地范围为：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bidi="en-US"/>
        </w:rPr>
        <w:t>。</w:t>
      </w:r>
    </w:p>
    <w:p>
      <w:pPr>
        <w:pStyle w:val="51"/>
        <w:tabs>
          <w:tab w:val="left" w:pos="8227"/>
        </w:tabs>
        <w:spacing w:after="180" w:line="422" w:lineRule="exact"/>
        <w:ind w:firstLine="46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2.3.3发包人应在开工前14天内，向承包人提供与施工现场相关的工程地质和地下管线资料，对资料的真实准确性负责。但发包人对承包人在使用上述资料时所作的分析、判断和推论不承担责任。发包人负责协调处理施工场地周围地下管线和邻近建筑物、构筑物的保护工作，并协助解决对承包人施工有干扰的外部条件。</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2.8其它义务</w:t>
      </w:r>
    </w:p>
    <w:p>
      <w:pPr>
        <w:keepNext w:val="0"/>
        <w:keepLines w:val="0"/>
        <w:widowControl/>
        <w:suppressLineNumbers w:val="0"/>
        <w:ind w:firstLine="422" w:firstLineChars="200"/>
        <w:jc w:val="left"/>
        <w:rPr>
          <w:rFonts w:hint="eastAsia" w:ascii="宋体" w:hAnsi="宋体" w:eastAsia="宋体" w:cs="宋体"/>
          <w:color w:val="auto"/>
          <w:highlight w:val="none"/>
        </w:rPr>
      </w:pPr>
      <w:r>
        <w:rPr>
          <w:rFonts w:hint="eastAsia" w:ascii="宋体" w:hAnsi="宋体" w:eastAsia="宋体" w:cs="宋体"/>
          <w:b/>
          <w:bCs/>
          <w:color w:val="auto"/>
          <w:kern w:val="0"/>
          <w:sz w:val="21"/>
          <w:szCs w:val="21"/>
          <w:highlight w:val="none"/>
          <w:lang w:val="en-US" w:eastAsia="zh-CN" w:bidi="ar"/>
        </w:rPr>
        <w:t>其他未尽事宜待签订施工合同时双方再协商。</w:t>
      </w:r>
    </w:p>
    <w:p>
      <w:pPr>
        <w:pStyle w:val="4"/>
        <w:spacing w:line="360" w:lineRule="exact"/>
        <w:jc w:val="both"/>
        <w:rPr>
          <w:rFonts w:hint="eastAsia" w:ascii="宋体" w:hAnsi="宋体" w:eastAsia="宋体" w:cs="宋体"/>
          <w:color w:val="auto"/>
          <w:highlight w:val="none"/>
          <w:lang w:eastAsia="zh-CN"/>
        </w:rPr>
      </w:pPr>
      <w:bookmarkStart w:id="1058" w:name="bookmark1609"/>
      <w:bookmarkEnd w:id="1058"/>
      <w:bookmarkStart w:id="1059" w:name="bookmark1614"/>
      <w:bookmarkEnd w:id="1059"/>
      <w:bookmarkStart w:id="1060" w:name="_Toc2059059865"/>
      <w:bookmarkStart w:id="1061" w:name="_Toc6637"/>
      <w:bookmarkStart w:id="1062" w:name="_Toc5847"/>
      <w:bookmarkStart w:id="1063" w:name="_Toc23945"/>
      <w:bookmarkStart w:id="1064" w:name="bookmark1615"/>
      <w:bookmarkStart w:id="1065" w:name="bookmark1613"/>
      <w:bookmarkStart w:id="1066" w:name="bookmark1612"/>
      <w:r>
        <w:rPr>
          <w:rFonts w:hint="eastAsia" w:ascii="宋体" w:hAnsi="宋体" w:eastAsia="宋体" w:cs="宋体"/>
          <w:color w:val="auto"/>
          <w:highlight w:val="none"/>
          <w:lang w:eastAsia="zh-CN"/>
        </w:rPr>
        <w:t>3.监理人</w:t>
      </w:r>
      <w:bookmarkEnd w:id="1060"/>
      <w:bookmarkEnd w:id="1061"/>
      <w:bookmarkEnd w:id="1062"/>
      <w:bookmarkEnd w:id="1063"/>
      <w:bookmarkEnd w:id="1064"/>
    </w:p>
    <w:p>
      <w:pPr>
        <w:pStyle w:val="5"/>
        <w:jc w:val="both"/>
        <w:rPr>
          <w:rFonts w:hint="eastAsia" w:ascii="宋体" w:hAnsi="宋体" w:eastAsia="宋体" w:cs="宋体"/>
          <w:color w:val="auto"/>
          <w:highlight w:val="none"/>
          <w:lang w:eastAsia="zh-CN"/>
        </w:rPr>
      </w:pPr>
      <w:bookmarkStart w:id="1067" w:name="bookmark1616"/>
      <w:r>
        <w:rPr>
          <w:rFonts w:hint="eastAsia" w:ascii="宋体" w:hAnsi="宋体" w:eastAsia="宋体" w:cs="宋体"/>
          <w:color w:val="auto"/>
          <w:highlight w:val="none"/>
          <w:lang w:eastAsia="zh-CN"/>
        </w:rPr>
        <w:t>3.1监理人的职责和权力</w:t>
      </w:r>
      <w:bookmarkEnd w:id="1065"/>
      <w:bookmarkEnd w:id="1066"/>
      <w:bookmarkEnd w:id="1067"/>
    </w:p>
    <w:p>
      <w:pPr>
        <w:pStyle w:val="51"/>
        <w:spacing w:after="280" w:line="353"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3.1.1</w:t>
      </w:r>
      <w:r>
        <w:rPr>
          <w:rFonts w:hint="eastAsia" w:ascii="宋体" w:hAnsi="宋体" w:eastAsia="宋体" w:cs="宋体"/>
          <w:color w:val="auto"/>
          <w:highlight w:val="none"/>
        </w:rPr>
        <w:t>监理人须根据发包人事先批准的权力范围行使权力，发包人批准的权力范围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按本工程委托监理合同。</w:t>
      </w:r>
    </w:p>
    <w:p>
      <w:pPr>
        <w:pStyle w:val="4"/>
        <w:spacing w:line="360" w:lineRule="exact"/>
        <w:jc w:val="both"/>
        <w:rPr>
          <w:rFonts w:hint="eastAsia" w:ascii="宋体" w:hAnsi="宋体" w:eastAsia="宋体" w:cs="宋体"/>
          <w:color w:val="auto"/>
          <w:highlight w:val="none"/>
          <w:lang w:eastAsia="zh-CN"/>
        </w:rPr>
      </w:pPr>
      <w:bookmarkStart w:id="1068" w:name="bookmark1619"/>
      <w:bookmarkEnd w:id="1068"/>
      <w:bookmarkStart w:id="1069" w:name="_Toc23429"/>
      <w:bookmarkStart w:id="1070" w:name="bookmark1620"/>
      <w:bookmarkStart w:id="1071" w:name="_Toc718918703"/>
      <w:bookmarkStart w:id="1072" w:name="_Toc26032"/>
      <w:bookmarkStart w:id="1073" w:name="_Toc4014"/>
      <w:bookmarkStart w:id="1074" w:name="bookmark1618"/>
      <w:bookmarkStart w:id="1075" w:name="bookmark1617"/>
      <w:r>
        <w:rPr>
          <w:rFonts w:hint="eastAsia" w:ascii="宋体" w:hAnsi="宋体" w:eastAsia="宋体" w:cs="宋体"/>
          <w:color w:val="auto"/>
          <w:highlight w:val="none"/>
          <w:lang w:eastAsia="zh-CN"/>
        </w:rPr>
        <w:t>4.承包人</w:t>
      </w:r>
      <w:bookmarkEnd w:id="1069"/>
      <w:bookmarkEnd w:id="1070"/>
      <w:bookmarkEnd w:id="1071"/>
      <w:bookmarkEnd w:id="1072"/>
      <w:bookmarkEnd w:id="1073"/>
    </w:p>
    <w:p>
      <w:pPr>
        <w:pStyle w:val="5"/>
        <w:jc w:val="both"/>
        <w:rPr>
          <w:rFonts w:hint="eastAsia" w:ascii="宋体" w:hAnsi="宋体" w:eastAsia="宋体" w:cs="宋体"/>
          <w:color w:val="auto"/>
          <w:highlight w:val="none"/>
          <w:lang w:eastAsia="zh-CN"/>
        </w:rPr>
      </w:pPr>
      <w:bookmarkStart w:id="1076" w:name="bookmark1621"/>
      <w:r>
        <w:rPr>
          <w:rFonts w:hint="eastAsia" w:ascii="宋体" w:hAnsi="宋体" w:eastAsia="宋体" w:cs="宋体"/>
          <w:color w:val="auto"/>
          <w:highlight w:val="none"/>
          <w:lang w:eastAsia="zh-CN"/>
        </w:rPr>
        <w:t>4.1承包人的一般义务</w:t>
      </w:r>
      <w:bookmarkEnd w:id="1074"/>
      <w:bookmarkEnd w:id="1075"/>
      <w:bookmarkEnd w:id="1076"/>
    </w:p>
    <w:p>
      <w:pPr>
        <w:ind w:firstLine="420" w:firstLineChars="200"/>
        <w:jc w:val="both"/>
        <w:rPr>
          <w:rFonts w:hint="eastAsia" w:ascii="宋体" w:hAnsi="宋体" w:eastAsia="宋体" w:cs="宋体"/>
          <w:color w:val="auto"/>
          <w:sz w:val="20"/>
          <w:szCs w:val="20"/>
          <w:highlight w:val="none"/>
          <w:lang w:eastAsia="zh-CN"/>
        </w:rPr>
      </w:pPr>
      <w:bookmarkStart w:id="1077" w:name="bookmark1622"/>
      <w:bookmarkEnd w:id="1077"/>
      <w:r>
        <w:rPr>
          <w:rFonts w:hint="eastAsia" w:ascii="宋体" w:hAnsi="宋体" w:eastAsia="宋体" w:cs="宋体"/>
          <w:color w:val="auto"/>
          <w:sz w:val="21"/>
          <w:szCs w:val="21"/>
          <w:highlight w:val="none"/>
          <w:lang w:eastAsia="zh-CN"/>
        </w:rPr>
        <w:t>4.1.10其他义务</w:t>
      </w:r>
    </w:p>
    <w:p>
      <w:pPr>
        <w:pStyle w:val="51"/>
        <w:spacing w:line="360" w:lineRule="exact"/>
        <w:ind w:firstLine="442"/>
        <w:jc w:val="both"/>
        <w:rPr>
          <w:rFonts w:hint="eastAsia" w:ascii="宋体" w:hAnsi="宋体" w:eastAsia="宋体" w:cs="宋体"/>
          <w:color w:val="auto"/>
          <w:highlight w:val="none"/>
        </w:rPr>
      </w:pPr>
      <w:bookmarkStart w:id="1078" w:name="bookmark1623"/>
      <w:bookmarkEnd w:id="1078"/>
      <w:r>
        <w:rPr>
          <w:rFonts w:hint="eastAsia" w:ascii="宋体" w:hAnsi="宋体" w:eastAsia="宋体" w:cs="宋体"/>
          <w:color w:val="auto"/>
          <w:highlight w:val="none"/>
        </w:rPr>
        <w:t>（一）办理有关保险。</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按照《建筑法》规定，必须在工程开工前，为参加本合同工程现场施工的所有作业人员及管理人员，包括参加工程建设的管理人员、监理人员、施工人员(含民工)办理工伤保险，并缴纳工伤保险费。保险期限自投保之日(工程开工之日)起至工程竣工验收时止, 时间上涵盖施工全过程的任一时段。</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按照《建筑法》规定，鼓励为从事危险作业的职工办理意外伤害保险。</w:t>
      </w:r>
    </w:p>
    <w:p>
      <w:pPr>
        <w:pStyle w:val="51"/>
        <w:tabs>
          <w:tab w:val="left" w:pos="1028"/>
        </w:tabs>
        <w:spacing w:line="360" w:lineRule="exact"/>
        <w:ind w:firstLine="200" w:firstLineChars="100"/>
        <w:jc w:val="both"/>
        <w:rPr>
          <w:rFonts w:hint="eastAsia" w:ascii="宋体" w:hAnsi="宋体" w:eastAsia="宋体" w:cs="宋体"/>
          <w:color w:val="auto"/>
          <w:highlight w:val="none"/>
        </w:rPr>
      </w:pPr>
      <w:bookmarkStart w:id="1079" w:name="bookmark1624"/>
      <w:bookmarkEnd w:id="1079"/>
      <w:r>
        <w:rPr>
          <w:rFonts w:hint="eastAsia" w:ascii="宋体" w:hAnsi="宋体" w:eastAsia="宋体" w:cs="宋体"/>
          <w:color w:val="auto"/>
          <w:highlight w:val="none"/>
        </w:rPr>
        <w:t>（二）执行广西壮族自治区解决企业拖欠工资问题联席会议关于保障农民工工资支付的有关规定，确保农民工工资无拖欠。</w:t>
      </w:r>
    </w:p>
    <w:p>
      <w:pPr>
        <w:pStyle w:val="51"/>
        <w:spacing w:line="360" w:lineRule="exact"/>
        <w:ind w:firstLine="442"/>
        <w:jc w:val="both"/>
        <w:rPr>
          <w:rFonts w:hint="eastAsia" w:ascii="宋体" w:hAnsi="宋体" w:eastAsia="宋体" w:cs="宋体"/>
          <w:color w:val="auto"/>
          <w:highlight w:val="none"/>
        </w:rPr>
      </w:pPr>
      <w:r>
        <w:rPr>
          <w:rFonts w:hint="eastAsia" w:ascii="宋体" w:hAnsi="宋体" w:eastAsia="宋体" w:cs="宋体"/>
          <w:color w:val="auto"/>
          <w:highlight w:val="none"/>
        </w:rPr>
        <w:t>依法与招用的农民工签订并履行劳动合同，建立职工名册，及时办理劳动用工备案。实行农民工工资专用账户管理、银行代发农民工工资制度和农民工工资保证金制度。</w:t>
      </w:r>
    </w:p>
    <w:p>
      <w:pPr>
        <w:pStyle w:val="51"/>
        <w:tabs>
          <w:tab w:val="left" w:pos="1031"/>
        </w:tabs>
        <w:spacing w:line="360" w:lineRule="exact"/>
        <w:ind w:firstLine="200" w:firstLineChars="100"/>
        <w:jc w:val="both"/>
        <w:rPr>
          <w:rFonts w:hint="eastAsia" w:ascii="宋体" w:hAnsi="宋体" w:eastAsia="宋体" w:cs="宋体"/>
          <w:color w:val="auto"/>
          <w:highlight w:val="none"/>
        </w:rPr>
      </w:pPr>
      <w:bookmarkStart w:id="1080" w:name="bookmark1625"/>
      <w:bookmarkEnd w:id="1080"/>
      <w:r>
        <w:rPr>
          <w:rFonts w:hint="eastAsia" w:ascii="宋体" w:hAnsi="宋体" w:eastAsia="宋体" w:cs="宋体"/>
          <w:color w:val="auto"/>
          <w:highlight w:val="none"/>
        </w:rPr>
        <w:t>（三）工程施工的义务和责任</w:t>
      </w:r>
    </w:p>
    <w:p>
      <w:pPr>
        <w:pStyle w:val="51"/>
        <w:numPr>
          <w:ilvl w:val="0"/>
          <w:numId w:val="0"/>
        </w:numPr>
        <w:tabs>
          <w:tab w:val="left" w:pos="920"/>
        </w:tabs>
        <w:spacing w:line="359" w:lineRule="exact"/>
        <w:ind w:firstLine="400" w:firstLineChars="200"/>
        <w:jc w:val="both"/>
        <w:rPr>
          <w:rFonts w:hint="eastAsia" w:ascii="宋体" w:hAnsi="宋体" w:eastAsia="宋体" w:cs="宋体"/>
          <w:color w:val="auto"/>
          <w:highlight w:val="none"/>
        </w:rPr>
      </w:pPr>
      <w:bookmarkStart w:id="1081" w:name="bookmark1626"/>
      <w:bookmarkEnd w:id="1081"/>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承包人应负责施工场地内部的水、电等施工管、线路的铺、架设及其费用，并按供电部门规定向供电部门(或发包人)交纳水、电费。发包人提供的接电点在签订合同时明确。另外，施工通讯及设施由承包人负责并承担费用。</w:t>
      </w:r>
    </w:p>
    <w:p>
      <w:pPr>
        <w:pStyle w:val="51"/>
        <w:numPr>
          <w:ilvl w:val="0"/>
          <w:numId w:val="0"/>
        </w:numPr>
        <w:tabs>
          <w:tab w:val="left" w:pos="918"/>
        </w:tabs>
        <w:spacing w:line="359" w:lineRule="exact"/>
        <w:ind w:firstLine="400" w:firstLineChars="200"/>
        <w:jc w:val="both"/>
        <w:rPr>
          <w:rFonts w:hint="eastAsia" w:ascii="宋体" w:hAnsi="宋体" w:eastAsia="宋体" w:cs="宋体"/>
          <w:color w:val="auto"/>
          <w:highlight w:val="none"/>
        </w:rPr>
      </w:pPr>
      <w:bookmarkStart w:id="1082" w:name="bookmark1627"/>
      <w:bookmarkEnd w:id="1082"/>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除民房外，承包人应按监理人的指示负责拆除、清理已征用土地上的杂物、灌木、 树木、树根、杂草等。</w:t>
      </w:r>
    </w:p>
    <w:p>
      <w:pPr>
        <w:pStyle w:val="51"/>
        <w:numPr>
          <w:ilvl w:val="0"/>
          <w:numId w:val="0"/>
        </w:numPr>
        <w:tabs>
          <w:tab w:val="left" w:pos="920"/>
        </w:tabs>
        <w:spacing w:line="359" w:lineRule="exact"/>
        <w:ind w:firstLine="400" w:firstLineChars="200"/>
        <w:jc w:val="both"/>
        <w:rPr>
          <w:rFonts w:hint="eastAsia" w:ascii="宋体" w:hAnsi="宋体" w:eastAsia="宋体" w:cs="宋体"/>
          <w:color w:val="auto"/>
          <w:highlight w:val="none"/>
        </w:rPr>
      </w:pPr>
      <w:bookmarkStart w:id="1083" w:name="bookmark1628"/>
      <w:bookmarkEnd w:id="1083"/>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承包人应充分理解有一些设施(如施工道路、桥梁)可能会有其它人和单位使用通行，在使用过程中发生干扰时，应立即通知监理人并服从监理人的决定。</w:t>
      </w:r>
    </w:p>
    <w:p>
      <w:pPr>
        <w:pStyle w:val="51"/>
        <w:numPr>
          <w:ilvl w:val="0"/>
          <w:numId w:val="0"/>
        </w:numPr>
        <w:tabs>
          <w:tab w:val="left" w:pos="922"/>
        </w:tabs>
        <w:spacing w:line="359" w:lineRule="exact"/>
        <w:ind w:firstLine="400" w:firstLineChars="200"/>
        <w:jc w:val="both"/>
        <w:rPr>
          <w:rFonts w:hint="eastAsia" w:ascii="宋体" w:hAnsi="宋体" w:eastAsia="宋体" w:cs="宋体"/>
          <w:color w:val="auto"/>
          <w:highlight w:val="none"/>
        </w:rPr>
      </w:pPr>
      <w:bookmarkStart w:id="1084" w:name="bookmark1629"/>
      <w:bookmarkEnd w:id="1084"/>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承包人应为监理人、发包人现场代表对施工现场的检查监督提供必要的配合，并对这种配合对施工的影响应有充分的考虑。</w:t>
      </w:r>
    </w:p>
    <w:p>
      <w:pPr>
        <w:pStyle w:val="51"/>
        <w:numPr>
          <w:ilvl w:val="0"/>
          <w:numId w:val="0"/>
        </w:numPr>
        <w:tabs>
          <w:tab w:val="left" w:pos="915"/>
        </w:tabs>
        <w:spacing w:line="359" w:lineRule="exact"/>
        <w:ind w:firstLine="400" w:firstLineChars="200"/>
        <w:jc w:val="both"/>
        <w:rPr>
          <w:rFonts w:hint="eastAsia" w:ascii="宋体" w:hAnsi="宋体" w:eastAsia="宋体" w:cs="宋体"/>
          <w:color w:val="auto"/>
          <w:highlight w:val="none"/>
        </w:rPr>
      </w:pPr>
      <w:bookmarkStart w:id="1085" w:name="bookmark1630"/>
      <w:bookmarkEnd w:id="1085"/>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工程竣工后，承包人应按监理人的指示清理施工现场直至监理人、发包人满意为止。</w:t>
      </w:r>
    </w:p>
    <w:p>
      <w:pPr>
        <w:pStyle w:val="51"/>
        <w:numPr>
          <w:ilvl w:val="0"/>
          <w:numId w:val="0"/>
        </w:numPr>
        <w:tabs>
          <w:tab w:val="left" w:pos="920"/>
        </w:tabs>
        <w:spacing w:line="362" w:lineRule="exact"/>
        <w:ind w:firstLine="400" w:firstLineChars="200"/>
        <w:jc w:val="both"/>
        <w:rPr>
          <w:rFonts w:hint="eastAsia" w:ascii="宋体" w:hAnsi="宋体" w:eastAsia="宋体" w:cs="宋体"/>
          <w:color w:val="auto"/>
          <w:highlight w:val="none"/>
        </w:rPr>
      </w:pPr>
      <w:bookmarkStart w:id="1086" w:name="bookmark1631"/>
      <w:bookmarkEnd w:id="1086"/>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对上述(1)~ (5)项工作，费用已包括在有关单价和总价中，发包人不再另行支付由此所发生的一切费用。</w:t>
      </w:r>
    </w:p>
    <w:p>
      <w:pPr>
        <w:pStyle w:val="51"/>
        <w:numPr>
          <w:ilvl w:val="0"/>
          <w:numId w:val="0"/>
        </w:numPr>
        <w:tabs>
          <w:tab w:val="left" w:pos="922"/>
        </w:tabs>
        <w:spacing w:after="80" w:line="362" w:lineRule="exact"/>
        <w:ind w:firstLine="400" w:firstLineChars="200"/>
        <w:jc w:val="both"/>
        <w:rPr>
          <w:rFonts w:hint="eastAsia" w:ascii="宋体" w:hAnsi="宋体" w:eastAsia="宋体" w:cs="宋体"/>
          <w:color w:val="auto"/>
          <w:highlight w:val="none"/>
        </w:rPr>
      </w:pPr>
      <w:bookmarkStart w:id="1087" w:name="bookmark1632"/>
      <w:bookmarkEnd w:id="1087"/>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pStyle w:val="51"/>
        <w:numPr>
          <w:ilvl w:val="0"/>
          <w:numId w:val="0"/>
        </w:numPr>
        <w:tabs>
          <w:tab w:val="left" w:pos="924"/>
        </w:tabs>
        <w:spacing w:line="359" w:lineRule="exact"/>
        <w:ind w:firstLine="400" w:firstLineChars="200"/>
        <w:jc w:val="both"/>
        <w:rPr>
          <w:rFonts w:hint="eastAsia" w:ascii="宋体" w:hAnsi="宋体" w:eastAsia="宋体" w:cs="宋体"/>
          <w:color w:val="auto"/>
          <w:highlight w:val="none"/>
        </w:rPr>
      </w:pPr>
      <w:bookmarkStart w:id="1088" w:name="bookmark1633"/>
      <w:bookmarkEnd w:id="1088"/>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承包人必须文明、安全施工，在施工期间发生的一切人员伤亡和财产损失等责任事故和所发生的一切费用概由承包人承担。</w:t>
      </w:r>
    </w:p>
    <w:p>
      <w:pPr>
        <w:pStyle w:val="51"/>
        <w:numPr>
          <w:ilvl w:val="0"/>
          <w:numId w:val="0"/>
        </w:numPr>
        <w:tabs>
          <w:tab w:val="left" w:pos="924"/>
        </w:tabs>
        <w:spacing w:line="359" w:lineRule="exact"/>
        <w:ind w:firstLine="400" w:firstLineChars="200"/>
        <w:jc w:val="both"/>
        <w:rPr>
          <w:rFonts w:hint="eastAsia" w:ascii="宋体" w:hAnsi="宋体" w:eastAsia="宋体" w:cs="宋体"/>
          <w:color w:val="auto"/>
          <w:highlight w:val="none"/>
        </w:rPr>
      </w:pPr>
      <w:bookmarkStart w:id="1089" w:name="bookmark1634"/>
      <w:bookmarkEnd w:id="1089"/>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按照发包人的要求做好安全文明宣传、监督检查宣传等工作，相关费用由承包人承担。</w:t>
      </w:r>
    </w:p>
    <w:p>
      <w:pPr>
        <w:pStyle w:val="51"/>
        <w:numPr>
          <w:ilvl w:val="0"/>
          <w:numId w:val="0"/>
        </w:numPr>
        <w:tabs>
          <w:tab w:val="left" w:pos="924"/>
        </w:tabs>
        <w:spacing w:line="359" w:lineRule="exact"/>
        <w:ind w:firstLine="400" w:firstLineChars="200"/>
        <w:jc w:val="both"/>
        <w:rPr>
          <w:rFonts w:hint="eastAsia" w:ascii="宋体" w:hAnsi="宋体" w:eastAsia="宋体" w:cs="宋体"/>
          <w:color w:val="auto"/>
          <w:highlight w:val="none"/>
        </w:rPr>
      </w:pPr>
      <w:bookmarkStart w:id="1090" w:name="bookmark1635"/>
      <w:bookmarkEnd w:id="1090"/>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承包人应按约定时间和要求，完成以下工作：</w:t>
      </w:r>
    </w:p>
    <w:p>
      <w:pPr>
        <w:pStyle w:val="51"/>
        <w:numPr>
          <w:ilvl w:val="0"/>
          <w:numId w:val="0"/>
        </w:numPr>
        <w:tabs>
          <w:tab w:val="left" w:pos="839"/>
        </w:tabs>
        <w:spacing w:line="359" w:lineRule="exact"/>
        <w:ind w:firstLine="400" w:firstLineChars="200"/>
        <w:jc w:val="both"/>
        <w:rPr>
          <w:rFonts w:hint="eastAsia" w:ascii="宋体" w:hAnsi="宋体" w:eastAsia="宋体" w:cs="宋体"/>
          <w:color w:val="auto"/>
          <w:highlight w:val="none"/>
        </w:rPr>
      </w:pPr>
      <w:bookmarkStart w:id="1091" w:name="bookmark1636"/>
      <w:bookmarkEnd w:id="1091"/>
      <w:r>
        <w:rPr>
          <w:rFonts w:hint="eastAsia" w:ascii="宋体" w:hAnsi="宋体" w:eastAsia="宋体" w:cs="宋体"/>
          <w:color w:val="auto"/>
          <w:highlight w:val="none"/>
          <w:lang w:eastAsia="zh-CN"/>
        </w:rPr>
        <w:t>①</w:t>
      </w:r>
      <w:r>
        <w:rPr>
          <w:rFonts w:hint="eastAsia" w:ascii="宋体" w:hAnsi="宋体" w:eastAsia="宋体" w:cs="宋体"/>
          <w:color w:val="auto"/>
          <w:highlight w:val="none"/>
        </w:rPr>
        <w:t>按时提交施工组织设计、单位工程的施工方案。</w:t>
      </w:r>
    </w:p>
    <w:p>
      <w:pPr>
        <w:pStyle w:val="51"/>
        <w:numPr>
          <w:ilvl w:val="0"/>
          <w:numId w:val="0"/>
        </w:numPr>
        <w:tabs>
          <w:tab w:val="left" w:pos="839"/>
        </w:tabs>
        <w:spacing w:line="359" w:lineRule="exact"/>
        <w:ind w:firstLine="400" w:firstLineChars="200"/>
        <w:jc w:val="both"/>
        <w:rPr>
          <w:rFonts w:hint="eastAsia" w:ascii="宋体" w:hAnsi="宋体" w:eastAsia="宋体" w:cs="宋体"/>
          <w:color w:val="auto"/>
          <w:highlight w:val="none"/>
        </w:rPr>
      </w:pPr>
      <w:bookmarkStart w:id="1092" w:name="bookmark1637"/>
      <w:bookmarkEnd w:id="1092"/>
      <w:r>
        <w:rPr>
          <w:rFonts w:hint="eastAsia" w:ascii="宋体" w:hAnsi="宋体" w:eastAsia="宋体" w:cs="宋体"/>
          <w:color w:val="auto"/>
          <w:highlight w:val="none"/>
          <w:lang w:eastAsia="zh-CN"/>
        </w:rPr>
        <w:t>②</w:t>
      </w:r>
      <w:r>
        <w:rPr>
          <w:rFonts w:hint="eastAsia" w:ascii="宋体" w:hAnsi="宋体" w:eastAsia="宋体" w:cs="宋体"/>
          <w:color w:val="auto"/>
          <w:highlight w:val="none"/>
        </w:rPr>
        <w:t>每月25日向监理人提交当月工程进度报表及下月进度计划。</w:t>
      </w:r>
    </w:p>
    <w:p>
      <w:pPr>
        <w:pStyle w:val="51"/>
        <w:numPr>
          <w:ilvl w:val="0"/>
          <w:numId w:val="0"/>
        </w:numPr>
        <w:tabs>
          <w:tab w:val="left" w:pos="839"/>
        </w:tabs>
        <w:spacing w:line="359" w:lineRule="exact"/>
        <w:ind w:firstLine="400" w:firstLineChars="200"/>
        <w:jc w:val="both"/>
        <w:rPr>
          <w:rFonts w:hint="eastAsia" w:ascii="宋体" w:hAnsi="宋体" w:eastAsia="宋体" w:cs="宋体"/>
          <w:color w:val="auto"/>
          <w:highlight w:val="none"/>
        </w:rPr>
      </w:pPr>
      <w:bookmarkStart w:id="1093" w:name="bookmark1638"/>
      <w:bookmarkEnd w:id="1093"/>
      <w:r>
        <w:rPr>
          <w:rFonts w:hint="eastAsia" w:ascii="宋体" w:hAnsi="宋体" w:eastAsia="宋体" w:cs="宋体"/>
          <w:color w:val="auto"/>
          <w:highlight w:val="none"/>
          <w:lang w:eastAsia="zh-CN"/>
        </w:rPr>
        <w:t>③</w:t>
      </w:r>
      <w:r>
        <w:rPr>
          <w:rFonts w:hint="eastAsia" w:ascii="宋体" w:hAnsi="宋体" w:eastAsia="宋体" w:cs="宋体"/>
          <w:color w:val="auto"/>
          <w:highlight w:val="none"/>
        </w:rPr>
        <w:t>承包人自行负责施工安全保卫工作及夜间施工照明。</w:t>
      </w:r>
    </w:p>
    <w:p>
      <w:pPr>
        <w:pStyle w:val="51"/>
        <w:numPr>
          <w:ilvl w:val="0"/>
          <w:numId w:val="0"/>
        </w:numPr>
        <w:tabs>
          <w:tab w:val="left" w:pos="798"/>
        </w:tabs>
        <w:spacing w:line="359" w:lineRule="exact"/>
        <w:ind w:firstLine="400" w:firstLineChars="200"/>
        <w:jc w:val="both"/>
        <w:rPr>
          <w:rFonts w:hint="eastAsia" w:ascii="宋体" w:hAnsi="宋体" w:eastAsia="宋体" w:cs="宋体"/>
          <w:color w:val="auto"/>
          <w:highlight w:val="none"/>
        </w:rPr>
      </w:pPr>
      <w:bookmarkStart w:id="1094" w:name="bookmark1639"/>
      <w:bookmarkEnd w:id="1094"/>
      <w:r>
        <w:rPr>
          <w:rFonts w:hint="eastAsia" w:ascii="宋体" w:hAnsi="宋体" w:eastAsia="宋体" w:cs="宋体"/>
          <w:color w:val="auto"/>
          <w:highlight w:val="none"/>
          <w:lang w:eastAsia="zh-CN"/>
        </w:rPr>
        <w:t>④</w:t>
      </w:r>
      <w:r>
        <w:rPr>
          <w:rFonts w:hint="eastAsia" w:ascii="宋体" w:hAnsi="宋体" w:eastAsia="宋体" w:cs="宋体"/>
          <w:color w:val="auto"/>
          <w:highlight w:val="none"/>
        </w:rPr>
        <w:t>需承包人办理的有关施工场地交通、环卫和施工噪音降尘管理等手续：遵守有关部门对施工现场交通、环卫和施工噪音降尘管理规定，如有发生，费用由承包人承担。</w:t>
      </w:r>
    </w:p>
    <w:p>
      <w:pPr>
        <w:pStyle w:val="51"/>
        <w:numPr>
          <w:ilvl w:val="0"/>
          <w:numId w:val="0"/>
        </w:numPr>
        <w:tabs>
          <w:tab w:val="left" w:pos="819"/>
        </w:tabs>
        <w:spacing w:line="359" w:lineRule="exact"/>
        <w:ind w:firstLine="400" w:firstLineChars="200"/>
        <w:jc w:val="both"/>
        <w:rPr>
          <w:rFonts w:hint="eastAsia" w:ascii="宋体" w:hAnsi="宋体" w:eastAsia="宋体" w:cs="宋体"/>
          <w:color w:val="auto"/>
          <w:highlight w:val="none"/>
        </w:rPr>
      </w:pPr>
      <w:bookmarkStart w:id="1095" w:name="bookmark1640"/>
      <w:bookmarkEnd w:id="1095"/>
      <w:r>
        <w:rPr>
          <w:rFonts w:hint="eastAsia" w:ascii="宋体" w:hAnsi="宋体" w:eastAsia="宋体" w:cs="宋体"/>
          <w:color w:val="auto"/>
          <w:highlight w:val="none"/>
          <w:lang w:eastAsia="zh-CN"/>
        </w:rPr>
        <w:t>⑤</w:t>
      </w:r>
      <w:r>
        <w:rPr>
          <w:rFonts w:hint="eastAsia" w:ascii="宋体" w:hAnsi="宋体" w:eastAsia="宋体" w:cs="宋体"/>
          <w:color w:val="auto"/>
          <w:highlight w:val="none"/>
        </w:rPr>
        <w:t>已完工程成品保护的特殊要求及费用承担：已完工工程未交付发包人之前，承包人按协议条款约定负责已完成工程的成品保护工作，保护期间发生损坏，承包人自费予以修复。</w:t>
      </w:r>
    </w:p>
    <w:p>
      <w:pPr>
        <w:pStyle w:val="51"/>
        <w:numPr>
          <w:ilvl w:val="0"/>
          <w:numId w:val="0"/>
        </w:numPr>
        <w:tabs>
          <w:tab w:val="left" w:pos="814"/>
        </w:tabs>
        <w:spacing w:line="359" w:lineRule="exact"/>
        <w:ind w:firstLine="400" w:firstLineChars="200"/>
        <w:jc w:val="both"/>
        <w:rPr>
          <w:rFonts w:hint="eastAsia" w:ascii="宋体" w:hAnsi="宋体" w:eastAsia="宋体" w:cs="宋体"/>
          <w:color w:val="auto"/>
          <w:highlight w:val="none"/>
        </w:rPr>
      </w:pPr>
      <w:bookmarkStart w:id="1096" w:name="bookmark1641"/>
      <w:bookmarkEnd w:id="1096"/>
      <w:r>
        <w:rPr>
          <w:rFonts w:hint="eastAsia" w:ascii="宋体" w:hAnsi="宋体" w:eastAsia="宋体" w:cs="宋体"/>
          <w:color w:val="auto"/>
          <w:highlight w:val="none"/>
          <w:lang w:eastAsia="zh-CN"/>
        </w:rPr>
        <w:t>⑥</w:t>
      </w:r>
      <w:r>
        <w:rPr>
          <w:rFonts w:hint="eastAsia" w:ascii="宋体" w:hAnsi="宋体" w:eastAsia="宋体" w:cs="宋体"/>
          <w:color w:val="auto"/>
          <w:highlight w:val="none"/>
        </w:rPr>
        <w:t>承包人有义务对施工场地周围管线(含地上及地下)和邻近建筑物、构筑物(含文物保护建筑)、古树名木等进行探明并负责保护。</w:t>
      </w:r>
    </w:p>
    <w:p>
      <w:pPr>
        <w:pStyle w:val="51"/>
        <w:numPr>
          <w:ilvl w:val="0"/>
          <w:numId w:val="0"/>
        </w:numPr>
        <w:tabs>
          <w:tab w:val="left" w:pos="819"/>
        </w:tabs>
        <w:spacing w:line="359" w:lineRule="exact"/>
        <w:ind w:firstLine="400" w:firstLineChars="200"/>
        <w:jc w:val="both"/>
        <w:rPr>
          <w:rFonts w:hint="eastAsia" w:ascii="宋体" w:hAnsi="宋体" w:eastAsia="宋体" w:cs="宋体"/>
          <w:color w:val="auto"/>
          <w:highlight w:val="none"/>
        </w:rPr>
      </w:pPr>
      <w:bookmarkStart w:id="1097" w:name="bookmark1642"/>
      <w:bookmarkEnd w:id="1097"/>
      <w:r>
        <w:rPr>
          <w:rFonts w:hint="eastAsia" w:ascii="宋体" w:hAnsi="宋体" w:eastAsia="宋体" w:cs="宋体"/>
          <w:color w:val="auto"/>
          <w:highlight w:val="none"/>
          <w:lang w:eastAsia="zh-CN"/>
        </w:rPr>
        <w:t>⑦</w:t>
      </w:r>
      <w:r>
        <w:rPr>
          <w:rFonts w:hint="eastAsia" w:ascii="宋体" w:hAnsi="宋体" w:eastAsia="宋体" w:cs="宋体"/>
          <w:color w:val="auto"/>
          <w:highlight w:val="none"/>
        </w:rPr>
        <w:t>施工场地清洁卫生的要求：按城建卫生有关规定执行，由承包人负责，费用由承包人承担。</w:t>
      </w:r>
    </w:p>
    <w:p>
      <w:pPr>
        <w:pStyle w:val="51"/>
        <w:numPr>
          <w:ilvl w:val="0"/>
          <w:numId w:val="0"/>
        </w:numPr>
        <w:tabs>
          <w:tab w:val="left" w:pos="839"/>
        </w:tabs>
        <w:spacing w:after="120" w:line="359" w:lineRule="exact"/>
        <w:ind w:firstLine="400" w:firstLineChars="200"/>
        <w:jc w:val="both"/>
        <w:rPr>
          <w:rFonts w:hint="eastAsia" w:ascii="宋体" w:hAnsi="宋体" w:eastAsia="宋体" w:cs="宋体"/>
          <w:color w:val="auto"/>
          <w:highlight w:val="none"/>
        </w:rPr>
      </w:pPr>
      <w:bookmarkStart w:id="1098" w:name="bookmark1643"/>
      <w:bookmarkEnd w:id="1098"/>
      <w:r>
        <w:rPr>
          <w:rFonts w:hint="eastAsia" w:ascii="宋体" w:hAnsi="宋体" w:eastAsia="宋体" w:cs="宋体"/>
          <w:color w:val="auto"/>
          <w:highlight w:val="none"/>
          <w:lang w:eastAsia="zh-CN"/>
        </w:rPr>
        <w:t>⑧</w:t>
      </w:r>
      <w:r>
        <w:rPr>
          <w:rFonts w:hint="eastAsia" w:ascii="宋体" w:hAnsi="宋体" w:eastAsia="宋体" w:cs="宋体"/>
          <w:color w:val="auto"/>
          <w:highlight w:val="none"/>
        </w:rPr>
        <w:t>承包人承担施工场地、水电及运输通道的修建和维护、清场等费用。</w:t>
      </w:r>
    </w:p>
    <w:p>
      <w:pPr>
        <w:pStyle w:val="51"/>
        <w:numPr>
          <w:ilvl w:val="0"/>
          <w:numId w:val="0"/>
        </w:numPr>
        <w:tabs>
          <w:tab w:val="left" w:pos="1026"/>
        </w:tabs>
        <w:spacing w:line="374" w:lineRule="auto"/>
        <w:ind w:firstLine="400" w:firstLineChars="200"/>
        <w:jc w:val="both"/>
        <w:rPr>
          <w:rFonts w:hint="eastAsia" w:ascii="宋体" w:hAnsi="宋体" w:eastAsia="宋体" w:cs="宋体"/>
          <w:color w:val="auto"/>
          <w:highlight w:val="none"/>
        </w:rPr>
      </w:pPr>
      <w:bookmarkStart w:id="1099" w:name="bookmark1644"/>
      <w:bookmarkEnd w:id="1099"/>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双方约定承包人应做的其他工作：</w:t>
      </w:r>
    </w:p>
    <w:p>
      <w:pPr>
        <w:pStyle w:val="51"/>
        <w:numPr>
          <w:ilvl w:val="0"/>
          <w:numId w:val="0"/>
        </w:numPr>
        <w:tabs>
          <w:tab w:val="left" w:pos="819"/>
        </w:tabs>
        <w:spacing w:line="359" w:lineRule="exact"/>
        <w:ind w:firstLine="400" w:firstLineChars="200"/>
        <w:jc w:val="both"/>
        <w:rPr>
          <w:rFonts w:hint="eastAsia" w:ascii="宋体" w:hAnsi="宋体" w:eastAsia="宋体" w:cs="宋体"/>
          <w:color w:val="auto"/>
          <w:highlight w:val="none"/>
        </w:rPr>
      </w:pPr>
      <w:bookmarkStart w:id="1100" w:name="bookmark1645"/>
      <w:bookmarkEnd w:id="1100"/>
      <w:r>
        <w:rPr>
          <w:rFonts w:hint="eastAsia" w:ascii="宋体" w:hAnsi="宋体" w:eastAsia="宋体" w:cs="宋体"/>
          <w:color w:val="auto"/>
          <w:highlight w:val="none"/>
          <w:lang w:eastAsia="zh-CN"/>
        </w:rPr>
        <w:t>①</w:t>
      </w:r>
      <w:r>
        <w:rPr>
          <w:rFonts w:hint="eastAsia" w:ascii="宋体" w:hAnsi="宋体" w:eastAsia="宋体" w:cs="宋体"/>
          <w:color w:val="auto"/>
          <w:highlight w:val="none"/>
        </w:rPr>
        <w:t>凡属于需要承包人交付给其他承包人的工作面以及与其他承包人交叉作业的工作面</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 承包人必须服从监理人的决定，按规定的完工日期完成并将清理好的工作面移交给发包人</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并取得监理人的同意。</w:t>
      </w:r>
    </w:p>
    <w:p>
      <w:pPr>
        <w:pStyle w:val="51"/>
        <w:numPr>
          <w:ilvl w:val="0"/>
          <w:numId w:val="0"/>
        </w:numPr>
        <w:tabs>
          <w:tab w:val="left" w:pos="817"/>
        </w:tabs>
        <w:spacing w:after="120" w:line="359" w:lineRule="exact"/>
        <w:ind w:firstLine="400" w:firstLineChars="200"/>
        <w:jc w:val="both"/>
        <w:rPr>
          <w:rFonts w:hint="eastAsia" w:ascii="宋体" w:hAnsi="宋体" w:eastAsia="宋体" w:cs="宋体"/>
          <w:color w:val="auto"/>
          <w:highlight w:val="none"/>
        </w:rPr>
      </w:pPr>
      <w:bookmarkStart w:id="1101" w:name="bookmark1646"/>
      <w:bookmarkEnd w:id="1101"/>
      <w:r>
        <w:rPr>
          <w:rFonts w:hint="eastAsia" w:ascii="宋体" w:hAnsi="宋体" w:eastAsia="宋体" w:cs="宋体"/>
          <w:color w:val="auto"/>
          <w:highlight w:val="none"/>
          <w:lang w:eastAsia="zh-CN"/>
        </w:rPr>
        <w:t>②</w:t>
      </w:r>
      <w:r>
        <w:rPr>
          <w:rFonts w:hint="eastAsia" w:ascii="宋体" w:hAnsi="宋体" w:eastAsia="宋体" w:cs="宋体"/>
          <w:color w:val="auto"/>
          <w:highlight w:val="none"/>
        </w:rPr>
        <w:t>工程完工后，承包人应按监理人的指示清理施工现场。并在工程完工后6个月内完成并提交工程竣工资料和工程结算资料。承包人逾期提交，发包人将对承包人的拖延行为视为违约，并按100元/天计算违约金，违约金从承包人应得的工程款中扣除，但其最终的累计总金额与各项逾期完工违约金合计不超过合同价格的5%。</w:t>
      </w:r>
    </w:p>
    <w:p>
      <w:pPr>
        <w:pStyle w:val="51"/>
        <w:numPr>
          <w:ilvl w:val="0"/>
          <w:numId w:val="0"/>
        </w:numPr>
        <w:tabs>
          <w:tab w:val="left" w:pos="1026"/>
        </w:tabs>
        <w:spacing w:line="374" w:lineRule="auto"/>
        <w:ind w:firstLine="400" w:firstLineChars="200"/>
        <w:jc w:val="both"/>
        <w:rPr>
          <w:rFonts w:hint="eastAsia" w:ascii="宋体" w:hAnsi="宋体" w:eastAsia="宋体" w:cs="宋体"/>
          <w:color w:val="auto"/>
          <w:highlight w:val="none"/>
        </w:rPr>
      </w:pPr>
      <w:bookmarkStart w:id="1102" w:name="bookmark1647"/>
      <w:bookmarkEnd w:id="1102"/>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其他未尽事宜待签订施工合同时双方再协商。</w:t>
      </w:r>
    </w:p>
    <w:p>
      <w:pPr>
        <w:pStyle w:val="51"/>
        <w:tabs>
          <w:tab w:val="left" w:pos="1031"/>
        </w:tabs>
        <w:spacing w:line="359" w:lineRule="exact"/>
        <w:ind w:firstLine="402" w:firstLineChars="200"/>
        <w:jc w:val="both"/>
        <w:rPr>
          <w:rFonts w:hint="eastAsia" w:ascii="宋体" w:hAnsi="宋体" w:eastAsia="宋体" w:cs="宋体"/>
          <w:b/>
          <w:bCs/>
          <w:color w:val="auto"/>
          <w:highlight w:val="none"/>
        </w:rPr>
      </w:pPr>
      <w:bookmarkStart w:id="1103" w:name="bookmark1648"/>
      <w:bookmarkEnd w:id="1103"/>
      <w:r>
        <w:rPr>
          <w:rFonts w:hint="eastAsia" w:ascii="宋体" w:hAnsi="宋体" w:eastAsia="宋体" w:cs="宋体"/>
          <w:b/>
          <w:bCs/>
          <w:color w:val="auto"/>
          <w:highlight w:val="none"/>
        </w:rPr>
        <w:t>（四）鼓励承包人根据工程建设实际，吸纳建档立卡贫困劳动力参加工程建设。</w:t>
      </w:r>
    </w:p>
    <w:p>
      <w:pPr>
        <w:pStyle w:val="51"/>
        <w:tabs>
          <w:tab w:val="left" w:pos="1030"/>
        </w:tabs>
        <w:spacing w:after="120" w:line="359" w:lineRule="exact"/>
        <w:ind w:firstLine="402" w:firstLineChars="200"/>
        <w:jc w:val="both"/>
        <w:rPr>
          <w:rFonts w:hint="eastAsia" w:ascii="宋体" w:hAnsi="宋体" w:eastAsia="宋体" w:cs="宋体"/>
          <w:color w:val="auto"/>
          <w:highlight w:val="none"/>
        </w:rPr>
      </w:pPr>
      <w:bookmarkStart w:id="1104" w:name="bookmark1649"/>
      <w:bookmarkEnd w:id="1104"/>
      <w:r>
        <w:rPr>
          <w:rFonts w:hint="eastAsia" w:ascii="宋体" w:hAnsi="宋体" w:eastAsia="宋体" w:cs="宋体"/>
          <w:b/>
          <w:bCs/>
          <w:color w:val="auto"/>
          <w:highlight w:val="none"/>
        </w:rPr>
        <w:t>（五）执行自治区关于松材线虫病防控工作的有关规定，工程建设采用的模板、支撑及脚手架以钢模板、钢支撑为主，不使用松木及其包装材料。木质模板及仿材尽量就地采购，避免长途转运。</w:t>
      </w:r>
    </w:p>
    <w:p>
      <w:pPr>
        <w:pStyle w:val="5"/>
        <w:jc w:val="both"/>
        <w:rPr>
          <w:rFonts w:hint="eastAsia" w:ascii="宋体" w:hAnsi="宋体" w:eastAsia="宋体" w:cs="宋体"/>
          <w:color w:val="auto"/>
          <w:highlight w:val="none"/>
          <w:lang w:eastAsia="zh-CN"/>
        </w:rPr>
      </w:pPr>
      <w:bookmarkStart w:id="1105" w:name="bookmark1651"/>
      <w:bookmarkStart w:id="1106" w:name="bookmark1652"/>
      <w:bookmarkStart w:id="1107" w:name="bookmark1650"/>
      <w:r>
        <w:rPr>
          <w:rFonts w:hint="eastAsia" w:ascii="宋体" w:hAnsi="宋体" w:eastAsia="宋体" w:cs="宋体"/>
          <w:color w:val="auto"/>
          <w:highlight w:val="none"/>
          <w:lang w:val="en-US" w:eastAsia="zh-CN"/>
        </w:rPr>
        <w:t xml:space="preserve">4.2 履约担保 </w:t>
      </w:r>
    </w:p>
    <w:p>
      <w:pPr>
        <w:pStyle w:val="5"/>
        <w:ind w:firstLine="560" w:firstLineChars="200"/>
        <w:jc w:val="both"/>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本工程无履约保证金。</w:t>
      </w:r>
      <w:r>
        <w:rPr>
          <w:rFonts w:hint="eastAsia" w:ascii="宋体" w:hAnsi="宋体" w:eastAsia="宋体" w:cs="宋体"/>
          <w:color w:val="auto"/>
          <w:highlight w:val="none"/>
          <w:lang w:val="en-US" w:eastAsia="zh-CN"/>
        </w:rPr>
        <w:t xml:space="preserve"> </w:t>
      </w:r>
    </w:p>
    <w:p>
      <w:pPr>
        <w:pStyle w:val="5"/>
        <w:jc w:val="both"/>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4.3分包</w:t>
      </w:r>
      <w:bookmarkEnd w:id="1105"/>
      <w:bookmarkEnd w:id="1106"/>
      <w:bookmarkEnd w:id="1107"/>
    </w:p>
    <w:p>
      <w:pPr>
        <w:pStyle w:val="51"/>
        <w:tabs>
          <w:tab w:val="left" w:pos="5849"/>
        </w:tabs>
        <w:spacing w:line="374" w:lineRule="auto"/>
        <w:ind w:firstLine="420"/>
        <w:jc w:val="both"/>
        <w:rPr>
          <w:rFonts w:hint="eastAsia" w:ascii="宋体" w:hAnsi="宋体" w:eastAsia="宋体" w:cs="宋体"/>
          <w:b w:val="0"/>
          <w:bCs w:val="0"/>
          <w:color w:val="auto"/>
          <w:highlight w:val="none"/>
          <w:lang w:val="en-US" w:bidi="en-US"/>
        </w:rPr>
      </w:pPr>
      <w:r>
        <w:rPr>
          <w:rFonts w:hint="eastAsia" w:ascii="宋体" w:hAnsi="宋体" w:eastAsia="宋体" w:cs="宋体"/>
          <w:b w:val="0"/>
          <w:bCs w:val="0"/>
          <w:color w:val="auto"/>
          <w:highlight w:val="none"/>
          <w:lang w:val="en-US" w:eastAsia="zh-CN" w:bidi="en-US"/>
        </w:rPr>
        <w:t>本工程不允许分包。</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4.5承包人项目负责人</w:t>
      </w:r>
    </w:p>
    <w:p>
      <w:pPr>
        <w:pStyle w:val="51"/>
        <w:tabs>
          <w:tab w:val="left" w:pos="5849"/>
        </w:tabs>
        <w:spacing w:line="374" w:lineRule="auto"/>
        <w:ind w:left="174" w:leftChars="83" w:firstLine="200" w:firstLineChars="10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4.5.5（1）同一施工项目负责人不能同时在两个及以上的工程项目上担任施工项目负责人</w:t>
      </w:r>
    </w:p>
    <w:p>
      <w:pPr>
        <w:pStyle w:val="51"/>
        <w:tabs>
          <w:tab w:val="left" w:pos="5849"/>
        </w:tabs>
        <w:spacing w:line="374" w:lineRule="auto"/>
        <w:ind w:left="174" w:leftChars="83" w:firstLine="200" w:firstLineChars="10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（2）承包人应保证项目负责人每月在工地现场的时间不得少于当月施工时间的80%，否则将按每人每天人民币</w:t>
      </w:r>
      <w:r>
        <w:rPr>
          <w:rFonts w:hint="eastAsia" w:ascii="宋体" w:hAnsi="宋体" w:eastAsia="宋体" w:cs="宋体"/>
          <w:color w:val="auto"/>
          <w:highlight w:val="none"/>
          <w:u w:val="single"/>
          <w:lang w:val="en-US" w:bidi="en-US"/>
        </w:rPr>
        <w:t xml:space="preserve"> </w:t>
      </w:r>
      <w:r>
        <w:rPr>
          <w:rFonts w:hint="eastAsia" w:cs="宋体"/>
          <w:color w:val="auto"/>
          <w:highlight w:val="none"/>
          <w:u w:val="single"/>
          <w:lang w:val="en-US" w:eastAsia="zh-CN" w:bidi="en-US"/>
        </w:rPr>
        <w:t>3000</w:t>
      </w:r>
      <w:r>
        <w:rPr>
          <w:rFonts w:hint="eastAsia" w:ascii="宋体" w:hAnsi="宋体" w:eastAsia="宋体" w:cs="宋体"/>
          <w:color w:val="auto"/>
          <w:highlight w:val="none"/>
          <w:u w:val="single"/>
          <w:lang w:val="en-US" w:bidi="en-US"/>
        </w:rPr>
        <w:t xml:space="preserve">  </w:t>
      </w:r>
      <w:r>
        <w:rPr>
          <w:rFonts w:hint="eastAsia" w:ascii="宋体" w:hAnsi="宋体" w:eastAsia="宋体" w:cs="宋体"/>
          <w:color w:val="auto"/>
          <w:highlight w:val="none"/>
          <w:lang w:val="en-US" w:bidi="en-US"/>
        </w:rPr>
        <w:t xml:space="preserve">元的标准向发包人支付违约金，由有关行政监督部门处理后报请有关行政监督部门将结果记入市场主体信用档案，公布不良行为记录。上述人员因其他事务需短期离开工地，应向发包人请假，经批准后方可离开，离开期间应委托项目相关负责人负责其外出时的日常工作。 </w:t>
      </w:r>
    </w:p>
    <w:p>
      <w:pPr>
        <w:pStyle w:val="51"/>
        <w:tabs>
          <w:tab w:val="left" w:pos="5849"/>
        </w:tabs>
        <w:spacing w:line="374" w:lineRule="auto"/>
        <w:ind w:left="174" w:leftChars="83" w:firstLine="200" w:firstLineChars="100"/>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4.6承包人人员的管理</w:t>
      </w:r>
    </w:p>
    <w:p>
      <w:pPr>
        <w:pStyle w:val="51"/>
        <w:tabs>
          <w:tab w:val="left" w:pos="5849"/>
        </w:tabs>
        <w:spacing w:line="374" w:lineRule="auto"/>
        <w:ind w:firstLine="400" w:firstLineChars="20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4.6.5承包人应保证项目总工（技术负责人）、专职安全员每月在工地现场的时间</w:t>
      </w:r>
      <w:r>
        <w:rPr>
          <w:rFonts w:hint="eastAsia" w:ascii="宋体" w:hAnsi="宋体" w:cs="宋体"/>
          <w:color w:val="auto"/>
          <w:szCs w:val="21"/>
          <w:highlight w:val="none"/>
          <w:u w:val="none"/>
        </w:rPr>
        <w:t>不得少于当月施工时间的80%</w:t>
      </w:r>
      <w:r>
        <w:rPr>
          <w:rFonts w:hint="eastAsia" w:ascii="宋体" w:hAnsi="宋体" w:eastAsia="宋体" w:cs="宋体"/>
          <w:color w:val="auto"/>
          <w:highlight w:val="none"/>
          <w:u w:val="none"/>
          <w:lang w:val="en-US" w:bidi="en-US"/>
        </w:rPr>
        <w:t>，否则将按</w:t>
      </w:r>
      <w:r>
        <w:rPr>
          <w:rFonts w:hint="eastAsia" w:ascii="宋体" w:hAnsi="宋体" w:eastAsia="宋体" w:cs="宋体"/>
          <w:color w:val="auto"/>
          <w:highlight w:val="none"/>
          <w:lang w:val="en-US" w:bidi="en-US"/>
        </w:rPr>
        <w:t>每人每天人民币</w:t>
      </w:r>
      <w:r>
        <w:rPr>
          <w:rFonts w:hint="eastAsia" w:ascii="宋体" w:hAnsi="宋体" w:eastAsia="宋体" w:cs="宋体"/>
          <w:color w:val="auto"/>
          <w:highlight w:val="none"/>
          <w:u w:val="single"/>
          <w:lang w:val="en-US" w:bidi="en-US"/>
        </w:rPr>
        <w:t xml:space="preserve"> </w:t>
      </w:r>
      <w:r>
        <w:rPr>
          <w:rFonts w:hint="eastAsia" w:cs="宋体"/>
          <w:color w:val="auto"/>
          <w:highlight w:val="none"/>
          <w:u w:val="single"/>
          <w:lang w:val="en-US" w:eastAsia="zh-CN" w:bidi="en-US"/>
        </w:rPr>
        <w:t>2000</w:t>
      </w:r>
      <w:r>
        <w:rPr>
          <w:rFonts w:hint="eastAsia" w:ascii="宋体" w:hAnsi="宋体" w:eastAsia="宋体" w:cs="宋体"/>
          <w:color w:val="auto"/>
          <w:highlight w:val="none"/>
          <w:u w:val="single"/>
          <w:lang w:val="en-US" w:bidi="en-US"/>
        </w:rPr>
        <w:t xml:space="preserve">  </w:t>
      </w:r>
      <w:r>
        <w:rPr>
          <w:rFonts w:hint="eastAsia" w:ascii="宋体" w:hAnsi="宋体" w:eastAsia="宋体" w:cs="宋体"/>
          <w:color w:val="auto"/>
          <w:highlight w:val="none"/>
          <w:lang w:val="en-US" w:bidi="en-US"/>
        </w:rPr>
        <w:t>元的标准向发包人支付违约金。上述人员因其他事务需短期离开工地，应向发包人请假，经批准后方可离开，离开期间应委托项目相关负责人负责其外出时的日常工作。</w:t>
      </w:r>
    </w:p>
    <w:p>
      <w:pPr>
        <w:pStyle w:val="5"/>
        <w:jc w:val="both"/>
        <w:rPr>
          <w:rFonts w:hint="eastAsia" w:ascii="宋体" w:hAnsi="宋体" w:eastAsia="宋体" w:cs="宋体"/>
          <w:color w:val="auto"/>
          <w:highlight w:val="none"/>
          <w:lang w:eastAsia="zh-CN"/>
        </w:rPr>
      </w:pPr>
      <w:bookmarkStart w:id="1108" w:name="bookmark1656"/>
      <w:bookmarkStart w:id="1109" w:name="bookmark1657"/>
      <w:bookmarkStart w:id="1110" w:name="bookmark1658"/>
      <w:r>
        <w:rPr>
          <w:rFonts w:hint="eastAsia" w:ascii="宋体" w:hAnsi="宋体" w:eastAsia="宋体" w:cs="宋体"/>
          <w:color w:val="auto"/>
          <w:highlight w:val="none"/>
          <w:lang w:eastAsia="zh-CN"/>
        </w:rPr>
        <w:t>4.7撤换承包人项目经理和其他人员</w:t>
      </w:r>
      <w:bookmarkEnd w:id="1108"/>
      <w:bookmarkEnd w:id="1109"/>
      <w:bookmarkEnd w:id="1110"/>
    </w:p>
    <w:p>
      <w:pPr>
        <w:pStyle w:val="51"/>
        <w:keepNext w:val="0"/>
        <w:keepLines w:val="0"/>
        <w:pageBreakBefore w:val="0"/>
        <w:widowControl w:val="0"/>
        <w:kinsoku/>
        <w:wordWrap/>
        <w:overflowPunct/>
        <w:topLinePunct w:val="0"/>
        <w:autoSpaceDE/>
        <w:autoSpaceDN/>
        <w:bidi w:val="0"/>
        <w:adjustRightInd/>
        <w:snapToGrid/>
        <w:spacing w:after="0" w:line="360" w:lineRule="exact"/>
        <w:ind w:firstLine="42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4.7.</w:t>
      </w:r>
      <w:r>
        <w:rPr>
          <w:rFonts w:hint="eastAsia" w:ascii="宋体" w:hAnsi="宋体" w:eastAsia="宋体" w:cs="宋体"/>
          <w:color w:val="auto"/>
          <w:highlight w:val="none"/>
        </w:rPr>
        <w:t>1中标人根据</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的承诺，投入本项目的项目经理、技术负责人、质量管理员、安全管理员等主要管理人员中标后不得更换(除因故去世、调离本单位外)。</w:t>
      </w:r>
    </w:p>
    <w:p>
      <w:pPr>
        <w:pStyle w:val="51"/>
        <w:keepNext w:val="0"/>
        <w:keepLines w:val="0"/>
        <w:pageBreakBefore w:val="0"/>
        <w:widowControl w:val="0"/>
        <w:kinsoku/>
        <w:wordWrap/>
        <w:overflowPunct/>
        <w:topLinePunct w:val="0"/>
        <w:autoSpaceDE/>
        <w:autoSpaceDN/>
        <w:bidi w:val="0"/>
        <w:adjustRightInd/>
        <w:snapToGrid/>
        <w:spacing w:after="0" w:line="360" w:lineRule="exact"/>
        <w:ind w:firstLine="44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4.7.</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投入本项目的项目经理、技术负责人、质量管理员、专职管理员等主要管理人员中标后，经中标人申请、监理机构审核允许、招标人同意后方可变更为不低于同等条 件的人员。</w:t>
      </w:r>
    </w:p>
    <w:p>
      <w:pPr>
        <w:pStyle w:val="51"/>
        <w:keepNext w:val="0"/>
        <w:keepLines w:val="0"/>
        <w:pageBreakBefore w:val="0"/>
        <w:widowControl w:val="0"/>
        <w:tabs>
          <w:tab w:val="left" w:pos="4711"/>
        </w:tabs>
        <w:kinsoku/>
        <w:wordWrap/>
        <w:overflowPunct/>
        <w:topLinePunct w:val="0"/>
        <w:autoSpaceDE/>
        <w:autoSpaceDN/>
        <w:bidi w:val="0"/>
        <w:adjustRightInd/>
        <w:snapToGrid/>
        <w:spacing w:after="0" w:line="360" w:lineRule="exact"/>
        <w:ind w:firstLine="44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4.7.</w:t>
      </w:r>
      <w:r>
        <w:rPr>
          <w:rFonts w:hint="eastAsia" w:ascii="宋体" w:hAnsi="宋体" w:eastAsia="宋体" w:cs="宋体"/>
          <w:color w:val="auto"/>
          <w:highlight w:val="none"/>
          <w:lang w:val="en-US" w:eastAsia="zh-CN" w:bidi="en-US"/>
        </w:rPr>
        <w:t>3</w:t>
      </w:r>
      <w:r>
        <w:rPr>
          <w:rFonts w:hint="eastAsia" w:ascii="宋体" w:hAnsi="宋体" w:eastAsia="宋体" w:cs="宋体"/>
          <w:color w:val="auto"/>
          <w:highlight w:val="none"/>
          <w:lang w:val="en-US" w:bidi="en-US"/>
        </w:rPr>
        <w:t>除非发包人要求或者批准，承包人擅自更换项目经理、项目副经理、技术负责人、专职安全员的，将按每人人民币</w:t>
      </w:r>
      <w:r>
        <w:rPr>
          <w:rFonts w:hint="eastAsia" w:ascii="宋体" w:hAnsi="宋体" w:eastAsia="宋体" w:cs="宋体"/>
          <w:color w:val="auto"/>
          <w:highlight w:val="none"/>
          <w:u w:val="single"/>
          <w:lang w:val="en-US" w:bidi="en-US"/>
        </w:rPr>
        <w:t xml:space="preserve"> </w:t>
      </w:r>
      <w:r>
        <w:rPr>
          <w:rFonts w:hint="eastAsia" w:cs="宋体"/>
          <w:color w:val="auto"/>
          <w:highlight w:val="none"/>
          <w:u w:val="single"/>
          <w:lang w:val="en-US" w:eastAsia="zh-CN" w:bidi="en-US"/>
        </w:rPr>
        <w:t>5000</w:t>
      </w:r>
      <w:r>
        <w:rPr>
          <w:rFonts w:hint="eastAsia" w:ascii="宋体" w:hAnsi="宋体" w:eastAsia="宋体" w:cs="宋体"/>
          <w:color w:val="auto"/>
          <w:highlight w:val="none"/>
          <w:u w:val="single"/>
          <w:lang w:val="en-US" w:bidi="en-US"/>
        </w:rPr>
        <w:t xml:space="preserve">  </w:t>
      </w:r>
      <w:r>
        <w:rPr>
          <w:rFonts w:hint="eastAsia" w:ascii="宋体" w:hAnsi="宋体" w:eastAsia="宋体" w:cs="宋体"/>
          <w:color w:val="auto"/>
          <w:highlight w:val="none"/>
          <w:lang w:val="en-US" w:bidi="en-US"/>
        </w:rPr>
        <w:t>元的标准向发包人支付违约金</w:t>
      </w:r>
      <w:r>
        <w:rPr>
          <w:rFonts w:hint="eastAsia" w:ascii="宋体" w:hAnsi="宋体" w:eastAsia="宋体" w:cs="宋体"/>
          <w:color w:val="auto"/>
          <w:highlight w:val="none"/>
        </w:rPr>
        <w:t>，由有关行政监督部门处理后报请有关行政监督部门将结果记入市场主体信用档案，公布不良行为记录。</w:t>
      </w:r>
    </w:p>
    <w:p>
      <w:pPr>
        <w:pStyle w:val="51"/>
        <w:keepNext w:val="0"/>
        <w:keepLines w:val="0"/>
        <w:pageBreakBefore w:val="0"/>
        <w:widowControl w:val="0"/>
        <w:tabs>
          <w:tab w:val="left" w:pos="4711"/>
        </w:tabs>
        <w:kinsoku/>
        <w:wordWrap/>
        <w:overflowPunct/>
        <w:topLinePunct w:val="0"/>
        <w:autoSpaceDE/>
        <w:autoSpaceDN/>
        <w:bidi w:val="0"/>
        <w:adjustRightInd/>
        <w:snapToGrid/>
        <w:spacing w:after="0" w:line="360" w:lineRule="exact"/>
        <w:ind w:firstLine="440"/>
        <w:jc w:val="both"/>
        <w:textAlignment w:val="auto"/>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4.7.</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en-US"/>
        </w:rPr>
        <w:t>尽管承包人已按第4.6.2款的规定派遣了各类人员，但仍然不能满足合同工程的进度计划或质量要求时，发包人有权要求承包人继续增派（/或更换）人员。承包人在接到通知14天内，增派（和/或更换）的人员要到岗，否则，承包人应按</w:t>
      </w:r>
      <w:r>
        <w:rPr>
          <w:rFonts w:hint="eastAsia" w:ascii="宋体" w:hAnsi="宋体" w:eastAsia="宋体" w:cs="宋体"/>
          <w:color w:val="auto"/>
          <w:highlight w:val="none"/>
          <w:lang w:val="en-US" w:bidi="en-US"/>
        </w:rPr>
        <w:t>每人每天人民币</w:t>
      </w:r>
      <w:r>
        <w:rPr>
          <w:rFonts w:hint="eastAsia" w:ascii="宋体" w:hAnsi="宋体" w:eastAsia="宋体" w:cs="宋体"/>
          <w:color w:val="auto"/>
          <w:highlight w:val="none"/>
          <w:u w:val="single"/>
          <w:lang w:val="en-US" w:bidi="en-US"/>
        </w:rPr>
        <w:t xml:space="preserve"> </w:t>
      </w:r>
      <w:r>
        <w:rPr>
          <w:rFonts w:hint="eastAsia" w:cs="宋体"/>
          <w:color w:val="auto"/>
          <w:highlight w:val="none"/>
          <w:u w:val="single"/>
          <w:lang w:val="en-US" w:eastAsia="zh-CN" w:bidi="en-US"/>
        </w:rPr>
        <w:t>2000</w:t>
      </w:r>
      <w:r>
        <w:rPr>
          <w:rFonts w:hint="eastAsia" w:ascii="宋体" w:hAnsi="宋体" w:eastAsia="宋体" w:cs="宋体"/>
          <w:color w:val="auto"/>
          <w:highlight w:val="none"/>
          <w:u w:val="single"/>
          <w:lang w:val="en-US" w:bidi="en-US"/>
        </w:rPr>
        <w:t xml:space="preserve">  </w:t>
      </w:r>
      <w:r>
        <w:rPr>
          <w:rFonts w:hint="eastAsia" w:ascii="宋体" w:hAnsi="宋体" w:eastAsia="宋体" w:cs="宋体"/>
          <w:color w:val="auto"/>
          <w:highlight w:val="none"/>
          <w:lang w:val="en-US" w:bidi="en-US"/>
        </w:rPr>
        <w:t>元</w:t>
      </w:r>
      <w:r>
        <w:rPr>
          <w:rFonts w:hint="eastAsia" w:ascii="宋体" w:hAnsi="宋体" w:eastAsia="宋体" w:cs="宋体"/>
          <w:color w:val="auto"/>
          <w:highlight w:val="none"/>
          <w:lang w:val="en-US"/>
        </w:rPr>
        <w:t>的标准向发包人支付违约金，直至按照发包人的要求增派（和/或更换）的人员到岗为此。</w:t>
      </w:r>
    </w:p>
    <w:p>
      <w:pPr>
        <w:pStyle w:val="5"/>
        <w:jc w:val="both"/>
        <w:rPr>
          <w:rFonts w:hint="eastAsia" w:ascii="宋体" w:hAnsi="宋体" w:eastAsia="宋体" w:cs="宋体"/>
          <w:color w:val="auto"/>
          <w:highlight w:val="none"/>
          <w:lang w:eastAsia="zh-CN"/>
        </w:rPr>
      </w:pPr>
      <w:bookmarkStart w:id="1111" w:name="bookmark1661"/>
      <w:bookmarkStart w:id="1112" w:name="bookmark1660"/>
      <w:bookmarkStart w:id="1113" w:name="bookmark1659"/>
      <w:r>
        <w:rPr>
          <w:rFonts w:hint="eastAsia" w:ascii="宋体" w:hAnsi="宋体" w:eastAsia="宋体" w:cs="宋体"/>
          <w:color w:val="auto"/>
          <w:highlight w:val="none"/>
          <w:lang w:eastAsia="zh-CN"/>
        </w:rPr>
        <w:t>4.11不利物质条件</w:t>
      </w:r>
      <w:bookmarkEnd w:id="1111"/>
      <w:bookmarkEnd w:id="1112"/>
      <w:bookmarkEnd w:id="1113"/>
    </w:p>
    <w:p>
      <w:pPr>
        <w:pStyle w:val="51"/>
        <w:tabs>
          <w:tab w:val="left" w:pos="8230"/>
        </w:tabs>
        <w:spacing w:line="300" w:lineRule="auto"/>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4.11.1</w:t>
      </w:r>
      <w:r>
        <w:rPr>
          <w:rFonts w:hint="eastAsia" w:ascii="宋体" w:hAnsi="宋体" w:eastAsia="宋体" w:cs="宋体"/>
          <w:color w:val="auto"/>
          <w:highlight w:val="none"/>
        </w:rPr>
        <w:t>不利物质条件的范围：</w:t>
      </w:r>
      <w:r>
        <w:rPr>
          <w:rFonts w:hint="eastAsia" w:ascii="宋体" w:hAnsi="宋体" w:eastAsia="宋体" w:cs="宋体"/>
          <w:color w:val="auto"/>
          <w:highlight w:val="none"/>
          <w:u w:val="single"/>
        </w:rPr>
        <w:t xml:space="preserve"> </w:t>
      </w:r>
      <w:r>
        <w:rPr>
          <w:rStyle w:val="23"/>
          <w:rFonts w:ascii="Calibri" w:hAnsi="Calibri" w:eastAsia="宋体" w:cs="Times New Roman"/>
          <w:color w:val="auto"/>
          <w:highlight w:val="none"/>
          <w:u w:val="single"/>
        </w:rPr>
        <w:t>气象台发布的黄色预警及以上天气、恶劣的霜冻冰冻天气</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114" w:name="bookmark1664"/>
      <w:bookmarkEnd w:id="1114"/>
      <w:bookmarkStart w:id="1115" w:name="_Toc347230106"/>
      <w:bookmarkStart w:id="1116" w:name="bookmark1663"/>
      <w:bookmarkStart w:id="1117" w:name="_Toc3524"/>
      <w:bookmarkStart w:id="1118" w:name="bookmark1662"/>
      <w:bookmarkStart w:id="1119" w:name="bookmark1665"/>
      <w:r>
        <w:rPr>
          <w:rFonts w:hint="eastAsia" w:ascii="宋体" w:hAnsi="宋体" w:eastAsia="宋体" w:cs="宋体"/>
          <w:color w:val="auto"/>
          <w:highlight w:val="none"/>
          <w:lang w:eastAsia="zh-CN"/>
        </w:rPr>
        <w:t>5.材料和工程设备</w:t>
      </w:r>
      <w:bookmarkEnd w:id="1115"/>
      <w:bookmarkEnd w:id="1116"/>
      <w:bookmarkEnd w:id="1117"/>
      <w:bookmarkEnd w:id="1118"/>
      <w:bookmarkEnd w:id="1119"/>
    </w:p>
    <w:p>
      <w:pPr>
        <w:pStyle w:val="5"/>
        <w:jc w:val="both"/>
        <w:rPr>
          <w:rFonts w:hint="eastAsia" w:ascii="宋体" w:hAnsi="宋体" w:eastAsia="宋体" w:cs="宋体"/>
          <w:color w:val="auto"/>
          <w:highlight w:val="none"/>
          <w:lang w:eastAsia="zh-CN"/>
        </w:rPr>
      </w:pPr>
      <w:bookmarkStart w:id="1120" w:name="bookmark1667"/>
      <w:bookmarkStart w:id="1121" w:name="bookmark1668"/>
      <w:bookmarkStart w:id="1122" w:name="bookmark1666"/>
      <w:r>
        <w:rPr>
          <w:rFonts w:hint="eastAsia" w:ascii="宋体" w:hAnsi="宋体" w:eastAsia="宋体" w:cs="宋体"/>
          <w:color w:val="auto"/>
          <w:highlight w:val="none"/>
          <w:lang w:eastAsia="zh-CN"/>
        </w:rPr>
        <w:t>5.2发包人提供的材料和工程设备</w:t>
      </w:r>
      <w:bookmarkEnd w:id="1120"/>
      <w:bookmarkEnd w:id="1121"/>
      <w:bookmarkEnd w:id="1122"/>
    </w:p>
    <w:p>
      <w:pPr>
        <w:keepNext w:val="0"/>
        <w:keepLines w:val="0"/>
        <w:widowControl/>
        <w:suppressLineNumbers w:val="0"/>
        <w:ind w:firstLine="420" w:firstLineChars="200"/>
        <w:jc w:val="left"/>
        <w:rPr>
          <w:rFonts w:hint="eastAsia" w:ascii="宋体" w:hAnsi="宋体" w:eastAsia="宋体" w:cs="宋体"/>
          <w:color w:val="auto"/>
          <w:highlight w:val="none"/>
        </w:rPr>
      </w:pPr>
      <w:bookmarkStart w:id="1123" w:name="bookmark1669"/>
      <w:bookmarkEnd w:id="1123"/>
      <w:bookmarkStart w:id="1124" w:name="bookmark1672"/>
      <w:bookmarkEnd w:id="1124"/>
      <w:bookmarkStart w:id="1125" w:name="bookmark1671"/>
      <w:bookmarkStart w:id="1126" w:name="bookmark1673"/>
      <w:bookmarkStart w:id="1127" w:name="bookmark1670"/>
      <w:bookmarkStart w:id="1128" w:name="_Toc6599"/>
      <w:bookmarkStart w:id="1129" w:name="_Toc4956"/>
      <w:bookmarkStart w:id="1130" w:name="_Toc453"/>
      <w:bookmarkStart w:id="1131" w:name="_Toc1942276484"/>
      <w:r>
        <w:rPr>
          <w:rFonts w:hint="eastAsia" w:ascii="宋体" w:hAnsi="宋体" w:eastAsia="宋体" w:cs="宋体"/>
          <w:color w:val="auto"/>
          <w:kern w:val="0"/>
          <w:sz w:val="21"/>
          <w:szCs w:val="21"/>
          <w:highlight w:val="none"/>
          <w:lang w:val="en-US" w:eastAsia="zh-CN" w:bidi="ar"/>
        </w:rPr>
        <w:t>5.2.1 发包人与承包人签订的施工合同中约定是否提供材料和工程设备：</w:t>
      </w:r>
      <w:r>
        <w:rPr>
          <w:rFonts w:hint="eastAsia" w:ascii="宋体" w:hAnsi="宋体" w:eastAsia="宋体" w:cs="宋体"/>
          <w:color w:val="auto"/>
          <w:kern w:val="0"/>
          <w:sz w:val="21"/>
          <w:szCs w:val="21"/>
          <w:highlight w:val="none"/>
          <w:u w:val="single"/>
          <w:lang w:val="en-US" w:eastAsia="zh-CN" w:bidi="ar"/>
        </w:rPr>
        <w:t>发包人不提供材料和设备，由承包人自行解决 。</w:t>
      </w:r>
      <w:r>
        <w:rPr>
          <w:rFonts w:hint="eastAsia" w:ascii="宋体" w:hAnsi="宋体" w:eastAsia="宋体" w:cs="宋体"/>
          <w:color w:val="auto"/>
          <w:kern w:val="0"/>
          <w:sz w:val="21"/>
          <w:szCs w:val="21"/>
          <w:highlight w:val="none"/>
          <w:lang w:val="en-US" w:eastAsia="zh-CN" w:bidi="ar"/>
        </w:rPr>
        <w:t xml:space="preserve"> </w:t>
      </w:r>
    </w:p>
    <w:p>
      <w:pPr>
        <w:pStyle w:val="4"/>
        <w:spacing w:line="360" w:lineRule="exact"/>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6.施工设备和临时设施</w:t>
      </w:r>
      <w:bookmarkEnd w:id="1125"/>
      <w:bookmarkEnd w:id="1126"/>
      <w:bookmarkEnd w:id="1127"/>
      <w:bookmarkEnd w:id="1128"/>
      <w:bookmarkEnd w:id="1129"/>
      <w:bookmarkEnd w:id="1130"/>
      <w:bookmarkEnd w:id="1131"/>
    </w:p>
    <w:p>
      <w:pPr>
        <w:pStyle w:val="5"/>
        <w:jc w:val="both"/>
        <w:rPr>
          <w:rFonts w:hint="eastAsia" w:ascii="宋体" w:hAnsi="宋体" w:eastAsia="宋体" w:cs="宋体"/>
          <w:color w:val="auto"/>
          <w:highlight w:val="none"/>
          <w:lang w:eastAsia="zh-CN"/>
        </w:rPr>
      </w:pPr>
      <w:bookmarkStart w:id="1132" w:name="bookmark1676"/>
      <w:bookmarkStart w:id="1133" w:name="bookmark1674"/>
      <w:bookmarkStart w:id="1134" w:name="bookmark1675"/>
      <w:r>
        <w:rPr>
          <w:rFonts w:hint="eastAsia" w:ascii="宋体" w:hAnsi="宋体" w:eastAsia="宋体" w:cs="宋体"/>
          <w:color w:val="auto"/>
          <w:highlight w:val="none"/>
          <w:lang w:eastAsia="zh-CN"/>
        </w:rPr>
        <w:t>6.1承包人提供的施工设备和临时设施</w:t>
      </w:r>
      <w:bookmarkEnd w:id="1132"/>
      <w:bookmarkEnd w:id="1133"/>
      <w:bookmarkEnd w:id="1134"/>
    </w:p>
    <w:p>
      <w:pPr>
        <w:pStyle w:val="51"/>
        <w:pageBreakBefore w:val="0"/>
        <w:widowControl w:val="0"/>
        <w:kinsoku/>
        <w:wordWrap/>
        <w:overflowPunct/>
        <w:topLinePunct w:val="0"/>
        <w:autoSpaceDE/>
        <w:autoSpaceDN/>
        <w:bidi w:val="0"/>
        <w:adjustRightInd/>
        <w:snapToGrid/>
        <w:spacing w:after="0" w:line="360" w:lineRule="exact"/>
        <w:ind w:left="0" w:leftChars="0" w:firstLine="400" w:firstLineChars="200"/>
        <w:jc w:val="both"/>
        <w:textAlignment w:val="auto"/>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6.1.2</w:t>
      </w:r>
      <w:r>
        <w:rPr>
          <w:rFonts w:hint="eastAsia" w:ascii="宋体" w:hAnsi="宋体" w:eastAsia="宋体" w:cs="宋体"/>
          <w:color w:val="auto"/>
          <w:highlight w:val="none"/>
          <w:lang w:val="en-US" w:eastAsia="zh-CN" w:bidi="en-US"/>
        </w:rPr>
        <w:t>承包人自行承担修建临时设施的费用，需要临时占地的，由承包人办理相关申请手续，发包人予以协助，发生的相关费用由承包人承担。（本项目所有临时工程和设施均由承包单位根据现场具体情况进行修建和维护，完工后由施工单位拆除并恢复现场原样，所需费用由承包人承担，发包人不另行支付费用）。</w:t>
      </w:r>
    </w:p>
    <w:p>
      <w:pPr>
        <w:pStyle w:val="51"/>
        <w:pageBreakBefore w:val="0"/>
        <w:widowControl w:val="0"/>
        <w:kinsoku/>
        <w:wordWrap/>
        <w:overflowPunct/>
        <w:topLinePunct w:val="0"/>
        <w:autoSpaceDE/>
        <w:autoSpaceDN/>
        <w:bidi w:val="0"/>
        <w:adjustRightInd/>
        <w:snapToGrid/>
        <w:spacing w:after="0" w:line="360" w:lineRule="exact"/>
        <w:ind w:firstLine="440"/>
        <w:jc w:val="both"/>
        <w:textAlignment w:val="auto"/>
        <w:rPr>
          <w:rFonts w:hint="eastAsia" w:ascii="宋体" w:hAnsi="宋体" w:eastAsia="宋体" w:cs="宋体"/>
          <w:color w:val="auto"/>
          <w:highlight w:val="none"/>
        </w:rPr>
      </w:pPr>
    </w:p>
    <w:p>
      <w:pPr>
        <w:pStyle w:val="5"/>
        <w:pageBreakBefore w:val="0"/>
        <w:widowControl w:val="0"/>
        <w:kinsoku/>
        <w:wordWrap/>
        <w:overflowPunct/>
        <w:topLinePunct w:val="0"/>
        <w:autoSpaceDE/>
        <w:autoSpaceDN/>
        <w:bidi w:val="0"/>
        <w:adjustRightInd/>
        <w:snapToGrid/>
        <w:spacing w:after="0" w:line="360" w:lineRule="exact"/>
        <w:jc w:val="both"/>
        <w:textAlignment w:val="auto"/>
        <w:rPr>
          <w:rFonts w:hint="eastAsia" w:ascii="宋体" w:hAnsi="宋体" w:eastAsia="宋体" w:cs="宋体"/>
          <w:color w:val="auto"/>
          <w:highlight w:val="none"/>
          <w:lang w:eastAsia="zh-CN"/>
        </w:rPr>
      </w:pPr>
      <w:bookmarkStart w:id="1135" w:name="bookmark1679"/>
      <w:bookmarkStart w:id="1136" w:name="bookmark1678"/>
      <w:bookmarkStart w:id="1137" w:name="bookmark1677"/>
      <w:r>
        <w:rPr>
          <w:rFonts w:hint="eastAsia" w:ascii="宋体" w:hAnsi="宋体" w:eastAsia="宋体" w:cs="宋体"/>
          <w:color w:val="auto"/>
          <w:highlight w:val="none"/>
          <w:lang w:eastAsia="zh-CN"/>
        </w:rPr>
        <w:t>6.2发包人提供的施工设备和临时设施</w:t>
      </w:r>
      <w:bookmarkEnd w:id="1135"/>
      <w:bookmarkEnd w:id="1136"/>
      <w:bookmarkEnd w:id="1137"/>
    </w:p>
    <w:p>
      <w:pPr>
        <w:pStyle w:val="51"/>
        <w:tabs>
          <w:tab w:val="left" w:pos="903"/>
          <w:tab w:val="left" w:pos="8198"/>
        </w:tabs>
        <w:spacing w:after="20" w:line="240" w:lineRule="auto"/>
        <w:jc w:val="both"/>
        <w:rPr>
          <w:rFonts w:hint="eastAsia" w:ascii="宋体" w:hAnsi="宋体" w:eastAsia="宋体" w:cs="宋体"/>
          <w:color w:val="auto"/>
          <w:highlight w:val="none"/>
        </w:rPr>
      </w:pPr>
      <w:bookmarkStart w:id="1138" w:name="bookmark1680"/>
      <w:bookmarkEnd w:id="1138"/>
      <w:r>
        <w:rPr>
          <w:rFonts w:hint="eastAsia" w:ascii="宋体" w:hAnsi="宋体" w:eastAsia="宋体" w:cs="宋体"/>
          <w:color w:val="auto"/>
          <w:highlight w:val="none"/>
          <w:lang w:val="en-US" w:eastAsia="zh-CN"/>
        </w:rPr>
        <w:t>（1）发包人提供的的施工设备：</w:t>
      </w:r>
      <w:r>
        <w:rPr>
          <w:rFonts w:hint="eastAsia" w:ascii="宋体" w:hAnsi="宋体" w:eastAsia="宋体" w:cs="宋体"/>
          <w:color w:val="auto"/>
          <w:highlight w:val="none"/>
          <w:u w:val="single"/>
          <w:lang w:val="en-US" w:eastAsia="zh-CN"/>
        </w:rPr>
        <w:t xml:space="preserve"> 无 </w:t>
      </w:r>
      <w:r>
        <w:rPr>
          <w:rFonts w:hint="eastAsia" w:ascii="宋体" w:hAnsi="宋体" w:eastAsia="宋体" w:cs="宋体"/>
          <w:color w:val="auto"/>
          <w:highlight w:val="none"/>
          <w:lang w:val="en-US" w:eastAsia="zh-CN"/>
        </w:rPr>
        <w:t xml:space="preserve">。 </w:t>
      </w:r>
    </w:p>
    <w:p>
      <w:pPr>
        <w:pStyle w:val="51"/>
        <w:tabs>
          <w:tab w:val="left" w:pos="903"/>
          <w:tab w:val="left" w:pos="8198"/>
        </w:tabs>
        <w:spacing w:after="20" w:line="240" w:lineRule="auto"/>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（2）发包人提供的临时设施：</w:t>
      </w:r>
      <w:r>
        <w:rPr>
          <w:rFonts w:hint="eastAsia" w:ascii="宋体" w:hAnsi="宋体" w:eastAsia="宋体" w:cs="宋体"/>
          <w:color w:val="auto"/>
          <w:highlight w:val="none"/>
          <w:u w:val="single"/>
          <w:lang w:val="en-US" w:eastAsia="zh-CN"/>
        </w:rPr>
        <w:t xml:space="preserve"> 无 </w:t>
      </w:r>
      <w:r>
        <w:rPr>
          <w:rFonts w:hint="eastAsia" w:ascii="宋体" w:hAnsi="宋体" w:eastAsia="宋体" w:cs="宋体"/>
          <w:color w:val="auto"/>
          <w:highlight w:val="none"/>
          <w:lang w:val="en-US" w:eastAsia="zh-CN"/>
        </w:rPr>
        <w:t>。</w:t>
      </w:r>
    </w:p>
    <w:p>
      <w:pPr>
        <w:pStyle w:val="51"/>
        <w:tabs>
          <w:tab w:val="left" w:pos="903"/>
          <w:tab w:val="left" w:pos="8198"/>
        </w:tabs>
        <w:spacing w:after="20" w:line="240" w:lineRule="auto"/>
        <w:ind w:firstLine="400" w:firstLineChars="200"/>
        <w:jc w:val="both"/>
        <w:rPr>
          <w:rFonts w:hint="eastAsia" w:ascii="宋体" w:hAnsi="宋体" w:eastAsia="宋体" w:cs="宋体"/>
          <w:color w:val="auto"/>
          <w:highlight w:val="none"/>
        </w:rPr>
      </w:pPr>
    </w:p>
    <w:p>
      <w:pPr>
        <w:pStyle w:val="4"/>
        <w:spacing w:line="360" w:lineRule="exact"/>
        <w:jc w:val="both"/>
        <w:rPr>
          <w:rFonts w:hint="eastAsia" w:ascii="宋体" w:hAnsi="宋体" w:eastAsia="宋体" w:cs="宋体"/>
          <w:color w:val="auto"/>
          <w:highlight w:val="none"/>
          <w:lang w:eastAsia="zh-CN"/>
        </w:rPr>
      </w:pPr>
      <w:bookmarkStart w:id="1139" w:name="bookmark1684"/>
      <w:bookmarkEnd w:id="1139"/>
      <w:bookmarkStart w:id="1140" w:name="bookmark1682"/>
      <w:bookmarkStart w:id="1141" w:name="bookmark1683"/>
      <w:bookmarkStart w:id="1142" w:name="_Toc2758"/>
      <w:bookmarkStart w:id="1143" w:name="_Toc8746"/>
      <w:bookmarkStart w:id="1144" w:name="_Toc1966053410"/>
      <w:bookmarkStart w:id="1145" w:name="_Toc18798"/>
      <w:bookmarkStart w:id="1146" w:name="bookmark1685"/>
      <w:bookmarkStart w:id="1147" w:name="bookmark1686"/>
      <w:bookmarkStart w:id="1148" w:name="bookmark1688"/>
      <w:bookmarkStart w:id="1149" w:name="bookmark1687"/>
      <w:r>
        <w:rPr>
          <w:rFonts w:hint="eastAsia" w:ascii="宋体" w:hAnsi="宋体" w:eastAsia="宋体" w:cs="宋体"/>
          <w:color w:val="auto"/>
          <w:highlight w:val="none"/>
          <w:lang w:eastAsia="zh-CN"/>
        </w:rPr>
        <w:t>7.交通运输</w:t>
      </w:r>
      <w:bookmarkEnd w:id="1140"/>
      <w:bookmarkEnd w:id="1141"/>
      <w:bookmarkEnd w:id="1142"/>
      <w:bookmarkEnd w:id="1143"/>
      <w:bookmarkEnd w:id="1144"/>
      <w:bookmarkEnd w:id="1145"/>
      <w:bookmarkEnd w:id="1146"/>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7.1道路通行权和场外设施</w:t>
      </w:r>
      <w:bookmarkEnd w:id="1147"/>
      <w:bookmarkEnd w:id="1148"/>
      <w:bookmarkEnd w:id="1149"/>
    </w:p>
    <w:p>
      <w:pPr>
        <w:pStyle w:val="51"/>
        <w:tabs>
          <w:tab w:val="left" w:pos="8218"/>
        </w:tabs>
        <w:spacing w:line="256" w:lineRule="exact"/>
        <w:ind w:firstLine="42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rPr>
        <w:t>道路通行权和场外设施的约定：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150" w:name="bookmark1692"/>
      <w:bookmarkStart w:id="1151" w:name="_Toc28858"/>
      <w:bookmarkStart w:id="1152" w:name="bookmark1689"/>
      <w:bookmarkStart w:id="1153" w:name="_Toc1043714604"/>
      <w:bookmarkStart w:id="1154" w:name="bookmark1690"/>
      <w:bookmarkStart w:id="1155" w:name="_Toc976"/>
      <w:bookmarkStart w:id="1156" w:name="_Toc18147"/>
      <w:bookmarkStart w:id="1157" w:name="bookmark1694"/>
      <w:bookmarkStart w:id="1158" w:name="bookmark1693"/>
      <w:bookmarkStart w:id="1159" w:name="bookmark1695"/>
      <w:r>
        <w:rPr>
          <w:rFonts w:hint="eastAsia" w:ascii="宋体" w:hAnsi="宋体" w:eastAsia="宋体" w:cs="宋体"/>
          <w:color w:val="auto"/>
          <w:highlight w:val="none"/>
          <w:lang w:eastAsia="zh-CN"/>
        </w:rPr>
        <w:t>8.测量放线</w:t>
      </w:r>
      <w:bookmarkEnd w:id="1150"/>
      <w:bookmarkEnd w:id="1151"/>
      <w:bookmarkEnd w:id="1152"/>
      <w:bookmarkEnd w:id="1153"/>
      <w:bookmarkEnd w:id="1154"/>
      <w:bookmarkEnd w:id="1155"/>
      <w:bookmarkEnd w:id="1156"/>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8.1施工控制网</w:t>
      </w:r>
      <w:bookmarkEnd w:id="1157"/>
      <w:bookmarkEnd w:id="1158"/>
      <w:bookmarkEnd w:id="1159"/>
    </w:p>
    <w:p>
      <w:pPr>
        <w:pStyle w:val="53"/>
        <w:tabs>
          <w:tab w:val="left" w:pos="750"/>
          <w:tab w:val="left" w:pos="4898"/>
        </w:tabs>
        <w:spacing w:after="140" w:line="372" w:lineRule="auto"/>
        <w:ind w:left="420" w:firstLine="0"/>
        <w:jc w:val="both"/>
        <w:rPr>
          <w:rFonts w:hint="eastAsia" w:ascii="宋体" w:hAnsi="宋体" w:eastAsia="宋体" w:cs="宋体"/>
          <w:color w:val="auto"/>
          <w:highlight w:val="none"/>
          <w:lang w:eastAsia="zh-CN"/>
        </w:rPr>
      </w:pPr>
      <w:bookmarkStart w:id="1160" w:name="bookmark1696"/>
      <w:bookmarkEnd w:id="1160"/>
      <w:r>
        <w:rPr>
          <w:rFonts w:hint="eastAsia" w:ascii="宋体" w:hAnsi="宋体" w:eastAsia="宋体" w:cs="宋体"/>
          <w:color w:val="auto"/>
          <w:highlight w:val="none"/>
          <w:lang w:eastAsia="zh-CN" w:bidi="zh-CN"/>
        </w:rPr>
        <w:t>8.1.</w:t>
      </w:r>
      <w:r>
        <w:rPr>
          <w:rFonts w:hint="eastAsia" w:ascii="宋体" w:hAnsi="宋体" w:eastAsia="宋体" w:cs="宋体"/>
          <w:color w:val="auto"/>
          <w:highlight w:val="none"/>
          <w:lang w:val="zh-CN" w:eastAsia="zh-CN" w:bidi="zh-CN"/>
        </w:rPr>
        <w:t>1 施工控制网的约定：</w:t>
      </w:r>
      <w:r>
        <w:rPr>
          <w:rFonts w:hint="eastAsia" w:ascii="宋体" w:hAnsi="宋体" w:eastAsia="宋体" w:cs="宋体"/>
          <w:color w:val="auto"/>
          <w:highlight w:val="none"/>
          <w:u w:val="single"/>
          <w:lang w:eastAsia="zh-CN"/>
        </w:rPr>
        <w:tab/>
      </w:r>
      <w:r>
        <w:rPr>
          <w:rFonts w:hint="eastAsia" w:ascii="宋体" w:hAnsi="宋体" w:eastAsia="宋体" w:cs="宋体"/>
          <w:color w:val="auto"/>
          <w:highlight w:val="none"/>
          <w:lang w:eastAsia="zh-CN"/>
        </w:rPr>
        <w:t>。</w:t>
      </w:r>
    </w:p>
    <w:p>
      <w:pPr>
        <w:pStyle w:val="4"/>
        <w:spacing w:line="360" w:lineRule="exact"/>
        <w:jc w:val="both"/>
        <w:rPr>
          <w:rFonts w:hint="eastAsia" w:ascii="宋体" w:hAnsi="宋体" w:eastAsia="宋体" w:cs="宋体"/>
          <w:color w:val="auto"/>
          <w:highlight w:val="none"/>
          <w:lang w:eastAsia="zh-CN"/>
        </w:rPr>
      </w:pPr>
      <w:bookmarkStart w:id="1161" w:name="_Toc15023"/>
      <w:bookmarkStart w:id="1162" w:name="_Toc15272"/>
      <w:bookmarkStart w:id="1163" w:name="_Toc202010781"/>
      <w:r>
        <w:rPr>
          <w:rFonts w:hint="eastAsia" w:ascii="宋体" w:hAnsi="宋体" w:eastAsia="宋体" w:cs="宋体"/>
          <w:color w:val="auto"/>
          <w:highlight w:val="none"/>
          <w:lang w:eastAsia="zh-CN"/>
        </w:rPr>
        <w:t>9. 施工安全、治安保卫和环境保护</w:t>
      </w:r>
      <w:bookmarkEnd w:id="1161"/>
      <w:bookmarkEnd w:id="1162"/>
      <w:bookmarkEnd w:id="1163"/>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9.2承包人的施工安全责任</w:t>
      </w:r>
    </w:p>
    <w:p>
      <w:pPr>
        <w:pStyle w:val="51"/>
        <w:tabs>
          <w:tab w:val="left" w:pos="754"/>
        </w:tabs>
        <w:spacing w:line="377" w:lineRule="auto"/>
        <w:ind w:left="420" w:firstLine="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8安全施工措施所需费用在投标时不得做竞争调整。</w:t>
      </w:r>
    </w:p>
    <w:p>
      <w:pPr>
        <w:pStyle w:val="51"/>
        <w:tabs>
          <w:tab w:val="left" w:pos="4162"/>
          <w:tab w:val="left" w:pos="6139"/>
        </w:tabs>
        <w:spacing w:after="1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9.2.</w:t>
      </w:r>
      <w:r>
        <w:rPr>
          <w:rFonts w:hint="eastAsia" w:ascii="宋体" w:hAnsi="宋体" w:eastAsia="宋体" w:cs="宋体"/>
          <w:color w:val="auto"/>
          <w:highlight w:val="none"/>
        </w:rPr>
        <w:t>12下列工程应编制专项施工方案：</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lang w:val="en-US" w:bidi="en-US"/>
        </w:rPr>
        <w:t>。</w:t>
      </w:r>
      <w:r>
        <w:rPr>
          <w:rFonts w:hint="eastAsia" w:ascii="宋体" w:hAnsi="宋体" w:eastAsia="宋体" w:cs="宋体"/>
          <w:color w:val="auto"/>
          <w:highlight w:val="none"/>
        </w:rPr>
        <w:t>其中应组织专家论证 和审查的专项施工方案：</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9.7文明工地</w:t>
      </w:r>
    </w:p>
    <w:p>
      <w:pPr>
        <w:pStyle w:val="51"/>
        <w:tabs>
          <w:tab w:val="left" w:pos="5323"/>
        </w:tabs>
        <w:spacing w:after="140" w:line="372" w:lineRule="auto"/>
        <w:ind w:firstLine="42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bidi="en-US"/>
        </w:rPr>
        <w:t>9.7.</w:t>
      </w:r>
      <w:r>
        <w:rPr>
          <w:rFonts w:hint="eastAsia" w:ascii="宋体" w:hAnsi="宋体" w:eastAsia="宋体" w:cs="宋体"/>
          <w:color w:val="auto"/>
          <w:highlight w:val="none"/>
        </w:rPr>
        <w:t>1本合同文明工地的约定：</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rPr>
        <w:t>。</w:t>
      </w:r>
      <w:bookmarkStart w:id="1164" w:name="_Toc8738"/>
      <w:bookmarkStart w:id="1165" w:name="bookmark1709"/>
      <w:bookmarkStart w:id="1166" w:name="bookmark1710"/>
      <w:bookmarkStart w:id="1167" w:name="bookmark1708"/>
      <w:bookmarkStart w:id="1168" w:name="_Toc845"/>
    </w:p>
    <w:p>
      <w:pPr>
        <w:pStyle w:val="4"/>
        <w:spacing w:line="360" w:lineRule="exact"/>
        <w:jc w:val="both"/>
        <w:rPr>
          <w:rFonts w:hint="eastAsia" w:ascii="宋体" w:hAnsi="宋体" w:eastAsia="宋体" w:cs="宋体"/>
          <w:color w:val="auto"/>
          <w:highlight w:val="none"/>
          <w:lang w:eastAsia="zh-CN"/>
        </w:rPr>
      </w:pPr>
      <w:bookmarkStart w:id="1169" w:name="_Toc279920817"/>
      <w:bookmarkStart w:id="1170" w:name="_Toc31061"/>
      <w:r>
        <w:rPr>
          <w:rFonts w:hint="eastAsia" w:ascii="宋体" w:hAnsi="宋体" w:eastAsia="宋体" w:cs="宋体"/>
          <w:color w:val="auto"/>
          <w:highlight w:val="none"/>
          <w:lang w:eastAsia="zh-CN"/>
        </w:rPr>
        <w:t>11. 开工和竣工（完工</w:t>
      </w:r>
      <w:bookmarkEnd w:id="1164"/>
      <w:bookmarkEnd w:id="1165"/>
      <w:bookmarkEnd w:id="1166"/>
      <w:bookmarkEnd w:id="1167"/>
      <w:bookmarkEnd w:id="1168"/>
      <w:r>
        <w:rPr>
          <w:rFonts w:hint="eastAsia" w:ascii="宋体" w:hAnsi="宋体" w:eastAsia="宋体" w:cs="宋体"/>
          <w:color w:val="auto"/>
          <w:highlight w:val="none"/>
          <w:lang w:eastAsia="zh-CN"/>
        </w:rPr>
        <w:t>）</w:t>
      </w:r>
      <w:bookmarkEnd w:id="1169"/>
      <w:bookmarkEnd w:id="1170"/>
    </w:p>
    <w:p>
      <w:pPr>
        <w:pStyle w:val="5"/>
        <w:jc w:val="both"/>
        <w:rPr>
          <w:rFonts w:hint="eastAsia" w:ascii="宋体" w:hAnsi="宋体" w:eastAsia="宋体" w:cs="宋体"/>
          <w:color w:val="auto"/>
          <w:highlight w:val="none"/>
          <w:lang w:eastAsia="zh-CN"/>
        </w:rPr>
      </w:pPr>
      <w:bookmarkStart w:id="1171" w:name="bookmark1711"/>
      <w:bookmarkStart w:id="1172" w:name="bookmark1712"/>
      <w:bookmarkStart w:id="1173" w:name="bookmark1713"/>
      <w:r>
        <w:rPr>
          <w:rFonts w:hint="eastAsia" w:ascii="宋体" w:hAnsi="宋体" w:eastAsia="宋体" w:cs="宋体"/>
          <w:color w:val="auto"/>
          <w:highlight w:val="none"/>
          <w:lang w:eastAsia="zh-CN"/>
        </w:rPr>
        <w:t>11.2本工程主体工程完工时间为：</w:t>
      </w:r>
      <w:r>
        <w:rPr>
          <w:rFonts w:hint="eastAsia" w:ascii="宋体" w:hAnsi="宋体" w:eastAsia="宋体" w:cs="宋体"/>
          <w:color w:val="auto"/>
          <w:highlight w:val="none"/>
          <w:lang w:eastAsia="zh-CN"/>
        </w:rPr>
        <w:tab/>
      </w:r>
      <w:r>
        <w:rPr>
          <w:rFonts w:hint="eastAsia" w:ascii="宋体" w:hAnsi="宋体" w:eastAsia="宋体" w:cs="宋体"/>
          <w:color w:val="auto"/>
          <w:highlight w:val="none"/>
          <w:lang w:eastAsia="zh-CN"/>
        </w:rPr>
        <w:t xml:space="preserve">  年     月      日。</w:t>
      </w:r>
      <w:bookmarkEnd w:id="1171"/>
      <w:bookmarkEnd w:id="1172"/>
      <w:bookmarkEnd w:id="1173"/>
    </w:p>
    <w:p>
      <w:pPr>
        <w:pStyle w:val="5"/>
        <w:jc w:val="both"/>
        <w:rPr>
          <w:rFonts w:hint="eastAsia" w:ascii="宋体" w:hAnsi="宋体" w:eastAsia="宋体" w:cs="宋体"/>
          <w:color w:val="auto"/>
          <w:highlight w:val="none"/>
          <w:lang w:eastAsia="zh-CN"/>
        </w:rPr>
      </w:pPr>
      <w:bookmarkStart w:id="1174" w:name="bookmark1716"/>
      <w:bookmarkStart w:id="1175" w:name="bookmark1714"/>
      <w:bookmarkStart w:id="1176" w:name="bookmark1715"/>
      <w:r>
        <w:rPr>
          <w:rFonts w:hint="eastAsia" w:ascii="宋体" w:hAnsi="宋体" w:eastAsia="宋体" w:cs="宋体"/>
          <w:color w:val="auto"/>
          <w:highlight w:val="none"/>
          <w:lang w:eastAsia="zh-CN"/>
        </w:rPr>
        <w:t>11.3发包人的工期延误</w:t>
      </w:r>
      <w:bookmarkEnd w:id="1174"/>
      <w:bookmarkEnd w:id="1175"/>
      <w:bookmarkEnd w:id="1176"/>
    </w:p>
    <w:p>
      <w:pPr>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szCs w:val="20"/>
          <w:highlight w:val="none"/>
          <w:lang w:val="en-US" w:eastAsia="zh-CN" w:bidi="zh-CN"/>
        </w:rPr>
        <w:t>（7）</w:t>
      </w:r>
      <w:r>
        <w:rPr>
          <w:rFonts w:hint="eastAsia" w:ascii="宋体" w:hAnsi="宋体" w:eastAsia="宋体" w:cs="宋体"/>
          <w:color w:val="auto"/>
          <w:highlight w:val="none"/>
          <w:lang w:val="en-US" w:eastAsia="zh-CN"/>
        </w:rPr>
        <w:t>若因施工征地原因造成工期延误，发包人仅给与承包人顺延工期（不补费用）。</w:t>
      </w:r>
    </w:p>
    <w:p>
      <w:pPr>
        <w:pStyle w:val="5"/>
        <w:jc w:val="both"/>
        <w:rPr>
          <w:rFonts w:hint="eastAsia" w:ascii="宋体" w:hAnsi="宋体" w:eastAsia="宋体" w:cs="宋体"/>
          <w:color w:val="auto"/>
          <w:highlight w:val="none"/>
          <w:lang w:eastAsia="zh-CN"/>
        </w:rPr>
      </w:pPr>
      <w:bookmarkStart w:id="1177" w:name="bookmark1719"/>
      <w:bookmarkStart w:id="1178" w:name="bookmark1718"/>
      <w:bookmarkStart w:id="1179" w:name="bookmark1717"/>
      <w:r>
        <w:rPr>
          <w:rFonts w:hint="eastAsia" w:ascii="宋体" w:hAnsi="宋体" w:eastAsia="宋体" w:cs="宋体"/>
          <w:color w:val="auto"/>
          <w:highlight w:val="none"/>
          <w:lang w:eastAsia="zh-CN"/>
        </w:rPr>
        <w:t>11.4异常恶劣的气候条件</w:t>
      </w:r>
      <w:bookmarkEnd w:id="1177"/>
      <w:bookmarkEnd w:id="1178"/>
      <w:bookmarkEnd w:id="1179"/>
    </w:p>
    <w:p>
      <w:pPr>
        <w:pStyle w:val="51"/>
        <w:spacing w:after="100" w:line="240" w:lineRule="auto"/>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11.4.3</w:t>
      </w:r>
      <w:r>
        <w:rPr>
          <w:rFonts w:hint="eastAsia" w:ascii="宋体" w:hAnsi="宋体" w:eastAsia="宋体" w:cs="宋体"/>
          <w:color w:val="auto"/>
          <w:highlight w:val="none"/>
        </w:rPr>
        <w:t>本合同工程界定异常恶劣气候条件的范围为：</w:t>
      </w:r>
    </w:p>
    <w:p>
      <w:pPr>
        <w:pStyle w:val="51"/>
        <w:numPr>
          <w:ilvl w:val="0"/>
          <w:numId w:val="0"/>
        </w:numPr>
        <w:tabs>
          <w:tab w:val="left" w:pos="903"/>
          <w:tab w:val="left" w:pos="2959"/>
          <w:tab w:val="left" w:pos="5261"/>
        </w:tabs>
        <w:spacing w:after="100" w:line="240" w:lineRule="auto"/>
        <w:ind w:firstLine="400" w:firstLineChars="200"/>
        <w:jc w:val="both"/>
        <w:rPr>
          <w:rFonts w:hint="eastAsia" w:ascii="宋体" w:hAnsi="宋体" w:eastAsia="宋体" w:cs="宋体"/>
          <w:color w:val="auto"/>
          <w:highlight w:val="none"/>
        </w:rPr>
      </w:pPr>
      <w:bookmarkStart w:id="1180" w:name="bookmark1720"/>
      <w:bookmarkEnd w:id="1180"/>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日降雨量大于</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mm</w:t>
      </w:r>
      <w:r>
        <w:rPr>
          <w:rFonts w:hint="eastAsia" w:ascii="宋体" w:hAnsi="宋体" w:eastAsia="宋体" w:cs="宋体"/>
          <w:color w:val="auto"/>
          <w:highlight w:val="none"/>
        </w:rPr>
        <w:t>的雨日超过</w:t>
      </w:r>
      <w:r>
        <w:rPr>
          <w:rFonts w:hint="eastAsia" w:ascii="宋体" w:hAnsi="宋体" w:eastAsia="宋体" w:cs="宋体"/>
          <w:color w:val="auto"/>
          <w:highlight w:val="none"/>
          <w:u w:val="single"/>
        </w:rPr>
        <w:tab/>
      </w:r>
      <w:r>
        <w:rPr>
          <w:rFonts w:hint="eastAsia" w:ascii="宋体" w:hAnsi="宋体" w:eastAsia="宋体" w:cs="宋体"/>
          <w:color w:val="auto"/>
          <w:highlight w:val="none"/>
        </w:rPr>
        <w:t>天；</w:t>
      </w:r>
    </w:p>
    <w:p>
      <w:pPr>
        <w:pStyle w:val="51"/>
        <w:numPr>
          <w:ilvl w:val="0"/>
          <w:numId w:val="0"/>
        </w:numPr>
        <w:tabs>
          <w:tab w:val="left" w:pos="903"/>
          <w:tab w:val="left" w:pos="2539"/>
          <w:tab w:val="left" w:pos="4044"/>
        </w:tabs>
        <w:spacing w:after="100" w:line="240" w:lineRule="auto"/>
        <w:ind w:firstLine="400" w:firstLineChars="200"/>
        <w:jc w:val="both"/>
        <w:rPr>
          <w:rFonts w:hint="eastAsia" w:ascii="宋体" w:hAnsi="宋体" w:eastAsia="宋体" w:cs="宋体"/>
          <w:color w:val="auto"/>
          <w:highlight w:val="none"/>
        </w:rPr>
      </w:pPr>
      <w:bookmarkStart w:id="1181" w:name="bookmark1721"/>
      <w:bookmarkEnd w:id="1181"/>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风速大于</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m/s</w:t>
      </w:r>
      <w:r>
        <w:rPr>
          <w:rFonts w:hint="eastAsia" w:ascii="宋体" w:hAnsi="宋体" w:eastAsia="宋体" w:cs="宋体"/>
          <w:color w:val="auto"/>
          <w:highlight w:val="none"/>
        </w:rPr>
        <w:t>的</w:t>
      </w:r>
      <w:r>
        <w:rPr>
          <w:rFonts w:hint="eastAsia" w:ascii="宋体" w:hAnsi="宋体" w:eastAsia="宋体" w:cs="宋体"/>
          <w:color w:val="auto"/>
          <w:highlight w:val="none"/>
          <w:u w:val="single"/>
        </w:rPr>
        <w:tab/>
      </w:r>
      <w:r>
        <w:rPr>
          <w:rFonts w:hint="eastAsia" w:ascii="宋体" w:hAnsi="宋体" w:eastAsia="宋体" w:cs="宋体"/>
          <w:color w:val="auto"/>
          <w:highlight w:val="none"/>
        </w:rPr>
        <w:t>级以上台风灾害；</w:t>
      </w:r>
    </w:p>
    <w:p>
      <w:pPr>
        <w:pStyle w:val="51"/>
        <w:numPr>
          <w:ilvl w:val="0"/>
          <w:numId w:val="0"/>
        </w:numPr>
        <w:tabs>
          <w:tab w:val="left" w:pos="903"/>
          <w:tab w:val="left" w:pos="2750"/>
          <w:tab w:val="left" w:pos="4855"/>
        </w:tabs>
        <w:spacing w:after="100" w:line="240" w:lineRule="auto"/>
        <w:ind w:firstLine="400" w:firstLineChars="200"/>
        <w:jc w:val="both"/>
        <w:rPr>
          <w:rFonts w:hint="eastAsia" w:ascii="宋体" w:hAnsi="宋体" w:eastAsia="宋体" w:cs="宋体"/>
          <w:color w:val="auto"/>
          <w:highlight w:val="none"/>
        </w:rPr>
      </w:pPr>
      <w:bookmarkStart w:id="1182" w:name="bookmark1722"/>
      <w:bookmarkEnd w:id="1182"/>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日气温超过</w:t>
      </w:r>
      <w:r>
        <w:rPr>
          <w:rFonts w:hint="eastAsia" w:cs="宋体"/>
          <w:color w:val="auto"/>
          <w:highlight w:val="none"/>
          <w:u w:val="single"/>
          <w:lang w:val="en-US" w:eastAsia="zh-CN"/>
        </w:rPr>
        <w:t>38</w:t>
      </w:r>
      <w:r>
        <w:rPr>
          <w:rFonts w:hint="eastAsia" w:ascii="宋体" w:hAnsi="宋体" w:eastAsia="宋体" w:cs="宋体"/>
          <w:color w:val="auto"/>
          <w:highlight w:val="none"/>
          <w:lang w:val="en-US" w:bidi="en-US"/>
        </w:rPr>
        <w:t>℃</w:t>
      </w:r>
      <w:r>
        <w:rPr>
          <w:rFonts w:hint="eastAsia" w:ascii="宋体" w:hAnsi="宋体" w:eastAsia="宋体" w:cs="宋体"/>
          <w:color w:val="auto"/>
          <w:highlight w:val="none"/>
        </w:rPr>
        <w:t>的高温大于</w:t>
      </w:r>
      <w:r>
        <w:rPr>
          <w:rFonts w:hint="eastAsia" w:cs="宋体"/>
          <w:color w:val="auto"/>
          <w:highlight w:val="none"/>
          <w:u w:val="single"/>
          <w:lang w:val="en-US" w:eastAsia="zh-CN"/>
        </w:rPr>
        <w:t>2</w:t>
      </w:r>
      <w:r>
        <w:rPr>
          <w:rFonts w:hint="eastAsia" w:ascii="宋体" w:hAnsi="宋体" w:eastAsia="宋体" w:cs="宋体"/>
          <w:color w:val="auto"/>
          <w:highlight w:val="none"/>
        </w:rPr>
        <w:t>天；</w:t>
      </w:r>
    </w:p>
    <w:p>
      <w:pPr>
        <w:pStyle w:val="51"/>
        <w:numPr>
          <w:ilvl w:val="0"/>
          <w:numId w:val="0"/>
        </w:numPr>
        <w:tabs>
          <w:tab w:val="left" w:pos="903"/>
          <w:tab w:val="left" w:pos="2750"/>
          <w:tab w:val="left" w:pos="4855"/>
        </w:tabs>
        <w:spacing w:after="100" w:line="240" w:lineRule="auto"/>
        <w:ind w:firstLine="400" w:firstLineChars="200"/>
        <w:jc w:val="both"/>
        <w:rPr>
          <w:rFonts w:hint="eastAsia" w:ascii="宋体" w:hAnsi="宋体" w:eastAsia="宋体" w:cs="宋体"/>
          <w:color w:val="auto"/>
          <w:highlight w:val="none"/>
        </w:rPr>
      </w:pPr>
      <w:bookmarkStart w:id="1183" w:name="bookmark1723"/>
      <w:bookmarkEnd w:id="1183"/>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日气温低于</w:t>
      </w:r>
      <w:r>
        <w:rPr>
          <w:rFonts w:hint="eastAsia" w:cs="宋体"/>
          <w:color w:val="auto"/>
          <w:highlight w:val="none"/>
          <w:lang w:val="en-US" w:eastAsia="zh-CN"/>
        </w:rPr>
        <w:t>0</w:t>
      </w:r>
      <w:r>
        <w:rPr>
          <w:rFonts w:hint="eastAsia" w:ascii="宋体" w:hAnsi="宋体" w:eastAsia="宋体" w:cs="宋体"/>
          <w:color w:val="auto"/>
          <w:highlight w:val="none"/>
          <w:lang w:val="en-US" w:bidi="en-US"/>
        </w:rPr>
        <w:t>℃</w:t>
      </w:r>
      <w:r>
        <w:rPr>
          <w:rFonts w:hint="eastAsia" w:ascii="宋体" w:hAnsi="宋体" w:eastAsia="宋体" w:cs="宋体"/>
          <w:color w:val="auto"/>
          <w:highlight w:val="none"/>
        </w:rPr>
        <w:t>的严寒大于</w:t>
      </w:r>
      <w:r>
        <w:rPr>
          <w:rFonts w:hint="eastAsia" w:cs="宋体"/>
          <w:color w:val="auto"/>
          <w:highlight w:val="none"/>
          <w:u w:val="single"/>
          <w:lang w:val="en-US" w:eastAsia="zh-CN"/>
        </w:rPr>
        <w:t>2</w:t>
      </w:r>
      <w:r>
        <w:rPr>
          <w:rFonts w:hint="eastAsia" w:ascii="宋体" w:hAnsi="宋体" w:eastAsia="宋体" w:cs="宋体"/>
          <w:color w:val="auto"/>
          <w:highlight w:val="none"/>
        </w:rPr>
        <w:t>天。</w:t>
      </w:r>
    </w:p>
    <w:p>
      <w:pPr>
        <w:pStyle w:val="51"/>
        <w:numPr>
          <w:ilvl w:val="0"/>
          <w:numId w:val="0"/>
        </w:numPr>
        <w:tabs>
          <w:tab w:val="left" w:pos="903"/>
        </w:tabs>
        <w:spacing w:after="100" w:line="240" w:lineRule="auto"/>
        <w:ind w:firstLine="400" w:firstLineChars="200"/>
        <w:jc w:val="both"/>
        <w:rPr>
          <w:rFonts w:hint="eastAsia" w:ascii="宋体" w:hAnsi="宋体" w:eastAsia="宋体" w:cs="宋体"/>
          <w:color w:val="auto"/>
          <w:highlight w:val="none"/>
        </w:rPr>
      </w:pPr>
      <w:bookmarkStart w:id="1184" w:name="bookmark1724"/>
      <w:bookmarkEnd w:id="1184"/>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造成工程损坏的冰雹和大雪灾害：</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w:t>
      </w:r>
    </w:p>
    <w:p>
      <w:pPr>
        <w:pStyle w:val="51"/>
        <w:numPr>
          <w:ilvl w:val="0"/>
          <w:numId w:val="0"/>
        </w:numPr>
        <w:tabs>
          <w:tab w:val="left" w:pos="903"/>
        </w:tabs>
        <w:spacing w:after="100" w:line="240" w:lineRule="auto"/>
        <w:ind w:firstLine="400" w:firstLineChars="200"/>
        <w:jc w:val="both"/>
        <w:rPr>
          <w:rFonts w:hint="eastAsia" w:ascii="宋体" w:hAnsi="宋体" w:eastAsia="宋体" w:cs="宋体"/>
          <w:color w:val="auto"/>
          <w:highlight w:val="none"/>
        </w:rPr>
      </w:pPr>
      <w:bookmarkStart w:id="1185" w:name="bookmark1725"/>
      <w:bookmarkEnd w:id="1185"/>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single"/>
          <w:lang w:val="en-US" w:eastAsia="zh-CN"/>
        </w:rPr>
        <w:t xml:space="preserve"> </w:t>
      </w:r>
      <w:r>
        <w:rPr>
          <w:rFonts w:hint="eastAsia" w:cs="宋体"/>
          <w:color w:val="auto"/>
          <w:highlight w:val="none"/>
          <w:u w:val="single"/>
          <w:lang w:val="en-US" w:eastAsia="zh-CN"/>
        </w:rPr>
        <w:t>6</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级以上的地震；</w:t>
      </w:r>
    </w:p>
    <w:p>
      <w:pPr>
        <w:pStyle w:val="51"/>
        <w:numPr>
          <w:ilvl w:val="0"/>
          <w:numId w:val="0"/>
        </w:numPr>
        <w:tabs>
          <w:tab w:val="left" w:pos="903"/>
        </w:tabs>
        <w:spacing w:after="100" w:line="240" w:lineRule="auto"/>
        <w:ind w:firstLine="400" w:firstLineChars="200"/>
        <w:jc w:val="both"/>
        <w:rPr>
          <w:rFonts w:hint="eastAsia" w:ascii="宋体" w:hAnsi="宋体" w:eastAsia="宋体" w:cs="宋体"/>
          <w:color w:val="auto"/>
          <w:highlight w:val="none"/>
        </w:rPr>
      </w:pPr>
      <w:bookmarkStart w:id="1186" w:name="bookmark1726"/>
      <w:bookmarkEnd w:id="1186"/>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年一遇及以上的洪水；</w:t>
      </w:r>
    </w:p>
    <w:p>
      <w:pPr>
        <w:pStyle w:val="51"/>
        <w:numPr>
          <w:ilvl w:val="0"/>
          <w:numId w:val="0"/>
        </w:numPr>
        <w:tabs>
          <w:tab w:val="left" w:pos="903"/>
        </w:tabs>
        <w:spacing w:after="160" w:line="240" w:lineRule="auto"/>
        <w:ind w:firstLine="400" w:firstLineChars="200"/>
        <w:jc w:val="both"/>
        <w:rPr>
          <w:rFonts w:hint="eastAsia" w:ascii="宋体" w:hAnsi="宋体" w:eastAsia="宋体" w:cs="宋体"/>
          <w:color w:val="auto"/>
          <w:highlight w:val="none"/>
        </w:rPr>
      </w:pPr>
      <w:bookmarkStart w:id="1187" w:name="bookmark1727"/>
      <w:bookmarkEnd w:id="1187"/>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其他异常恶劣气候灾害。</w:t>
      </w:r>
    </w:p>
    <w:p>
      <w:pPr>
        <w:pStyle w:val="5"/>
        <w:jc w:val="both"/>
        <w:rPr>
          <w:rFonts w:hint="eastAsia" w:ascii="宋体" w:hAnsi="宋体" w:eastAsia="宋体" w:cs="宋体"/>
          <w:color w:val="auto"/>
          <w:highlight w:val="none"/>
          <w:lang w:eastAsia="zh-CN"/>
        </w:rPr>
      </w:pPr>
      <w:bookmarkStart w:id="1188" w:name="bookmark1728"/>
      <w:bookmarkStart w:id="1189" w:name="bookmark1729"/>
      <w:bookmarkStart w:id="1190" w:name="bookmark1730"/>
      <w:r>
        <w:rPr>
          <w:rFonts w:hint="eastAsia" w:ascii="宋体" w:hAnsi="宋体" w:eastAsia="宋体" w:cs="宋体"/>
          <w:color w:val="auto"/>
          <w:highlight w:val="none"/>
          <w:lang w:eastAsia="zh-CN"/>
        </w:rPr>
        <w:t>11.5承包人工期延误</w:t>
      </w:r>
      <w:bookmarkEnd w:id="1188"/>
      <w:bookmarkEnd w:id="1189"/>
      <w:bookmarkEnd w:id="1190"/>
    </w:p>
    <w:p>
      <w:pPr>
        <w:keepNext w:val="0"/>
        <w:keepLines w:val="0"/>
        <w:pageBreakBefore w:val="0"/>
        <w:widowControl w:val="0"/>
        <w:kinsoku/>
        <w:wordWrap/>
        <w:overflowPunct/>
        <w:topLinePunct w:val="0"/>
        <w:autoSpaceDE/>
        <w:autoSpaceDN/>
        <w:bidi w:val="0"/>
        <w:adjustRightInd/>
        <w:snapToGrid/>
        <w:spacing w:after="0" w:line="360" w:lineRule="exact"/>
        <w:ind w:firstLine="420" w:firstLineChars="200"/>
        <w:textAlignment w:val="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lang w:val="en-US" w:eastAsia="zh-CN"/>
        </w:rPr>
        <w:t>（1）因承包人原因导致工期延误：双方约定经监理工程师确认，工期相应顺延的情况：</w:t>
      </w:r>
      <w:r>
        <w:rPr>
          <w:rFonts w:hint="eastAsia" w:ascii="宋体" w:hAnsi="宋体" w:eastAsia="宋体" w:cs="宋体"/>
          <w:color w:val="auto"/>
          <w:highlight w:val="none"/>
          <w:u w:val="single"/>
          <w:lang w:val="en-US" w:eastAsia="zh-CN"/>
        </w:rPr>
        <w:t xml:space="preserve">1、发包人 </w:t>
      </w:r>
    </w:p>
    <w:p>
      <w:pPr>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宋体" w:hAnsi="宋体" w:eastAsia="宋体" w:cs="宋体"/>
          <w:color w:val="auto"/>
          <w:highlight w:val="none"/>
          <w:u w:val="single"/>
          <w:lang w:eastAsia="zh-CN"/>
        </w:rPr>
      </w:pPr>
      <w:r>
        <w:rPr>
          <w:rFonts w:hint="eastAsia" w:ascii="宋体" w:hAnsi="宋体" w:eastAsia="宋体" w:cs="宋体"/>
          <w:color w:val="auto"/>
          <w:highlight w:val="none"/>
          <w:u w:val="single"/>
          <w:lang w:val="en-US" w:eastAsia="zh-CN"/>
        </w:rPr>
        <w:t xml:space="preserve">未能在约定的时间向承包人提供交地、用地手续；2、因工程量变化和设计变更引起工期变化；3、异常 </w:t>
      </w:r>
    </w:p>
    <w:p>
      <w:pPr>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u w:val="single"/>
          <w:lang w:val="en-US" w:eastAsia="zh-CN"/>
        </w:rPr>
        <w:t>恶劣的气候条件；4、发包人未按约定支付工程款；5、不可抗力的原因。</w:t>
      </w:r>
    </w:p>
    <w:p>
      <w:pPr>
        <w:pStyle w:val="51"/>
        <w:keepNext w:val="0"/>
        <w:keepLines w:val="0"/>
        <w:pageBreakBefore w:val="0"/>
        <w:widowControl w:val="0"/>
        <w:kinsoku/>
        <w:wordWrap/>
        <w:overflowPunct/>
        <w:topLinePunct w:val="0"/>
        <w:autoSpaceDE/>
        <w:autoSpaceDN/>
        <w:bidi w:val="0"/>
        <w:adjustRightInd/>
        <w:snapToGrid/>
        <w:spacing w:after="0" w:line="360" w:lineRule="exact"/>
        <w:ind w:firstLine="42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逾期完工违约金表(参考格式)</w:t>
      </w:r>
    </w:p>
    <w:tbl>
      <w:tblPr>
        <w:tblStyle w:val="21"/>
        <w:tblW w:w="0" w:type="auto"/>
        <w:jc w:val="center"/>
        <w:tblLayout w:type="fixed"/>
        <w:tblCellMar>
          <w:top w:w="0" w:type="dxa"/>
          <w:left w:w="10" w:type="dxa"/>
          <w:bottom w:w="0" w:type="dxa"/>
          <w:right w:w="10" w:type="dxa"/>
        </w:tblCellMar>
      </w:tblPr>
      <w:tblGrid>
        <w:gridCol w:w="576"/>
        <w:gridCol w:w="4536"/>
        <w:gridCol w:w="1699"/>
        <w:gridCol w:w="1541"/>
      </w:tblGrid>
      <w:tr>
        <w:tblPrEx>
          <w:tblCellMar>
            <w:top w:w="0" w:type="dxa"/>
            <w:left w:w="10" w:type="dxa"/>
            <w:bottom w:w="0" w:type="dxa"/>
            <w:right w:w="10" w:type="dxa"/>
          </w:tblCellMar>
        </w:tblPrEx>
        <w:trPr>
          <w:trHeight w:val="461" w:hRule="exact"/>
          <w:jc w:val="center"/>
        </w:trPr>
        <w:tc>
          <w:tcPr>
            <w:tcW w:w="576"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536"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项目及其说明</w:t>
            </w:r>
          </w:p>
        </w:tc>
        <w:tc>
          <w:tcPr>
            <w:tcW w:w="1699" w:type="dxa"/>
            <w:tcBorders>
              <w:top w:val="single" w:color="auto" w:sz="4" w:space="0"/>
              <w:lef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要求完工日期</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52"/>
              <w:spacing w:line="240" w:lineRule="auto"/>
              <w:ind w:firstLine="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违约金(元/天)</w:t>
            </w:r>
          </w:p>
        </w:tc>
      </w:tr>
      <w:tr>
        <w:tblPrEx>
          <w:tblCellMar>
            <w:top w:w="0" w:type="dxa"/>
            <w:left w:w="10" w:type="dxa"/>
            <w:bottom w:w="0" w:type="dxa"/>
            <w:right w:w="10" w:type="dxa"/>
          </w:tblCellMar>
        </w:tblPrEx>
        <w:trPr>
          <w:trHeight w:val="451" w:hRule="exact"/>
          <w:jc w:val="center"/>
        </w:trPr>
        <w:tc>
          <w:tcPr>
            <w:tcW w:w="576"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4536"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1699"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456" w:hRule="exact"/>
          <w:jc w:val="center"/>
        </w:trPr>
        <w:tc>
          <w:tcPr>
            <w:tcW w:w="576"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4536"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1699" w:type="dxa"/>
            <w:tcBorders>
              <w:top w:val="single" w:color="auto" w:sz="4" w:space="0"/>
              <w:lef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c>
          <w:tcPr>
            <w:tcW w:w="1541" w:type="dxa"/>
            <w:tcBorders>
              <w:top w:val="single" w:color="auto" w:sz="4" w:space="0"/>
              <w:left w:val="single" w:color="auto" w:sz="4" w:space="0"/>
              <w:right w:val="single" w:color="auto" w:sz="4" w:space="0"/>
            </w:tcBorders>
            <w:shd w:val="clear" w:color="auto" w:fill="FFFFFF"/>
            <w:noWrap w:val="0"/>
            <w:vAlign w:val="top"/>
          </w:tcPr>
          <w:p>
            <w:pPr>
              <w:jc w:val="center"/>
              <w:rPr>
                <w:rFonts w:hint="eastAsia" w:ascii="宋体" w:hAnsi="宋体" w:eastAsia="宋体" w:cs="宋体"/>
                <w:color w:val="auto"/>
                <w:sz w:val="21"/>
                <w:szCs w:val="21"/>
                <w:highlight w:val="none"/>
              </w:rPr>
            </w:pPr>
          </w:p>
        </w:tc>
      </w:tr>
      <w:tr>
        <w:tblPrEx>
          <w:tblCellMar>
            <w:top w:w="0" w:type="dxa"/>
            <w:left w:w="10" w:type="dxa"/>
            <w:bottom w:w="0" w:type="dxa"/>
            <w:right w:w="10" w:type="dxa"/>
          </w:tblCellMar>
        </w:tblPrEx>
        <w:trPr>
          <w:trHeight w:val="466" w:hRule="exact"/>
          <w:jc w:val="center"/>
        </w:trPr>
        <w:tc>
          <w:tcPr>
            <w:tcW w:w="576" w:type="dxa"/>
            <w:tcBorders>
              <w:top w:val="single" w:color="auto" w:sz="4" w:space="0"/>
              <w:left w:val="single" w:color="auto" w:sz="4" w:space="0"/>
              <w:bottom w:val="single" w:color="auto" w:sz="4" w:space="0"/>
            </w:tcBorders>
            <w:shd w:val="clear" w:color="auto" w:fill="FFFFFF"/>
            <w:noWrap w:val="0"/>
            <w:vAlign w:val="top"/>
          </w:tcPr>
          <w:p>
            <w:pPr>
              <w:jc w:val="both"/>
              <w:rPr>
                <w:rFonts w:hint="eastAsia" w:ascii="宋体" w:hAnsi="宋体" w:eastAsia="宋体" w:cs="宋体"/>
                <w:color w:val="auto"/>
                <w:sz w:val="10"/>
                <w:szCs w:val="10"/>
                <w:highlight w:val="none"/>
              </w:rPr>
            </w:pPr>
          </w:p>
        </w:tc>
        <w:tc>
          <w:tcPr>
            <w:tcW w:w="4536" w:type="dxa"/>
            <w:tcBorders>
              <w:top w:val="single" w:color="auto" w:sz="4" w:space="0"/>
              <w:left w:val="single" w:color="auto" w:sz="4" w:space="0"/>
              <w:bottom w:val="single" w:color="auto" w:sz="4" w:space="0"/>
            </w:tcBorders>
            <w:shd w:val="clear" w:color="auto" w:fill="FFFFFF"/>
            <w:noWrap w:val="0"/>
            <w:vAlign w:val="top"/>
          </w:tcPr>
          <w:p>
            <w:pPr>
              <w:jc w:val="both"/>
              <w:rPr>
                <w:rFonts w:hint="eastAsia" w:ascii="宋体" w:hAnsi="宋体" w:eastAsia="宋体" w:cs="宋体"/>
                <w:color w:val="auto"/>
                <w:sz w:val="10"/>
                <w:szCs w:val="10"/>
                <w:highlight w:val="none"/>
              </w:rPr>
            </w:pPr>
          </w:p>
        </w:tc>
        <w:tc>
          <w:tcPr>
            <w:tcW w:w="1699" w:type="dxa"/>
            <w:tcBorders>
              <w:top w:val="single" w:color="auto" w:sz="4" w:space="0"/>
              <w:left w:val="single" w:color="auto" w:sz="4" w:space="0"/>
              <w:bottom w:val="single" w:color="auto" w:sz="4" w:space="0"/>
            </w:tcBorders>
            <w:shd w:val="clear" w:color="auto" w:fill="FFFFFF"/>
            <w:noWrap w:val="0"/>
            <w:vAlign w:val="top"/>
          </w:tcPr>
          <w:p>
            <w:pPr>
              <w:jc w:val="both"/>
              <w:rPr>
                <w:rFonts w:hint="eastAsia" w:ascii="宋体" w:hAnsi="宋体" w:eastAsia="宋体" w:cs="宋体"/>
                <w:color w:val="auto"/>
                <w:sz w:val="10"/>
                <w:szCs w:val="10"/>
                <w:highlight w:val="none"/>
              </w:rPr>
            </w:pPr>
          </w:p>
        </w:tc>
        <w:tc>
          <w:tcPr>
            <w:tcW w:w="154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both"/>
              <w:rPr>
                <w:rFonts w:hint="eastAsia" w:ascii="宋体" w:hAnsi="宋体" w:eastAsia="宋体" w:cs="宋体"/>
                <w:color w:val="auto"/>
                <w:sz w:val="10"/>
                <w:szCs w:val="10"/>
                <w:highlight w:val="none"/>
              </w:rPr>
            </w:pPr>
          </w:p>
        </w:tc>
      </w:tr>
    </w:tbl>
    <w:p>
      <w:pPr>
        <w:spacing w:after="279" w:line="1" w:lineRule="exact"/>
        <w:jc w:val="both"/>
        <w:rPr>
          <w:rFonts w:hint="eastAsia" w:ascii="宋体" w:hAnsi="宋体" w:eastAsia="宋体" w:cs="宋体"/>
          <w:color w:val="auto"/>
          <w:highlight w:val="none"/>
        </w:rPr>
      </w:pPr>
    </w:p>
    <w:p>
      <w:pPr>
        <w:pStyle w:val="51"/>
        <w:tabs>
          <w:tab w:val="left" w:pos="7999"/>
        </w:tabs>
        <w:spacing w:line="360" w:lineRule="exact"/>
        <w:ind w:firstLine="400" w:firstLineChars="200"/>
        <w:jc w:val="both"/>
        <w:rPr>
          <w:rFonts w:hint="eastAsia" w:ascii="宋体" w:hAnsi="宋体" w:eastAsia="宋体" w:cs="宋体"/>
          <w:color w:val="auto"/>
          <w:highlight w:val="none"/>
        </w:rPr>
      </w:pPr>
      <w:r>
        <w:rPr>
          <w:rFonts w:hint="eastAsia" w:ascii="宋体" w:hAnsi="宋体" w:eastAsia="宋体" w:cs="宋体"/>
          <w:color w:val="auto"/>
          <w:highlight w:val="none"/>
        </w:rPr>
        <w:t>承包人如未能按上表各节点要求的完工日期前完工，逾期完工违约金按</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元/ 天计算。</w:t>
      </w:r>
    </w:p>
    <w:p>
      <w:pPr>
        <w:pStyle w:val="51"/>
        <w:numPr>
          <w:ilvl w:val="0"/>
          <w:numId w:val="0"/>
        </w:numPr>
        <w:tabs>
          <w:tab w:val="left" w:pos="922"/>
          <w:tab w:val="left" w:pos="6190"/>
        </w:tabs>
        <w:spacing w:after="160" w:line="359" w:lineRule="exact"/>
        <w:ind w:firstLine="200" w:firstLineChars="100"/>
        <w:jc w:val="both"/>
        <w:rPr>
          <w:rFonts w:hint="eastAsia" w:ascii="宋体" w:hAnsi="宋体" w:eastAsia="宋体" w:cs="宋体"/>
          <w:color w:val="auto"/>
          <w:highlight w:val="none"/>
        </w:rPr>
      </w:pPr>
      <w:bookmarkStart w:id="1191" w:name="bookmark1731"/>
      <w:bookmarkEnd w:id="1191"/>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全部逾期完工违约金的总限额不超过合同总价的</w:t>
      </w:r>
      <w:r>
        <w:rPr>
          <w:rFonts w:hint="eastAsia" w:ascii="宋体" w:hAnsi="宋体" w:eastAsia="宋体" w:cs="宋体"/>
          <w:color w:val="auto"/>
          <w:highlight w:val="none"/>
          <w:u w:val="single"/>
        </w:rPr>
        <w:tab/>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发包人可从应向承包人支付的任何金额中扣除此项违约金或以其他方式收回此款，此违约金的支付并不能解除承包人应完成工程的责任或合同规定的其他责任。</w:t>
      </w:r>
    </w:p>
    <w:p>
      <w:pPr>
        <w:pStyle w:val="5"/>
        <w:jc w:val="both"/>
        <w:rPr>
          <w:rFonts w:hint="eastAsia" w:ascii="宋体" w:hAnsi="宋体" w:eastAsia="宋体" w:cs="宋体"/>
          <w:color w:val="auto"/>
          <w:highlight w:val="none"/>
          <w:lang w:eastAsia="zh-CN"/>
        </w:rPr>
      </w:pPr>
      <w:bookmarkStart w:id="1192" w:name="bookmark1732"/>
      <w:bookmarkStart w:id="1193" w:name="bookmark1733"/>
      <w:bookmarkStart w:id="1194" w:name="bookmark1734"/>
      <w:r>
        <w:rPr>
          <w:rFonts w:hint="eastAsia" w:ascii="宋体" w:hAnsi="宋体" w:eastAsia="宋体" w:cs="宋体"/>
          <w:color w:val="auto"/>
          <w:highlight w:val="none"/>
          <w:lang w:eastAsia="zh-CN"/>
        </w:rPr>
        <w:t>11.6工期提前</w:t>
      </w:r>
      <w:bookmarkEnd w:id="1192"/>
      <w:bookmarkEnd w:id="1193"/>
      <w:bookmarkEnd w:id="1194"/>
    </w:p>
    <w:p>
      <w:pPr>
        <w:pStyle w:val="51"/>
        <w:tabs>
          <w:tab w:val="left" w:pos="8218"/>
        </w:tabs>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工期提前的资金约定：</w:t>
      </w:r>
      <w:r>
        <w:rPr>
          <w:rFonts w:hint="eastAsia" w:ascii="宋体" w:hAnsi="宋体" w:eastAsia="宋体" w:cs="宋体"/>
          <w:color w:val="auto"/>
          <w:highlight w:val="none"/>
          <w:u w:val="single"/>
          <w:lang w:val="en-US" w:eastAsia="zh-CN"/>
        </w:rPr>
        <w:t>在保证工程质量的前提下，发包人鼓励承包人提前完工，但本合同工程无提前工期奖金或本合同工程的提前工期奖金在签订施工承包合同时约定。</w:t>
      </w:r>
    </w:p>
    <w:p>
      <w:pPr>
        <w:pStyle w:val="4"/>
        <w:spacing w:line="360" w:lineRule="exact"/>
        <w:jc w:val="both"/>
        <w:rPr>
          <w:rFonts w:hint="eastAsia" w:ascii="宋体" w:hAnsi="宋体" w:eastAsia="宋体" w:cs="宋体"/>
          <w:color w:val="auto"/>
          <w:highlight w:val="none"/>
          <w:lang w:eastAsia="zh-CN"/>
        </w:rPr>
      </w:pPr>
      <w:bookmarkStart w:id="1195" w:name="_Toc1462804162"/>
      <w:bookmarkStart w:id="1196" w:name="bookmark1737"/>
      <w:bookmarkStart w:id="1197" w:name="bookmark1736"/>
      <w:bookmarkStart w:id="1198" w:name="_Toc30709"/>
      <w:bookmarkStart w:id="1199" w:name="_Toc23224"/>
      <w:bookmarkStart w:id="1200" w:name="_Toc6849"/>
      <w:bookmarkStart w:id="1201" w:name="bookmark1735"/>
      <w:r>
        <w:rPr>
          <w:rFonts w:hint="eastAsia" w:ascii="宋体" w:hAnsi="宋体" w:eastAsia="宋体" w:cs="宋体"/>
          <w:color w:val="auto"/>
          <w:highlight w:val="none"/>
          <w:lang w:eastAsia="zh-CN"/>
        </w:rPr>
        <w:t>12.暂停施工</w:t>
      </w:r>
      <w:bookmarkEnd w:id="1195"/>
      <w:bookmarkEnd w:id="1196"/>
      <w:bookmarkEnd w:id="1197"/>
      <w:bookmarkEnd w:id="1198"/>
      <w:bookmarkEnd w:id="1199"/>
      <w:bookmarkEnd w:id="1200"/>
      <w:bookmarkEnd w:id="1201"/>
    </w:p>
    <w:p>
      <w:pPr>
        <w:pStyle w:val="5"/>
        <w:jc w:val="both"/>
        <w:rPr>
          <w:rFonts w:hint="eastAsia" w:ascii="宋体" w:hAnsi="宋体" w:eastAsia="宋体" w:cs="宋体"/>
          <w:color w:val="auto"/>
          <w:highlight w:val="none"/>
          <w:lang w:eastAsia="zh-CN"/>
        </w:rPr>
      </w:pPr>
      <w:bookmarkStart w:id="1202" w:name="bookmark1738"/>
      <w:bookmarkStart w:id="1203" w:name="bookmark1739"/>
      <w:bookmarkStart w:id="1204" w:name="bookmark1740"/>
      <w:r>
        <w:rPr>
          <w:rFonts w:hint="eastAsia" w:ascii="宋体" w:hAnsi="宋体" w:eastAsia="宋体" w:cs="宋体"/>
          <w:color w:val="auto"/>
          <w:highlight w:val="none"/>
          <w:lang w:eastAsia="zh-CN"/>
        </w:rPr>
        <w:t>12.1承包人暂停施工的责任</w:t>
      </w:r>
      <w:bookmarkEnd w:id="1202"/>
      <w:bookmarkEnd w:id="1203"/>
      <w:bookmarkEnd w:id="1204"/>
    </w:p>
    <w:p>
      <w:pPr>
        <w:pStyle w:val="51"/>
        <w:keepNext w:val="0"/>
        <w:keepLines w:val="0"/>
        <w:pageBreakBefore w:val="0"/>
        <w:widowControl w:val="0"/>
        <w:tabs>
          <w:tab w:val="left" w:pos="8220"/>
        </w:tabs>
        <w:kinsoku/>
        <w:wordWrap/>
        <w:overflowPunct/>
        <w:topLinePunct w:val="0"/>
        <w:autoSpaceDE/>
        <w:autoSpaceDN/>
        <w:bidi w:val="0"/>
        <w:adjustRightInd/>
        <w:snapToGrid/>
        <w:spacing w:line="360" w:lineRule="exact"/>
        <w:ind w:left="0" w:firstLine="200" w:firstLineChars="100"/>
        <w:jc w:val="left"/>
        <w:textAlignment w:val="auto"/>
        <w:rPr>
          <w:rFonts w:hint="eastAsia" w:ascii="宋体" w:hAnsi="宋体" w:eastAsia="宋体" w:cs="宋体"/>
          <w:color w:val="auto"/>
          <w:highlight w:val="none"/>
          <w:lang w:val="en-US" w:bidi="en-US"/>
        </w:rPr>
      </w:pPr>
      <w:bookmarkStart w:id="1205" w:name="bookmark1741"/>
      <w:bookmarkEnd w:id="1205"/>
      <w:r>
        <w:rPr>
          <w:rFonts w:hint="eastAsia" w:ascii="宋体" w:hAnsi="宋体" w:eastAsia="宋体" w:cs="宋体"/>
          <w:color w:val="auto"/>
          <w:highlight w:val="none"/>
          <w:lang w:val="en-US" w:eastAsia="zh-CN" w:bidi="en-US"/>
        </w:rPr>
        <w:t>（5）承包人承担暂停施工责任的其它情形：按通用条款执行。对于汛期影响施工以致停工问题，承包人应及时办理相关停工手续，则不追究该工期延误责任。</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12.2发包人暂停施工的责任</w:t>
      </w:r>
    </w:p>
    <w:p>
      <w:pPr>
        <w:pStyle w:val="51"/>
        <w:numPr>
          <w:ilvl w:val="0"/>
          <w:numId w:val="0"/>
        </w:numPr>
        <w:tabs>
          <w:tab w:val="left" w:pos="923"/>
          <w:tab w:val="left" w:pos="8218"/>
        </w:tabs>
        <w:spacing w:after="140" w:line="434" w:lineRule="auto"/>
        <w:ind w:firstLine="200" w:firstLineChars="100"/>
        <w:jc w:val="both"/>
        <w:rPr>
          <w:rFonts w:hint="eastAsia" w:ascii="宋体" w:hAnsi="宋体" w:eastAsia="宋体" w:cs="宋体"/>
          <w:color w:val="auto"/>
          <w:highlight w:val="none"/>
        </w:rPr>
      </w:pPr>
      <w:bookmarkStart w:id="1206" w:name="bookmark1742"/>
      <w:bookmarkEnd w:id="1206"/>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发包人承担暂停施工责任的其它情形：</w:t>
      </w:r>
      <w:r>
        <w:rPr>
          <w:rFonts w:hint="eastAsia" w:ascii="宋体" w:hAnsi="宋体" w:eastAsia="宋体" w:cs="宋体"/>
          <w:color w:val="auto"/>
          <w:highlight w:val="none"/>
          <w:u w:val="single"/>
          <w:lang w:val="en-US" w:eastAsia="zh-CN"/>
        </w:rPr>
        <w:t>按通用条款执行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207" w:name="_Toc29266"/>
      <w:bookmarkStart w:id="1208" w:name="_Toc4631"/>
      <w:bookmarkStart w:id="1209" w:name="bookmark1743"/>
      <w:bookmarkStart w:id="1210" w:name="bookmark1745"/>
      <w:bookmarkStart w:id="1211" w:name="_Toc1569442510"/>
      <w:bookmarkStart w:id="1212" w:name="_Toc26672"/>
      <w:bookmarkStart w:id="1213" w:name="bookmark1744"/>
      <w:r>
        <w:rPr>
          <w:rFonts w:hint="eastAsia" w:ascii="宋体" w:hAnsi="宋体" w:eastAsia="宋体" w:cs="宋体"/>
          <w:color w:val="auto"/>
          <w:highlight w:val="none"/>
          <w:lang w:eastAsia="zh-CN"/>
        </w:rPr>
        <w:t>13.工程质量</w:t>
      </w:r>
      <w:bookmarkEnd w:id="1207"/>
      <w:bookmarkEnd w:id="1208"/>
      <w:bookmarkEnd w:id="1209"/>
      <w:bookmarkEnd w:id="1210"/>
      <w:bookmarkEnd w:id="1211"/>
      <w:bookmarkEnd w:id="1212"/>
      <w:bookmarkEnd w:id="1213"/>
    </w:p>
    <w:p>
      <w:pPr>
        <w:pStyle w:val="5"/>
        <w:jc w:val="both"/>
        <w:rPr>
          <w:rFonts w:hint="eastAsia" w:ascii="宋体" w:hAnsi="宋体" w:eastAsia="宋体" w:cs="宋体"/>
          <w:color w:val="auto"/>
          <w:highlight w:val="none"/>
          <w:lang w:eastAsia="zh-CN"/>
        </w:rPr>
      </w:pPr>
      <w:bookmarkStart w:id="1214" w:name="bookmark1746"/>
      <w:bookmarkStart w:id="1215" w:name="bookmark1747"/>
      <w:bookmarkStart w:id="1216" w:name="bookmark1748"/>
      <w:r>
        <w:rPr>
          <w:rFonts w:hint="eastAsia" w:ascii="宋体" w:hAnsi="宋体" w:eastAsia="宋体" w:cs="宋体"/>
          <w:color w:val="auto"/>
          <w:highlight w:val="none"/>
          <w:lang w:eastAsia="zh-CN"/>
        </w:rPr>
        <w:t>13.7质量评定</w:t>
      </w:r>
      <w:bookmarkEnd w:id="1214"/>
      <w:bookmarkEnd w:id="1215"/>
      <w:bookmarkEnd w:id="1216"/>
    </w:p>
    <w:p>
      <w:pPr>
        <w:pStyle w:val="51"/>
        <w:tabs>
          <w:tab w:val="left" w:pos="8228"/>
        </w:tabs>
        <w:spacing w:line="372" w:lineRule="exact"/>
        <w:ind w:firstLine="440"/>
        <w:jc w:val="both"/>
        <w:rPr>
          <w:rFonts w:hint="eastAsia" w:ascii="宋体" w:hAnsi="宋体" w:eastAsia="宋体" w:cs="宋体"/>
          <w:color w:val="auto"/>
          <w:highlight w:val="none"/>
          <w:u w:val="single"/>
        </w:rPr>
      </w:pPr>
      <w:r>
        <w:rPr>
          <w:rFonts w:hint="eastAsia" w:ascii="宋体" w:hAnsi="宋体" w:eastAsia="宋体" w:cs="宋体"/>
          <w:color w:val="auto"/>
          <w:highlight w:val="none"/>
          <w:lang w:val="en-US" w:bidi="en-US"/>
        </w:rPr>
        <w:t>13.7.4</w:t>
      </w:r>
      <w:r>
        <w:rPr>
          <w:rFonts w:hint="eastAsia" w:ascii="宋体" w:hAnsi="宋体" w:eastAsia="宋体" w:cs="宋体"/>
          <w:color w:val="auto"/>
          <w:highlight w:val="none"/>
        </w:rPr>
        <w:t>重要隐蔽单元工程和关键部位单元工程质量评定的约定</w:t>
      </w:r>
      <w:r>
        <w:rPr>
          <w:rFonts w:hint="eastAsia" w:ascii="宋体" w:hAnsi="宋体" w:eastAsia="宋体" w:cs="宋体"/>
          <w:color w:val="auto"/>
          <w:highlight w:val="none"/>
          <w:u w:val="single"/>
        </w:rPr>
        <w:t>：达到本项目《施工图设计》要求的合格标准。</w:t>
      </w:r>
    </w:p>
    <w:p>
      <w:pPr>
        <w:pStyle w:val="5"/>
        <w:jc w:val="both"/>
        <w:rPr>
          <w:rFonts w:hint="eastAsia" w:ascii="宋体" w:hAnsi="宋体" w:eastAsia="宋体" w:cs="宋体"/>
          <w:color w:val="auto"/>
          <w:highlight w:val="none"/>
          <w:lang w:eastAsia="zh-CN"/>
        </w:rPr>
      </w:pPr>
      <w:bookmarkStart w:id="1217" w:name="bookmark1751"/>
      <w:bookmarkStart w:id="1218" w:name="bookmark1749"/>
      <w:bookmarkStart w:id="1219" w:name="bookmark1750"/>
      <w:r>
        <w:rPr>
          <w:rFonts w:hint="eastAsia" w:ascii="宋体" w:hAnsi="宋体" w:eastAsia="宋体" w:cs="宋体"/>
          <w:color w:val="auto"/>
          <w:highlight w:val="none"/>
          <w:lang w:eastAsia="zh-CN"/>
        </w:rPr>
        <w:t>13.8质量事故处理</w:t>
      </w:r>
      <w:bookmarkEnd w:id="1217"/>
      <w:bookmarkEnd w:id="1218"/>
      <w:bookmarkEnd w:id="1219"/>
    </w:p>
    <w:p>
      <w:pPr>
        <w:pStyle w:val="51"/>
        <w:tabs>
          <w:tab w:val="left" w:pos="4814"/>
        </w:tabs>
        <w:spacing w:after="180" w:line="36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13.8.4</w:t>
      </w:r>
      <w:r>
        <w:rPr>
          <w:rFonts w:hint="eastAsia" w:ascii="宋体" w:hAnsi="宋体" w:eastAsia="宋体" w:cs="宋体"/>
          <w:color w:val="auto"/>
          <w:highlight w:val="none"/>
        </w:rPr>
        <w:t>工程竣工验收时，</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向竣工验收委员会汇报并提交历次质量缺陷处理的备案资料。</w:t>
      </w:r>
    </w:p>
    <w:p>
      <w:pPr>
        <w:pStyle w:val="4"/>
        <w:spacing w:line="360" w:lineRule="exact"/>
        <w:jc w:val="both"/>
        <w:rPr>
          <w:rFonts w:hint="eastAsia" w:ascii="宋体" w:hAnsi="宋体" w:eastAsia="宋体" w:cs="宋体"/>
          <w:color w:val="auto"/>
          <w:highlight w:val="none"/>
          <w:lang w:eastAsia="zh-CN"/>
        </w:rPr>
      </w:pPr>
      <w:bookmarkStart w:id="1220" w:name="_Toc28336"/>
      <w:bookmarkStart w:id="1221" w:name="_Toc6407"/>
      <w:bookmarkStart w:id="1222" w:name="_Toc1965527390"/>
      <w:bookmarkStart w:id="1223" w:name="_Toc20650"/>
      <w:bookmarkStart w:id="1224" w:name="bookmark1754"/>
      <w:bookmarkStart w:id="1225" w:name="bookmark1752"/>
      <w:bookmarkStart w:id="1226" w:name="bookmark1753"/>
      <w:r>
        <w:rPr>
          <w:rFonts w:hint="eastAsia" w:ascii="宋体" w:hAnsi="宋体" w:eastAsia="宋体" w:cs="宋体"/>
          <w:color w:val="auto"/>
          <w:highlight w:val="none"/>
          <w:lang w:eastAsia="zh-CN"/>
        </w:rPr>
        <w:t>14 .试验和检验</w:t>
      </w:r>
      <w:bookmarkEnd w:id="1220"/>
      <w:bookmarkEnd w:id="1221"/>
      <w:bookmarkEnd w:id="1222"/>
      <w:bookmarkEnd w:id="1223"/>
      <w:bookmarkEnd w:id="1224"/>
      <w:bookmarkEnd w:id="1225"/>
      <w:bookmarkEnd w:id="1226"/>
    </w:p>
    <w:p>
      <w:pPr>
        <w:pStyle w:val="5"/>
        <w:jc w:val="both"/>
        <w:rPr>
          <w:rFonts w:hint="eastAsia" w:ascii="宋体" w:hAnsi="宋体" w:eastAsia="宋体" w:cs="宋体"/>
          <w:color w:val="auto"/>
          <w:highlight w:val="none"/>
          <w:lang w:eastAsia="zh-CN"/>
        </w:rPr>
      </w:pPr>
      <w:bookmarkStart w:id="1227" w:name="bookmark1757"/>
      <w:bookmarkStart w:id="1228" w:name="bookmark1756"/>
      <w:bookmarkStart w:id="1229" w:name="bookmark1755"/>
      <w:r>
        <w:rPr>
          <w:rFonts w:hint="eastAsia" w:ascii="宋体" w:hAnsi="宋体" w:eastAsia="宋体" w:cs="宋体"/>
          <w:color w:val="auto"/>
          <w:highlight w:val="none"/>
          <w:lang w:eastAsia="zh-CN"/>
        </w:rPr>
        <w:t>14.1材料、工程设备和工程的试验和检验</w:t>
      </w:r>
      <w:bookmarkEnd w:id="1227"/>
      <w:bookmarkEnd w:id="1228"/>
      <w:bookmarkEnd w:id="1229"/>
    </w:p>
    <w:p>
      <w:pPr>
        <w:pStyle w:val="51"/>
        <w:tabs>
          <w:tab w:val="left" w:pos="2071"/>
        </w:tabs>
        <w:spacing w:line="372"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14.1.5</w:t>
      </w:r>
      <w:r>
        <w:rPr>
          <w:rFonts w:hint="eastAsia" w:ascii="宋体" w:hAnsi="宋体" w:eastAsia="宋体" w:cs="宋体"/>
          <w:color w:val="auto"/>
          <w:highlight w:val="none"/>
        </w:rPr>
        <w:t>水工金属结构、启闭机及机电产品进场后的交货检查和验收中，承包人负责</w:t>
      </w:r>
      <w:r>
        <w:rPr>
          <w:rFonts w:hint="eastAsia" w:ascii="宋体" w:hAnsi="宋体" w:eastAsia="宋体" w:cs="宋体"/>
          <w:color w:val="auto"/>
          <w:highlight w:val="none"/>
          <w:lang w:val="en-US" w:bidi="en-US"/>
        </w:rPr>
        <w:t>。</w:t>
      </w:r>
    </w:p>
    <w:p>
      <w:pPr>
        <w:pStyle w:val="51"/>
        <w:tabs>
          <w:tab w:val="left" w:pos="7525"/>
        </w:tabs>
        <w:spacing w:after="180" w:line="364"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14.1.6</w:t>
      </w:r>
      <w:r>
        <w:rPr>
          <w:rFonts w:hint="eastAsia" w:ascii="宋体" w:hAnsi="宋体" w:eastAsia="宋体" w:cs="宋体"/>
          <w:color w:val="auto"/>
          <w:highlight w:val="none"/>
        </w:rPr>
        <w:t>本工程实行见证取样的试块、试件及有关材料：</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230" w:name="_Toc3236"/>
      <w:bookmarkStart w:id="1231" w:name="bookmark1760"/>
      <w:bookmarkStart w:id="1232" w:name="_Toc2879"/>
      <w:bookmarkStart w:id="1233" w:name="_Toc752314433"/>
      <w:bookmarkStart w:id="1234" w:name="_Toc217"/>
      <w:bookmarkStart w:id="1235" w:name="bookmark1758"/>
      <w:bookmarkStart w:id="1236" w:name="bookmark1759"/>
      <w:r>
        <w:rPr>
          <w:rFonts w:hint="eastAsia" w:ascii="宋体" w:hAnsi="宋体" w:eastAsia="宋体" w:cs="宋体"/>
          <w:color w:val="auto"/>
          <w:highlight w:val="none"/>
          <w:lang w:eastAsia="zh-CN"/>
        </w:rPr>
        <w:t>15.变更</w:t>
      </w:r>
      <w:bookmarkEnd w:id="1230"/>
      <w:bookmarkEnd w:id="1231"/>
      <w:bookmarkEnd w:id="1232"/>
      <w:bookmarkEnd w:id="1233"/>
      <w:bookmarkEnd w:id="1234"/>
    </w:p>
    <w:p>
      <w:pPr>
        <w:pStyle w:val="5"/>
        <w:jc w:val="both"/>
        <w:rPr>
          <w:rFonts w:hint="eastAsia" w:ascii="宋体" w:hAnsi="宋体" w:eastAsia="宋体" w:cs="宋体"/>
          <w:color w:val="auto"/>
          <w:highlight w:val="none"/>
          <w:lang w:eastAsia="zh-CN"/>
        </w:rPr>
      </w:pPr>
      <w:bookmarkStart w:id="1237" w:name="bookmark1761"/>
      <w:r>
        <w:rPr>
          <w:rFonts w:hint="eastAsia" w:ascii="宋体" w:hAnsi="宋体" w:eastAsia="宋体" w:cs="宋体"/>
          <w:color w:val="auto"/>
          <w:highlight w:val="none"/>
          <w:lang w:eastAsia="zh-CN"/>
        </w:rPr>
        <w:t>15.1变更的范围和内容</w:t>
      </w:r>
      <w:bookmarkEnd w:id="1235"/>
      <w:bookmarkEnd w:id="1236"/>
      <w:bookmarkEnd w:id="1237"/>
    </w:p>
    <w:p>
      <w:pPr>
        <w:pStyle w:val="51"/>
        <w:tabs>
          <w:tab w:val="left" w:pos="2244"/>
          <w:tab w:val="left" w:pos="5791"/>
          <w:tab w:val="left" w:pos="7224"/>
        </w:tabs>
        <w:spacing w:line="362" w:lineRule="exact"/>
        <w:ind w:firstLine="400" w:firstLineChars="200"/>
        <w:jc w:val="both"/>
        <w:rPr>
          <w:rFonts w:hint="eastAsia" w:ascii="宋体" w:hAnsi="宋体" w:eastAsia="宋体" w:cs="宋体"/>
          <w:color w:val="auto"/>
          <w:highlight w:val="none"/>
          <w:lang w:val="en-US" w:bidi="en-US"/>
        </w:rPr>
      </w:pPr>
      <w:bookmarkStart w:id="1238" w:name="bookmark1762"/>
      <w:bookmarkEnd w:id="1238"/>
      <w:r>
        <w:rPr>
          <w:rFonts w:hint="eastAsia" w:ascii="宋体" w:hAnsi="宋体" w:eastAsia="宋体" w:cs="宋体"/>
          <w:color w:val="auto"/>
          <w:highlight w:val="none"/>
        </w:rPr>
        <w:t>（</w:t>
      </w:r>
      <w:r>
        <w:rPr>
          <w:rFonts w:hint="eastAsia" w:ascii="宋体" w:hAnsi="宋体" w:eastAsia="宋体" w:cs="宋体"/>
          <w:color w:val="auto"/>
          <w:highlight w:val="none"/>
          <w:lang w:val="en-US"/>
        </w:rPr>
        <w:t>6</w:t>
      </w:r>
      <w:r>
        <w:rPr>
          <w:rFonts w:hint="eastAsia" w:ascii="宋体" w:hAnsi="宋体" w:eastAsia="宋体" w:cs="宋体"/>
          <w:color w:val="auto"/>
          <w:highlight w:val="none"/>
        </w:rPr>
        <w:t>）增加或减少合同中关键项目的工程量超过其项目工程总量的</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关键项目：</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单价调整方式：</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239" w:name="bookmark1764"/>
      <w:bookmarkStart w:id="1240" w:name="bookmark1763"/>
      <w:bookmarkStart w:id="1241" w:name="bookmark1765"/>
      <w:r>
        <w:rPr>
          <w:rFonts w:hint="eastAsia" w:ascii="宋体" w:hAnsi="宋体" w:eastAsia="宋体" w:cs="宋体"/>
          <w:color w:val="auto"/>
          <w:highlight w:val="none"/>
          <w:lang w:eastAsia="zh-CN"/>
        </w:rPr>
        <w:t>15.4变更的估价原则</w:t>
      </w:r>
      <w:bookmarkEnd w:id="1239"/>
      <w:bookmarkEnd w:id="1240"/>
      <w:bookmarkEnd w:id="1241"/>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15.4.3</w:t>
      </w:r>
      <w:r>
        <w:rPr>
          <w:rFonts w:hint="eastAsia" w:ascii="宋体" w:hAnsi="宋体" w:eastAsia="宋体" w:cs="宋体"/>
          <w:color w:val="auto"/>
          <w:highlight w:val="none"/>
        </w:rPr>
        <w:t>已标价工程量清单中无适用或类似子目的单价，按照以下原则确定：</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①有定额可套的，套用编制控制价所选定额计算，并乘以中标价下浮系数(中标价下浮系数为中标价与控制价的比值)，其中材料价格有信息价的按当地同期信息价，无信息的由发包人、承包人、监理人市场询价确定。</w:t>
      </w:r>
    </w:p>
    <w:p>
      <w:pPr>
        <w:pStyle w:val="51"/>
        <w:spacing w:line="35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②无定额可套的，由发包人、承包人、监理人市场询价确定。</w:t>
      </w:r>
    </w:p>
    <w:p>
      <w:pPr>
        <w:pStyle w:val="5"/>
        <w:jc w:val="both"/>
        <w:rPr>
          <w:rFonts w:hint="eastAsia" w:ascii="宋体" w:hAnsi="宋体" w:eastAsia="宋体" w:cs="宋体"/>
          <w:color w:val="auto"/>
          <w:highlight w:val="none"/>
          <w:lang w:eastAsia="zh-CN"/>
        </w:rPr>
      </w:pPr>
      <w:bookmarkStart w:id="1242" w:name="bookmark1766"/>
      <w:bookmarkStart w:id="1243" w:name="bookmark1768"/>
      <w:bookmarkStart w:id="1244" w:name="bookmark1767"/>
      <w:r>
        <w:rPr>
          <w:rFonts w:hint="eastAsia" w:ascii="宋体" w:hAnsi="宋体" w:eastAsia="宋体" w:cs="宋体"/>
          <w:color w:val="auto"/>
          <w:highlight w:val="none"/>
          <w:lang w:eastAsia="zh-CN"/>
        </w:rPr>
        <w:t>15.5承包人的合理化建议</w:t>
      </w:r>
      <w:bookmarkEnd w:id="1242"/>
      <w:bookmarkEnd w:id="1243"/>
      <w:bookmarkEnd w:id="1244"/>
    </w:p>
    <w:p>
      <w:pPr>
        <w:pStyle w:val="51"/>
        <w:keepNext w:val="0"/>
        <w:keepLines w:val="0"/>
        <w:pageBreakBefore w:val="0"/>
        <w:widowControl w:val="0"/>
        <w:tabs>
          <w:tab w:val="left" w:pos="841"/>
          <w:tab w:val="left" w:pos="6665"/>
        </w:tabs>
        <w:kinsoku/>
        <w:wordWrap/>
        <w:overflowPunct/>
        <w:topLinePunct w:val="0"/>
        <w:autoSpaceDE/>
        <w:autoSpaceDN/>
        <w:bidi w:val="0"/>
        <w:adjustRightInd/>
        <w:snapToGrid/>
        <w:spacing w:after="0" w:line="360" w:lineRule="exact"/>
        <w:ind w:left="0" w:firstLine="400" w:firstLineChars="200"/>
        <w:jc w:val="both"/>
        <w:textAlignment w:val="auto"/>
        <w:rPr>
          <w:rFonts w:hint="eastAsia" w:ascii="宋体" w:hAnsi="宋体" w:eastAsia="宋体" w:cs="宋体"/>
          <w:color w:val="auto"/>
          <w:highlight w:val="none"/>
          <w:u w:val="single"/>
        </w:rPr>
      </w:pPr>
      <w:bookmarkStart w:id="1245" w:name="bookmark1769"/>
      <w:bookmarkEnd w:id="1245"/>
      <w:r>
        <w:rPr>
          <w:rFonts w:hint="eastAsia" w:ascii="宋体" w:hAnsi="宋体" w:eastAsia="宋体" w:cs="宋体"/>
          <w:color w:val="auto"/>
          <w:highlight w:val="none"/>
          <w:lang w:val="en-US" w:bidi="en-US"/>
        </w:rPr>
        <w:t>15.5.</w:t>
      </w:r>
      <w:r>
        <w:rPr>
          <w:rFonts w:hint="eastAsia" w:ascii="宋体" w:hAnsi="宋体" w:eastAsia="宋体" w:cs="宋体"/>
          <w:color w:val="auto"/>
          <w:highlight w:val="none"/>
        </w:rPr>
        <w:t>2承包人实现合理化建议的奖励金额为：</w:t>
      </w:r>
      <w:r>
        <w:rPr>
          <w:rFonts w:hint="eastAsia" w:ascii="宋体" w:hAnsi="宋体" w:eastAsia="宋体" w:cs="宋体"/>
          <w:color w:val="auto"/>
          <w:highlight w:val="none"/>
          <w:u w:val="single"/>
          <w:lang w:val="en-US" w:eastAsia="zh-CN"/>
        </w:rPr>
        <w:t xml:space="preserve">在保证工程质量和进度的前提下，发包人鼓励承包 </w:t>
      </w:r>
    </w:p>
    <w:p>
      <w:pPr>
        <w:pStyle w:val="51"/>
        <w:keepNext w:val="0"/>
        <w:keepLines w:val="0"/>
        <w:pageBreakBefore w:val="0"/>
        <w:widowControl w:val="0"/>
        <w:tabs>
          <w:tab w:val="left" w:pos="841"/>
          <w:tab w:val="left" w:pos="6665"/>
        </w:tabs>
        <w:kinsoku/>
        <w:wordWrap/>
        <w:overflowPunct/>
        <w:topLinePunct w:val="0"/>
        <w:autoSpaceDE/>
        <w:autoSpaceDN/>
        <w:bidi w:val="0"/>
        <w:adjustRightInd/>
        <w:snapToGrid/>
        <w:spacing w:after="0" w:line="360" w:lineRule="exact"/>
        <w:ind w:left="0" w:firstLine="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lang w:val="en-US" w:eastAsia="zh-CN"/>
        </w:rPr>
        <w:t>人提出合理合法建议，但本合同工程不设实现合理化建议奖金。</w:t>
      </w:r>
    </w:p>
    <w:p>
      <w:pPr>
        <w:pStyle w:val="4"/>
        <w:spacing w:line="360" w:lineRule="exact"/>
        <w:jc w:val="both"/>
        <w:rPr>
          <w:rFonts w:hint="eastAsia" w:ascii="宋体" w:hAnsi="宋体" w:eastAsia="宋体" w:cs="宋体"/>
          <w:color w:val="auto"/>
          <w:highlight w:val="none"/>
          <w:lang w:eastAsia="zh-CN"/>
        </w:rPr>
      </w:pPr>
      <w:bookmarkStart w:id="1246" w:name="_Toc14673"/>
      <w:bookmarkStart w:id="1247" w:name="_Toc13554"/>
      <w:bookmarkStart w:id="1248" w:name="bookmark1771"/>
      <w:bookmarkStart w:id="1249" w:name="_Toc827441541"/>
      <w:bookmarkStart w:id="1250" w:name="bookmark1770"/>
      <w:bookmarkStart w:id="1251" w:name="bookmark1772"/>
      <w:bookmarkStart w:id="1252" w:name="_Toc24486"/>
      <w:r>
        <w:rPr>
          <w:rFonts w:hint="eastAsia" w:ascii="宋体" w:hAnsi="宋体" w:eastAsia="宋体" w:cs="宋体"/>
          <w:color w:val="auto"/>
          <w:highlight w:val="none"/>
          <w:lang w:eastAsia="zh-CN"/>
        </w:rPr>
        <w:t>16 .价格调整</w:t>
      </w:r>
      <w:bookmarkEnd w:id="1246"/>
      <w:bookmarkEnd w:id="1247"/>
      <w:bookmarkEnd w:id="1248"/>
      <w:bookmarkEnd w:id="1249"/>
      <w:bookmarkEnd w:id="1250"/>
      <w:bookmarkEnd w:id="1251"/>
      <w:bookmarkEnd w:id="1252"/>
    </w:p>
    <w:p>
      <w:pPr>
        <w:pStyle w:val="5"/>
        <w:jc w:val="both"/>
        <w:rPr>
          <w:rFonts w:hint="eastAsia" w:ascii="宋体" w:hAnsi="宋体" w:eastAsia="宋体" w:cs="宋体"/>
          <w:color w:val="auto"/>
          <w:highlight w:val="none"/>
          <w:lang w:eastAsia="zh-CN"/>
        </w:rPr>
      </w:pPr>
      <w:bookmarkStart w:id="1253" w:name="bookmark1773"/>
      <w:bookmarkStart w:id="1254" w:name="bookmark1775"/>
      <w:bookmarkStart w:id="1255" w:name="bookmark1774"/>
      <w:r>
        <w:rPr>
          <w:rFonts w:hint="eastAsia" w:ascii="宋体" w:hAnsi="宋体" w:eastAsia="宋体" w:cs="宋体"/>
          <w:color w:val="auto"/>
          <w:highlight w:val="none"/>
          <w:lang w:eastAsia="zh-CN"/>
        </w:rPr>
        <w:t>16.1物价波动引起的价格调整</w:t>
      </w:r>
      <w:bookmarkEnd w:id="1253"/>
      <w:bookmarkEnd w:id="1254"/>
      <w:bookmarkEnd w:id="1255"/>
    </w:p>
    <w:p>
      <w:pPr>
        <w:pStyle w:val="51"/>
        <w:spacing w:line="364" w:lineRule="exact"/>
        <w:ind w:firstLine="420"/>
        <w:jc w:val="both"/>
        <w:rPr>
          <w:rFonts w:hint="eastAsia" w:ascii="宋体" w:hAnsi="宋体" w:eastAsia="宋体" w:cs="宋体"/>
          <w:color w:val="auto"/>
          <w:highlight w:val="none"/>
        </w:rPr>
      </w:pPr>
      <w:r>
        <w:rPr>
          <w:rFonts w:hint="eastAsia" w:cs="宋体"/>
          <w:color w:val="auto"/>
          <w:highlight w:val="none"/>
          <w:lang w:val="en-US" w:eastAsia="zh-CN"/>
        </w:rPr>
        <w:t>☑</w:t>
      </w:r>
      <w:r>
        <w:rPr>
          <w:rFonts w:hint="eastAsia" w:ascii="宋体" w:hAnsi="宋体" w:eastAsia="宋体" w:cs="宋体"/>
          <w:color w:val="auto"/>
          <w:highlight w:val="none"/>
        </w:rPr>
        <w:t>本项目不因为物价波动原因引起合同价格变动而调整。</w:t>
      </w:r>
    </w:p>
    <w:p>
      <w:pPr>
        <w:pStyle w:val="51"/>
        <w:spacing w:line="364" w:lineRule="exact"/>
        <w:ind w:firstLine="420"/>
        <w:jc w:val="both"/>
        <w:rPr>
          <w:rFonts w:hint="eastAsia" w:ascii="宋体" w:hAnsi="宋体" w:eastAsia="宋体" w:cs="宋体"/>
          <w:color w:val="auto"/>
          <w:highlight w:val="none"/>
        </w:rPr>
      </w:pPr>
      <w:r>
        <w:rPr>
          <w:rFonts w:hint="eastAsia" w:cs="宋体"/>
          <w:color w:val="auto"/>
          <w:highlight w:val="none"/>
          <w:lang w:eastAsia="zh-CN"/>
        </w:rPr>
        <w:t>□</w:t>
      </w:r>
      <w:r>
        <w:rPr>
          <w:rFonts w:hint="eastAsia" w:ascii="宋体" w:hAnsi="宋体" w:eastAsia="宋体" w:cs="宋体"/>
          <w:color w:val="auto"/>
          <w:highlight w:val="none"/>
        </w:rPr>
        <w:t>本项目由于物价波动原因引起合同价格变动时，对其价格按下列方式进行调整。</w:t>
      </w:r>
    </w:p>
    <w:p>
      <w:pPr>
        <w:pStyle w:val="51"/>
        <w:tabs>
          <w:tab w:val="left" w:pos="841"/>
          <w:tab w:val="left" w:pos="6036"/>
        </w:tabs>
        <w:spacing w:line="364" w:lineRule="exact"/>
        <w:ind w:left="420" w:firstLine="0"/>
        <w:jc w:val="both"/>
        <w:rPr>
          <w:rFonts w:hint="eastAsia" w:ascii="宋体" w:hAnsi="宋体" w:eastAsia="宋体" w:cs="宋体"/>
          <w:color w:val="auto"/>
          <w:highlight w:val="none"/>
        </w:rPr>
      </w:pPr>
      <w:bookmarkStart w:id="1256" w:name="bookmark1776"/>
      <w:bookmarkEnd w:id="1256"/>
      <w:r>
        <w:rPr>
          <w:rFonts w:hint="eastAsia" w:ascii="宋体" w:hAnsi="宋体" w:eastAsia="宋体" w:cs="宋体"/>
          <w:color w:val="auto"/>
          <w:highlight w:val="none"/>
          <w:lang w:val="en-US" w:bidi="en-US"/>
        </w:rPr>
        <w:t>16.1.</w:t>
      </w:r>
      <w:r>
        <w:rPr>
          <w:rFonts w:hint="eastAsia" w:ascii="宋体" w:hAnsi="宋体" w:eastAsia="宋体" w:cs="宋体"/>
          <w:color w:val="auto"/>
          <w:highlight w:val="none"/>
        </w:rPr>
        <w:t>1物价波动引起的价格调整方式：</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tabs>
          <w:tab w:val="left" w:pos="5198"/>
        </w:tabs>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16.1.2</w:t>
      </w:r>
      <w:r>
        <w:rPr>
          <w:rFonts w:hint="eastAsia" w:ascii="宋体" w:hAnsi="宋体" w:eastAsia="宋体" w:cs="宋体"/>
          <w:color w:val="auto"/>
          <w:highlight w:val="none"/>
        </w:rPr>
        <w:t>调整价格的主要材料：</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tabs>
          <w:tab w:val="left" w:pos="5618"/>
        </w:tabs>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16.1.3</w:t>
      </w:r>
      <w:r>
        <w:rPr>
          <w:rFonts w:hint="eastAsia" w:ascii="宋体" w:hAnsi="宋体" w:eastAsia="宋体" w:cs="宋体"/>
          <w:color w:val="auto"/>
          <w:highlight w:val="none"/>
        </w:rPr>
        <w:t xml:space="preserve">主要材料补差的计算方法： </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spacing w:line="364"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16.1.4</w:t>
      </w:r>
      <w:r>
        <w:rPr>
          <w:rFonts w:hint="eastAsia" w:ascii="宋体" w:hAnsi="宋体" w:eastAsia="宋体" w:cs="宋体"/>
          <w:color w:val="auto"/>
          <w:highlight w:val="none"/>
        </w:rPr>
        <w:t>采用造价信息调整价格差额：</w:t>
      </w:r>
    </w:p>
    <w:p>
      <w:pPr>
        <w:pStyle w:val="51"/>
        <w:tabs>
          <w:tab w:val="left" w:pos="4382"/>
        </w:tabs>
        <w:spacing w:line="34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工程造价信息的来源：</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tabs>
          <w:tab w:val="left" w:pos="4591"/>
        </w:tabs>
        <w:spacing w:after="260" w:line="34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价格调整的项目和系数：</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257" w:name="bookmark1779"/>
      <w:bookmarkEnd w:id="1257"/>
      <w:bookmarkStart w:id="1258" w:name="bookmark1777"/>
      <w:bookmarkStart w:id="1259" w:name="bookmark1780"/>
      <w:bookmarkStart w:id="1260" w:name="_Toc12454"/>
      <w:bookmarkStart w:id="1261" w:name="_Toc1028523360"/>
      <w:bookmarkStart w:id="1262" w:name="bookmark1778"/>
      <w:bookmarkStart w:id="1263" w:name="_Toc13939"/>
      <w:bookmarkStart w:id="1264" w:name="_Toc8344"/>
      <w:r>
        <w:rPr>
          <w:rFonts w:hint="eastAsia" w:ascii="宋体" w:hAnsi="宋体" w:eastAsia="宋体" w:cs="宋体"/>
          <w:color w:val="auto"/>
          <w:highlight w:val="none"/>
          <w:lang w:eastAsia="zh-CN"/>
        </w:rPr>
        <w:t>17.计量与支付</w:t>
      </w:r>
      <w:bookmarkEnd w:id="1258"/>
      <w:bookmarkEnd w:id="1259"/>
      <w:bookmarkEnd w:id="1260"/>
      <w:bookmarkEnd w:id="1261"/>
      <w:bookmarkEnd w:id="1262"/>
      <w:bookmarkEnd w:id="1263"/>
      <w:bookmarkEnd w:id="1264"/>
    </w:p>
    <w:p>
      <w:pPr>
        <w:pStyle w:val="5"/>
        <w:jc w:val="both"/>
        <w:rPr>
          <w:rFonts w:hint="eastAsia" w:ascii="宋体" w:hAnsi="宋体" w:eastAsia="宋体" w:cs="宋体"/>
          <w:color w:val="auto"/>
          <w:highlight w:val="none"/>
          <w:lang w:eastAsia="zh-CN"/>
        </w:rPr>
      </w:pPr>
      <w:bookmarkStart w:id="1265" w:name="bookmark1782"/>
      <w:bookmarkStart w:id="1266" w:name="bookmark1783"/>
      <w:bookmarkStart w:id="1267" w:name="bookmark1781"/>
      <w:r>
        <w:rPr>
          <w:rFonts w:hint="eastAsia" w:ascii="宋体" w:hAnsi="宋体" w:eastAsia="宋体" w:cs="宋体"/>
          <w:color w:val="auto"/>
          <w:highlight w:val="none"/>
          <w:lang w:eastAsia="zh-CN"/>
        </w:rPr>
        <w:t>17.2预付款</w:t>
      </w:r>
      <w:bookmarkEnd w:id="1265"/>
      <w:bookmarkEnd w:id="1266"/>
      <w:bookmarkEnd w:id="1267"/>
    </w:p>
    <w:p>
      <w:pPr>
        <w:pStyle w:val="53"/>
        <w:keepNext w:val="0"/>
        <w:keepLines w:val="0"/>
        <w:pageBreakBefore w:val="0"/>
        <w:widowControl w:val="0"/>
        <w:kinsoku/>
        <w:wordWrap/>
        <w:overflowPunct/>
        <w:topLinePunct w:val="0"/>
        <w:autoSpaceDE/>
        <w:autoSpaceDN/>
        <w:bidi w:val="0"/>
        <w:adjustRightInd/>
        <w:snapToGrid/>
        <w:spacing w:after="0" w:line="360" w:lineRule="exact"/>
        <w:ind w:left="0" w:leftChars="0" w:firstLine="40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17.2.1</w:t>
      </w:r>
      <w:r>
        <w:rPr>
          <w:rFonts w:hint="eastAsia" w:ascii="宋体" w:hAnsi="宋体" w:eastAsia="宋体" w:cs="宋体"/>
          <w:color w:val="auto"/>
          <w:highlight w:val="none"/>
          <w:lang w:val="zh-CN" w:eastAsia="zh-CN" w:bidi="zh-CN"/>
        </w:rPr>
        <w:t>预付款</w:t>
      </w:r>
    </w:p>
    <w:p>
      <w:pPr>
        <w:pStyle w:val="51"/>
        <w:keepNext w:val="0"/>
        <w:keepLines w:val="0"/>
        <w:pageBreakBefore w:val="0"/>
        <w:widowControl w:val="0"/>
        <w:kinsoku/>
        <w:wordWrap/>
        <w:overflowPunct/>
        <w:topLinePunct w:val="0"/>
        <w:autoSpaceDE/>
        <w:autoSpaceDN/>
        <w:bidi w:val="0"/>
        <w:adjustRightInd/>
        <w:snapToGrid/>
        <w:spacing w:line="360" w:lineRule="exact"/>
        <w:ind w:left="0" w:leftChars="0" w:firstLine="400" w:firstLineChars="200"/>
        <w:jc w:val="both"/>
        <w:textAlignment w:val="auto"/>
        <w:rPr>
          <w:rFonts w:hint="eastAsia" w:ascii="宋体" w:hAnsi="宋体" w:eastAsia="宋体" w:cs="宋体"/>
          <w:color w:val="auto"/>
          <w:highlight w:val="none"/>
          <w:lang w:val="en-US" w:bidi="en-US"/>
        </w:rPr>
      </w:pPr>
      <w:bookmarkStart w:id="1268" w:name="bookmark1784"/>
      <w:bookmarkEnd w:id="1268"/>
      <w:r>
        <w:rPr>
          <w:rFonts w:hint="eastAsia" w:ascii="宋体" w:hAnsi="宋体" w:eastAsia="宋体" w:cs="宋体"/>
          <w:color w:val="auto"/>
          <w:highlight w:val="none"/>
          <w:lang w:val="en-US" w:eastAsia="zh-CN" w:bidi="en-US"/>
        </w:rPr>
        <w:t>预付款支付比例</w:t>
      </w:r>
      <w:r>
        <w:rPr>
          <w:rFonts w:hint="eastAsia" w:ascii="宋体" w:hAnsi="宋体" w:eastAsia="宋体" w:cs="宋体"/>
          <w:color w:val="auto"/>
          <w:highlight w:val="none"/>
          <w:lang w:val="en-US" w:bidi="en-US"/>
        </w:rPr>
        <w:t>：合同价款扣除安全文明施工费、发包人材料设备价款、暂估专业工程、暂列金额后</w:t>
      </w:r>
      <w:r>
        <w:rPr>
          <w:rFonts w:hint="eastAsia" w:ascii="宋体" w:hAnsi="宋体" w:eastAsia="宋体" w:cs="宋体"/>
          <w:color w:val="auto"/>
          <w:highlight w:val="none"/>
          <w:lang w:val="en-US" w:eastAsia="zh-CN" w:bidi="en-US"/>
        </w:rPr>
        <w:t>的</w:t>
      </w:r>
      <w:r>
        <w:rPr>
          <w:rFonts w:hint="eastAsia" w:ascii="宋体" w:hAnsi="宋体" w:eastAsia="宋体" w:cs="宋体"/>
          <w:color w:val="auto"/>
          <w:highlight w:val="none"/>
          <w:u w:val="single"/>
          <w:lang w:val="en-US" w:eastAsia="zh-CN" w:bidi="en-US"/>
        </w:rPr>
        <w:t>30%</w:t>
      </w:r>
      <w:r>
        <w:rPr>
          <w:rFonts w:hint="eastAsia" w:ascii="宋体" w:hAnsi="宋体" w:eastAsia="宋体" w:cs="宋体"/>
          <w:color w:val="auto"/>
          <w:highlight w:val="none"/>
          <w:lang w:val="en-US" w:bidi="en-US"/>
        </w:rPr>
        <w:t>。</w:t>
      </w:r>
    </w:p>
    <w:p>
      <w:pPr>
        <w:pStyle w:val="51"/>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预付款支付期限：合同签订后并在接收到承包方提交的付款申请后15个工作日内一次性支付给承包人。</w:t>
      </w:r>
    </w:p>
    <w:p>
      <w:pPr>
        <w:pStyle w:val="51"/>
        <w:keepNext w:val="0"/>
        <w:keepLines w:val="0"/>
        <w:pageBreakBefore w:val="0"/>
        <w:widowControl w:val="0"/>
        <w:kinsoku/>
        <w:wordWrap/>
        <w:overflowPunct/>
        <w:topLinePunct w:val="0"/>
        <w:autoSpaceDE/>
        <w:autoSpaceDN/>
        <w:bidi w:val="0"/>
        <w:adjustRightInd/>
        <w:snapToGrid/>
        <w:spacing w:line="360" w:lineRule="exact"/>
        <w:ind w:left="420" w:leftChars="200" w:firstLine="0" w:firstLineChars="0"/>
        <w:jc w:val="both"/>
        <w:textAlignment w:val="auto"/>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预付款扣回的方式：进度款达到</w:t>
      </w:r>
      <w:r>
        <w:rPr>
          <w:rFonts w:hint="eastAsia" w:ascii="宋体" w:hAnsi="宋体" w:eastAsia="宋体" w:cs="宋体"/>
          <w:color w:val="auto"/>
          <w:highlight w:val="none"/>
          <w:lang w:val="en-US" w:eastAsia="zh-CN" w:bidi="en-US"/>
        </w:rPr>
        <w:t>30</w:t>
      </w:r>
      <w:r>
        <w:rPr>
          <w:rFonts w:hint="eastAsia" w:ascii="宋体" w:hAnsi="宋体" w:eastAsia="宋体" w:cs="宋体"/>
          <w:color w:val="auto"/>
          <w:highlight w:val="none"/>
          <w:lang w:val="en-US" w:bidi="en-US"/>
        </w:rPr>
        <w:t>%作为预付款起扣点，</w:t>
      </w:r>
      <w:r>
        <w:rPr>
          <w:rFonts w:hint="eastAsia" w:cs="宋体"/>
          <w:color w:val="auto"/>
          <w:highlight w:val="none"/>
          <w:lang w:val="en-US" w:eastAsia="zh-CN" w:bidi="en-US"/>
        </w:rPr>
        <w:t>分2次扣回，最迟于完成工程量的80%前扣完</w:t>
      </w:r>
      <w:r>
        <w:rPr>
          <w:rFonts w:hint="eastAsia" w:ascii="宋体" w:hAnsi="宋体" w:eastAsia="宋体" w:cs="宋体"/>
          <w:color w:val="auto"/>
          <w:highlight w:val="none"/>
          <w:lang w:val="en-US" w:bidi="en-US"/>
        </w:rPr>
        <w:t>。</w:t>
      </w:r>
    </w:p>
    <w:p>
      <w:pPr>
        <w:pStyle w:val="51"/>
        <w:keepNext w:val="0"/>
        <w:keepLines w:val="0"/>
        <w:pageBreakBefore w:val="0"/>
        <w:widowControl w:val="0"/>
        <w:kinsoku/>
        <w:wordWrap/>
        <w:overflowPunct/>
        <w:topLinePunct w:val="0"/>
        <w:autoSpaceDE/>
        <w:autoSpaceDN/>
        <w:bidi w:val="0"/>
        <w:adjustRightInd/>
        <w:snapToGrid/>
        <w:spacing w:line="360" w:lineRule="exact"/>
        <w:ind w:left="420" w:leftChars="200" w:firstLine="0" w:firstLineChars="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bidi="en-US"/>
        </w:rPr>
        <w:t>17.2.2</w:t>
      </w:r>
      <w:r>
        <w:rPr>
          <w:rFonts w:hint="eastAsia" w:ascii="宋体" w:hAnsi="宋体" w:eastAsia="宋体" w:cs="宋体"/>
          <w:color w:val="auto"/>
          <w:highlight w:val="none"/>
        </w:rPr>
        <w:t>预付款保函(担保)</w:t>
      </w:r>
    </w:p>
    <w:p>
      <w:pPr>
        <w:pStyle w:val="51"/>
        <w:tabs>
          <w:tab w:val="left" w:pos="5657"/>
        </w:tabs>
        <w:spacing w:after="120" w:line="355"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(2)工程材料预付款的担保约定为：</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269" w:name="bookmark1791"/>
      <w:bookmarkStart w:id="1270" w:name="bookmark1790"/>
      <w:bookmarkStart w:id="1271" w:name="bookmark1789"/>
      <w:r>
        <w:rPr>
          <w:rFonts w:hint="eastAsia" w:ascii="宋体" w:hAnsi="宋体" w:eastAsia="宋体" w:cs="宋体"/>
          <w:color w:val="auto"/>
          <w:highlight w:val="none"/>
          <w:lang w:eastAsia="zh-CN"/>
        </w:rPr>
        <w:t>17.3工程进度付款</w:t>
      </w:r>
      <w:bookmarkEnd w:id="1269"/>
      <w:bookmarkEnd w:id="1270"/>
      <w:bookmarkEnd w:id="1271"/>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17.3.2</w:t>
      </w:r>
      <w:r>
        <w:rPr>
          <w:rFonts w:hint="eastAsia" w:ascii="宋体" w:hAnsi="宋体" w:eastAsia="宋体" w:cs="宋体"/>
          <w:color w:val="auto"/>
          <w:highlight w:val="none"/>
        </w:rPr>
        <w:t>进度付款申请单</w:t>
      </w:r>
    </w:p>
    <w:p>
      <w:pPr>
        <w:pStyle w:val="51"/>
        <w:tabs>
          <w:tab w:val="left" w:pos="4613"/>
          <w:tab w:val="left" w:pos="7978"/>
        </w:tabs>
        <w:spacing w:line="360" w:lineRule="exact"/>
        <w:ind w:left="420" w:firstLine="2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rPr>
        <w:t>承包人提交进度付款申请单的份数：</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在签订施工承包合同时约定</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tabs>
          <w:tab w:val="left" w:pos="4613"/>
          <w:tab w:val="left" w:pos="7978"/>
        </w:tabs>
        <w:spacing w:line="360" w:lineRule="exact"/>
        <w:ind w:left="420" w:firstLine="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17.3.3</w:t>
      </w:r>
      <w:r>
        <w:rPr>
          <w:rFonts w:hint="eastAsia" w:ascii="宋体" w:hAnsi="宋体" w:eastAsia="宋体" w:cs="宋体"/>
          <w:color w:val="auto"/>
          <w:highlight w:val="none"/>
        </w:rPr>
        <w:t>进度付款证书和支付时间</w:t>
      </w:r>
    </w:p>
    <w:p>
      <w:pPr>
        <w:pStyle w:val="51"/>
        <w:tabs>
          <w:tab w:val="left" w:pos="4428"/>
        </w:tabs>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(2)本款“专用合同条款的约定支付逾期付款违约金”为按中国人民银行规定的同期贷款利率计算的逾期付款金额的利息。</w:t>
      </w:r>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17.3.5</w:t>
      </w:r>
      <w:r>
        <w:rPr>
          <w:rFonts w:hint="eastAsia" w:ascii="宋体" w:hAnsi="宋体" w:eastAsia="宋体" w:cs="宋体"/>
          <w:color w:val="auto"/>
          <w:highlight w:val="none"/>
        </w:rPr>
        <w:t>工程进度付款的支付比例</w:t>
      </w:r>
    </w:p>
    <w:p>
      <w:pPr>
        <w:pStyle w:val="67"/>
        <w:pageBreakBefore w:val="0"/>
        <w:widowControl/>
        <w:kinsoku/>
        <w:wordWrap/>
        <w:overflowPunct/>
        <w:topLinePunct w:val="0"/>
        <w:bidi w:val="0"/>
        <w:spacing w:line="400" w:lineRule="exact"/>
        <w:ind w:firstLine="424" w:firstLineChars="202"/>
        <w:jc w:val="left"/>
        <w:textAlignment w:val="auto"/>
        <w:rPr>
          <w:rFonts w:hint="eastAsia" w:ascii="宋体" w:hAnsi="宋体" w:eastAsia="宋体" w:cs="宋体"/>
          <w:color w:val="auto"/>
          <w:highlight w:val="none"/>
        </w:rPr>
      </w:pPr>
      <w:bookmarkStart w:id="1272" w:name="bookmark1792"/>
      <w:bookmarkStart w:id="1273" w:name="bookmark1793"/>
      <w:bookmarkStart w:id="1274" w:name="bookmark1794"/>
      <w:r>
        <w:rPr>
          <w:rFonts w:hint="eastAsia" w:ascii="宋体" w:hAnsi="宋体" w:eastAsia="宋体" w:cs="宋体"/>
          <w:color w:val="auto"/>
          <w:szCs w:val="21"/>
          <w:highlight w:val="none"/>
          <w:u w:val="single"/>
        </w:rPr>
        <w:t>工程进度款按月支付，付款周期与计量周期保持一致，合同内进度款支付额为已完成工程量的80%，工程变更部分进度款暂不支付；工程完工验收达到质量要求，结算经有关部门审定后，发包人在收到承包人付款申请之日起1个月内，工程款支付至结算总价的97%；发包人按工程价款结算总额的3%预留工程质量保修金，待工程缺陷责任期满后无息返还。</w:t>
      </w:r>
    </w:p>
    <w:p>
      <w:pPr>
        <w:pStyle w:val="67"/>
        <w:pageBreakBefore w:val="0"/>
        <w:widowControl/>
        <w:kinsoku/>
        <w:wordWrap/>
        <w:overflowPunct/>
        <w:topLinePunct w:val="0"/>
        <w:bidi w:val="0"/>
        <w:spacing w:line="400" w:lineRule="exact"/>
        <w:ind w:firstLine="422" w:firstLineChars="200"/>
        <w:jc w:val="left"/>
        <w:textAlignment w:val="auto"/>
        <w:rPr>
          <w:rStyle w:val="23"/>
          <w:rFonts w:hint="eastAsia" w:ascii="宋体" w:hAnsi="宋体" w:eastAsia="宋体" w:cs="宋体"/>
          <w:b/>
          <w:color w:val="auto"/>
          <w:sz w:val="21"/>
          <w:szCs w:val="21"/>
          <w:highlight w:val="none"/>
          <w:u w:val="single"/>
        </w:rPr>
      </w:pPr>
      <w:r>
        <w:rPr>
          <w:rStyle w:val="23"/>
          <w:rFonts w:hint="eastAsia" w:ascii="宋体" w:hAnsi="宋体" w:eastAsia="宋体" w:cs="宋体"/>
          <w:b/>
          <w:color w:val="auto"/>
          <w:sz w:val="21"/>
          <w:szCs w:val="21"/>
          <w:highlight w:val="none"/>
          <w:u w:val="single"/>
        </w:rPr>
        <w:t>承包人每一次在申请付款时必须开具正式的发票（含税）给发包人，否则，发包人有权暂停付款。如因工程变更需按贺州市有关规定进行专家论证、工程价款送财政评审中心审核的，变更部分的工程款延付。</w:t>
      </w:r>
    </w:p>
    <w:p>
      <w:pPr>
        <w:pStyle w:val="5"/>
        <w:ind w:firstLine="422" w:firstLineChars="200"/>
        <w:jc w:val="both"/>
        <w:rPr>
          <w:rStyle w:val="23"/>
          <w:rFonts w:hint="eastAsia" w:ascii="宋体" w:hAnsi="宋体" w:eastAsia="宋体" w:cs="宋体"/>
          <w:b/>
          <w:color w:val="auto"/>
          <w:sz w:val="21"/>
          <w:szCs w:val="21"/>
          <w:highlight w:val="none"/>
          <w:u w:val="single"/>
        </w:rPr>
      </w:pPr>
      <w:r>
        <w:rPr>
          <w:rStyle w:val="23"/>
          <w:rFonts w:hint="eastAsia" w:ascii="宋体" w:hAnsi="宋体" w:eastAsia="宋体" w:cs="宋体"/>
          <w:b/>
          <w:color w:val="auto"/>
          <w:sz w:val="21"/>
          <w:szCs w:val="21"/>
          <w:highlight w:val="none"/>
          <w:u w:val="single"/>
        </w:rPr>
        <w:t>项目资金应根据相关政策文件专款专用，不得违规、超额使用。</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17.4质量保证金</w:t>
      </w:r>
      <w:bookmarkEnd w:id="1272"/>
      <w:bookmarkEnd w:id="1273"/>
      <w:bookmarkEnd w:id="1274"/>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bidi="en-US"/>
        </w:rPr>
        <w:t>17.4.1.1</w:t>
      </w:r>
      <w:r>
        <w:rPr>
          <w:rFonts w:hint="eastAsia" w:ascii="宋体" w:hAnsi="宋体" w:eastAsia="宋体" w:cs="宋体"/>
          <w:color w:val="auto"/>
          <w:highlight w:val="none"/>
        </w:rPr>
        <w:t>每个付款周期扣留的质量保证金为工程进度付款的3%，扣留的质量保证金总额为工程价款结算总额的3%</w:t>
      </w:r>
      <w:r>
        <w:rPr>
          <w:rFonts w:hint="eastAsia" w:ascii="宋体" w:hAnsi="宋体" w:eastAsia="宋体" w:cs="宋体"/>
          <w:color w:val="auto"/>
          <w:highlight w:val="none"/>
          <w:lang w:val="en-US" w:bidi="en-US"/>
        </w:rPr>
        <w:t>。</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bidi="en-US"/>
        </w:rPr>
        <w:t>17.4.1.2</w:t>
      </w:r>
      <w:r>
        <w:rPr>
          <w:rFonts w:hint="eastAsia" w:ascii="宋体" w:hAnsi="宋体" w:eastAsia="宋体" w:cs="宋体"/>
          <w:color w:val="auto"/>
          <w:highlight w:val="none"/>
        </w:rPr>
        <w:t>工程完工验收后，一次性扣留的质量保证金总额为工程价款结算总额的3%。</w:t>
      </w:r>
    </w:p>
    <w:p>
      <w:pPr>
        <w:pStyle w:val="51"/>
        <w:spacing w:after="240"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17.4.1.3</w:t>
      </w:r>
      <w:r>
        <w:rPr>
          <w:rFonts w:hint="eastAsia" w:ascii="宋体" w:hAnsi="宋体" w:eastAsia="宋体" w:cs="宋体"/>
          <w:color w:val="auto"/>
          <w:highlight w:val="none"/>
        </w:rPr>
        <w:t>在工程项目完工前，已经缴纳履约保证金的，发包人不得同时扣留工程质量保证金。</w:t>
      </w:r>
    </w:p>
    <w:p>
      <w:pPr>
        <w:pStyle w:val="5"/>
        <w:jc w:val="both"/>
        <w:rPr>
          <w:rFonts w:hint="eastAsia" w:ascii="宋体" w:hAnsi="宋体" w:eastAsia="宋体" w:cs="宋体"/>
          <w:color w:val="auto"/>
          <w:highlight w:val="none"/>
          <w:lang w:eastAsia="zh-CN"/>
        </w:rPr>
      </w:pPr>
      <w:bookmarkStart w:id="1275" w:name="bookmark1796"/>
      <w:bookmarkStart w:id="1276" w:name="bookmark1797"/>
      <w:bookmarkStart w:id="1277" w:name="bookmark1795"/>
      <w:r>
        <w:rPr>
          <w:rFonts w:hint="eastAsia" w:ascii="宋体" w:hAnsi="宋体" w:eastAsia="宋体" w:cs="宋体"/>
          <w:color w:val="auto"/>
          <w:highlight w:val="none"/>
          <w:lang w:eastAsia="zh-CN"/>
        </w:rPr>
        <w:t>17.5竣工（完工）结算</w:t>
      </w:r>
      <w:bookmarkEnd w:id="1275"/>
      <w:bookmarkEnd w:id="1276"/>
      <w:bookmarkEnd w:id="1277"/>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17.5.1</w:t>
      </w:r>
      <w:r>
        <w:rPr>
          <w:rFonts w:hint="eastAsia" w:ascii="宋体" w:hAnsi="宋体" w:eastAsia="宋体" w:cs="宋体"/>
          <w:color w:val="auto"/>
          <w:highlight w:val="none"/>
        </w:rPr>
        <w:t>竣工（完工）付款申请单</w:t>
      </w:r>
    </w:p>
    <w:p>
      <w:pPr>
        <w:pStyle w:val="51"/>
        <w:spacing w:line="360" w:lineRule="exact"/>
        <w:ind w:firstLine="420"/>
        <w:jc w:val="both"/>
        <w:rPr>
          <w:rFonts w:hint="eastAsia" w:ascii="宋体" w:hAnsi="宋体" w:eastAsia="宋体" w:cs="宋体"/>
          <w:color w:val="auto"/>
          <w:highlight w:val="none"/>
        </w:rPr>
      </w:pPr>
      <w:bookmarkStart w:id="1278" w:name="bookmark1798"/>
      <w:r>
        <w:rPr>
          <w:rFonts w:hint="eastAsia" w:ascii="宋体" w:hAnsi="宋体" w:eastAsia="宋体" w:cs="宋体"/>
          <w:color w:val="auto"/>
          <w:highlight w:val="none"/>
        </w:rPr>
        <w:t>（</w:t>
      </w:r>
      <w:bookmarkEnd w:id="1278"/>
      <w:r>
        <w:rPr>
          <w:rFonts w:hint="eastAsia" w:ascii="宋体" w:hAnsi="宋体" w:eastAsia="宋体" w:cs="宋体"/>
          <w:color w:val="auto"/>
          <w:highlight w:val="none"/>
        </w:rPr>
        <w:t>1）承包人应提交竣工付款申请单份数：在签订施工承包合同时明确。</w:t>
      </w:r>
    </w:p>
    <w:p>
      <w:pPr>
        <w:pStyle w:val="51"/>
        <w:spacing w:line="360"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17.5.3</w:t>
      </w:r>
      <w:r>
        <w:rPr>
          <w:rFonts w:hint="eastAsia" w:ascii="宋体" w:hAnsi="宋体" w:eastAsia="宋体" w:cs="宋体"/>
          <w:color w:val="auto"/>
          <w:highlight w:val="none"/>
        </w:rPr>
        <w:t>除按通用合同条款所说的内容外，增加以下内容：最终结算以财政评审结果为准。</w:t>
      </w:r>
    </w:p>
    <w:p>
      <w:pPr>
        <w:pStyle w:val="5"/>
        <w:jc w:val="both"/>
        <w:rPr>
          <w:rFonts w:hint="eastAsia" w:ascii="宋体" w:hAnsi="宋体" w:eastAsia="宋体" w:cs="宋体"/>
          <w:color w:val="auto"/>
          <w:highlight w:val="none"/>
          <w:lang w:eastAsia="zh-CN"/>
        </w:rPr>
      </w:pPr>
      <w:bookmarkStart w:id="1279" w:name="bookmark1801"/>
      <w:bookmarkEnd w:id="1279"/>
      <w:bookmarkStart w:id="1280" w:name="bookmark1799"/>
      <w:bookmarkStart w:id="1281" w:name="bookmark1802"/>
      <w:bookmarkStart w:id="1282" w:name="bookmark1800"/>
      <w:r>
        <w:rPr>
          <w:rFonts w:hint="eastAsia" w:ascii="宋体" w:hAnsi="宋体" w:eastAsia="宋体" w:cs="宋体"/>
          <w:color w:val="auto"/>
          <w:highlight w:val="none"/>
          <w:lang w:eastAsia="zh-CN"/>
        </w:rPr>
        <w:t>17.6最终结清</w:t>
      </w:r>
      <w:bookmarkEnd w:id="1280"/>
      <w:bookmarkEnd w:id="1281"/>
      <w:bookmarkEnd w:id="1282"/>
    </w:p>
    <w:p>
      <w:pPr>
        <w:pStyle w:val="51"/>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17.6.1</w:t>
      </w:r>
      <w:r>
        <w:rPr>
          <w:rFonts w:hint="eastAsia" w:ascii="宋体" w:hAnsi="宋体" w:eastAsia="宋体" w:cs="宋体"/>
          <w:color w:val="auto"/>
          <w:highlight w:val="none"/>
        </w:rPr>
        <w:t>最终结清申请单</w:t>
      </w:r>
    </w:p>
    <w:p>
      <w:pPr>
        <w:pStyle w:val="51"/>
        <w:tabs>
          <w:tab w:val="left" w:pos="6077"/>
        </w:tabs>
        <w:spacing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（1）承包人应提交最终结清申请单份数：</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283" w:name="bookmark1805"/>
      <w:bookmarkStart w:id="1284" w:name="bookmark1804"/>
      <w:bookmarkStart w:id="1285" w:name="bookmark1803"/>
      <w:r>
        <w:rPr>
          <w:rFonts w:hint="eastAsia" w:ascii="宋体" w:hAnsi="宋体" w:eastAsia="宋体" w:cs="宋体"/>
          <w:color w:val="auto"/>
          <w:highlight w:val="none"/>
          <w:lang w:eastAsia="zh-CN"/>
        </w:rPr>
        <w:t>17.7竣工财务决算</w:t>
      </w:r>
      <w:bookmarkEnd w:id="1283"/>
      <w:bookmarkEnd w:id="1284"/>
      <w:bookmarkEnd w:id="1285"/>
    </w:p>
    <w:p>
      <w:pPr>
        <w:pStyle w:val="51"/>
        <w:tabs>
          <w:tab w:val="left" w:pos="6264"/>
        </w:tabs>
        <w:spacing w:after="180" w:line="360"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承包人应为竣工财务决算编制提供的资料：</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286" w:name="bookmark1808"/>
      <w:bookmarkEnd w:id="1286"/>
      <w:bookmarkStart w:id="1287" w:name="_Toc268901303"/>
      <w:bookmarkStart w:id="1288" w:name="bookmark1809"/>
      <w:bookmarkStart w:id="1289" w:name="_Toc24588"/>
      <w:bookmarkStart w:id="1290" w:name="bookmark1807"/>
      <w:bookmarkStart w:id="1291" w:name="_Toc30479"/>
      <w:bookmarkStart w:id="1292" w:name="bookmark1806"/>
      <w:bookmarkStart w:id="1293" w:name="_Toc797"/>
      <w:r>
        <w:rPr>
          <w:rFonts w:hint="eastAsia" w:ascii="宋体" w:hAnsi="宋体" w:eastAsia="宋体" w:cs="宋体"/>
          <w:color w:val="auto"/>
          <w:highlight w:val="none"/>
          <w:lang w:eastAsia="zh-CN"/>
        </w:rPr>
        <w:t>18. 竣工验收（验收）</w:t>
      </w:r>
      <w:bookmarkEnd w:id="1287"/>
      <w:bookmarkEnd w:id="1288"/>
      <w:bookmarkEnd w:id="1289"/>
      <w:bookmarkEnd w:id="1290"/>
      <w:bookmarkEnd w:id="1291"/>
      <w:bookmarkEnd w:id="1292"/>
      <w:bookmarkEnd w:id="1293"/>
    </w:p>
    <w:p>
      <w:pPr>
        <w:pStyle w:val="5"/>
        <w:jc w:val="both"/>
        <w:rPr>
          <w:rFonts w:hint="eastAsia" w:ascii="宋体" w:hAnsi="宋体" w:eastAsia="宋体" w:cs="宋体"/>
          <w:color w:val="auto"/>
          <w:highlight w:val="none"/>
          <w:lang w:eastAsia="zh-CN"/>
        </w:rPr>
      </w:pPr>
      <w:bookmarkStart w:id="1294" w:name="bookmark1812"/>
      <w:bookmarkStart w:id="1295" w:name="bookmark1810"/>
      <w:bookmarkStart w:id="1296" w:name="bookmark1811"/>
      <w:r>
        <w:rPr>
          <w:rFonts w:hint="eastAsia" w:ascii="宋体" w:hAnsi="宋体" w:eastAsia="宋体" w:cs="宋体"/>
          <w:color w:val="auto"/>
          <w:highlight w:val="none"/>
          <w:lang w:eastAsia="zh-CN"/>
        </w:rPr>
        <w:t>18.1验收工作分类</w:t>
      </w:r>
      <w:bookmarkEnd w:id="1294"/>
      <w:bookmarkEnd w:id="1295"/>
      <w:bookmarkEnd w:id="1296"/>
    </w:p>
    <w:p>
      <w:pPr>
        <w:pStyle w:val="51"/>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根据《水利工程建设项目验收管理规定》（水利部令第30号）和《水利水电建设工程验收规程》</w:t>
      </w:r>
      <w:r>
        <w:rPr>
          <w:rFonts w:hint="eastAsia" w:ascii="宋体" w:hAnsi="宋体" w:eastAsia="宋体" w:cs="宋体"/>
          <w:color w:val="auto"/>
          <w:highlight w:val="none"/>
          <w:lang w:val="en-US" w:bidi="en-US"/>
        </w:rPr>
        <w:t>（SL223）2008）</w:t>
      </w:r>
      <w:r>
        <w:rPr>
          <w:rFonts w:hint="eastAsia" w:ascii="宋体" w:hAnsi="宋体" w:eastAsia="宋体" w:cs="宋体"/>
          <w:color w:val="auto"/>
          <w:highlight w:val="none"/>
        </w:rPr>
        <w:t>的相关规定执行。</w:t>
      </w:r>
    </w:p>
    <w:p>
      <w:pPr>
        <w:pStyle w:val="5"/>
        <w:jc w:val="both"/>
        <w:rPr>
          <w:rFonts w:hint="eastAsia" w:ascii="宋体" w:hAnsi="宋体" w:eastAsia="宋体" w:cs="宋体"/>
          <w:color w:val="auto"/>
          <w:highlight w:val="none"/>
          <w:lang w:eastAsia="zh-CN"/>
        </w:rPr>
      </w:pPr>
      <w:bookmarkStart w:id="1297" w:name="bookmark1815"/>
      <w:bookmarkStart w:id="1298" w:name="bookmark1814"/>
      <w:bookmarkStart w:id="1299" w:name="bookmark1813"/>
      <w:r>
        <w:rPr>
          <w:rFonts w:hint="eastAsia" w:ascii="宋体" w:hAnsi="宋体" w:eastAsia="宋体" w:cs="宋体"/>
          <w:color w:val="auto"/>
          <w:highlight w:val="none"/>
          <w:lang w:eastAsia="zh-CN"/>
        </w:rPr>
        <w:t>18.2分部工程验收</w:t>
      </w:r>
      <w:bookmarkEnd w:id="1297"/>
      <w:bookmarkEnd w:id="1298"/>
      <w:bookmarkEnd w:id="1299"/>
    </w:p>
    <w:p>
      <w:pPr>
        <w:pStyle w:val="51"/>
        <w:tabs>
          <w:tab w:val="left" w:pos="7018"/>
        </w:tabs>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18.2.</w:t>
      </w:r>
      <w:r>
        <w:rPr>
          <w:rFonts w:hint="eastAsia" w:ascii="宋体" w:hAnsi="宋体" w:eastAsia="宋体" w:cs="宋体"/>
          <w:color w:val="auto"/>
          <w:highlight w:val="none"/>
        </w:rPr>
        <w:t>2本工程由发包人主持的分部工程验收为：</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其余由监理主持。</w:t>
      </w:r>
    </w:p>
    <w:p>
      <w:pPr>
        <w:pStyle w:val="5"/>
        <w:jc w:val="both"/>
        <w:rPr>
          <w:rFonts w:hint="eastAsia" w:ascii="宋体" w:hAnsi="宋体" w:eastAsia="宋体" w:cs="宋体"/>
          <w:color w:val="auto"/>
          <w:highlight w:val="none"/>
          <w:lang w:eastAsia="zh-CN"/>
        </w:rPr>
      </w:pPr>
      <w:bookmarkStart w:id="1300" w:name="bookmark1818"/>
      <w:bookmarkStart w:id="1301" w:name="bookmark1816"/>
      <w:bookmarkStart w:id="1302" w:name="bookmark1817"/>
      <w:r>
        <w:rPr>
          <w:rFonts w:hint="eastAsia" w:ascii="宋体" w:hAnsi="宋体" w:eastAsia="宋体" w:cs="宋体"/>
          <w:color w:val="auto"/>
          <w:highlight w:val="none"/>
          <w:lang w:eastAsia="zh-CN"/>
        </w:rPr>
        <w:t>18.3单位工程验收</w:t>
      </w:r>
      <w:bookmarkEnd w:id="1300"/>
      <w:bookmarkEnd w:id="1301"/>
      <w:bookmarkEnd w:id="1302"/>
    </w:p>
    <w:p>
      <w:pPr>
        <w:pStyle w:val="51"/>
        <w:tabs>
          <w:tab w:val="left" w:pos="6036"/>
        </w:tabs>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18.3.4</w:t>
      </w:r>
      <w:r>
        <w:rPr>
          <w:rFonts w:hint="eastAsia" w:ascii="宋体" w:hAnsi="宋体" w:eastAsia="宋体" w:cs="宋体"/>
          <w:color w:val="auto"/>
          <w:highlight w:val="none"/>
        </w:rPr>
        <w:t>提前投入使用的单位工程包括：</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303" w:name="bookmark1819"/>
      <w:bookmarkStart w:id="1304" w:name="bookmark1820"/>
      <w:bookmarkStart w:id="1305" w:name="bookmark1821"/>
      <w:r>
        <w:rPr>
          <w:rFonts w:hint="eastAsia" w:ascii="宋体" w:hAnsi="宋体" w:eastAsia="宋体" w:cs="宋体"/>
          <w:color w:val="auto"/>
          <w:highlight w:val="none"/>
          <w:lang w:eastAsia="zh-CN"/>
        </w:rPr>
        <w:t>18.5阶段验收</w:t>
      </w:r>
      <w:bookmarkEnd w:id="1303"/>
      <w:bookmarkEnd w:id="1304"/>
      <w:bookmarkEnd w:id="1305"/>
    </w:p>
    <w:p>
      <w:pPr>
        <w:pStyle w:val="51"/>
        <w:tabs>
          <w:tab w:val="left" w:pos="6036"/>
        </w:tabs>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18.5.1</w:t>
      </w:r>
      <w:r>
        <w:rPr>
          <w:rFonts w:hint="eastAsia" w:ascii="宋体" w:hAnsi="宋体" w:eastAsia="宋体" w:cs="宋体"/>
          <w:color w:val="auto"/>
          <w:highlight w:val="none"/>
        </w:rPr>
        <w:t xml:space="preserve">本合同工程阶段验收类别包括： </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306" w:name="bookmark1824"/>
      <w:bookmarkStart w:id="1307" w:name="bookmark1822"/>
      <w:bookmarkStart w:id="1308" w:name="bookmark1823"/>
      <w:r>
        <w:rPr>
          <w:rFonts w:hint="eastAsia" w:ascii="宋体" w:hAnsi="宋体" w:eastAsia="宋体" w:cs="宋体"/>
          <w:color w:val="auto"/>
          <w:highlight w:val="none"/>
          <w:lang w:eastAsia="zh-CN"/>
        </w:rPr>
        <w:t>18.6专项验收</w:t>
      </w:r>
      <w:bookmarkEnd w:id="1306"/>
      <w:bookmarkEnd w:id="1307"/>
      <w:bookmarkEnd w:id="1308"/>
    </w:p>
    <w:p>
      <w:pPr>
        <w:pStyle w:val="51"/>
        <w:tabs>
          <w:tab w:val="left" w:pos="6036"/>
        </w:tabs>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18.6.2</w:t>
      </w:r>
      <w:r>
        <w:rPr>
          <w:rFonts w:hint="eastAsia" w:ascii="宋体" w:hAnsi="宋体" w:eastAsia="宋体" w:cs="宋体"/>
          <w:color w:val="auto"/>
          <w:highlight w:val="none"/>
        </w:rPr>
        <w:t>本合同工程专项验收类别包括：</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309" w:name="bookmark1825"/>
      <w:bookmarkStart w:id="1310" w:name="bookmark1827"/>
      <w:bookmarkStart w:id="1311" w:name="bookmark1826"/>
      <w:r>
        <w:rPr>
          <w:rFonts w:hint="eastAsia" w:ascii="宋体" w:hAnsi="宋体" w:eastAsia="宋体" w:cs="宋体"/>
          <w:color w:val="auto"/>
          <w:highlight w:val="none"/>
          <w:lang w:eastAsia="zh-CN"/>
        </w:rPr>
        <w:t>18.8施工期运行</w:t>
      </w:r>
      <w:bookmarkEnd w:id="1309"/>
      <w:bookmarkEnd w:id="1310"/>
      <w:bookmarkEnd w:id="1311"/>
    </w:p>
    <w:p>
      <w:pPr>
        <w:pStyle w:val="51"/>
        <w:tabs>
          <w:tab w:val="left" w:pos="7296"/>
        </w:tabs>
        <w:ind w:firstLine="420"/>
        <w:jc w:val="both"/>
        <w:rPr>
          <w:rFonts w:hint="eastAsia" w:ascii="宋体" w:hAnsi="宋体" w:eastAsia="宋体" w:cs="宋体"/>
          <w:color w:val="auto"/>
          <w:highlight w:val="none"/>
          <w:lang w:val="en-US" w:bidi="en-US"/>
        </w:rPr>
      </w:pPr>
      <w:r>
        <w:rPr>
          <w:rFonts w:hint="eastAsia" w:ascii="宋体" w:hAnsi="宋体" w:eastAsia="宋体" w:cs="宋体"/>
          <w:color w:val="auto"/>
          <w:highlight w:val="none"/>
          <w:lang w:val="en-US" w:bidi="en-US"/>
        </w:rPr>
        <w:t>18.8.1</w:t>
      </w:r>
      <w:r>
        <w:rPr>
          <w:rFonts w:hint="eastAsia" w:ascii="宋体" w:hAnsi="宋体" w:eastAsia="宋体" w:cs="宋体"/>
          <w:color w:val="auto"/>
          <w:highlight w:val="none"/>
        </w:rPr>
        <w:t>需要在施工期运行的单位工程或工程设备为：</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312" w:name="bookmark1829"/>
      <w:bookmarkStart w:id="1313" w:name="bookmark1830"/>
      <w:bookmarkStart w:id="1314" w:name="bookmark1828"/>
      <w:r>
        <w:rPr>
          <w:rFonts w:hint="eastAsia" w:ascii="宋体" w:hAnsi="宋体" w:eastAsia="宋体" w:cs="宋体"/>
          <w:color w:val="auto"/>
          <w:highlight w:val="none"/>
          <w:lang w:eastAsia="zh-CN"/>
        </w:rPr>
        <w:t>18.9试运行</w:t>
      </w:r>
      <w:bookmarkEnd w:id="1312"/>
      <w:bookmarkEnd w:id="1313"/>
      <w:bookmarkEnd w:id="1314"/>
    </w:p>
    <w:p>
      <w:pPr>
        <w:pStyle w:val="51"/>
        <w:tabs>
          <w:tab w:val="left" w:pos="4570"/>
          <w:tab w:val="left" w:pos="7697"/>
        </w:tabs>
        <w:spacing w:after="260"/>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18.9.1</w:t>
      </w:r>
      <w:r>
        <w:rPr>
          <w:rFonts w:hint="eastAsia" w:ascii="宋体" w:hAnsi="宋体" w:eastAsia="宋体" w:cs="宋体"/>
          <w:color w:val="auto"/>
          <w:highlight w:val="none"/>
        </w:rPr>
        <w:t>试运行的组织：</w:t>
      </w:r>
      <w:r>
        <w:rPr>
          <w:rFonts w:hint="eastAsia" w:ascii="宋体" w:hAnsi="宋体" w:eastAsia="宋体" w:cs="宋体"/>
          <w:color w:val="auto"/>
          <w:highlight w:val="none"/>
          <w:u w:val="single"/>
        </w:rPr>
        <w:tab/>
      </w:r>
      <w:r>
        <w:rPr>
          <w:rFonts w:hint="eastAsia" w:ascii="宋体" w:hAnsi="宋体" w:eastAsia="宋体" w:cs="宋体"/>
          <w:color w:val="auto"/>
          <w:highlight w:val="none"/>
        </w:rPr>
        <w:t>；费用承担：</w:t>
      </w:r>
      <w:r>
        <w:rPr>
          <w:rFonts w:hint="eastAsia" w:ascii="宋体" w:hAnsi="宋体" w:eastAsia="宋体" w:cs="宋体"/>
          <w:color w:val="auto"/>
          <w:highlight w:val="none"/>
          <w:u w:val="single"/>
        </w:rPr>
        <w:tab/>
      </w:r>
      <w:bookmarkStart w:id="1315" w:name="bookmark1833"/>
      <w:bookmarkEnd w:id="1315"/>
      <w:bookmarkStart w:id="1316" w:name="bookmark1834"/>
      <w:bookmarkStart w:id="1317" w:name="bookmark1831"/>
      <w:bookmarkStart w:id="1318" w:name="_Toc21054"/>
      <w:bookmarkStart w:id="1319" w:name="_Toc24047"/>
      <w:bookmarkStart w:id="1320" w:name="bookmark1832"/>
      <w:r>
        <w:rPr>
          <w:rFonts w:hint="eastAsia" w:ascii="宋体" w:hAnsi="宋体" w:eastAsia="宋体" w:cs="宋体"/>
          <w:color w:val="auto"/>
          <w:highlight w:val="none"/>
        </w:rPr>
        <w:t>。</w:t>
      </w:r>
    </w:p>
    <w:p>
      <w:pPr>
        <w:pStyle w:val="4"/>
        <w:spacing w:line="360" w:lineRule="exact"/>
        <w:jc w:val="both"/>
        <w:rPr>
          <w:rFonts w:hint="eastAsia" w:ascii="宋体" w:hAnsi="宋体" w:eastAsia="宋体" w:cs="宋体"/>
          <w:color w:val="auto"/>
          <w:highlight w:val="none"/>
          <w:lang w:eastAsia="zh-CN"/>
        </w:rPr>
      </w:pPr>
      <w:bookmarkStart w:id="1321" w:name="_Toc19019"/>
      <w:bookmarkStart w:id="1322" w:name="_Toc12396053"/>
      <w:r>
        <w:rPr>
          <w:rFonts w:hint="eastAsia" w:ascii="宋体" w:hAnsi="宋体" w:eastAsia="宋体" w:cs="宋体"/>
          <w:color w:val="auto"/>
          <w:highlight w:val="none"/>
          <w:lang w:eastAsia="zh-CN"/>
        </w:rPr>
        <w:t>19.缺陷责任与保修责任</w:t>
      </w:r>
      <w:bookmarkEnd w:id="1316"/>
      <w:bookmarkEnd w:id="1317"/>
      <w:bookmarkEnd w:id="1318"/>
      <w:bookmarkEnd w:id="1319"/>
      <w:bookmarkEnd w:id="1320"/>
      <w:bookmarkEnd w:id="1321"/>
      <w:bookmarkEnd w:id="1322"/>
    </w:p>
    <w:p>
      <w:pPr>
        <w:pStyle w:val="5"/>
        <w:jc w:val="both"/>
        <w:rPr>
          <w:rFonts w:hint="eastAsia" w:ascii="宋体" w:hAnsi="宋体" w:eastAsia="宋体" w:cs="宋体"/>
          <w:color w:val="auto"/>
          <w:highlight w:val="none"/>
          <w:lang w:eastAsia="zh-CN"/>
        </w:rPr>
      </w:pPr>
      <w:bookmarkStart w:id="1323" w:name="bookmark1836"/>
      <w:bookmarkStart w:id="1324" w:name="bookmark1835"/>
      <w:bookmarkStart w:id="1325" w:name="bookmark1837"/>
      <w:r>
        <w:rPr>
          <w:rFonts w:hint="eastAsia" w:ascii="宋体" w:hAnsi="宋体" w:eastAsia="宋体" w:cs="宋体"/>
          <w:color w:val="auto"/>
          <w:highlight w:val="none"/>
          <w:lang w:eastAsia="zh-CN"/>
        </w:rPr>
        <w:t>19.1缺陷责任期（工程质量保修期）的起算时间</w:t>
      </w:r>
      <w:bookmarkEnd w:id="1323"/>
      <w:bookmarkEnd w:id="1324"/>
      <w:bookmarkEnd w:id="1325"/>
    </w:p>
    <w:p>
      <w:pPr>
        <w:pStyle w:val="51"/>
        <w:spacing w:after="260" w:line="34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本工程缺陷责任期（工程质量保修）计算如下：起算日按通用条款</w:t>
      </w:r>
      <w:r>
        <w:rPr>
          <w:rFonts w:hint="eastAsia" w:ascii="宋体" w:hAnsi="宋体" w:eastAsia="宋体" w:cs="宋体"/>
          <w:color w:val="auto"/>
          <w:highlight w:val="none"/>
          <w:lang w:val="en-US" w:bidi="en-US"/>
        </w:rPr>
        <w:t>19.1</w:t>
      </w:r>
      <w:r>
        <w:rPr>
          <w:rFonts w:hint="eastAsia" w:ascii="宋体" w:hAnsi="宋体" w:eastAsia="宋体" w:cs="宋体"/>
          <w:color w:val="auto"/>
          <w:highlight w:val="none"/>
        </w:rPr>
        <w:t>和</w:t>
      </w:r>
      <w:r>
        <w:rPr>
          <w:rFonts w:hint="eastAsia" w:ascii="宋体" w:hAnsi="宋体" w:eastAsia="宋体" w:cs="宋体"/>
          <w:color w:val="auto"/>
          <w:highlight w:val="none"/>
          <w:lang w:val="en-US" w:bidi="en-US"/>
        </w:rPr>
        <w:t>19.</w:t>
      </w:r>
      <w:r>
        <w:rPr>
          <w:rFonts w:hint="eastAsia" w:ascii="宋体" w:hAnsi="宋体" w:eastAsia="宋体" w:cs="宋体"/>
          <w:color w:val="auto"/>
          <w:highlight w:val="none"/>
        </w:rPr>
        <w:t>7的约定，终止日按专用条款</w:t>
      </w:r>
      <w:r>
        <w:rPr>
          <w:rFonts w:hint="eastAsia" w:ascii="宋体" w:hAnsi="宋体" w:eastAsia="宋体" w:cs="宋体"/>
          <w:color w:val="auto"/>
          <w:highlight w:val="none"/>
          <w:lang w:val="en-US" w:bidi="en-US"/>
        </w:rPr>
        <w:t>1.1.4.5</w:t>
      </w:r>
      <w:r>
        <w:rPr>
          <w:rFonts w:hint="eastAsia" w:ascii="宋体" w:hAnsi="宋体" w:eastAsia="宋体" w:cs="宋体"/>
          <w:color w:val="auto"/>
          <w:highlight w:val="none"/>
        </w:rPr>
        <w:t>约定。</w:t>
      </w:r>
    </w:p>
    <w:p>
      <w:pPr>
        <w:pStyle w:val="5"/>
        <w:jc w:val="both"/>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19.7保修责任</w:t>
      </w:r>
    </w:p>
    <w:p>
      <w:pPr>
        <w:pStyle w:val="51"/>
        <w:spacing w:line="360" w:lineRule="exact"/>
        <w:ind w:firstLine="420"/>
        <w:jc w:val="both"/>
        <w:rPr>
          <w:rFonts w:hint="eastAsia" w:ascii="宋体" w:hAnsi="宋体" w:eastAsia="宋体" w:cs="宋体"/>
          <w:color w:val="auto"/>
          <w:highlight w:val="none"/>
          <w:lang w:val="en-US"/>
        </w:rPr>
      </w:pPr>
      <w:r>
        <w:rPr>
          <w:rFonts w:hint="eastAsia" w:ascii="宋体" w:hAnsi="宋体" w:eastAsia="宋体" w:cs="宋体"/>
          <w:color w:val="auto"/>
          <w:highlight w:val="none"/>
        </w:rPr>
        <w:t>本合同工程的保修期为：</w:t>
      </w:r>
      <w:r>
        <w:rPr>
          <w:rFonts w:hint="eastAsia" w:ascii="宋体" w:hAnsi="宋体" w:eastAsia="宋体" w:cs="宋体"/>
          <w:color w:val="auto"/>
          <w:highlight w:val="none"/>
          <w:u w:val="single"/>
          <w:lang w:val="en-US"/>
        </w:rPr>
        <w:t xml:space="preserve">  </w:t>
      </w:r>
      <w:r>
        <w:rPr>
          <w:rFonts w:hint="eastAsia" w:cs="宋体"/>
          <w:color w:val="auto"/>
          <w:highlight w:val="none"/>
          <w:u w:val="single"/>
          <w:lang w:val="en-US" w:eastAsia="zh-CN"/>
        </w:rPr>
        <w:t>12个月</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lang w:val="en-US"/>
        </w:rPr>
        <w:t>；</w:t>
      </w:r>
    </w:p>
    <w:p>
      <w:pPr>
        <w:pStyle w:val="51"/>
        <w:spacing w:line="360" w:lineRule="exact"/>
        <w:ind w:firstLine="42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保修范围：</w:t>
      </w:r>
      <w:r>
        <w:rPr>
          <w:rFonts w:hint="eastAsia" w:ascii="宋体" w:hAnsi="宋体" w:eastAsia="宋体" w:cs="宋体"/>
          <w:color w:val="auto"/>
          <w:highlight w:val="none"/>
          <w:u w:val="single"/>
          <w:lang w:val="en-US"/>
        </w:rPr>
        <w:t xml:space="preserve">  </w:t>
      </w:r>
      <w:r>
        <w:rPr>
          <w:rFonts w:hint="eastAsia" w:cs="宋体"/>
          <w:color w:val="auto"/>
          <w:highlight w:val="none"/>
          <w:u w:val="single"/>
          <w:lang w:val="en-US" w:eastAsia="zh-CN"/>
        </w:rPr>
        <w:t xml:space="preserve"> 详见工程量清单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lang w:val="en-US"/>
        </w:rPr>
        <w:t>。</w:t>
      </w:r>
    </w:p>
    <w:p>
      <w:pPr>
        <w:pStyle w:val="51"/>
        <w:spacing w:line="360" w:lineRule="exact"/>
        <w:ind w:firstLine="420"/>
        <w:jc w:val="both"/>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保修责任：由承包人负责并承担相关的一切费用。</w:t>
      </w:r>
    </w:p>
    <w:p>
      <w:pPr>
        <w:pStyle w:val="4"/>
        <w:spacing w:line="360" w:lineRule="exact"/>
        <w:jc w:val="both"/>
        <w:rPr>
          <w:rFonts w:hint="eastAsia" w:ascii="宋体" w:hAnsi="宋体" w:eastAsia="宋体" w:cs="宋体"/>
          <w:color w:val="auto"/>
          <w:highlight w:val="none"/>
          <w:lang w:eastAsia="zh-CN"/>
        </w:rPr>
      </w:pPr>
      <w:bookmarkStart w:id="1326" w:name="bookmark1840"/>
      <w:bookmarkEnd w:id="1326"/>
      <w:bookmarkStart w:id="1327" w:name="_Toc14448"/>
      <w:bookmarkStart w:id="1328" w:name="_Toc3197"/>
      <w:bookmarkStart w:id="1329" w:name="_Toc1232196276"/>
      <w:bookmarkStart w:id="1330" w:name="bookmark1841"/>
      <w:bookmarkStart w:id="1331" w:name="_Toc5968"/>
      <w:bookmarkStart w:id="1332" w:name="bookmark1838"/>
      <w:bookmarkStart w:id="1333" w:name="bookmark1839"/>
      <w:r>
        <w:rPr>
          <w:rFonts w:hint="eastAsia" w:ascii="宋体" w:hAnsi="宋体" w:eastAsia="宋体" w:cs="宋体"/>
          <w:color w:val="auto"/>
          <w:highlight w:val="none"/>
          <w:lang w:eastAsia="zh-CN"/>
        </w:rPr>
        <w:t>20.保险</w:t>
      </w:r>
      <w:bookmarkEnd w:id="1327"/>
      <w:bookmarkEnd w:id="1328"/>
      <w:bookmarkEnd w:id="1329"/>
      <w:bookmarkEnd w:id="1330"/>
      <w:bookmarkEnd w:id="1331"/>
    </w:p>
    <w:p>
      <w:pPr>
        <w:pStyle w:val="5"/>
        <w:jc w:val="both"/>
        <w:rPr>
          <w:rFonts w:hint="eastAsia" w:ascii="宋体" w:hAnsi="宋体" w:eastAsia="宋体" w:cs="宋体"/>
          <w:color w:val="auto"/>
          <w:highlight w:val="none"/>
          <w:lang w:eastAsia="zh-CN"/>
        </w:rPr>
      </w:pPr>
      <w:bookmarkStart w:id="1334" w:name="bookmark1842"/>
      <w:r>
        <w:rPr>
          <w:rFonts w:hint="eastAsia" w:ascii="宋体" w:hAnsi="宋体" w:eastAsia="宋体" w:cs="宋体"/>
          <w:color w:val="auto"/>
          <w:highlight w:val="none"/>
          <w:lang w:eastAsia="zh-CN"/>
        </w:rPr>
        <w:t>20.1工程保险</w:t>
      </w:r>
      <w:bookmarkEnd w:id="1332"/>
      <w:bookmarkEnd w:id="1333"/>
      <w:bookmarkEnd w:id="1334"/>
    </w:p>
    <w:p>
      <w:pPr>
        <w:pStyle w:val="51"/>
        <w:spacing w:after="260" w:line="348"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建筑工程一切险和（或）安装工程一切险投保人：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 投保内容：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 xml:space="preserve">； 保险金额、保险费率和保险期限: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rPr>
        <w:t>。</w:t>
      </w:r>
    </w:p>
    <w:p>
      <w:pPr>
        <w:pStyle w:val="5"/>
        <w:jc w:val="both"/>
        <w:rPr>
          <w:rFonts w:hint="eastAsia" w:ascii="宋体" w:hAnsi="宋体" w:eastAsia="宋体" w:cs="宋体"/>
          <w:color w:val="auto"/>
          <w:highlight w:val="none"/>
          <w:lang w:eastAsia="zh-CN"/>
        </w:rPr>
      </w:pPr>
      <w:bookmarkStart w:id="1335" w:name="bookmark1845"/>
      <w:bookmarkStart w:id="1336" w:name="bookmark1843"/>
      <w:bookmarkStart w:id="1337" w:name="bookmark1844"/>
      <w:r>
        <w:rPr>
          <w:rFonts w:hint="eastAsia" w:ascii="宋体" w:hAnsi="宋体" w:eastAsia="宋体" w:cs="宋体"/>
          <w:color w:val="auto"/>
          <w:highlight w:val="none"/>
          <w:lang w:eastAsia="zh-CN"/>
        </w:rPr>
        <w:t>20.4第三者责任险</w:t>
      </w:r>
      <w:bookmarkEnd w:id="1335"/>
      <w:bookmarkEnd w:id="1336"/>
      <w:bookmarkEnd w:id="1337"/>
    </w:p>
    <w:p>
      <w:pPr>
        <w:pStyle w:val="51"/>
        <w:tabs>
          <w:tab w:val="left" w:pos="8225"/>
        </w:tabs>
        <w:spacing w:after="120" w:line="362" w:lineRule="exact"/>
        <w:ind w:left="420" w:firstLine="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 xml:space="preserve">20.4.2 </w:t>
      </w:r>
      <w:r>
        <w:rPr>
          <w:rFonts w:hint="eastAsia" w:ascii="宋体" w:hAnsi="宋体" w:eastAsia="宋体" w:cs="宋体"/>
          <w:color w:val="auto"/>
          <w:highlight w:val="none"/>
        </w:rPr>
        <w:t>第三者责任险保险费率：</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 第三者责任险保险金额：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bidi="en-US"/>
        </w:rPr>
        <w:t>。</w:t>
      </w:r>
    </w:p>
    <w:p>
      <w:pPr>
        <w:pStyle w:val="5"/>
        <w:jc w:val="both"/>
        <w:rPr>
          <w:rFonts w:hint="eastAsia" w:ascii="宋体" w:hAnsi="宋体" w:eastAsia="宋体" w:cs="宋体"/>
          <w:color w:val="auto"/>
          <w:highlight w:val="none"/>
          <w:lang w:eastAsia="zh-CN"/>
        </w:rPr>
      </w:pPr>
      <w:bookmarkStart w:id="1338" w:name="bookmark1848"/>
      <w:bookmarkStart w:id="1339" w:name="bookmark1847"/>
      <w:bookmarkStart w:id="1340" w:name="bookmark1846"/>
      <w:r>
        <w:rPr>
          <w:rFonts w:hint="eastAsia" w:ascii="宋体" w:hAnsi="宋体" w:eastAsia="宋体" w:cs="宋体"/>
          <w:color w:val="auto"/>
          <w:highlight w:val="none"/>
          <w:lang w:eastAsia="zh-CN"/>
        </w:rPr>
        <w:t>20.5其他保险</w:t>
      </w:r>
      <w:bookmarkEnd w:id="1338"/>
      <w:bookmarkEnd w:id="1339"/>
      <w:bookmarkEnd w:id="1340"/>
    </w:p>
    <w:p>
      <w:pPr>
        <w:pStyle w:val="51"/>
        <w:tabs>
          <w:tab w:val="left" w:pos="8220"/>
        </w:tabs>
        <w:spacing w:after="120" w:line="346" w:lineRule="exact"/>
        <w:ind w:left="420" w:firstLine="20"/>
        <w:jc w:val="both"/>
        <w:rPr>
          <w:rFonts w:hint="eastAsia" w:ascii="宋体" w:hAnsi="宋体" w:eastAsia="宋体" w:cs="宋体"/>
          <w:color w:val="auto"/>
          <w:highlight w:val="none"/>
        </w:rPr>
      </w:pPr>
      <w:r>
        <w:rPr>
          <w:rFonts w:hint="eastAsia" w:ascii="宋体" w:hAnsi="宋体" w:eastAsia="宋体" w:cs="宋体"/>
          <w:color w:val="auto"/>
          <w:highlight w:val="none"/>
        </w:rPr>
        <w:t>需要投保的其他内容：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；保险金额、保险费率和保险期限：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w:t>
      </w:r>
    </w:p>
    <w:p>
      <w:pPr>
        <w:pStyle w:val="5"/>
        <w:jc w:val="both"/>
        <w:rPr>
          <w:rFonts w:hint="eastAsia" w:ascii="宋体" w:hAnsi="宋体" w:eastAsia="宋体" w:cs="宋体"/>
          <w:color w:val="auto"/>
          <w:highlight w:val="none"/>
          <w:lang w:eastAsia="zh-CN"/>
        </w:rPr>
      </w:pPr>
      <w:bookmarkStart w:id="1341" w:name="bookmark1849"/>
      <w:bookmarkStart w:id="1342" w:name="bookmark1851"/>
      <w:bookmarkStart w:id="1343" w:name="bookmark1850"/>
      <w:r>
        <w:rPr>
          <w:rFonts w:hint="eastAsia" w:ascii="宋体" w:hAnsi="宋体" w:eastAsia="宋体" w:cs="宋体"/>
          <w:color w:val="auto"/>
          <w:highlight w:val="none"/>
          <w:lang w:eastAsia="zh-CN"/>
        </w:rPr>
        <w:t>20.6对各项保险的一般要求</w:t>
      </w:r>
      <w:bookmarkEnd w:id="1341"/>
      <w:bookmarkEnd w:id="1342"/>
      <w:bookmarkEnd w:id="1343"/>
    </w:p>
    <w:p>
      <w:pPr>
        <w:pStyle w:val="51"/>
        <w:spacing w:line="34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20.6.1保险凭证</w:t>
      </w:r>
    </w:p>
    <w:p>
      <w:pPr>
        <w:pStyle w:val="51"/>
        <w:tabs>
          <w:tab w:val="left" w:pos="8220"/>
        </w:tabs>
        <w:spacing w:line="346" w:lineRule="exact"/>
        <w:ind w:left="420" w:firstLine="20"/>
        <w:jc w:val="both"/>
        <w:rPr>
          <w:rFonts w:hint="eastAsia" w:ascii="宋体" w:hAnsi="宋体" w:eastAsia="宋体" w:cs="宋体"/>
          <w:color w:val="auto"/>
          <w:highlight w:val="none"/>
        </w:rPr>
      </w:pPr>
      <w:r>
        <w:rPr>
          <w:rFonts w:hint="eastAsia" w:ascii="宋体" w:hAnsi="宋体" w:eastAsia="宋体" w:cs="宋体"/>
          <w:color w:val="auto"/>
          <w:highlight w:val="none"/>
        </w:rPr>
        <w:t>承包人提交保险凭证的期限：</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保险条件：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51"/>
        <w:spacing w:line="346" w:lineRule="exact"/>
        <w:ind w:firstLine="42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20.6.</w:t>
      </w:r>
      <w:r>
        <w:rPr>
          <w:rFonts w:hint="eastAsia" w:ascii="宋体" w:hAnsi="宋体" w:eastAsia="宋体" w:cs="宋体"/>
          <w:color w:val="auto"/>
          <w:highlight w:val="none"/>
        </w:rPr>
        <w:t>4保险金不足的补偿</w:t>
      </w:r>
    </w:p>
    <w:p>
      <w:pPr>
        <w:pStyle w:val="51"/>
        <w:tabs>
          <w:tab w:val="left" w:pos="8215"/>
          <w:tab w:val="left" w:pos="8218"/>
        </w:tabs>
        <w:spacing w:after="260" w:line="350" w:lineRule="exact"/>
        <w:ind w:left="420" w:firstLine="20"/>
        <w:jc w:val="both"/>
        <w:rPr>
          <w:rFonts w:hint="eastAsia" w:ascii="宋体" w:hAnsi="宋体" w:eastAsia="宋体" w:cs="宋体"/>
          <w:color w:val="auto"/>
          <w:highlight w:val="none"/>
        </w:rPr>
      </w:pPr>
      <w:r>
        <w:rPr>
          <w:rFonts w:hint="eastAsia" w:ascii="宋体" w:hAnsi="宋体" w:eastAsia="宋体" w:cs="宋体"/>
          <w:color w:val="auto"/>
          <w:highlight w:val="none"/>
        </w:rPr>
        <w:t>承包人负责补偿的范围与金额：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发包人负责补偿的范围与金额：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344" w:name="bookmark1854"/>
      <w:bookmarkEnd w:id="1344"/>
      <w:bookmarkStart w:id="1345" w:name="_Toc13129"/>
      <w:bookmarkStart w:id="1346" w:name="_Toc13643"/>
      <w:bookmarkStart w:id="1347" w:name="_Toc524831815"/>
      <w:bookmarkStart w:id="1348" w:name="_Toc31045"/>
      <w:bookmarkStart w:id="1349" w:name="bookmark1855"/>
      <w:bookmarkStart w:id="1350" w:name="bookmark1852"/>
      <w:bookmarkStart w:id="1351" w:name="bookmark1853"/>
      <w:r>
        <w:rPr>
          <w:rFonts w:hint="eastAsia" w:ascii="宋体" w:hAnsi="宋体" w:eastAsia="宋体" w:cs="宋体"/>
          <w:color w:val="auto"/>
          <w:highlight w:val="none"/>
          <w:lang w:eastAsia="zh-CN"/>
        </w:rPr>
        <w:t>21.不可抗力</w:t>
      </w:r>
      <w:bookmarkEnd w:id="1345"/>
      <w:bookmarkEnd w:id="1346"/>
      <w:bookmarkEnd w:id="1347"/>
      <w:bookmarkEnd w:id="1348"/>
      <w:bookmarkEnd w:id="1349"/>
    </w:p>
    <w:p>
      <w:pPr>
        <w:pStyle w:val="5"/>
        <w:jc w:val="both"/>
        <w:rPr>
          <w:rFonts w:hint="eastAsia" w:ascii="宋体" w:hAnsi="宋体" w:eastAsia="宋体" w:cs="宋体"/>
          <w:color w:val="auto"/>
          <w:highlight w:val="none"/>
          <w:lang w:eastAsia="zh-CN"/>
        </w:rPr>
      </w:pPr>
      <w:bookmarkStart w:id="1352" w:name="bookmark1856"/>
      <w:r>
        <w:rPr>
          <w:rFonts w:hint="eastAsia" w:ascii="宋体" w:hAnsi="宋体" w:eastAsia="宋体" w:cs="宋体"/>
          <w:color w:val="auto"/>
          <w:highlight w:val="none"/>
          <w:lang w:eastAsia="zh-CN"/>
        </w:rPr>
        <w:t>21.1不可抗力的确认</w:t>
      </w:r>
      <w:bookmarkEnd w:id="1350"/>
      <w:bookmarkEnd w:id="1351"/>
      <w:bookmarkEnd w:id="1352"/>
    </w:p>
    <w:p>
      <w:pPr>
        <w:pStyle w:val="51"/>
        <w:spacing w:after="260" w:line="346"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lang w:val="en-US" w:bidi="en-US"/>
        </w:rPr>
        <w:t>21.1.1</w:t>
      </w:r>
      <w:r>
        <w:rPr>
          <w:rFonts w:hint="eastAsia" w:ascii="宋体" w:hAnsi="宋体" w:eastAsia="宋体" w:cs="宋体"/>
          <w:color w:val="auto"/>
          <w:highlight w:val="none"/>
        </w:rPr>
        <w:t>不可抗力是指承包人和发包人在订立合同时不可预见，在工程施工过程中不可避免发生并不能克服的自然灾害和社会性突发事件，如地震、海啸、瘟疫、水灾、骚乱、暴动、战争和本合同专用合同条款第</w:t>
      </w:r>
      <w:r>
        <w:rPr>
          <w:rFonts w:hint="eastAsia" w:ascii="宋体" w:hAnsi="宋体" w:eastAsia="宋体" w:cs="宋体"/>
          <w:color w:val="auto"/>
          <w:highlight w:val="none"/>
          <w:lang w:val="en-US" w:bidi="en-US"/>
        </w:rPr>
        <w:t xml:space="preserve">11. </w:t>
      </w:r>
      <w:r>
        <w:rPr>
          <w:rFonts w:hint="eastAsia" w:ascii="宋体" w:hAnsi="宋体" w:eastAsia="宋体" w:cs="宋体"/>
          <w:color w:val="auto"/>
          <w:highlight w:val="none"/>
        </w:rPr>
        <w:t>4款的约定。</w:t>
      </w:r>
    </w:p>
    <w:p>
      <w:pPr>
        <w:pStyle w:val="4"/>
        <w:spacing w:line="360" w:lineRule="exact"/>
        <w:jc w:val="both"/>
        <w:rPr>
          <w:rFonts w:hint="eastAsia" w:ascii="宋体" w:hAnsi="宋体" w:eastAsia="宋体" w:cs="宋体"/>
          <w:color w:val="auto"/>
          <w:highlight w:val="none"/>
          <w:lang w:eastAsia="zh-CN"/>
        </w:rPr>
      </w:pPr>
      <w:bookmarkStart w:id="1353" w:name="_Toc17737"/>
      <w:bookmarkStart w:id="1354" w:name="bookmark1859"/>
      <w:bookmarkStart w:id="1355" w:name="_Toc2281"/>
      <w:bookmarkStart w:id="1356" w:name="_Toc1462298219"/>
      <w:bookmarkStart w:id="1357" w:name="bookmark1858"/>
      <w:bookmarkStart w:id="1358" w:name="_Toc20241"/>
      <w:bookmarkStart w:id="1359" w:name="bookmark1857"/>
      <w:r>
        <w:rPr>
          <w:rFonts w:hint="eastAsia" w:ascii="宋体" w:hAnsi="宋体" w:eastAsia="宋体" w:cs="宋体"/>
          <w:color w:val="auto"/>
          <w:highlight w:val="none"/>
          <w:lang w:eastAsia="zh-CN"/>
        </w:rPr>
        <w:t>24.争议的解决</w:t>
      </w:r>
      <w:bookmarkEnd w:id="1353"/>
      <w:bookmarkEnd w:id="1354"/>
      <w:bookmarkEnd w:id="1355"/>
      <w:bookmarkEnd w:id="1356"/>
      <w:bookmarkEnd w:id="1357"/>
      <w:bookmarkEnd w:id="1358"/>
      <w:bookmarkEnd w:id="1359"/>
    </w:p>
    <w:p>
      <w:pPr>
        <w:pStyle w:val="5"/>
        <w:jc w:val="both"/>
        <w:rPr>
          <w:rFonts w:hint="eastAsia" w:ascii="宋体" w:hAnsi="宋体" w:eastAsia="宋体" w:cs="宋体"/>
          <w:color w:val="auto"/>
          <w:highlight w:val="none"/>
          <w:lang w:eastAsia="zh-CN"/>
        </w:rPr>
      </w:pPr>
      <w:bookmarkStart w:id="1360" w:name="bookmark1860"/>
      <w:bookmarkStart w:id="1361" w:name="bookmark1861"/>
      <w:bookmarkStart w:id="1362" w:name="bookmark1862"/>
      <w:r>
        <w:rPr>
          <w:rFonts w:hint="eastAsia" w:ascii="宋体" w:hAnsi="宋体" w:eastAsia="宋体" w:cs="宋体"/>
          <w:color w:val="auto"/>
          <w:highlight w:val="none"/>
          <w:lang w:eastAsia="zh-CN"/>
        </w:rPr>
        <w:t>24.1争议的解决方式</w:t>
      </w:r>
      <w:bookmarkEnd w:id="1360"/>
      <w:bookmarkEnd w:id="1361"/>
      <w:bookmarkEnd w:id="1362"/>
    </w:p>
    <w:p>
      <w:pPr>
        <w:pStyle w:val="51"/>
        <w:tabs>
          <w:tab w:val="left" w:pos="8198"/>
        </w:tabs>
        <w:spacing w:after="120" w:line="355" w:lineRule="exact"/>
        <w:ind w:firstLine="440"/>
        <w:jc w:val="both"/>
        <w:rPr>
          <w:rFonts w:hint="eastAsia" w:ascii="宋体" w:hAnsi="宋体" w:eastAsia="宋体" w:cs="宋体"/>
          <w:color w:val="auto"/>
          <w:highlight w:val="none"/>
        </w:rPr>
      </w:pPr>
      <w:r>
        <w:rPr>
          <w:rFonts w:hint="eastAsia" w:ascii="宋体" w:hAnsi="宋体" w:eastAsia="宋体" w:cs="宋体"/>
          <w:color w:val="auto"/>
          <w:highlight w:val="none"/>
        </w:rPr>
        <w:t>合同当事人友好协商解决不成、不愿提请争议评审或不接受争议评审组意见的，约定的合同争议解决方式：</w:t>
      </w:r>
      <w:r>
        <w:rPr>
          <w:rFonts w:hint="eastAsia" w:ascii="宋体" w:hAnsi="宋体" w:eastAsia="宋体" w:cs="宋体"/>
          <w:color w:val="auto"/>
          <w:highlight w:val="none"/>
          <w:u w:val="single"/>
        </w:rPr>
        <w:t xml:space="preserve"> 向项目所在地人民法院起诉</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bidi="en-US"/>
        </w:rPr>
        <w:t>。</w:t>
      </w:r>
    </w:p>
    <w:p>
      <w:pPr>
        <w:pStyle w:val="4"/>
        <w:spacing w:line="360" w:lineRule="exact"/>
        <w:jc w:val="both"/>
        <w:rPr>
          <w:rFonts w:hint="eastAsia" w:ascii="宋体" w:hAnsi="宋体" w:eastAsia="宋体" w:cs="宋体"/>
          <w:color w:val="auto"/>
          <w:highlight w:val="none"/>
          <w:lang w:eastAsia="zh-CN"/>
        </w:rPr>
      </w:pPr>
      <w:bookmarkStart w:id="1363" w:name="bookmark1863"/>
      <w:bookmarkStart w:id="1364" w:name="bookmark1865"/>
      <w:bookmarkStart w:id="1365" w:name="_Toc26089"/>
      <w:bookmarkStart w:id="1366" w:name="bookmark1864"/>
      <w:bookmarkStart w:id="1367" w:name="_Toc1422214741"/>
      <w:bookmarkStart w:id="1368" w:name="_Toc557"/>
      <w:bookmarkStart w:id="1369" w:name="_Toc30466"/>
      <w:r>
        <w:rPr>
          <w:rFonts w:hint="eastAsia" w:ascii="宋体" w:hAnsi="宋体" w:eastAsia="宋体" w:cs="宋体"/>
          <w:color w:val="auto"/>
          <w:highlight w:val="none"/>
          <w:lang w:eastAsia="zh-CN"/>
        </w:rPr>
        <w:t>25.附加条款</w:t>
      </w:r>
      <w:bookmarkEnd w:id="1363"/>
      <w:bookmarkEnd w:id="1364"/>
      <w:bookmarkEnd w:id="1365"/>
      <w:bookmarkEnd w:id="1366"/>
      <w:bookmarkEnd w:id="1367"/>
      <w:bookmarkEnd w:id="1368"/>
      <w:bookmarkEnd w:id="1369"/>
    </w:p>
    <w:p>
      <w:pPr>
        <w:pStyle w:val="5"/>
        <w:jc w:val="both"/>
        <w:rPr>
          <w:rFonts w:hint="eastAsia" w:ascii="宋体" w:hAnsi="宋体" w:eastAsia="宋体" w:cs="宋体"/>
          <w:color w:val="auto"/>
          <w:highlight w:val="none"/>
          <w:lang w:eastAsia="zh-CN"/>
        </w:rPr>
      </w:pPr>
      <w:bookmarkStart w:id="1370" w:name="bookmark1868"/>
      <w:bookmarkStart w:id="1371" w:name="bookmark1866"/>
      <w:bookmarkStart w:id="1372" w:name="bookmark1867"/>
      <w:r>
        <w:rPr>
          <w:rFonts w:hint="eastAsia" w:ascii="宋体" w:hAnsi="宋体" w:eastAsia="宋体" w:cs="宋体"/>
          <w:color w:val="auto"/>
          <w:highlight w:val="none"/>
          <w:lang w:eastAsia="zh-CN"/>
        </w:rPr>
        <w:t>25.1对承包人的要求</w:t>
      </w:r>
      <w:bookmarkEnd w:id="1370"/>
      <w:bookmarkEnd w:id="1371"/>
      <w:bookmarkEnd w:id="1372"/>
    </w:p>
    <w:p>
      <w:pPr>
        <w:pStyle w:val="51"/>
        <w:numPr>
          <w:ilvl w:val="0"/>
          <w:numId w:val="0"/>
        </w:numPr>
        <w:tabs>
          <w:tab w:val="left" w:pos="707"/>
        </w:tabs>
        <w:spacing w:line="352" w:lineRule="exact"/>
        <w:ind w:firstLine="400" w:firstLineChars="200"/>
        <w:jc w:val="both"/>
        <w:rPr>
          <w:rFonts w:hint="eastAsia" w:ascii="宋体" w:hAnsi="宋体" w:eastAsia="宋体" w:cs="宋体"/>
          <w:color w:val="auto"/>
          <w:highlight w:val="none"/>
        </w:rPr>
      </w:pPr>
      <w:bookmarkStart w:id="1373" w:name="bookmark1869"/>
      <w:bookmarkEnd w:id="1373"/>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使用承包人设备、临时工程和材料，另行组织人员或委托其他承包人施工，但发包人的这一行为不免除承包人按合同规定应负的责任。</w:t>
      </w:r>
    </w:p>
    <w:p>
      <w:pPr>
        <w:pStyle w:val="51"/>
        <w:numPr>
          <w:ilvl w:val="0"/>
          <w:numId w:val="0"/>
        </w:numPr>
        <w:tabs>
          <w:tab w:val="left" w:pos="707"/>
        </w:tabs>
        <w:spacing w:line="352" w:lineRule="exact"/>
        <w:ind w:firstLine="400" w:firstLineChars="200"/>
        <w:jc w:val="both"/>
        <w:rPr>
          <w:rFonts w:hint="eastAsia" w:ascii="宋体" w:hAnsi="宋体" w:eastAsia="宋体" w:cs="宋体"/>
          <w:color w:val="auto"/>
          <w:highlight w:val="none"/>
        </w:rPr>
      </w:pPr>
      <w:bookmarkStart w:id="1374" w:name="bookmark1870"/>
      <w:bookmarkEnd w:id="1374"/>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遵守国务院《建设工程质量管理条例》，根据水利部、自治区和水利厅的有关质量管理规定，建立健全质量管理机构，结合工程实际制定完善的可操作性强的质量管理制度，施工质量等级达到合同约定等级。</w:t>
      </w:r>
    </w:p>
    <w:p>
      <w:pPr>
        <w:pStyle w:val="51"/>
        <w:numPr>
          <w:ilvl w:val="0"/>
          <w:numId w:val="0"/>
        </w:numPr>
        <w:tabs>
          <w:tab w:val="left" w:pos="707"/>
        </w:tabs>
        <w:spacing w:line="352" w:lineRule="exact"/>
        <w:ind w:firstLine="400" w:firstLineChars="200"/>
        <w:jc w:val="both"/>
        <w:rPr>
          <w:rFonts w:hint="eastAsia" w:ascii="宋体" w:hAnsi="宋体" w:eastAsia="宋体" w:cs="宋体"/>
          <w:color w:val="auto"/>
          <w:highlight w:val="none"/>
        </w:rPr>
      </w:pPr>
      <w:bookmarkStart w:id="1375" w:name="bookmark1871"/>
      <w:bookmarkEnd w:id="1375"/>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pStyle w:val="51"/>
        <w:numPr>
          <w:ilvl w:val="0"/>
          <w:numId w:val="0"/>
        </w:numPr>
        <w:tabs>
          <w:tab w:val="left" w:pos="705"/>
        </w:tabs>
        <w:spacing w:line="352" w:lineRule="exact"/>
        <w:ind w:firstLine="400" w:firstLineChars="200"/>
        <w:jc w:val="both"/>
        <w:rPr>
          <w:rFonts w:hint="eastAsia" w:ascii="宋体" w:hAnsi="宋体" w:eastAsia="宋体" w:cs="宋体"/>
          <w:color w:val="auto"/>
          <w:highlight w:val="none"/>
        </w:rPr>
      </w:pPr>
      <w:bookmarkStart w:id="1376" w:name="bookmark1872"/>
      <w:bookmarkEnd w:id="1376"/>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按有关施工规程规范及本招标文件技术条款进行组织施工并实施施工过程和移交前工程保护措施。</w:t>
      </w:r>
    </w:p>
    <w:p>
      <w:pPr>
        <w:pStyle w:val="51"/>
        <w:numPr>
          <w:ilvl w:val="0"/>
          <w:numId w:val="0"/>
        </w:numPr>
        <w:tabs>
          <w:tab w:val="left" w:pos="710"/>
        </w:tabs>
        <w:spacing w:line="352" w:lineRule="exact"/>
        <w:ind w:firstLine="400" w:firstLineChars="200"/>
        <w:jc w:val="both"/>
        <w:rPr>
          <w:rFonts w:hint="eastAsia" w:ascii="宋体" w:hAnsi="宋体" w:eastAsia="宋体" w:cs="宋体"/>
          <w:color w:val="auto"/>
          <w:highlight w:val="none"/>
        </w:rPr>
      </w:pPr>
      <w:bookmarkStart w:id="1377" w:name="bookmark1873"/>
      <w:bookmarkEnd w:id="1377"/>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承包人违约有以下情况之一者，发包人有权采取合同规定的以下措施处理，并视情节轻重处予违约金。</w:t>
      </w:r>
    </w:p>
    <w:p>
      <w:pPr>
        <w:pStyle w:val="51"/>
        <w:numPr>
          <w:ilvl w:val="0"/>
          <w:numId w:val="0"/>
        </w:numPr>
        <w:tabs>
          <w:tab w:val="left" w:pos="883"/>
        </w:tabs>
        <w:spacing w:line="352" w:lineRule="exact"/>
        <w:ind w:firstLine="400" w:firstLineChars="200"/>
        <w:jc w:val="both"/>
        <w:rPr>
          <w:rFonts w:hint="eastAsia" w:ascii="宋体" w:hAnsi="宋体" w:eastAsia="宋体" w:cs="宋体"/>
          <w:color w:val="auto"/>
          <w:highlight w:val="none"/>
        </w:rPr>
      </w:pPr>
      <w:bookmarkStart w:id="1378" w:name="bookmark1874"/>
      <w:bookmarkEnd w:id="1378"/>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未经发包人批准，施工期内承包人调走主要施工技术人员(包括建造师、专业工程师)，经发现不及时调回的，违约金额为履约保证金金额的5%~20%(视情节严重而 定)</w:t>
      </w:r>
      <w:r>
        <w:rPr>
          <w:rFonts w:hint="eastAsia" w:ascii="宋体" w:hAnsi="宋体" w:eastAsia="宋体" w:cs="宋体"/>
          <w:color w:val="auto"/>
          <w:highlight w:val="none"/>
          <w:lang w:val="en-US" w:bidi="en-US"/>
        </w:rPr>
        <w:t>。</w:t>
      </w:r>
    </w:p>
    <w:p>
      <w:pPr>
        <w:pStyle w:val="51"/>
        <w:numPr>
          <w:ilvl w:val="0"/>
          <w:numId w:val="0"/>
        </w:numPr>
        <w:tabs>
          <w:tab w:val="left" w:pos="880"/>
        </w:tabs>
        <w:spacing w:line="352" w:lineRule="exact"/>
        <w:ind w:firstLine="400" w:firstLineChars="200"/>
        <w:jc w:val="both"/>
        <w:rPr>
          <w:rFonts w:hint="eastAsia" w:ascii="宋体" w:hAnsi="宋体" w:eastAsia="宋体" w:cs="宋体"/>
          <w:color w:val="auto"/>
          <w:highlight w:val="none"/>
        </w:rPr>
      </w:pPr>
      <w:bookmarkStart w:id="1379" w:name="bookmark1875"/>
      <w:bookmarkEnd w:id="1379"/>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未经发包人批准，施工期内自行调走主要施工机械，经发现不及时调回的，违约金额为履约保证金金额的5%~20% (视情节严重而定)</w:t>
      </w:r>
      <w:r>
        <w:rPr>
          <w:rFonts w:hint="eastAsia" w:ascii="宋体" w:hAnsi="宋体" w:eastAsia="宋体" w:cs="宋体"/>
          <w:color w:val="auto"/>
          <w:highlight w:val="none"/>
          <w:lang w:val="en-US" w:bidi="en-US"/>
        </w:rPr>
        <w:t>。</w:t>
      </w:r>
    </w:p>
    <w:p>
      <w:pPr>
        <w:pStyle w:val="51"/>
        <w:numPr>
          <w:ilvl w:val="0"/>
          <w:numId w:val="0"/>
        </w:numPr>
        <w:tabs>
          <w:tab w:val="left" w:pos="883"/>
        </w:tabs>
        <w:spacing w:line="352" w:lineRule="exact"/>
        <w:ind w:firstLine="400" w:firstLineChars="200"/>
        <w:jc w:val="both"/>
        <w:rPr>
          <w:rFonts w:hint="eastAsia" w:ascii="宋体" w:hAnsi="宋体" w:eastAsia="宋体" w:cs="宋体"/>
          <w:color w:val="auto"/>
          <w:highlight w:val="none"/>
        </w:rPr>
      </w:pPr>
      <w:bookmarkStart w:id="1380" w:name="bookmark1876"/>
      <w:bookmarkEnd w:id="1380"/>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所有以上违约金额均在承包人的履约保证金(包括银行利息)及计量支付款内扣除，承包人履约保证金被扣除后，由发包人从最后一次计量支付时扣相应金额补足履约保证金。</w:t>
      </w:r>
    </w:p>
    <w:p>
      <w:pPr>
        <w:pStyle w:val="51"/>
        <w:numPr>
          <w:ilvl w:val="0"/>
          <w:numId w:val="0"/>
        </w:numPr>
        <w:tabs>
          <w:tab w:val="left" w:pos="885"/>
        </w:tabs>
        <w:spacing w:line="352" w:lineRule="exact"/>
        <w:ind w:firstLine="400" w:firstLineChars="200"/>
        <w:jc w:val="both"/>
        <w:rPr>
          <w:rFonts w:hint="eastAsia" w:ascii="宋体" w:hAnsi="宋体" w:eastAsia="宋体" w:cs="宋体"/>
          <w:color w:val="auto"/>
          <w:highlight w:val="none"/>
        </w:rPr>
      </w:pPr>
      <w:bookmarkStart w:id="1381" w:name="bookmark1877"/>
      <w:bookmarkEnd w:id="1381"/>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承包人不得拒绝。</w:t>
      </w:r>
    </w:p>
    <w:p>
      <w:pPr>
        <w:pStyle w:val="51"/>
        <w:numPr>
          <w:ilvl w:val="0"/>
          <w:numId w:val="0"/>
        </w:numPr>
        <w:tabs>
          <w:tab w:val="left" w:pos="883"/>
        </w:tabs>
        <w:spacing w:line="352" w:lineRule="exact"/>
        <w:ind w:firstLine="400" w:firstLineChars="200"/>
        <w:jc w:val="both"/>
        <w:rPr>
          <w:rFonts w:hint="eastAsia" w:ascii="宋体" w:hAnsi="宋体" w:eastAsia="宋体" w:cs="宋体"/>
          <w:color w:val="auto"/>
          <w:highlight w:val="none"/>
        </w:rPr>
      </w:pPr>
      <w:bookmarkStart w:id="1382" w:name="bookmark1878"/>
      <w:bookmarkEnd w:id="1382"/>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合同签订之日起15日内，承包人无法按合同规定进场全部人员和机械时，作为承包人违约，发包人可解除合同，没收其全部履约保证金，另行发包工程。</w:t>
      </w:r>
    </w:p>
    <w:p>
      <w:pPr>
        <w:pStyle w:val="51"/>
        <w:pageBreakBefore w:val="0"/>
        <w:widowControl w:val="0"/>
        <w:numPr>
          <w:ilvl w:val="0"/>
          <w:numId w:val="0"/>
        </w:numPr>
        <w:tabs>
          <w:tab w:val="left" w:pos="880"/>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1383" w:name="bookmark1879"/>
      <w:bookmarkEnd w:id="1383"/>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合同履行过程中，承包人未按规定要求落实安全生产措施费用专款专用，挪用、扣减安全生产措施费用，且不服从发包人或监理人的安全生产管理，发包人有权对违反安 全生产相关规定的行为处以罚款直至终止合同。</w:t>
      </w:r>
    </w:p>
    <w:p>
      <w:pPr>
        <w:pStyle w:val="51"/>
        <w:pageBreakBefore w:val="0"/>
        <w:widowControl w:val="0"/>
        <w:numPr>
          <w:ilvl w:val="0"/>
          <w:numId w:val="0"/>
        </w:numPr>
        <w:tabs>
          <w:tab w:val="left" w:pos="739"/>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1384" w:name="bookmark1880"/>
      <w:bookmarkEnd w:id="1384"/>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承包人生活设施及施工场地，应自费配备消防设备，防止火灾发生。</w:t>
      </w:r>
    </w:p>
    <w:p>
      <w:pPr>
        <w:pStyle w:val="51"/>
        <w:pageBreakBefore w:val="0"/>
        <w:widowControl w:val="0"/>
        <w:numPr>
          <w:ilvl w:val="0"/>
          <w:numId w:val="0"/>
        </w:numPr>
        <w:tabs>
          <w:tab w:val="left" w:pos="719"/>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1385" w:name="bookmark1881"/>
      <w:bookmarkEnd w:id="1385"/>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承包人使用的劳动力均应进行保险，否则不准安排工作，禁止使用童工。</w:t>
      </w:r>
    </w:p>
    <w:p>
      <w:pPr>
        <w:pStyle w:val="51"/>
        <w:pageBreakBefore w:val="0"/>
        <w:widowControl w:val="0"/>
        <w:tabs>
          <w:tab w:val="left" w:pos="880"/>
        </w:tabs>
        <w:kinsoku/>
        <w:wordWrap/>
        <w:overflowPunct/>
        <w:topLinePunct w:val="0"/>
        <w:autoSpaceDE/>
        <w:autoSpaceDN/>
        <w:bidi w:val="0"/>
        <w:adjustRightInd/>
        <w:snapToGrid/>
        <w:spacing w:line="360" w:lineRule="exact"/>
        <w:ind w:firstLine="426" w:firstLineChars="213"/>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8.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pStyle w:val="51"/>
        <w:pageBreakBefore w:val="0"/>
        <w:widowControl w:val="0"/>
        <w:tabs>
          <w:tab w:val="left" w:pos="734"/>
        </w:tabs>
        <w:kinsoku/>
        <w:wordWrap/>
        <w:overflowPunct/>
        <w:topLinePunct w:val="0"/>
        <w:autoSpaceDE/>
        <w:autoSpaceDN/>
        <w:bidi w:val="0"/>
        <w:adjustRightInd/>
        <w:snapToGrid/>
        <w:spacing w:line="360" w:lineRule="exact"/>
        <w:ind w:firstLine="400" w:firstLineChars="200"/>
        <w:jc w:val="both"/>
        <w:textAlignment w:val="auto"/>
        <w:rPr>
          <w:rFonts w:hint="eastAsia" w:ascii="宋体" w:hAnsi="宋体" w:eastAsia="宋体" w:cs="宋体"/>
          <w:color w:val="auto"/>
          <w:highlight w:val="none"/>
        </w:rPr>
      </w:pPr>
      <w:bookmarkStart w:id="1386" w:name="bookmark1883"/>
      <w:bookmarkEnd w:id="1386"/>
      <w:r>
        <w:rPr>
          <w:rFonts w:hint="eastAsia" w:ascii="宋体" w:hAnsi="宋体" w:eastAsia="宋体" w:cs="宋体"/>
          <w:color w:val="auto"/>
          <w:highlight w:val="none"/>
        </w:rPr>
        <w:t>9.承包人未能按时完成当月合同进度计划70%工程量的，发包人有权自行组织施工， 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pStyle w:val="51"/>
        <w:pageBreakBefore w:val="0"/>
        <w:widowControl w:val="0"/>
        <w:tabs>
          <w:tab w:val="left" w:pos="801"/>
        </w:tabs>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bookmarkStart w:id="1387" w:name="bookmark1884"/>
      <w:bookmarkEnd w:id="1387"/>
      <w:r>
        <w:rPr>
          <w:rFonts w:hint="eastAsia" w:ascii="宋体" w:hAnsi="宋体" w:eastAsia="宋体" w:cs="宋体"/>
          <w:color w:val="auto"/>
          <w:sz w:val="21"/>
          <w:szCs w:val="21"/>
          <w:highlight w:val="none"/>
        </w:rPr>
        <w:t>10.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auto"/>
          <w:sz w:val="21"/>
          <w:szCs w:val="21"/>
          <w:highlight w:val="none"/>
          <w:lang w:val="zh-CN" w:eastAsia="zh-CN" w:bidi="zh-CN"/>
        </w:rPr>
      </w:pPr>
      <w:bookmarkStart w:id="1388" w:name="bookmark1885"/>
      <w:bookmarkStart w:id="1389" w:name="bookmark1887"/>
      <w:bookmarkStart w:id="1390" w:name="bookmark1886"/>
      <w:r>
        <w:rPr>
          <w:rFonts w:hint="eastAsia" w:ascii="宋体" w:hAnsi="宋体" w:eastAsia="宋体" w:cs="宋体"/>
          <w:color w:val="auto"/>
          <w:sz w:val="21"/>
          <w:szCs w:val="21"/>
          <w:highlight w:val="none"/>
          <w:lang w:val="zh-CN" w:eastAsia="zh-CN" w:bidi="zh-CN"/>
        </w:rPr>
        <w:t>25.2发包人所有付款（含预付款）均转入如下承包人单位基本账户（签订施工合同时标明），承包人单位基本账户发生改变时，承包人应书面通知（法定代表人签字并加盖单位电子公章）发包人。</w:t>
      </w:r>
      <w:bookmarkEnd w:id="1388"/>
      <w:bookmarkEnd w:id="1389"/>
      <w:bookmarkEnd w:id="1390"/>
    </w:p>
    <w:p>
      <w:pPr>
        <w:pStyle w:val="51"/>
        <w:pageBreakBefore w:val="0"/>
        <w:widowControl w:val="0"/>
        <w:tabs>
          <w:tab w:val="left" w:pos="299"/>
        </w:tabs>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auto"/>
          <w:sz w:val="21"/>
          <w:szCs w:val="21"/>
          <w:highlight w:val="none"/>
        </w:rPr>
      </w:pPr>
      <w:bookmarkStart w:id="1391" w:name="bookmark1888"/>
      <w:bookmarkStart w:id="1392" w:name="bookmark1889"/>
      <w:bookmarkStart w:id="1393" w:name="bookmark1890"/>
      <w:r>
        <w:rPr>
          <w:rFonts w:hint="eastAsia" w:ascii="宋体" w:hAnsi="宋体" w:eastAsia="宋体" w:cs="宋体"/>
          <w:color w:val="auto"/>
          <w:sz w:val="21"/>
          <w:szCs w:val="21"/>
          <w:highlight w:val="none"/>
        </w:rPr>
        <w:t>25.3专用合同条款中未尽事宜，在签订施工合同时双方再商定。</w:t>
      </w:r>
      <w:bookmarkEnd w:id="1391"/>
      <w:bookmarkEnd w:id="1392"/>
      <w:bookmarkEnd w:id="1393"/>
      <w:bookmarkStart w:id="1394" w:name="bookmark1882"/>
      <w:bookmarkEnd w:id="1394"/>
    </w:p>
    <w:p>
      <w:pPr>
        <w:pStyle w:val="13"/>
        <w:spacing w:line="400" w:lineRule="exact"/>
        <w:jc w:val="both"/>
        <w:rPr>
          <w:rFonts w:hint="eastAsia" w:ascii="宋体" w:hAnsi="宋体" w:eastAsia="宋体" w:cs="宋体"/>
          <w:b/>
          <w:color w:val="auto"/>
          <w:sz w:val="32"/>
          <w:szCs w:val="32"/>
          <w:highlight w:val="none"/>
          <w:lang w:eastAsia="zh-CN"/>
        </w:rPr>
      </w:pPr>
      <w:bookmarkStart w:id="1395" w:name="_Toc14930"/>
      <w:bookmarkStart w:id="1396" w:name="bookmark1892"/>
      <w:bookmarkStart w:id="1397" w:name="bookmark1893"/>
      <w:bookmarkStart w:id="1398" w:name="bookmark1891"/>
      <w:bookmarkStart w:id="1399" w:name="_Toc10268"/>
      <w:r>
        <w:rPr>
          <w:rFonts w:hint="eastAsia" w:ascii="宋体" w:hAnsi="宋体" w:eastAsia="宋体" w:cs="宋体"/>
          <w:color w:val="auto"/>
          <w:szCs w:val="32"/>
          <w:highlight w:val="none"/>
          <w:lang w:eastAsia="zh-CN"/>
        </w:rPr>
        <w:br w:type="page"/>
      </w:r>
      <w:bookmarkStart w:id="1400" w:name="_Toc4910"/>
      <w:bookmarkStart w:id="1401" w:name="_Toc296148315"/>
    </w:p>
    <w:p>
      <w:pPr>
        <w:pStyle w:val="4"/>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32"/>
          <w:highlight w:val="none"/>
          <w:lang w:eastAsia="zh-CN"/>
        </w:rPr>
      </w:pPr>
      <w:r>
        <w:rPr>
          <w:rStyle w:val="70"/>
          <w:rFonts w:hint="eastAsia" w:ascii="宋体" w:hAnsi="宋体" w:eastAsia="宋体" w:cs="宋体"/>
          <w:b/>
          <w:bCs/>
          <w:color w:val="auto"/>
          <w:highlight w:val="none"/>
          <w:lang w:eastAsia="zh-CN"/>
        </w:rPr>
        <w:t>第三节  合同附件格式</w:t>
      </w:r>
      <w:bookmarkEnd w:id="1400"/>
      <w:bookmarkEnd w:id="1401"/>
    </w:p>
    <w:p>
      <w:pPr>
        <w:pStyle w:val="5"/>
        <w:bidi w:val="0"/>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附件一：合同协议书</w:t>
      </w:r>
      <w:bookmarkEnd w:id="1395"/>
      <w:bookmarkEnd w:id="1396"/>
      <w:bookmarkEnd w:id="1397"/>
      <w:bookmarkEnd w:id="1398"/>
      <w:bookmarkEnd w:id="1399"/>
    </w:p>
    <w:p>
      <w:pPr>
        <w:jc w:val="center"/>
        <w:rPr>
          <w:rFonts w:hint="eastAsia" w:ascii="宋体" w:hAnsi="宋体" w:eastAsia="宋体" w:cs="宋体"/>
          <w:b/>
          <w:color w:val="auto"/>
          <w:highlight w:val="none"/>
          <w:lang w:eastAsia="zh-CN"/>
        </w:rPr>
      </w:pPr>
      <w:bookmarkStart w:id="1402" w:name="bookmark1894"/>
      <w:bookmarkStart w:id="1403" w:name="bookmark1896"/>
      <w:bookmarkStart w:id="1404" w:name="bookmark1895"/>
      <w:r>
        <w:rPr>
          <w:rFonts w:hint="eastAsia" w:ascii="宋体" w:hAnsi="宋体" w:eastAsia="宋体" w:cs="宋体"/>
          <w:b/>
          <w:color w:val="auto"/>
          <w:highlight w:val="none"/>
          <w:lang w:eastAsia="zh-CN"/>
        </w:rPr>
        <w:t>合同协议书</w:t>
      </w:r>
      <w:bookmarkEnd w:id="1402"/>
      <w:bookmarkEnd w:id="1403"/>
      <w:bookmarkEnd w:id="1404"/>
    </w:p>
    <w:p>
      <w:pPr>
        <w:jc w:val="center"/>
        <w:rPr>
          <w:rFonts w:hint="eastAsia" w:ascii="宋体" w:hAnsi="宋体" w:eastAsia="宋体" w:cs="宋体"/>
          <w:b/>
          <w:color w:val="auto"/>
          <w:highlight w:val="none"/>
          <w:lang w:eastAsia="zh-CN"/>
        </w:rPr>
      </w:pPr>
    </w:p>
    <w:p>
      <w:pPr>
        <w:spacing w:line="460" w:lineRule="exact"/>
        <w:jc w:val="center"/>
        <w:rPr>
          <w:rFonts w:hint="eastAsia" w:ascii="宋体" w:hAnsi="宋体" w:eastAsia="宋体" w:cs="宋体"/>
          <w:b/>
          <w:color w:val="auto"/>
          <w:highlight w:val="none"/>
          <w:lang w:eastAsia="zh-CN"/>
        </w:rPr>
      </w:pPr>
    </w:p>
    <w:p>
      <w:pPr>
        <w:spacing w:line="460" w:lineRule="exact"/>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ab/>
      </w:r>
      <w:r>
        <w:rPr>
          <w:rFonts w:hint="eastAsia" w:ascii="宋体" w:hAnsi="宋体" w:eastAsia="宋体" w:cs="宋体"/>
          <w:color w:val="auto"/>
          <w:sz w:val="20"/>
          <w:szCs w:val="20"/>
          <w:highlight w:val="none"/>
          <w:u w:val="single"/>
          <w:lang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（发包人名称，以下简称“发包人”）为实施</w:t>
      </w:r>
      <w:r>
        <w:rPr>
          <w:rFonts w:hint="eastAsia" w:ascii="宋体" w:hAnsi="宋体" w:eastAsia="宋体" w:cs="宋体"/>
          <w:color w:val="auto"/>
          <w:sz w:val="21"/>
          <w:szCs w:val="21"/>
          <w:highlight w:val="non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（项目名称），已接受</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（承包人名称，以下简称“承包人”）对该项目</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（项目名称）</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（标段名称）的投标，并确定其为中标人。</w:t>
      </w:r>
      <w:r>
        <w:rPr>
          <w:rFonts w:hint="eastAsia" w:ascii="宋体" w:hAnsi="宋体" w:eastAsia="宋体" w:cs="宋体"/>
          <w:color w:val="auto"/>
          <w:sz w:val="21"/>
          <w:szCs w:val="21"/>
          <w:highlight w:val="none"/>
        </w:rPr>
        <w:t>发包人和承包人共同达成如下协议。</w:t>
      </w:r>
    </w:p>
    <w:p>
      <w:pPr>
        <w:pStyle w:val="51"/>
        <w:numPr>
          <w:ilvl w:val="0"/>
          <w:numId w:val="0"/>
        </w:numPr>
        <w:tabs>
          <w:tab w:val="left" w:pos="764"/>
        </w:tabs>
        <w:spacing w:line="460" w:lineRule="exact"/>
        <w:ind w:firstLine="400" w:firstLineChars="200"/>
        <w:jc w:val="both"/>
        <w:rPr>
          <w:rFonts w:hint="eastAsia" w:ascii="宋体" w:hAnsi="宋体" w:eastAsia="宋体" w:cs="宋体"/>
          <w:color w:val="auto"/>
          <w:highlight w:val="none"/>
        </w:rPr>
      </w:pPr>
      <w:bookmarkStart w:id="1405" w:name="bookmark1897"/>
      <w:bookmarkEnd w:id="1405"/>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本协议书与下列文件一起构成合同文件：</w:t>
      </w:r>
    </w:p>
    <w:p>
      <w:pPr>
        <w:pStyle w:val="51"/>
        <w:tabs>
          <w:tab w:val="left" w:pos="903"/>
        </w:tabs>
        <w:spacing w:line="460" w:lineRule="exact"/>
        <w:ind w:firstLine="420"/>
        <w:jc w:val="both"/>
        <w:rPr>
          <w:rFonts w:hint="eastAsia" w:ascii="宋体" w:hAnsi="宋体" w:eastAsia="宋体" w:cs="宋体"/>
          <w:color w:val="auto"/>
          <w:highlight w:val="none"/>
        </w:rPr>
      </w:pPr>
      <w:bookmarkStart w:id="1406" w:name="bookmark1898"/>
      <w:r>
        <w:rPr>
          <w:rFonts w:hint="eastAsia" w:ascii="宋体" w:hAnsi="宋体" w:eastAsia="宋体" w:cs="宋体"/>
          <w:color w:val="auto"/>
          <w:highlight w:val="none"/>
        </w:rPr>
        <w:t>（</w:t>
      </w:r>
      <w:bookmarkEnd w:id="1406"/>
      <w:r>
        <w:rPr>
          <w:rFonts w:hint="eastAsia" w:ascii="宋体" w:hAnsi="宋体" w:eastAsia="宋体" w:cs="宋体"/>
          <w:color w:val="auto"/>
          <w:highlight w:val="none"/>
        </w:rPr>
        <w:t>1）中标通知书；</w:t>
      </w:r>
    </w:p>
    <w:p>
      <w:pPr>
        <w:pStyle w:val="51"/>
        <w:tabs>
          <w:tab w:val="left" w:pos="903"/>
        </w:tabs>
        <w:spacing w:line="460" w:lineRule="exact"/>
        <w:ind w:firstLine="420"/>
        <w:jc w:val="both"/>
        <w:rPr>
          <w:rFonts w:hint="eastAsia" w:ascii="宋体" w:hAnsi="宋体" w:eastAsia="宋体" w:cs="宋体"/>
          <w:color w:val="auto"/>
          <w:highlight w:val="none"/>
        </w:rPr>
      </w:pPr>
      <w:bookmarkStart w:id="1407" w:name="bookmark1899"/>
      <w:r>
        <w:rPr>
          <w:rFonts w:hint="eastAsia" w:ascii="宋体" w:hAnsi="宋体" w:eastAsia="宋体" w:cs="宋体"/>
          <w:color w:val="auto"/>
          <w:highlight w:val="none"/>
        </w:rPr>
        <w:t>（</w:t>
      </w:r>
      <w:bookmarkEnd w:id="1407"/>
      <w:r>
        <w:rPr>
          <w:rFonts w:hint="eastAsia" w:ascii="宋体" w:hAnsi="宋体" w:eastAsia="宋体" w:cs="宋体"/>
          <w:color w:val="auto"/>
          <w:highlight w:val="none"/>
        </w:rPr>
        <w:t>2）投标函</w:t>
      </w:r>
      <w:r>
        <w:rPr>
          <w:rFonts w:hint="eastAsia" w:ascii="宋体" w:hAnsi="宋体" w:eastAsia="宋体" w:cs="宋体"/>
          <w:color w:val="auto"/>
          <w:highlight w:val="none"/>
          <w:lang w:eastAsia="zh-CN"/>
        </w:rPr>
        <w:t>及投标函附录</w:t>
      </w:r>
      <w:r>
        <w:rPr>
          <w:rFonts w:hint="eastAsia" w:ascii="宋体" w:hAnsi="宋体" w:eastAsia="宋体" w:cs="宋体"/>
          <w:color w:val="auto"/>
          <w:highlight w:val="none"/>
        </w:rPr>
        <w:t>；</w:t>
      </w:r>
    </w:p>
    <w:p>
      <w:pPr>
        <w:pStyle w:val="51"/>
        <w:tabs>
          <w:tab w:val="left" w:pos="903"/>
        </w:tabs>
        <w:spacing w:line="460" w:lineRule="exact"/>
        <w:ind w:firstLine="420"/>
        <w:jc w:val="both"/>
        <w:rPr>
          <w:rFonts w:hint="eastAsia" w:ascii="宋体" w:hAnsi="宋体" w:eastAsia="宋体" w:cs="宋体"/>
          <w:color w:val="auto"/>
          <w:highlight w:val="none"/>
        </w:rPr>
      </w:pPr>
      <w:bookmarkStart w:id="1408" w:name="bookmark1900"/>
      <w:r>
        <w:rPr>
          <w:rFonts w:hint="eastAsia" w:ascii="宋体" w:hAnsi="宋体" w:eastAsia="宋体" w:cs="宋体"/>
          <w:color w:val="auto"/>
          <w:highlight w:val="none"/>
        </w:rPr>
        <w:t>（</w:t>
      </w:r>
      <w:bookmarkEnd w:id="1408"/>
      <w:r>
        <w:rPr>
          <w:rFonts w:hint="eastAsia" w:ascii="宋体" w:hAnsi="宋体" w:eastAsia="宋体" w:cs="宋体"/>
          <w:color w:val="auto"/>
          <w:highlight w:val="none"/>
        </w:rPr>
        <w:t>3）专用合同条款（含附加条款）；</w:t>
      </w:r>
    </w:p>
    <w:p>
      <w:pPr>
        <w:pStyle w:val="51"/>
        <w:tabs>
          <w:tab w:val="left" w:pos="903"/>
        </w:tabs>
        <w:spacing w:line="460" w:lineRule="exact"/>
        <w:ind w:firstLine="420"/>
        <w:jc w:val="both"/>
        <w:rPr>
          <w:rFonts w:hint="eastAsia" w:ascii="宋体" w:hAnsi="宋体" w:eastAsia="宋体" w:cs="宋体"/>
          <w:color w:val="auto"/>
          <w:highlight w:val="none"/>
        </w:rPr>
      </w:pPr>
      <w:bookmarkStart w:id="1409" w:name="bookmark1901"/>
      <w:r>
        <w:rPr>
          <w:rFonts w:hint="eastAsia" w:ascii="宋体" w:hAnsi="宋体" w:eastAsia="宋体" w:cs="宋体"/>
          <w:color w:val="auto"/>
          <w:highlight w:val="none"/>
        </w:rPr>
        <w:t>（</w:t>
      </w:r>
      <w:bookmarkEnd w:id="1409"/>
      <w:r>
        <w:rPr>
          <w:rFonts w:hint="eastAsia" w:ascii="宋体" w:hAnsi="宋体" w:eastAsia="宋体" w:cs="宋体"/>
          <w:color w:val="auto"/>
          <w:highlight w:val="none"/>
        </w:rPr>
        <w:t>4）通用合同条款；</w:t>
      </w:r>
    </w:p>
    <w:p>
      <w:pPr>
        <w:pStyle w:val="51"/>
        <w:tabs>
          <w:tab w:val="left" w:pos="903"/>
        </w:tabs>
        <w:spacing w:line="460" w:lineRule="exact"/>
        <w:ind w:firstLine="420"/>
        <w:jc w:val="both"/>
        <w:rPr>
          <w:rFonts w:hint="eastAsia" w:ascii="宋体" w:hAnsi="宋体" w:eastAsia="宋体" w:cs="宋体"/>
          <w:color w:val="auto"/>
          <w:highlight w:val="none"/>
        </w:rPr>
      </w:pPr>
      <w:bookmarkStart w:id="1410" w:name="bookmark1902"/>
      <w:r>
        <w:rPr>
          <w:rFonts w:hint="eastAsia" w:ascii="宋体" w:hAnsi="宋体" w:eastAsia="宋体" w:cs="宋体"/>
          <w:color w:val="auto"/>
          <w:highlight w:val="none"/>
        </w:rPr>
        <w:t>（</w:t>
      </w:r>
      <w:bookmarkEnd w:id="1410"/>
      <w:r>
        <w:rPr>
          <w:rFonts w:hint="eastAsia" w:ascii="宋体" w:hAnsi="宋体" w:eastAsia="宋体" w:cs="宋体"/>
          <w:color w:val="auto"/>
          <w:highlight w:val="none"/>
        </w:rPr>
        <w:t>5）技术标准和要求（合同技术条款）；</w:t>
      </w:r>
    </w:p>
    <w:p>
      <w:pPr>
        <w:pStyle w:val="51"/>
        <w:tabs>
          <w:tab w:val="left" w:pos="903"/>
        </w:tabs>
        <w:spacing w:line="460" w:lineRule="exact"/>
        <w:ind w:firstLine="420"/>
        <w:jc w:val="both"/>
        <w:rPr>
          <w:rFonts w:hint="eastAsia" w:ascii="宋体" w:hAnsi="宋体" w:eastAsia="宋体" w:cs="宋体"/>
          <w:color w:val="auto"/>
          <w:highlight w:val="none"/>
        </w:rPr>
      </w:pPr>
      <w:bookmarkStart w:id="1411" w:name="bookmark1903"/>
      <w:r>
        <w:rPr>
          <w:rFonts w:hint="eastAsia" w:ascii="宋体" w:hAnsi="宋体" w:eastAsia="宋体" w:cs="宋体"/>
          <w:color w:val="auto"/>
          <w:highlight w:val="none"/>
        </w:rPr>
        <w:t>（</w:t>
      </w:r>
      <w:bookmarkEnd w:id="1411"/>
      <w:r>
        <w:rPr>
          <w:rFonts w:hint="eastAsia" w:ascii="宋体" w:hAnsi="宋体" w:eastAsia="宋体" w:cs="宋体"/>
          <w:color w:val="auto"/>
          <w:highlight w:val="none"/>
        </w:rPr>
        <w:t>6）图纸；</w:t>
      </w:r>
    </w:p>
    <w:p>
      <w:pPr>
        <w:pStyle w:val="51"/>
        <w:tabs>
          <w:tab w:val="left" w:pos="903"/>
        </w:tabs>
        <w:spacing w:line="460" w:lineRule="exact"/>
        <w:ind w:firstLine="420"/>
        <w:jc w:val="both"/>
        <w:rPr>
          <w:rFonts w:hint="eastAsia" w:ascii="宋体" w:hAnsi="宋体" w:eastAsia="宋体" w:cs="宋体"/>
          <w:color w:val="auto"/>
          <w:highlight w:val="none"/>
        </w:rPr>
      </w:pPr>
      <w:bookmarkStart w:id="1412" w:name="bookmark1904"/>
      <w:r>
        <w:rPr>
          <w:rFonts w:hint="eastAsia" w:ascii="宋体" w:hAnsi="宋体" w:eastAsia="宋体" w:cs="宋体"/>
          <w:color w:val="auto"/>
          <w:highlight w:val="none"/>
        </w:rPr>
        <w:t>（</w:t>
      </w:r>
      <w:bookmarkEnd w:id="1412"/>
      <w:r>
        <w:rPr>
          <w:rFonts w:hint="eastAsia" w:ascii="宋体" w:hAnsi="宋体" w:eastAsia="宋体" w:cs="宋体"/>
          <w:color w:val="auto"/>
          <w:highlight w:val="none"/>
        </w:rPr>
        <w:t>7）已标价工程量清单；</w:t>
      </w:r>
    </w:p>
    <w:p>
      <w:pPr>
        <w:pStyle w:val="51"/>
        <w:tabs>
          <w:tab w:val="left" w:pos="903"/>
        </w:tabs>
        <w:spacing w:line="460" w:lineRule="exact"/>
        <w:ind w:firstLine="420"/>
        <w:jc w:val="both"/>
        <w:rPr>
          <w:rFonts w:hint="eastAsia" w:ascii="宋体" w:hAnsi="宋体" w:eastAsia="宋体" w:cs="宋体"/>
          <w:color w:val="auto"/>
          <w:highlight w:val="none"/>
        </w:rPr>
      </w:pPr>
      <w:bookmarkStart w:id="1413" w:name="bookmark1905"/>
      <w:r>
        <w:rPr>
          <w:rFonts w:hint="eastAsia" w:ascii="宋体" w:hAnsi="宋体" w:eastAsia="宋体" w:cs="宋体"/>
          <w:color w:val="auto"/>
          <w:highlight w:val="none"/>
        </w:rPr>
        <w:t>（</w:t>
      </w:r>
      <w:bookmarkEnd w:id="1413"/>
      <w:r>
        <w:rPr>
          <w:rFonts w:hint="eastAsia" w:ascii="宋体" w:hAnsi="宋体" w:eastAsia="宋体" w:cs="宋体"/>
          <w:color w:val="auto"/>
          <w:highlight w:val="none"/>
        </w:rPr>
        <w:t>8）其他合同文件。</w:t>
      </w:r>
    </w:p>
    <w:p>
      <w:pPr>
        <w:pStyle w:val="51"/>
        <w:numPr>
          <w:ilvl w:val="0"/>
          <w:numId w:val="0"/>
        </w:numPr>
        <w:tabs>
          <w:tab w:val="left" w:pos="764"/>
        </w:tabs>
        <w:spacing w:line="460" w:lineRule="exact"/>
        <w:ind w:firstLine="400" w:firstLineChars="200"/>
        <w:jc w:val="both"/>
        <w:rPr>
          <w:rFonts w:hint="eastAsia" w:ascii="宋体" w:hAnsi="宋体" w:eastAsia="宋体" w:cs="宋体"/>
          <w:color w:val="auto"/>
          <w:highlight w:val="none"/>
        </w:rPr>
      </w:pPr>
      <w:bookmarkStart w:id="1414" w:name="bookmark1906"/>
      <w:bookmarkEnd w:id="1414"/>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上述文件互相补充和解释，如有不明确或不一致之处，以合同约定次序在先者为准。</w:t>
      </w:r>
    </w:p>
    <w:p>
      <w:pPr>
        <w:pStyle w:val="51"/>
        <w:numPr>
          <w:ilvl w:val="0"/>
          <w:numId w:val="0"/>
        </w:numPr>
        <w:tabs>
          <w:tab w:val="left" w:pos="764"/>
          <w:tab w:val="left" w:pos="4291"/>
          <w:tab w:val="left" w:pos="5794"/>
        </w:tabs>
        <w:spacing w:line="460" w:lineRule="exact"/>
        <w:ind w:firstLine="400" w:firstLineChars="200"/>
        <w:jc w:val="both"/>
        <w:rPr>
          <w:rFonts w:hint="eastAsia" w:ascii="宋体" w:hAnsi="宋体" w:eastAsia="宋体" w:cs="宋体"/>
          <w:color w:val="auto"/>
          <w:highlight w:val="none"/>
        </w:rPr>
      </w:pPr>
      <w:bookmarkStart w:id="1415" w:name="bookmark1907"/>
      <w:bookmarkEnd w:id="1415"/>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签约合同价：人民币（大写）</w:t>
      </w:r>
      <w:r>
        <w:rPr>
          <w:rFonts w:hint="eastAsia" w:ascii="宋体" w:hAnsi="宋体" w:eastAsia="宋体" w:cs="宋体"/>
          <w:color w:val="auto"/>
          <w:highlight w:val="none"/>
          <w:u w:val="single"/>
        </w:rPr>
        <w:tab/>
      </w:r>
      <w:r>
        <w:rPr>
          <w:rFonts w:hint="eastAsia" w:ascii="宋体" w:hAnsi="宋体" w:eastAsia="宋体" w:cs="宋体"/>
          <w:color w:val="auto"/>
          <w:highlight w:val="none"/>
        </w:rPr>
        <w:t>元（¥</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r>
        <w:rPr>
          <w:rFonts w:hint="eastAsia" w:ascii="宋体" w:hAnsi="宋体" w:eastAsia="宋体" w:cs="宋体"/>
          <w:color w:val="auto"/>
          <w:highlight w:val="none"/>
          <w:vertAlign w:val="subscript"/>
          <w:lang w:val="en-US" w:bidi="en-US"/>
        </w:rPr>
        <w:t>o</w:t>
      </w:r>
    </w:p>
    <w:p>
      <w:pPr>
        <w:pStyle w:val="51"/>
        <w:numPr>
          <w:ilvl w:val="0"/>
          <w:numId w:val="0"/>
        </w:numPr>
        <w:tabs>
          <w:tab w:val="left" w:pos="764"/>
          <w:tab w:val="left" w:pos="4234"/>
        </w:tabs>
        <w:spacing w:line="460" w:lineRule="exact"/>
        <w:ind w:firstLine="400" w:firstLineChars="200"/>
        <w:jc w:val="both"/>
        <w:rPr>
          <w:rFonts w:hint="eastAsia" w:ascii="宋体" w:hAnsi="宋体" w:eastAsia="宋体" w:cs="宋体"/>
          <w:color w:val="auto"/>
          <w:highlight w:val="none"/>
        </w:rPr>
      </w:pPr>
      <w:bookmarkStart w:id="1416" w:name="bookmark1908"/>
      <w:bookmarkEnd w:id="1416"/>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承包人项目经理：</w:t>
      </w:r>
      <w:r>
        <w:rPr>
          <w:rFonts w:hint="eastAsia" w:ascii="宋体" w:hAnsi="宋体" w:eastAsia="宋体" w:cs="宋体"/>
          <w:color w:val="auto"/>
          <w:highlight w:val="none"/>
          <w:u w:val="single"/>
        </w:rPr>
        <w:tab/>
      </w:r>
      <w:r>
        <w:rPr>
          <w:rFonts w:hint="eastAsia" w:ascii="宋体" w:hAnsi="宋体" w:eastAsia="宋体" w:cs="宋体"/>
          <w:color w:val="auto"/>
          <w:highlight w:val="none"/>
          <w:lang w:val="en-US" w:bidi="en-US"/>
        </w:rPr>
        <w:t>。</w:t>
      </w:r>
    </w:p>
    <w:p>
      <w:pPr>
        <w:pStyle w:val="51"/>
        <w:numPr>
          <w:ilvl w:val="0"/>
          <w:numId w:val="0"/>
        </w:numPr>
        <w:tabs>
          <w:tab w:val="left" w:pos="764"/>
          <w:tab w:val="left" w:pos="3809"/>
        </w:tabs>
        <w:spacing w:line="460" w:lineRule="exact"/>
        <w:ind w:firstLine="400" w:firstLineChars="200"/>
        <w:jc w:val="both"/>
        <w:rPr>
          <w:rFonts w:hint="eastAsia" w:ascii="宋体" w:hAnsi="宋体" w:eastAsia="宋体" w:cs="宋体"/>
          <w:color w:val="auto"/>
          <w:highlight w:val="none"/>
        </w:rPr>
      </w:pPr>
      <w:bookmarkStart w:id="1417" w:name="bookmark1909"/>
      <w:bookmarkEnd w:id="1417"/>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工程质量符合</w:t>
      </w:r>
      <w:r>
        <w:rPr>
          <w:rFonts w:hint="eastAsia" w:ascii="宋体" w:hAnsi="宋体" w:eastAsia="宋体" w:cs="宋体"/>
          <w:color w:val="auto"/>
          <w:highlight w:val="none"/>
          <w:u w:val="single"/>
        </w:rPr>
        <w:tab/>
      </w:r>
      <w:r>
        <w:rPr>
          <w:rFonts w:hint="eastAsia" w:ascii="宋体" w:hAnsi="宋体" w:eastAsia="宋体" w:cs="宋体"/>
          <w:color w:val="auto"/>
          <w:highlight w:val="none"/>
        </w:rPr>
        <w:t>标准。</w:t>
      </w:r>
    </w:p>
    <w:p>
      <w:pPr>
        <w:pStyle w:val="51"/>
        <w:numPr>
          <w:ilvl w:val="0"/>
          <w:numId w:val="0"/>
        </w:numPr>
        <w:tabs>
          <w:tab w:val="left" w:pos="764"/>
        </w:tabs>
        <w:spacing w:line="460" w:lineRule="exact"/>
        <w:ind w:firstLine="400" w:firstLineChars="200"/>
        <w:jc w:val="both"/>
        <w:rPr>
          <w:rFonts w:hint="eastAsia" w:ascii="宋体" w:hAnsi="宋体" w:eastAsia="宋体" w:cs="宋体"/>
          <w:color w:val="auto"/>
          <w:highlight w:val="none"/>
        </w:rPr>
      </w:pPr>
      <w:bookmarkStart w:id="1418" w:name="bookmark1910"/>
      <w:bookmarkEnd w:id="1418"/>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承包人承诺按合同约定承担工程的实施、完成及缺陷修复。</w:t>
      </w:r>
    </w:p>
    <w:p>
      <w:pPr>
        <w:pStyle w:val="51"/>
        <w:numPr>
          <w:ilvl w:val="0"/>
          <w:numId w:val="0"/>
        </w:numPr>
        <w:tabs>
          <w:tab w:val="left" w:pos="764"/>
        </w:tabs>
        <w:spacing w:line="460" w:lineRule="exact"/>
        <w:ind w:firstLine="400" w:firstLineChars="200"/>
        <w:jc w:val="both"/>
        <w:rPr>
          <w:rFonts w:hint="eastAsia" w:ascii="宋体" w:hAnsi="宋体" w:eastAsia="宋体" w:cs="宋体"/>
          <w:color w:val="auto"/>
          <w:highlight w:val="none"/>
        </w:rPr>
      </w:pPr>
      <w:bookmarkStart w:id="1419" w:name="bookmark1911"/>
      <w:bookmarkEnd w:id="1419"/>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发包人承诺按合同约定的条件、时间和方式向承包人支付合同价款。</w:t>
      </w:r>
    </w:p>
    <w:p>
      <w:pPr>
        <w:pStyle w:val="51"/>
        <w:numPr>
          <w:ilvl w:val="0"/>
          <w:numId w:val="0"/>
        </w:numPr>
        <w:tabs>
          <w:tab w:val="left" w:pos="764"/>
          <w:tab w:val="left" w:pos="5717"/>
        </w:tabs>
        <w:spacing w:line="460" w:lineRule="exact"/>
        <w:ind w:firstLine="400" w:firstLineChars="200"/>
        <w:jc w:val="both"/>
        <w:rPr>
          <w:rFonts w:hint="eastAsia" w:ascii="宋体" w:hAnsi="宋体" w:eastAsia="宋体" w:cs="宋体"/>
          <w:color w:val="auto"/>
          <w:highlight w:val="none"/>
        </w:rPr>
      </w:pPr>
      <w:bookmarkStart w:id="1420" w:name="bookmark1912"/>
      <w:bookmarkEnd w:id="1420"/>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承包人承诺执行监理人开工通知，计划工期为</w:t>
      </w:r>
      <w:r>
        <w:rPr>
          <w:rFonts w:hint="eastAsia" w:ascii="宋体" w:hAnsi="宋体" w:eastAsia="宋体" w:cs="宋体"/>
          <w:color w:val="auto"/>
          <w:highlight w:val="none"/>
          <w:u w:val="single"/>
        </w:rPr>
        <w:tab/>
      </w:r>
      <w:r>
        <w:rPr>
          <w:rFonts w:hint="eastAsia" w:ascii="宋体" w:hAnsi="宋体" w:eastAsia="宋体" w:cs="宋体"/>
          <w:color w:val="auto"/>
          <w:highlight w:val="none"/>
        </w:rPr>
        <w:t>天。</w:t>
      </w:r>
    </w:p>
    <w:p>
      <w:pPr>
        <w:pStyle w:val="51"/>
        <w:numPr>
          <w:ilvl w:val="0"/>
          <w:numId w:val="0"/>
        </w:numPr>
        <w:tabs>
          <w:tab w:val="left" w:pos="764"/>
          <w:tab w:val="left" w:pos="2789"/>
        </w:tabs>
        <w:spacing w:line="460" w:lineRule="exact"/>
        <w:ind w:firstLine="400" w:firstLineChars="200"/>
        <w:jc w:val="both"/>
        <w:rPr>
          <w:rFonts w:hint="eastAsia" w:ascii="宋体" w:hAnsi="宋体" w:eastAsia="宋体" w:cs="宋体"/>
          <w:color w:val="auto"/>
          <w:highlight w:val="none"/>
        </w:rPr>
      </w:pPr>
      <w:bookmarkStart w:id="1421" w:name="bookmark1913"/>
      <w:bookmarkEnd w:id="1421"/>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本协议书一式</w:t>
      </w:r>
      <w:r>
        <w:rPr>
          <w:rFonts w:hint="eastAsia" w:ascii="宋体" w:hAnsi="宋体" w:eastAsia="宋体" w:cs="宋体"/>
          <w:color w:val="auto"/>
          <w:highlight w:val="none"/>
          <w:u w:val="single"/>
        </w:rPr>
        <w:tab/>
      </w:r>
      <w:r>
        <w:rPr>
          <w:rFonts w:hint="eastAsia" w:ascii="宋体" w:hAnsi="宋体" w:eastAsia="宋体" w:cs="宋体"/>
          <w:color w:val="auto"/>
          <w:highlight w:val="none"/>
        </w:rPr>
        <w:t>份，合同双方各执</w:t>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份。</w:t>
      </w:r>
    </w:p>
    <w:p>
      <w:pPr>
        <w:pStyle w:val="51"/>
        <w:numPr>
          <w:ilvl w:val="0"/>
          <w:numId w:val="0"/>
        </w:numPr>
        <w:tabs>
          <w:tab w:val="left" w:pos="841"/>
        </w:tabs>
        <w:spacing w:after="0" w:line="460" w:lineRule="exact"/>
        <w:ind w:firstLine="400" w:firstLineChars="200"/>
        <w:jc w:val="both"/>
        <w:rPr>
          <w:rFonts w:hint="eastAsia" w:ascii="宋体" w:hAnsi="宋体" w:eastAsia="宋体" w:cs="宋体"/>
          <w:color w:val="auto"/>
          <w:highlight w:val="none"/>
        </w:rPr>
      </w:pPr>
      <w:bookmarkStart w:id="1422" w:name="bookmark1914"/>
      <w:bookmarkEnd w:id="1422"/>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合同未尽事宜，双方另行签订补充协议。补充协议是合同的组成部分。</w:t>
      </w:r>
    </w:p>
    <w:p>
      <w:pPr>
        <w:pStyle w:val="51"/>
        <w:tabs>
          <w:tab w:val="left" w:pos="2532"/>
          <w:tab w:val="left" w:pos="3132"/>
          <w:tab w:val="left" w:pos="6926"/>
        </w:tabs>
        <w:spacing w:line="460" w:lineRule="exact"/>
        <w:ind w:firstLine="0"/>
        <w:jc w:val="both"/>
        <w:rPr>
          <w:rFonts w:hint="eastAsia" w:ascii="宋体" w:hAnsi="宋体" w:eastAsia="宋体" w:cs="宋体"/>
          <w:color w:val="auto"/>
          <w:highlight w:val="none"/>
        </w:rPr>
      </w:pPr>
      <w:r>
        <w:rPr>
          <w:rFonts w:hint="eastAsia" w:ascii="宋体" w:hAnsi="宋体" w:eastAsia="宋体" w:cs="宋体"/>
          <w:color w:val="auto"/>
          <w:highlight w:val="none"/>
        </w:rPr>
        <w:t>发包人：</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（盖单位公章）</w:t>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承包人：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（盖单位公章） </w:t>
      </w:r>
    </w:p>
    <w:p>
      <w:pPr>
        <w:pStyle w:val="51"/>
        <w:tabs>
          <w:tab w:val="left" w:pos="2532"/>
          <w:tab w:val="left" w:pos="3132"/>
          <w:tab w:val="left" w:pos="6926"/>
        </w:tabs>
        <w:spacing w:line="460" w:lineRule="exact"/>
        <w:ind w:firstLine="0"/>
        <w:jc w:val="both"/>
        <w:rPr>
          <w:rFonts w:hint="eastAsia" w:ascii="宋体" w:hAnsi="宋体" w:eastAsia="宋体" w:cs="宋体"/>
          <w:color w:val="auto"/>
          <w:highlight w:val="none"/>
        </w:rPr>
      </w:pPr>
      <w:r>
        <w:rPr>
          <w:rFonts w:hint="eastAsia" w:ascii="宋体" w:hAnsi="宋体" w:eastAsia="宋体" w:cs="宋体"/>
          <w:color w:val="auto"/>
          <w:highlight w:val="none"/>
        </w:rPr>
        <w:t>法定代表人(或项目负责人)：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法定代表人(或其委托代理人)：</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p>
    <w:p>
      <w:pPr>
        <w:pStyle w:val="51"/>
        <w:tabs>
          <w:tab w:val="left" w:pos="1590"/>
          <w:tab w:val="left" w:pos="2648"/>
          <w:tab w:val="left" w:pos="3704"/>
          <w:tab w:val="left" w:pos="5089"/>
          <w:tab w:val="left" w:pos="6018"/>
          <w:tab w:val="left" w:pos="7074"/>
          <w:tab w:val="left" w:pos="8132"/>
        </w:tabs>
        <w:spacing w:line="460" w:lineRule="exact"/>
        <w:jc w:val="both"/>
        <w:rPr>
          <w:rFonts w:hint="eastAsia" w:ascii="宋体" w:hAnsi="宋体" w:eastAsia="宋体" w:cs="宋体"/>
          <w:color w:val="auto"/>
          <w:highlight w:val="none"/>
          <w:u w:val="single"/>
        </w:rPr>
      </w:pP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rPr>
        <w:tab/>
      </w:r>
      <w:r>
        <w:rPr>
          <w:rFonts w:hint="eastAsia" w:ascii="宋体" w:hAnsi="宋体" w:eastAsia="宋体" w:cs="宋体"/>
          <w:color w:val="auto"/>
          <w:highlight w:val="none"/>
          <w:lang w:val="en-US"/>
        </w:rPr>
        <w:t xml:space="preserve">                </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13"/>
        <w:spacing w:line="400" w:lineRule="exact"/>
        <w:rPr>
          <w:rFonts w:hint="eastAsia" w:ascii="宋体" w:hAnsi="宋体" w:eastAsia="宋体" w:cs="宋体"/>
          <w:b/>
          <w:bCs w:val="0"/>
          <w:color w:val="auto"/>
          <w:sz w:val="32"/>
          <w:szCs w:val="32"/>
          <w:highlight w:val="none"/>
          <w:lang w:eastAsia="zh-CN"/>
        </w:rPr>
      </w:pPr>
      <w:bookmarkStart w:id="1423" w:name="bookmark1915"/>
      <w:bookmarkStart w:id="1424" w:name="bookmark1917"/>
      <w:bookmarkStart w:id="1425" w:name="bookmark1916"/>
      <w:bookmarkStart w:id="1426" w:name="_Toc7161"/>
      <w:bookmarkStart w:id="1427" w:name="_Toc21416"/>
      <w:r>
        <w:rPr>
          <w:rFonts w:hint="eastAsia" w:ascii="宋体" w:hAnsi="宋体" w:eastAsia="宋体" w:cs="宋体"/>
          <w:b w:val="0"/>
          <w:bCs w:val="0"/>
          <w:color w:val="auto"/>
          <w:sz w:val="28"/>
          <w:szCs w:val="28"/>
          <w:highlight w:val="none"/>
          <w:lang w:eastAsia="zh-CN"/>
        </w:rPr>
        <w:br w:type="page"/>
      </w:r>
    </w:p>
    <w:p>
      <w:pPr>
        <w:pStyle w:val="5"/>
        <w:bidi w:val="0"/>
        <w:jc w:val="both"/>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附件二：履约保函</w:t>
      </w:r>
      <w:bookmarkEnd w:id="1423"/>
      <w:bookmarkEnd w:id="1424"/>
      <w:bookmarkEnd w:id="1425"/>
      <w:bookmarkEnd w:id="1426"/>
      <w:bookmarkEnd w:id="1427"/>
    </w:p>
    <w:p>
      <w:pPr>
        <w:pStyle w:val="10"/>
        <w:spacing w:before="240" w:after="240"/>
        <w:ind w:right="-17" w:firstLine="420" w:firstLineChars="200"/>
        <w:rPr>
          <w:rFonts w:hint="eastAsia" w:ascii="宋体" w:hAnsi="宋体" w:eastAsia="宋体" w:cs="宋体"/>
          <w:b w:val="0"/>
          <w:color w:val="auto"/>
          <w:spacing w:val="0"/>
          <w:sz w:val="21"/>
          <w:szCs w:val="24"/>
          <w:highlight w:val="none"/>
          <w:lang w:eastAsia="zh-CN"/>
        </w:rPr>
      </w:pPr>
      <w:bookmarkStart w:id="1428" w:name="bookmark1919"/>
      <w:bookmarkStart w:id="1429" w:name="bookmark1920"/>
      <w:bookmarkStart w:id="1430" w:name="bookmark1918"/>
      <w:r>
        <w:rPr>
          <w:rFonts w:hint="eastAsia" w:ascii="宋体" w:hAnsi="宋体" w:eastAsia="宋体" w:cs="宋体"/>
          <w:b w:val="0"/>
          <w:color w:val="auto"/>
          <w:spacing w:val="0"/>
          <w:sz w:val="21"/>
          <w:szCs w:val="24"/>
          <w:highlight w:val="none"/>
          <w:lang w:eastAsia="zh-CN"/>
        </w:rPr>
        <w:t>如采用银行保函，可采用如下格式或银行提供的格式。</w:t>
      </w:r>
    </w:p>
    <w:p>
      <w:pPr>
        <w:jc w:val="center"/>
        <w:rPr>
          <w:rFonts w:hint="eastAsia" w:ascii="宋体" w:hAnsi="宋体" w:eastAsia="宋体" w:cs="宋体"/>
          <w:b/>
          <w:color w:val="auto"/>
          <w:highlight w:val="none"/>
          <w:lang w:eastAsia="zh-CN"/>
        </w:rPr>
      </w:pPr>
    </w:p>
    <w:p>
      <w:pPr>
        <w:jc w:val="center"/>
        <w:rPr>
          <w:rFonts w:hint="eastAsia" w:ascii="宋体" w:hAnsi="宋体" w:eastAsia="宋体" w:cs="宋体"/>
          <w:b/>
          <w:color w:val="auto"/>
          <w:highlight w:val="none"/>
          <w:lang w:eastAsia="zh-CN"/>
        </w:rPr>
      </w:pPr>
      <w:r>
        <w:rPr>
          <w:rFonts w:hint="eastAsia" w:ascii="宋体" w:hAnsi="宋体" w:eastAsia="宋体" w:cs="宋体"/>
          <w:b/>
          <w:color w:val="auto"/>
          <w:highlight w:val="none"/>
          <w:lang w:eastAsia="zh-CN"/>
        </w:rPr>
        <w:t>履约保函</w:t>
      </w:r>
      <w:bookmarkEnd w:id="1428"/>
      <w:bookmarkEnd w:id="1429"/>
      <w:bookmarkEnd w:id="1430"/>
    </w:p>
    <w:p>
      <w:pPr>
        <w:jc w:val="center"/>
        <w:rPr>
          <w:rFonts w:hint="eastAsia" w:ascii="宋体" w:hAnsi="宋体" w:eastAsia="宋体" w:cs="宋体"/>
          <w:b/>
          <w:color w:val="auto"/>
          <w:highlight w:val="none"/>
          <w:lang w:eastAsia="zh-CN"/>
        </w:rPr>
      </w:pPr>
    </w:p>
    <w:p>
      <w:pPr>
        <w:jc w:val="center"/>
        <w:rPr>
          <w:rFonts w:hint="eastAsia" w:ascii="宋体" w:hAnsi="宋体" w:eastAsia="宋体" w:cs="宋体"/>
          <w:b/>
          <w:color w:val="auto"/>
          <w:highlight w:val="none"/>
          <w:lang w:eastAsia="zh-CN"/>
        </w:rPr>
      </w:pPr>
    </w:p>
    <w:p>
      <w:pPr>
        <w:pStyle w:val="51"/>
        <w:tabs>
          <w:tab w:val="left" w:pos="1870"/>
        </w:tabs>
        <w:spacing w:after="340"/>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（发包人名称）：</w:t>
      </w:r>
    </w:p>
    <w:p>
      <w:pPr>
        <w:pStyle w:val="51"/>
        <w:tabs>
          <w:tab w:val="left" w:pos="847"/>
          <w:tab w:val="left" w:pos="1870"/>
          <w:tab w:val="left" w:pos="3485"/>
          <w:tab w:val="left" w:pos="3554"/>
          <w:tab w:val="left" w:pos="6878"/>
          <w:tab w:val="left" w:pos="8059"/>
        </w:tabs>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 xml:space="preserve">（发包人名称，以下简称“发包人”）接受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（承包人名称，以下称“承包人”）于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日递交的（项目名称）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（标段名称）的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。我方愿意无条件地、不可撤销地就承包人履行与你方订立的合同，向你方提供担保。</w:t>
      </w:r>
    </w:p>
    <w:p>
      <w:pPr>
        <w:pStyle w:val="51"/>
        <w:numPr>
          <w:ilvl w:val="0"/>
          <w:numId w:val="6"/>
        </w:numPr>
        <w:tabs>
          <w:tab w:val="left" w:pos="733"/>
          <w:tab w:val="left" w:pos="4879"/>
          <w:tab w:val="left" w:pos="7402"/>
        </w:tabs>
        <w:ind w:firstLine="420"/>
        <w:jc w:val="both"/>
        <w:rPr>
          <w:rFonts w:hint="eastAsia" w:ascii="宋体" w:hAnsi="宋体" w:eastAsia="宋体" w:cs="宋体"/>
          <w:color w:val="auto"/>
          <w:sz w:val="21"/>
          <w:szCs w:val="21"/>
          <w:highlight w:val="none"/>
        </w:rPr>
      </w:pPr>
      <w:bookmarkStart w:id="1431" w:name="bookmark1921"/>
      <w:bookmarkEnd w:id="1431"/>
      <w:r>
        <w:rPr>
          <w:rFonts w:hint="eastAsia" w:ascii="宋体" w:hAnsi="宋体" w:eastAsia="宋体" w:cs="宋体"/>
          <w:color w:val="auto"/>
          <w:sz w:val="21"/>
          <w:szCs w:val="21"/>
          <w:highlight w:val="none"/>
        </w:rPr>
        <w:t>担保金额人民币（大写）</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lang w:val="en-US" w:bidi="en-US"/>
        </w:rPr>
        <w:t>）</w:t>
      </w:r>
      <w:r>
        <w:rPr>
          <w:rFonts w:hint="eastAsia" w:ascii="宋体" w:hAnsi="宋体" w:eastAsia="宋体" w:cs="宋体"/>
          <w:color w:val="auto"/>
          <w:sz w:val="21"/>
          <w:szCs w:val="21"/>
          <w:highlight w:val="none"/>
          <w:vertAlign w:val="subscript"/>
          <w:lang w:val="en-US" w:bidi="en-US"/>
        </w:rPr>
        <w:t>o</w:t>
      </w:r>
    </w:p>
    <w:p>
      <w:pPr>
        <w:pStyle w:val="51"/>
        <w:numPr>
          <w:ilvl w:val="0"/>
          <w:numId w:val="6"/>
        </w:numPr>
        <w:tabs>
          <w:tab w:val="left" w:pos="697"/>
        </w:tabs>
        <w:ind w:firstLine="420"/>
        <w:jc w:val="both"/>
        <w:rPr>
          <w:rFonts w:hint="eastAsia" w:ascii="宋体" w:hAnsi="宋体" w:eastAsia="宋体" w:cs="宋体"/>
          <w:color w:val="auto"/>
          <w:sz w:val="21"/>
          <w:szCs w:val="21"/>
          <w:highlight w:val="none"/>
        </w:rPr>
      </w:pPr>
      <w:bookmarkStart w:id="1432" w:name="bookmark1922"/>
      <w:bookmarkEnd w:id="1432"/>
      <w:r>
        <w:rPr>
          <w:rFonts w:hint="eastAsia" w:ascii="宋体" w:hAnsi="宋体" w:eastAsia="宋体" w:cs="宋体"/>
          <w:color w:val="auto"/>
          <w:sz w:val="21"/>
          <w:szCs w:val="21"/>
          <w:highlight w:val="none"/>
        </w:rPr>
        <w:t>担保有效期自发包人与承包人签订的合同生效之日起至发包人签发工程完工证书之日止。</w:t>
      </w:r>
    </w:p>
    <w:p>
      <w:pPr>
        <w:pStyle w:val="51"/>
        <w:numPr>
          <w:ilvl w:val="0"/>
          <w:numId w:val="6"/>
        </w:numPr>
        <w:tabs>
          <w:tab w:val="left" w:pos="736"/>
        </w:tabs>
        <w:ind w:firstLine="420"/>
        <w:jc w:val="both"/>
        <w:rPr>
          <w:rFonts w:hint="eastAsia" w:ascii="宋体" w:hAnsi="宋体" w:eastAsia="宋体" w:cs="宋体"/>
          <w:color w:val="auto"/>
          <w:sz w:val="21"/>
          <w:szCs w:val="21"/>
          <w:highlight w:val="none"/>
        </w:rPr>
      </w:pPr>
      <w:bookmarkStart w:id="1433" w:name="bookmark1923"/>
      <w:bookmarkEnd w:id="1433"/>
      <w:r>
        <w:rPr>
          <w:rFonts w:hint="eastAsia" w:ascii="宋体" w:hAnsi="宋体" w:eastAsia="宋体" w:cs="宋体"/>
          <w:color w:val="auto"/>
          <w:sz w:val="21"/>
          <w:szCs w:val="21"/>
          <w:highlight w:val="none"/>
        </w:rPr>
        <w:t>在本担保有效期内，因承包人违反合同约定的义务给你方造成经济损失时，我方在收到你方以书面形式提出的在担保金额内的赔偿要求后，无条件地在7天内予以支付。</w:t>
      </w:r>
    </w:p>
    <w:p>
      <w:pPr>
        <w:pStyle w:val="51"/>
        <w:numPr>
          <w:ilvl w:val="0"/>
          <w:numId w:val="6"/>
        </w:numPr>
        <w:tabs>
          <w:tab w:val="left" w:pos="740"/>
        </w:tabs>
        <w:spacing w:after="340"/>
        <w:ind w:firstLine="420"/>
        <w:jc w:val="both"/>
        <w:rPr>
          <w:rFonts w:hint="eastAsia" w:ascii="宋体" w:hAnsi="宋体" w:eastAsia="宋体" w:cs="宋体"/>
          <w:color w:val="auto"/>
          <w:sz w:val="21"/>
          <w:szCs w:val="21"/>
          <w:highlight w:val="none"/>
        </w:rPr>
      </w:pPr>
      <w:bookmarkStart w:id="1434" w:name="bookmark1924"/>
      <w:bookmarkEnd w:id="1434"/>
      <w:r>
        <w:rPr>
          <w:rFonts w:hint="eastAsia" w:ascii="宋体" w:hAnsi="宋体" w:eastAsia="宋体" w:cs="宋体"/>
          <w:color w:val="auto"/>
          <w:sz w:val="21"/>
          <w:szCs w:val="21"/>
          <w:highlight w:val="none"/>
        </w:rPr>
        <w:t>发包人和承包人按《通用合同条款》第15条变更合同时，我方承担本担保规定的义务不变。</w:t>
      </w:r>
    </w:p>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担保人：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 xml:space="preserve">（盖单位公章） </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xml:space="preserve"> 法定代表人(或委托代理人)：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（签字）</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 </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邮政编码：</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 </w:t>
      </w:r>
    </w:p>
    <w:p>
      <w:pPr>
        <w:spacing w:line="360" w:lineRule="auto"/>
        <w:jc w:val="righ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 xml:space="preserve">        电话：</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传真：</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p>
    <w:p>
      <w:pPr>
        <w:spacing w:line="360" w:lineRule="auto"/>
        <w:jc w:val="right"/>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日 </w:t>
      </w:r>
      <w:r>
        <w:rPr>
          <w:rFonts w:hint="eastAsia" w:ascii="宋体" w:hAnsi="宋体" w:eastAsia="宋体" w:cs="宋体"/>
          <w:color w:val="auto"/>
          <w:highlight w:val="none"/>
          <w:lang w:eastAsia="zh-CN"/>
        </w:rPr>
        <w:t xml:space="preserve">    </w:t>
      </w:r>
    </w:p>
    <w:p>
      <w:pPr>
        <w:rPr>
          <w:rFonts w:hint="eastAsia" w:ascii="宋体" w:hAnsi="宋体" w:eastAsia="宋体" w:cs="宋体"/>
          <w:color w:val="auto"/>
          <w:sz w:val="20"/>
          <w:szCs w:val="20"/>
          <w:highlight w:val="none"/>
          <w:lang w:val="zh-CN" w:eastAsia="zh-CN" w:bidi="zh-CN"/>
        </w:rPr>
      </w:pPr>
    </w:p>
    <w:p>
      <w:pPr>
        <w:rPr>
          <w:rFonts w:hint="eastAsia" w:ascii="宋体" w:hAnsi="宋体" w:eastAsia="宋体" w:cs="宋体"/>
          <w:color w:val="auto"/>
          <w:sz w:val="20"/>
          <w:szCs w:val="20"/>
          <w:highlight w:val="none"/>
          <w:lang w:val="zh-CN" w:eastAsia="zh-CN" w:bidi="zh-CN"/>
        </w:rPr>
      </w:pPr>
    </w:p>
    <w:p>
      <w:pPr>
        <w:rPr>
          <w:rFonts w:hint="eastAsia" w:ascii="宋体" w:hAnsi="宋体" w:eastAsia="宋体" w:cs="宋体"/>
          <w:color w:val="auto"/>
          <w:sz w:val="20"/>
          <w:szCs w:val="20"/>
          <w:highlight w:val="none"/>
          <w:lang w:val="zh-CN" w:eastAsia="zh-CN" w:bidi="zh-CN"/>
        </w:rPr>
      </w:pPr>
    </w:p>
    <w:p>
      <w:pPr>
        <w:rPr>
          <w:rFonts w:hint="eastAsia" w:ascii="宋体" w:hAnsi="宋体" w:eastAsia="宋体" w:cs="宋体"/>
          <w:color w:val="auto"/>
          <w:sz w:val="20"/>
          <w:szCs w:val="20"/>
          <w:highlight w:val="none"/>
          <w:lang w:val="zh-CN" w:eastAsia="zh-CN" w:bidi="zh-CN"/>
        </w:rPr>
      </w:pPr>
      <w:r>
        <w:rPr>
          <w:rFonts w:hint="eastAsia" w:ascii="宋体" w:hAnsi="宋体" w:eastAsia="宋体" w:cs="宋体"/>
          <w:color w:val="auto"/>
          <w:sz w:val="20"/>
          <w:szCs w:val="20"/>
          <w:highlight w:val="none"/>
          <w:lang w:val="zh-CN" w:eastAsia="zh-CN" w:bidi="zh-CN"/>
        </w:rPr>
        <w:t>注：</w:t>
      </w:r>
    </w:p>
    <w:p>
      <w:pPr>
        <w:pStyle w:val="51"/>
        <w:numPr>
          <w:ilvl w:val="0"/>
          <w:numId w:val="0"/>
        </w:numPr>
        <w:tabs>
          <w:tab w:val="left" w:pos="733"/>
        </w:tabs>
        <w:spacing w:line="354" w:lineRule="exact"/>
        <w:ind w:firstLine="400" w:firstLineChars="200"/>
        <w:jc w:val="both"/>
        <w:rPr>
          <w:rFonts w:hint="eastAsia" w:ascii="宋体" w:hAnsi="宋体" w:eastAsia="宋体" w:cs="宋体"/>
          <w:color w:val="auto"/>
          <w:highlight w:val="none"/>
        </w:rPr>
      </w:pPr>
      <w:bookmarkStart w:id="1435" w:name="bookmark1925"/>
      <w:bookmarkEnd w:id="1435"/>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担保人必须是投标人单位基本账户的开户银行。</w:t>
      </w:r>
    </w:p>
    <w:p>
      <w:pPr>
        <w:pStyle w:val="51"/>
        <w:numPr>
          <w:ilvl w:val="0"/>
          <w:numId w:val="0"/>
        </w:numPr>
        <w:tabs>
          <w:tab w:val="left" w:pos="750"/>
        </w:tabs>
        <w:spacing w:after="340" w:line="354" w:lineRule="exact"/>
        <w:ind w:firstLine="400" w:firstLineChars="200"/>
        <w:jc w:val="both"/>
        <w:rPr>
          <w:rFonts w:hint="eastAsia" w:ascii="宋体" w:hAnsi="宋体" w:eastAsia="宋体" w:cs="宋体"/>
          <w:color w:val="auto"/>
          <w:highlight w:val="none"/>
        </w:rPr>
      </w:pPr>
      <w:bookmarkStart w:id="1436" w:name="bookmark1926"/>
      <w:bookmarkEnd w:id="1436"/>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委托代理人应附授权委托书。</w:t>
      </w:r>
      <w:bookmarkStart w:id="1437" w:name="bookmark1929"/>
      <w:bookmarkStart w:id="1438" w:name="bookmark1928"/>
      <w:bookmarkStart w:id="1439" w:name="bookmark1927"/>
      <w:bookmarkStart w:id="1440" w:name="_Toc21423"/>
      <w:bookmarkStart w:id="1441" w:name="_Toc4188"/>
    </w:p>
    <w:p>
      <w:pPr>
        <w:pStyle w:val="13"/>
        <w:spacing w:line="400" w:lineRule="exact"/>
        <w:rPr>
          <w:rFonts w:hint="eastAsia" w:ascii="宋体" w:hAnsi="宋体" w:eastAsia="宋体" w:cs="宋体"/>
          <w:b/>
          <w:bCs w:val="0"/>
          <w:color w:val="auto"/>
          <w:sz w:val="32"/>
          <w:szCs w:val="32"/>
          <w:highlight w:val="none"/>
          <w:lang w:val="en-US" w:eastAsia="zh-CN"/>
        </w:rPr>
      </w:pPr>
    </w:p>
    <w:p>
      <w:pPr>
        <w:pStyle w:val="5"/>
        <w:rPr>
          <w:rFonts w:hint="eastAsia" w:ascii="宋体" w:hAnsi="宋体" w:eastAsia="宋体" w:cs="宋体"/>
          <w:b/>
          <w:bCs w:val="0"/>
          <w:color w:val="auto"/>
          <w:sz w:val="32"/>
          <w:szCs w:val="32"/>
          <w:highlight w:val="none"/>
          <w:lang w:val="en-US" w:eastAsia="zh-CN"/>
        </w:rPr>
      </w:pPr>
    </w:p>
    <w:p>
      <w:pPr>
        <w:rPr>
          <w:rFonts w:hint="eastAsia" w:ascii="宋体" w:hAnsi="宋体" w:eastAsia="宋体" w:cs="宋体"/>
          <w:b/>
          <w:bCs w:val="0"/>
          <w:color w:val="auto"/>
          <w:sz w:val="32"/>
          <w:szCs w:val="32"/>
          <w:highlight w:val="none"/>
          <w:lang w:val="en-US" w:eastAsia="zh-CN"/>
        </w:rPr>
      </w:pPr>
    </w:p>
    <w:p>
      <w:pPr>
        <w:rPr>
          <w:rFonts w:hint="eastAsia" w:ascii="宋体" w:hAnsi="宋体" w:eastAsia="宋体" w:cs="宋体"/>
          <w:b/>
          <w:bCs w:val="0"/>
          <w:color w:val="auto"/>
          <w:sz w:val="32"/>
          <w:szCs w:val="32"/>
          <w:highlight w:val="none"/>
          <w:lang w:val="en-US" w:eastAsia="zh-CN"/>
        </w:rPr>
      </w:pPr>
    </w:p>
    <w:p>
      <w:pPr>
        <w:pStyle w:val="5"/>
        <w:tabs>
          <w:tab w:val="center" w:pos="4147"/>
        </w:tabs>
        <w:bidi w:val="0"/>
        <w:rPr>
          <w:rFonts w:hint="eastAsia" w:ascii="宋体" w:hAnsi="宋体" w:eastAsia="宋体" w:cs="宋体"/>
          <w:b w:val="0"/>
          <w:bCs w:val="0"/>
          <w:color w:val="auto"/>
          <w:sz w:val="28"/>
          <w:szCs w:val="28"/>
          <w:highlight w:val="none"/>
          <w:lang w:eastAsia="zh-CN"/>
        </w:rPr>
      </w:pPr>
      <w:r>
        <w:rPr>
          <w:rStyle w:val="71"/>
          <w:rFonts w:hint="eastAsia" w:ascii="宋体" w:hAnsi="宋体" w:eastAsia="宋体" w:cs="宋体"/>
          <w:b w:val="0"/>
          <w:bCs w:val="0"/>
          <w:color w:val="auto"/>
          <w:sz w:val="28"/>
          <w:highlight w:val="none"/>
          <w:lang w:val="en-US" w:eastAsia="zh-CN"/>
        </w:rPr>
        <w:t>附件三：预付款担保函</w:t>
      </w:r>
      <w:bookmarkEnd w:id="1437"/>
      <w:bookmarkEnd w:id="1438"/>
      <w:bookmarkEnd w:id="1439"/>
      <w:bookmarkEnd w:id="1440"/>
      <w:bookmarkEnd w:id="1441"/>
      <w:r>
        <w:rPr>
          <w:rStyle w:val="71"/>
          <w:rFonts w:hint="eastAsia" w:ascii="宋体" w:hAnsi="宋体" w:eastAsia="宋体" w:cs="宋体"/>
          <w:b w:val="0"/>
          <w:bCs w:val="0"/>
          <w:color w:val="auto"/>
          <w:highlight w:val="none"/>
          <w:lang w:val="en-US" w:eastAsia="zh-CN"/>
        </w:rPr>
        <w:tab/>
      </w:r>
    </w:p>
    <w:p>
      <w:pPr>
        <w:spacing w:before="120" w:beforeLines="50"/>
        <w:jc w:val="center"/>
        <w:rPr>
          <w:rFonts w:hint="eastAsia" w:ascii="宋体" w:hAnsi="宋体" w:eastAsia="宋体" w:cs="宋体"/>
          <w:b/>
          <w:color w:val="auto"/>
          <w:highlight w:val="none"/>
          <w:lang w:eastAsia="zh-CN"/>
        </w:rPr>
      </w:pPr>
      <w:bookmarkStart w:id="1442" w:name="bookmark1932"/>
      <w:bookmarkStart w:id="1443" w:name="bookmark1931"/>
      <w:bookmarkStart w:id="1444" w:name="bookmark1930"/>
      <w:r>
        <w:rPr>
          <w:rFonts w:hint="eastAsia" w:ascii="宋体" w:hAnsi="宋体" w:eastAsia="宋体" w:cs="宋体"/>
          <w:b/>
          <w:color w:val="auto"/>
          <w:highlight w:val="none"/>
          <w:lang w:eastAsia="zh-CN"/>
        </w:rPr>
        <w:t>预付款担保函</w:t>
      </w:r>
      <w:bookmarkEnd w:id="1442"/>
      <w:bookmarkEnd w:id="1443"/>
      <w:bookmarkEnd w:id="1444"/>
    </w:p>
    <w:p>
      <w:pPr>
        <w:jc w:val="center"/>
        <w:rPr>
          <w:rFonts w:hint="eastAsia" w:ascii="宋体" w:hAnsi="宋体" w:eastAsia="宋体" w:cs="宋体"/>
          <w:b/>
          <w:color w:val="auto"/>
          <w:highlight w:val="none"/>
          <w:lang w:eastAsia="zh-CN"/>
        </w:rPr>
      </w:pPr>
    </w:p>
    <w:p>
      <w:pPr>
        <w:jc w:val="center"/>
        <w:rPr>
          <w:rFonts w:hint="eastAsia" w:ascii="宋体" w:hAnsi="宋体" w:eastAsia="宋体" w:cs="宋体"/>
          <w:b/>
          <w:color w:val="auto"/>
          <w:highlight w:val="none"/>
          <w:lang w:eastAsia="zh-CN"/>
        </w:rPr>
      </w:pPr>
    </w:p>
    <w:p>
      <w:pPr>
        <w:pStyle w:val="51"/>
        <w:tabs>
          <w:tab w:val="left" w:pos="1870"/>
        </w:tabs>
        <w:spacing w:after="340"/>
        <w:ind w:firstLine="0"/>
        <w:jc w:val="both"/>
        <w:rPr>
          <w:rFonts w:hint="eastAsia" w:ascii="宋体" w:hAnsi="宋体" w:eastAsia="宋体" w:cs="宋体"/>
          <w:color w:val="auto"/>
          <w:highlight w:val="none"/>
        </w:rPr>
      </w:pPr>
      <w:r>
        <w:rPr>
          <w:rFonts w:hint="eastAsia" w:ascii="宋体" w:hAnsi="宋体" w:eastAsia="宋体" w:cs="宋体"/>
          <w:color w:val="auto"/>
          <w:highlight w:val="none"/>
          <w:u w:val="single"/>
        </w:rPr>
        <w:tab/>
      </w:r>
      <w:r>
        <w:rPr>
          <w:rFonts w:hint="eastAsia" w:ascii="宋体" w:hAnsi="宋体" w:eastAsia="宋体" w:cs="宋体"/>
          <w:color w:val="auto"/>
          <w:highlight w:val="none"/>
        </w:rPr>
        <w:t>（发包人名称）:</w:t>
      </w:r>
    </w:p>
    <w:p>
      <w:pPr>
        <w:pStyle w:val="51"/>
        <w:tabs>
          <w:tab w:val="left" w:pos="1870"/>
          <w:tab w:val="left" w:pos="2707"/>
          <w:tab w:val="left" w:pos="5004"/>
          <w:tab w:val="left" w:pos="5033"/>
          <w:tab w:val="left" w:pos="6163"/>
          <w:tab w:val="left" w:pos="7322"/>
          <w:tab w:val="left" w:pos="8333"/>
        </w:tabs>
        <w:spacing w:after="120"/>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根据</w:t>
      </w:r>
      <w:r>
        <w:rPr>
          <w:rFonts w:hint="eastAsia" w:ascii="宋体" w:hAnsi="宋体" w:eastAsia="宋体" w:cs="宋体"/>
          <w:color w:val="auto"/>
          <w:highlight w:val="none"/>
          <w:u w:val="single"/>
        </w:rPr>
        <w:tab/>
      </w:r>
      <w:r>
        <w:rPr>
          <w:rFonts w:hint="eastAsia" w:ascii="宋体" w:hAnsi="宋体" w:eastAsia="宋体" w:cs="宋体"/>
          <w:color w:val="auto"/>
          <w:highlight w:val="none"/>
        </w:rPr>
        <w:t>（承包人名称，以下称“承包人”）与</w:t>
      </w:r>
      <w:r>
        <w:rPr>
          <w:rFonts w:hint="eastAsia" w:ascii="宋体" w:hAnsi="宋体" w:eastAsia="宋体" w:cs="宋体"/>
          <w:color w:val="auto"/>
          <w:highlight w:val="none"/>
          <w:u w:val="single"/>
        </w:rPr>
        <w:tab/>
      </w:r>
      <w:r>
        <w:rPr>
          <w:rFonts w:hint="eastAsia" w:ascii="宋体" w:hAnsi="宋体" w:eastAsia="宋体" w:cs="宋体"/>
          <w:color w:val="auto"/>
          <w:highlight w:val="none"/>
        </w:rPr>
        <w:t xml:space="preserve"> （发包人名称，以下简称“发包人”）于</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ab/>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日签订的 </w:t>
      </w:r>
      <w:r>
        <w:rPr>
          <w:rFonts w:hint="eastAsia" w:ascii="宋体" w:hAnsi="宋体" w:eastAsia="宋体" w:cs="宋体"/>
          <w:color w:val="auto"/>
          <w:highlight w:val="none"/>
          <w:u w:val="single"/>
        </w:rPr>
        <w:tab/>
      </w:r>
      <w:r>
        <w:rPr>
          <w:rFonts w:hint="eastAsia" w:ascii="宋体" w:hAnsi="宋体" w:eastAsia="宋体" w:cs="宋体"/>
          <w:color w:val="auto"/>
          <w:highlight w:val="none"/>
        </w:rPr>
        <w:t>（项目名称）</w:t>
      </w:r>
      <w:r>
        <w:rPr>
          <w:rFonts w:hint="eastAsia" w:ascii="宋体" w:hAnsi="宋体" w:eastAsia="宋体" w:cs="宋体"/>
          <w:color w:val="auto"/>
          <w:highlight w:val="none"/>
          <w:u w:val="single"/>
          <w:lang w:val="en-US"/>
        </w:rPr>
        <w:t xml:space="preserve">    </w:t>
      </w:r>
      <w:r>
        <w:rPr>
          <w:rFonts w:hint="eastAsia" w:ascii="宋体" w:hAnsi="宋体" w:eastAsia="宋体" w:cs="宋体"/>
          <w:color w:val="auto"/>
          <w:highlight w:val="none"/>
        </w:rPr>
        <w:t>（标段名称）合同协议书，承包人按约定的金</w:t>
      </w:r>
      <w:r>
        <w:rPr>
          <w:rFonts w:hint="eastAsia" w:ascii="宋体" w:hAnsi="宋体" w:eastAsia="宋体" w:cs="宋体"/>
          <w:color w:val="auto"/>
          <w:sz w:val="21"/>
          <w:szCs w:val="21"/>
          <w:highlight w:val="none"/>
        </w:rPr>
        <w:t>额向发包人提交一份预付款担保，即有权得到发包人支付相等金额的预付款。我方愿意就你方提供给承包人的预付款提供担保。</w:t>
      </w:r>
    </w:p>
    <w:p>
      <w:pPr>
        <w:pStyle w:val="51"/>
        <w:numPr>
          <w:ilvl w:val="0"/>
          <w:numId w:val="7"/>
        </w:numPr>
        <w:tabs>
          <w:tab w:val="left" w:pos="719"/>
          <w:tab w:val="left" w:pos="4879"/>
          <w:tab w:val="left" w:pos="7402"/>
        </w:tabs>
        <w:ind w:firstLine="420"/>
        <w:jc w:val="both"/>
        <w:rPr>
          <w:rFonts w:hint="eastAsia" w:ascii="宋体" w:hAnsi="宋体" w:eastAsia="宋体" w:cs="宋体"/>
          <w:color w:val="auto"/>
          <w:sz w:val="21"/>
          <w:szCs w:val="21"/>
          <w:highlight w:val="none"/>
        </w:rPr>
      </w:pPr>
      <w:bookmarkStart w:id="1445" w:name="bookmark1933"/>
      <w:bookmarkEnd w:id="1445"/>
      <w:r>
        <w:rPr>
          <w:rFonts w:hint="eastAsia" w:ascii="宋体" w:hAnsi="宋体" w:eastAsia="宋体" w:cs="宋体"/>
          <w:color w:val="auto"/>
          <w:sz w:val="21"/>
          <w:szCs w:val="21"/>
          <w:highlight w:val="none"/>
        </w:rPr>
        <w:t>担保金额人民币（大写）</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lang w:val="en-US" w:bidi="en-US"/>
        </w:rPr>
        <w:t>）</w:t>
      </w:r>
      <w:r>
        <w:rPr>
          <w:rFonts w:hint="eastAsia" w:ascii="宋体" w:hAnsi="宋体" w:eastAsia="宋体" w:cs="宋体"/>
          <w:color w:val="auto"/>
          <w:sz w:val="21"/>
          <w:szCs w:val="21"/>
          <w:highlight w:val="none"/>
          <w:vertAlign w:val="subscript"/>
          <w:lang w:val="en-US" w:bidi="en-US"/>
        </w:rPr>
        <w:t>o</w:t>
      </w:r>
    </w:p>
    <w:p>
      <w:pPr>
        <w:pStyle w:val="51"/>
        <w:numPr>
          <w:ilvl w:val="0"/>
          <w:numId w:val="7"/>
        </w:numPr>
        <w:tabs>
          <w:tab w:val="left" w:pos="726"/>
        </w:tabs>
        <w:ind w:firstLine="420"/>
        <w:jc w:val="both"/>
        <w:rPr>
          <w:rFonts w:hint="eastAsia" w:ascii="宋体" w:hAnsi="宋体" w:eastAsia="宋体" w:cs="宋体"/>
          <w:color w:val="auto"/>
          <w:sz w:val="21"/>
          <w:szCs w:val="21"/>
          <w:highlight w:val="none"/>
        </w:rPr>
      </w:pPr>
      <w:bookmarkStart w:id="1446" w:name="bookmark1934"/>
      <w:bookmarkEnd w:id="1446"/>
      <w:r>
        <w:rPr>
          <w:rFonts w:hint="eastAsia" w:ascii="宋体" w:hAnsi="宋体" w:eastAsia="宋体" w:cs="宋体"/>
          <w:color w:val="auto"/>
          <w:sz w:val="21"/>
          <w:szCs w:val="21"/>
          <w:highlight w:val="none"/>
        </w:rPr>
        <w:t>担保有效期自预付款支付给承包人起生效，至发包人签发的进度付款证书说明已完全扣清止。</w:t>
      </w:r>
    </w:p>
    <w:p>
      <w:pPr>
        <w:pStyle w:val="51"/>
        <w:numPr>
          <w:ilvl w:val="0"/>
          <w:numId w:val="7"/>
        </w:numPr>
        <w:tabs>
          <w:tab w:val="left" w:pos="731"/>
        </w:tabs>
        <w:ind w:firstLine="420"/>
        <w:jc w:val="both"/>
        <w:rPr>
          <w:rFonts w:hint="eastAsia" w:ascii="宋体" w:hAnsi="宋体" w:eastAsia="宋体" w:cs="宋体"/>
          <w:color w:val="auto"/>
          <w:sz w:val="21"/>
          <w:szCs w:val="21"/>
          <w:highlight w:val="none"/>
        </w:rPr>
      </w:pPr>
      <w:bookmarkStart w:id="1447" w:name="bookmark1935"/>
      <w:bookmarkEnd w:id="1447"/>
      <w:r>
        <w:rPr>
          <w:rFonts w:hint="eastAsia" w:ascii="宋体" w:hAnsi="宋体" w:eastAsia="宋体" w:cs="宋体"/>
          <w:color w:val="auto"/>
          <w:sz w:val="21"/>
          <w:szCs w:val="21"/>
          <w:highlight w:val="none"/>
        </w:rPr>
        <w:t>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已扣回的金额。</w:t>
      </w:r>
      <w:bookmarkStart w:id="1448" w:name="bookmark1936"/>
      <w:bookmarkEnd w:id="1448"/>
    </w:p>
    <w:p>
      <w:pPr>
        <w:pStyle w:val="51"/>
        <w:numPr>
          <w:ilvl w:val="0"/>
          <w:numId w:val="7"/>
        </w:numPr>
        <w:tabs>
          <w:tab w:val="left" w:pos="731"/>
        </w:tabs>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发包人和承包人按《通用合同条款》第15条变更合同时，我方承担本担保规定的义务不变。</w:t>
      </w:r>
    </w:p>
    <w:p>
      <w:pPr>
        <w:pStyle w:val="51"/>
        <w:tabs>
          <w:tab w:val="left" w:pos="731"/>
        </w:tabs>
        <w:ind w:left="420" w:firstLine="0"/>
        <w:jc w:val="both"/>
        <w:rPr>
          <w:rFonts w:hint="eastAsia" w:ascii="宋体" w:hAnsi="宋体" w:eastAsia="宋体" w:cs="宋体"/>
          <w:color w:val="auto"/>
          <w:sz w:val="21"/>
          <w:szCs w:val="21"/>
          <w:highlight w:val="none"/>
        </w:rPr>
      </w:pPr>
    </w:p>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担保人：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 xml:space="preserve">（盖单位公章） </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xml:space="preserve"> 法定代表人(或委托代理人)：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（签字）</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地址：</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 </w:t>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邮政编码：</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 </w:t>
      </w:r>
    </w:p>
    <w:p>
      <w:pPr>
        <w:spacing w:line="360" w:lineRule="auto"/>
        <w:jc w:val="right"/>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 xml:space="preserve">        电话：</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传真：</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ab/>
      </w:r>
    </w:p>
    <w:p>
      <w:pPr>
        <w:spacing w:line="360" w:lineRule="auto"/>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年</w:t>
      </w:r>
      <w:r>
        <w:rPr>
          <w:rFonts w:hint="eastAsia" w:ascii="宋体" w:hAnsi="宋体" w:eastAsia="宋体" w:cs="宋体"/>
          <w:color w:val="auto"/>
          <w:sz w:val="21"/>
          <w:szCs w:val="21"/>
          <w:highlight w:val="none"/>
          <w:u w:val="single"/>
          <w:lang w:eastAsia="zh-CN"/>
        </w:rPr>
        <w:tab/>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月</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lang w:eastAsia="zh-CN"/>
        </w:rPr>
        <w:t xml:space="preserve">日     </w:t>
      </w:r>
    </w:p>
    <w:p>
      <w:pPr>
        <w:pStyle w:val="51"/>
        <w:tabs>
          <w:tab w:val="left" w:pos="726"/>
        </w:tabs>
        <w:spacing w:after="340" w:line="355" w:lineRule="exact"/>
        <w:ind w:firstLine="0"/>
        <w:jc w:val="both"/>
        <w:rPr>
          <w:rFonts w:hint="eastAsia" w:ascii="宋体" w:hAnsi="宋体" w:eastAsia="宋体" w:cs="宋体"/>
          <w:color w:val="auto"/>
          <w:sz w:val="21"/>
          <w:szCs w:val="21"/>
          <w:highlight w:val="none"/>
        </w:rPr>
      </w:pPr>
    </w:p>
    <w:p>
      <w:pPr>
        <w:pStyle w:val="51"/>
        <w:tabs>
          <w:tab w:val="left" w:pos="726"/>
        </w:tabs>
        <w:spacing w:after="0" w:line="500" w:lineRule="exact"/>
        <w:ind w:firstLine="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pStyle w:val="51"/>
        <w:numPr>
          <w:ilvl w:val="0"/>
          <w:numId w:val="0"/>
        </w:numPr>
        <w:tabs>
          <w:tab w:val="left" w:pos="699"/>
        </w:tabs>
        <w:spacing w:line="500" w:lineRule="exact"/>
        <w:ind w:firstLine="420" w:firstLineChars="200"/>
        <w:jc w:val="both"/>
        <w:rPr>
          <w:rFonts w:hint="eastAsia" w:ascii="宋体" w:hAnsi="宋体" w:eastAsia="宋体" w:cs="宋体"/>
          <w:color w:val="auto"/>
          <w:sz w:val="21"/>
          <w:szCs w:val="21"/>
          <w:highlight w:val="none"/>
        </w:rPr>
      </w:pPr>
      <w:bookmarkStart w:id="1449" w:name="bookmark1937"/>
      <w:bookmarkEnd w:id="1449"/>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担保人必须是投标人单位基本账户的开户银行。</w:t>
      </w:r>
    </w:p>
    <w:p>
      <w:pPr>
        <w:pStyle w:val="51"/>
        <w:numPr>
          <w:ilvl w:val="0"/>
          <w:numId w:val="0"/>
        </w:numPr>
        <w:tabs>
          <w:tab w:val="left" w:pos="716"/>
        </w:tabs>
        <w:spacing w:after="0" w:line="500" w:lineRule="exact"/>
        <w:ind w:firstLine="420" w:firstLineChars="200"/>
        <w:jc w:val="both"/>
        <w:rPr>
          <w:rFonts w:hint="eastAsia" w:ascii="宋体" w:hAnsi="宋体" w:eastAsia="宋体" w:cs="宋体"/>
          <w:color w:val="auto"/>
          <w:sz w:val="21"/>
          <w:szCs w:val="21"/>
          <w:highlight w:val="none"/>
        </w:rPr>
      </w:pPr>
      <w:bookmarkStart w:id="1450" w:name="bookmark1938"/>
      <w:bookmarkEnd w:id="1450"/>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委托代理人应附授权委托书</w:t>
      </w:r>
    </w:p>
    <w:p>
      <w:pPr>
        <w:rPr>
          <w:rFonts w:hint="eastAsia" w:ascii="宋体" w:hAnsi="宋体" w:eastAsia="宋体" w:cs="宋体"/>
          <w:color w:val="auto"/>
          <w:highlight w:val="none"/>
        </w:rPr>
      </w:pPr>
    </w:p>
    <w:bookmarkEnd w:id="89"/>
    <w:bookmarkEnd w:id="90"/>
    <w:bookmarkEnd w:id="91"/>
    <w:bookmarkEnd w:id="92"/>
    <w:bookmarkEnd w:id="93"/>
    <w:bookmarkEnd w:id="94"/>
    <w:bookmarkEnd w:id="95"/>
    <w:bookmarkEnd w:id="96"/>
    <w:bookmarkEnd w:id="97"/>
    <w:p>
      <w:pPr>
        <w:pStyle w:val="2"/>
        <w:numPr>
          <w:ilvl w:val="0"/>
          <w:numId w:val="8"/>
        </w:numPr>
        <w:bidi w:val="0"/>
        <w:jc w:val="center"/>
        <w:rPr>
          <w:rFonts w:hint="eastAsia" w:ascii="宋体" w:hAnsi="宋体" w:eastAsia="宋体" w:cs="宋体"/>
          <w:color w:val="auto"/>
          <w:highlight w:val="none"/>
          <w:lang w:val="en-US" w:eastAsia="zh-CN"/>
        </w:rPr>
      </w:pPr>
      <w:bookmarkStart w:id="1451" w:name="_Toc1643"/>
      <w:bookmarkStart w:id="1452" w:name="_Toc430095344"/>
      <w:bookmarkStart w:id="1453" w:name="_Toc440877586"/>
      <w:r>
        <w:rPr>
          <w:rFonts w:hint="eastAsia" w:ascii="宋体" w:hAnsi="宋体" w:eastAsia="宋体" w:cs="宋体"/>
          <w:color w:val="auto"/>
          <w:highlight w:val="none"/>
          <w:lang w:val="en-US" w:eastAsia="zh-CN"/>
        </w:rPr>
        <w:t>工程量清单</w:t>
      </w:r>
      <w:bookmarkEnd w:id="1451"/>
    </w:p>
    <w:p>
      <w:pPr>
        <w:numPr>
          <w:ilvl w:val="0"/>
          <w:numId w:val="0"/>
        </w:numPr>
        <w:spacing w:line="400" w:lineRule="exact"/>
        <w:jc w:val="center"/>
        <w:rPr>
          <w:rFonts w:hint="eastAsia" w:ascii="宋体" w:hAnsi="宋体" w:eastAsia="宋体" w:cs="宋体"/>
          <w:b/>
          <w:color w:val="auto"/>
          <w:sz w:val="32"/>
          <w:szCs w:val="32"/>
          <w:highlight w:val="none"/>
        </w:rPr>
      </w:pPr>
    </w:p>
    <w:p>
      <w:pPr>
        <w:numPr>
          <w:ilvl w:val="0"/>
          <w:numId w:val="0"/>
        </w:numPr>
        <w:spacing w:line="400" w:lineRule="exact"/>
        <w:jc w:val="cente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工程量清单</w:t>
      </w:r>
    </w:p>
    <w:p>
      <w:pPr>
        <w:numPr>
          <w:ilvl w:val="0"/>
          <w:numId w:val="0"/>
        </w:num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w:t>
      </w:r>
      <w:r>
        <w:rPr>
          <w:rFonts w:hint="eastAsia" w:ascii="宋体" w:hAnsi="宋体" w:eastAsia="宋体" w:cs="宋体"/>
          <w:b/>
          <w:color w:val="auto"/>
          <w:sz w:val="32"/>
          <w:szCs w:val="32"/>
          <w:highlight w:val="none"/>
          <w:lang w:val="en-US" w:eastAsia="zh-CN"/>
        </w:rPr>
        <w:t>另附</w:t>
      </w:r>
      <w:r>
        <w:rPr>
          <w:rFonts w:hint="eastAsia" w:ascii="宋体" w:hAnsi="宋体" w:eastAsia="宋体" w:cs="宋体"/>
          <w:b/>
          <w:color w:val="auto"/>
          <w:sz w:val="32"/>
          <w:szCs w:val="32"/>
          <w:highlight w:val="none"/>
        </w:rPr>
        <w:t>）</w:t>
      </w:r>
    </w:p>
    <w:p>
      <w:pPr>
        <w:pStyle w:val="38"/>
        <w:rPr>
          <w:rFonts w:hint="eastAsia" w:ascii="宋体" w:hAnsi="宋体" w:eastAsia="宋体" w:cs="宋体"/>
          <w:color w:val="auto"/>
          <w:sz w:val="21"/>
          <w:szCs w:val="21"/>
          <w:highlight w:val="none"/>
        </w:rPr>
      </w:pPr>
    </w:p>
    <w:p>
      <w:pPr>
        <w:tabs>
          <w:tab w:val="left" w:pos="0"/>
        </w:tabs>
        <w:autoSpaceDE w:val="0"/>
        <w:autoSpaceDN w:val="0"/>
        <w:adjustRightInd w:val="0"/>
        <w:spacing w:line="400" w:lineRule="exact"/>
        <w:ind w:right="84" w:firstLine="420" w:firstLineChars="200"/>
        <w:rPr>
          <w:rFonts w:hint="eastAsia" w:ascii="宋体" w:hAnsi="宋体" w:eastAsia="宋体" w:cs="宋体"/>
          <w:color w:val="auto"/>
          <w:szCs w:val="21"/>
          <w:highlight w:val="none"/>
          <w:lang w:val="en-US" w:eastAsia="zh-CN"/>
        </w:rPr>
      </w:pPr>
    </w:p>
    <w:p>
      <w:pPr>
        <w:tabs>
          <w:tab w:val="left" w:pos="0"/>
        </w:tabs>
        <w:autoSpaceDE w:val="0"/>
        <w:autoSpaceDN w:val="0"/>
        <w:adjustRightInd w:val="0"/>
        <w:spacing w:line="400" w:lineRule="exact"/>
        <w:ind w:right="84"/>
        <w:rPr>
          <w:rFonts w:hint="eastAsia" w:ascii="宋体" w:hAnsi="宋体" w:eastAsia="宋体" w:cs="宋体"/>
          <w:color w:val="auto"/>
          <w:szCs w:val="21"/>
          <w:highlight w:val="none"/>
          <w:lang w:val="en-US" w:eastAsia="zh-CN"/>
        </w:rPr>
      </w:pPr>
    </w:p>
    <w:p>
      <w:pPr>
        <w:tabs>
          <w:tab w:val="left" w:pos="0"/>
        </w:tabs>
        <w:autoSpaceDE w:val="0"/>
        <w:autoSpaceDN w:val="0"/>
        <w:adjustRightInd w:val="0"/>
        <w:spacing w:line="400" w:lineRule="exact"/>
        <w:ind w:right="84" w:firstLine="420" w:firstLineChars="200"/>
        <w:rPr>
          <w:rFonts w:hint="eastAsia" w:ascii="宋体" w:hAnsi="宋体" w:eastAsia="宋体" w:cs="宋体"/>
          <w:color w:val="auto"/>
          <w:szCs w:val="21"/>
          <w:highlight w:val="none"/>
          <w:lang w:val="en-US" w:eastAsia="zh-CN"/>
        </w:rPr>
      </w:pPr>
    </w:p>
    <w:p>
      <w:pPr>
        <w:pStyle w:val="38"/>
        <w:ind w:firstLine="480" w:firstLineChars="200"/>
        <w:rPr>
          <w:rFonts w:hint="eastAsia" w:ascii="宋体" w:hAnsi="宋体" w:eastAsia="宋体" w:cs="宋体"/>
          <w:color w:val="auto"/>
          <w:szCs w:val="21"/>
          <w:highlight w:val="none"/>
          <w:lang w:val="en-US" w:eastAsia="zh-CN"/>
        </w:rPr>
      </w:pPr>
    </w:p>
    <w:p>
      <w:pPr>
        <w:spacing w:line="400" w:lineRule="exact"/>
        <w:rPr>
          <w:rFonts w:hint="eastAsia" w:ascii="宋体" w:hAnsi="宋体" w:eastAsia="宋体" w:cs="宋体"/>
          <w:b w:val="0"/>
          <w:bCs/>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ind w:left="-4" w:leftChars="-2" w:right="-153" w:rightChars="-73" w:firstLine="2" w:firstLineChars="1"/>
        <w:rPr>
          <w:rFonts w:hint="eastAsia" w:ascii="宋体" w:hAnsi="宋体" w:eastAsia="宋体" w:cs="宋体"/>
          <w:b/>
          <w:color w:val="auto"/>
          <w:szCs w:val="21"/>
          <w:highlight w:val="none"/>
        </w:rPr>
      </w:pPr>
    </w:p>
    <w:p>
      <w:pPr>
        <w:spacing w:before="156" w:beforeLines="50" w:after="156" w:afterLines="50" w:line="440" w:lineRule="exact"/>
        <w:jc w:val="both"/>
        <w:rPr>
          <w:rFonts w:hint="eastAsia" w:ascii="宋体" w:hAnsi="宋体" w:eastAsia="宋体" w:cs="宋体"/>
          <w:color w:val="auto"/>
          <w:sz w:val="32"/>
          <w:szCs w:val="32"/>
          <w:highlight w:val="none"/>
        </w:rPr>
      </w:pPr>
    </w:p>
    <w:p>
      <w:pPr>
        <w:spacing w:before="156" w:beforeLines="50" w:after="156" w:afterLines="50" w:line="440" w:lineRule="exact"/>
        <w:jc w:val="center"/>
        <w:rPr>
          <w:rFonts w:hint="eastAsia" w:ascii="宋体" w:hAnsi="宋体" w:eastAsia="宋体" w:cs="宋体"/>
          <w:color w:val="auto"/>
          <w:sz w:val="32"/>
          <w:szCs w:val="32"/>
          <w:highlight w:val="none"/>
        </w:rPr>
      </w:pPr>
    </w:p>
    <w:p>
      <w:pPr>
        <w:pStyle w:val="15"/>
        <w:rPr>
          <w:rFonts w:hint="eastAsia" w:ascii="宋体" w:hAnsi="宋体" w:eastAsia="宋体" w:cs="宋体"/>
          <w:color w:val="auto"/>
          <w:sz w:val="32"/>
          <w:szCs w:val="32"/>
          <w:highlight w:val="none"/>
        </w:rPr>
      </w:pPr>
    </w:p>
    <w:p>
      <w:pPr>
        <w:pStyle w:val="15"/>
        <w:rPr>
          <w:rFonts w:hint="eastAsia" w:ascii="宋体" w:hAnsi="宋体" w:eastAsia="宋体" w:cs="宋体"/>
          <w:color w:val="auto"/>
          <w:sz w:val="32"/>
          <w:szCs w:val="32"/>
          <w:highlight w:val="none"/>
        </w:rPr>
      </w:pPr>
    </w:p>
    <w:bookmarkEnd w:id="1452"/>
    <w:bookmarkEnd w:id="1453"/>
    <w:p>
      <w:pPr>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br w:type="page"/>
      </w:r>
    </w:p>
    <w:p>
      <w:pPr>
        <w:pStyle w:val="2"/>
        <w:bidi w:val="0"/>
        <w:jc w:val="center"/>
        <w:rPr>
          <w:rFonts w:hint="eastAsia" w:ascii="宋体" w:hAnsi="宋体" w:eastAsia="宋体" w:cs="宋体"/>
          <w:color w:val="auto"/>
          <w:highlight w:val="none"/>
        </w:rPr>
      </w:pPr>
      <w:bookmarkStart w:id="1454" w:name="_Toc9677"/>
      <w:r>
        <w:rPr>
          <w:rFonts w:hint="eastAsia" w:ascii="宋体" w:hAnsi="宋体" w:eastAsia="宋体" w:cs="宋体"/>
          <w:color w:val="auto"/>
          <w:highlight w:val="none"/>
          <w:lang w:val="en-US" w:eastAsia="zh-CN"/>
        </w:rPr>
        <w:t xml:space="preserve">第五章 </w:t>
      </w:r>
      <w:r>
        <w:rPr>
          <w:rFonts w:hint="eastAsia" w:ascii="宋体" w:hAnsi="宋体" w:eastAsia="宋体" w:cs="宋体"/>
          <w:color w:val="auto"/>
          <w:highlight w:val="none"/>
        </w:rPr>
        <w:t xml:space="preserve"> 图纸</w:t>
      </w:r>
      <w:bookmarkEnd w:id="1454"/>
    </w:p>
    <w:p>
      <w:pPr>
        <w:numPr>
          <w:ilvl w:val="0"/>
          <w:numId w:val="0"/>
        </w:numPr>
        <w:spacing w:line="400" w:lineRule="exact"/>
        <w:ind w:leftChars="0"/>
        <w:jc w:val="both"/>
        <w:rPr>
          <w:rFonts w:hint="eastAsia" w:ascii="宋体" w:hAnsi="宋体" w:eastAsia="宋体" w:cs="宋体"/>
          <w:b/>
          <w:color w:val="auto"/>
          <w:sz w:val="32"/>
          <w:szCs w:val="32"/>
          <w:highlight w:val="none"/>
        </w:rPr>
      </w:pPr>
    </w:p>
    <w:p>
      <w:pPr>
        <w:numPr>
          <w:ilvl w:val="0"/>
          <w:numId w:val="0"/>
        </w:numPr>
        <w:spacing w:line="400" w:lineRule="exact"/>
        <w:ind w:leftChars="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（另附）</w:t>
      </w:r>
    </w:p>
    <w:p>
      <w:pPr>
        <w:spacing w:line="336" w:lineRule="auto"/>
        <w:ind w:right="-153" w:rightChars="-73"/>
        <w:jc w:val="center"/>
        <w:rPr>
          <w:rFonts w:hint="eastAsia" w:ascii="宋体" w:hAnsi="宋体" w:eastAsia="宋体" w:cs="宋体"/>
          <w:b/>
          <w:color w:val="auto"/>
          <w:sz w:val="32"/>
          <w:szCs w:val="32"/>
          <w:highlight w:val="none"/>
        </w:rPr>
      </w:pPr>
      <w:r>
        <w:rPr>
          <w:rFonts w:hint="eastAsia" w:ascii="宋体" w:hAnsi="宋体" w:eastAsia="宋体" w:cs="宋体"/>
          <w:color w:val="auto"/>
          <w:szCs w:val="21"/>
          <w:highlight w:val="none"/>
        </w:rPr>
        <w:br w:type="page"/>
      </w:r>
      <w:bookmarkStart w:id="1455" w:name="_Toc7496"/>
      <w:bookmarkStart w:id="1456" w:name="_Toc440877587"/>
      <w:bookmarkStart w:id="1457" w:name="_Toc430095345"/>
      <w:r>
        <w:rPr>
          <w:rStyle w:val="62"/>
          <w:rFonts w:hint="eastAsia" w:ascii="宋体" w:hAnsi="宋体" w:eastAsia="宋体" w:cs="宋体"/>
          <w:color w:val="auto"/>
          <w:highlight w:val="none"/>
        </w:rPr>
        <w:t>第六章  技术标准和要求</w:t>
      </w:r>
      <w:bookmarkEnd w:id="1455"/>
    </w:p>
    <w:p>
      <w:pPr>
        <w:pStyle w:val="13"/>
        <w:spacing w:line="400" w:lineRule="exact"/>
        <w:rPr>
          <w:rFonts w:hint="eastAsia" w:ascii="宋体" w:hAnsi="宋体" w:eastAsia="宋体" w:cs="宋体"/>
          <w:b/>
          <w:color w:val="auto"/>
          <w:szCs w:val="21"/>
          <w:highlight w:val="none"/>
        </w:rPr>
      </w:pPr>
    </w:p>
    <w:p>
      <w:pPr>
        <w:numPr>
          <w:ilvl w:val="0"/>
          <w:numId w:val="0"/>
        </w:numPr>
        <w:spacing w:line="360" w:lineRule="auto"/>
        <w:jc w:val="both"/>
        <w:rPr>
          <w:rFonts w:hint="eastAsia" w:ascii="宋体" w:hAnsi="宋体" w:eastAsia="宋体" w:cs="宋体"/>
          <w:b/>
          <w:color w:val="auto"/>
          <w:sz w:val="32"/>
          <w:szCs w:val="32"/>
          <w:highlight w:val="none"/>
        </w:rPr>
      </w:pPr>
      <w:r>
        <w:rPr>
          <w:rFonts w:hint="eastAsia" w:ascii="宋体" w:hAnsi="宋体" w:eastAsia="宋体" w:cs="宋体"/>
          <w:color w:val="auto"/>
          <w:kern w:val="0"/>
          <w:sz w:val="21"/>
          <w:szCs w:val="21"/>
          <w:highlight w:val="none"/>
        </w:rPr>
        <w:t>本工程执行国家现行的有关的工程建设标准、技术规范及强制性标准条文、以及施工图纸载明的其他有关规范标准。</w:t>
      </w:r>
    </w:p>
    <w:p>
      <w:pPr>
        <w:jc w:val="center"/>
        <w:outlineLvl w:val="0"/>
        <w:rPr>
          <w:rFonts w:hint="eastAsia" w:ascii="宋体" w:hAnsi="宋体" w:eastAsia="宋体" w:cs="宋体"/>
          <w:b/>
          <w:color w:val="auto"/>
          <w:kern w:val="44"/>
          <w:sz w:val="28"/>
          <w:szCs w:val="28"/>
          <w:highlight w:val="none"/>
        </w:rPr>
      </w:pPr>
      <w:r>
        <w:rPr>
          <w:rFonts w:hint="eastAsia" w:ascii="宋体" w:hAnsi="宋体" w:eastAsia="宋体" w:cs="宋体"/>
          <w:b/>
          <w:color w:val="auto"/>
          <w:sz w:val="32"/>
          <w:szCs w:val="32"/>
          <w:highlight w:val="none"/>
        </w:rPr>
        <w:br w:type="page"/>
      </w:r>
      <w:bookmarkStart w:id="1458" w:name="_Toc29919"/>
      <w:r>
        <w:rPr>
          <w:rStyle w:val="62"/>
          <w:rFonts w:hint="eastAsia" w:ascii="宋体" w:hAnsi="宋体" w:eastAsia="宋体" w:cs="宋体"/>
          <w:color w:val="auto"/>
          <w:highlight w:val="none"/>
        </w:rPr>
        <w:t xml:space="preserve">第七章  </w:t>
      </w:r>
      <w:r>
        <w:rPr>
          <w:rStyle w:val="62"/>
          <w:rFonts w:hint="eastAsia" w:ascii="宋体" w:hAnsi="宋体" w:eastAsia="宋体" w:cs="宋体"/>
          <w:color w:val="auto"/>
          <w:highlight w:val="none"/>
          <w:lang w:eastAsia="zh-CN"/>
        </w:rPr>
        <w:t>《响应文件》</w:t>
      </w:r>
      <w:r>
        <w:rPr>
          <w:rStyle w:val="62"/>
          <w:rFonts w:hint="eastAsia" w:ascii="宋体" w:hAnsi="宋体" w:eastAsia="宋体" w:cs="宋体"/>
          <w:color w:val="auto"/>
          <w:highlight w:val="none"/>
        </w:rPr>
        <w:t>（格式）</w:t>
      </w:r>
      <w:bookmarkEnd w:id="1456"/>
      <w:bookmarkEnd w:id="1457"/>
      <w:bookmarkEnd w:id="1458"/>
    </w:p>
    <w:p>
      <w:pPr>
        <w:jc w:val="center"/>
        <w:rPr>
          <w:rFonts w:hint="eastAsia" w:ascii="宋体" w:hAnsi="宋体" w:eastAsia="宋体" w:cs="宋体"/>
          <w:b/>
          <w:color w:val="auto"/>
          <w:kern w:val="44"/>
          <w:sz w:val="28"/>
          <w:szCs w:val="28"/>
          <w:highlight w:val="none"/>
        </w:rPr>
      </w:pPr>
    </w:p>
    <w:p>
      <w:pPr>
        <w:jc w:val="center"/>
        <w:rPr>
          <w:rFonts w:hint="eastAsia" w:ascii="宋体" w:hAnsi="宋体" w:eastAsia="宋体" w:cs="宋体"/>
          <w:b/>
          <w:color w:val="auto"/>
          <w:kern w:val="44"/>
          <w:sz w:val="28"/>
          <w:szCs w:val="28"/>
          <w:highlight w:val="none"/>
        </w:rPr>
      </w:pPr>
    </w:p>
    <w:p>
      <w:pPr>
        <w:jc w:val="center"/>
        <w:rPr>
          <w:rFonts w:hint="eastAsia" w:ascii="宋体" w:hAnsi="宋体" w:eastAsia="宋体" w:cs="宋体"/>
          <w:b/>
          <w:color w:val="auto"/>
          <w:kern w:val="44"/>
          <w:sz w:val="28"/>
          <w:szCs w:val="28"/>
          <w:highlight w:val="none"/>
        </w:rPr>
      </w:pPr>
    </w:p>
    <w:p>
      <w:pPr>
        <w:jc w:val="center"/>
        <w:rPr>
          <w:rFonts w:hint="eastAsia"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rPr>
        <w:t>第一节 封面格式</w:t>
      </w:r>
    </w:p>
    <w:p>
      <w:pPr>
        <w:widowControl/>
        <w:kinsoku w:val="0"/>
        <w:autoSpaceDE w:val="0"/>
        <w:autoSpaceDN w:val="0"/>
        <w:adjustRightInd w:val="0"/>
        <w:snapToGrid w:val="0"/>
        <w:spacing w:before="104" w:line="240" w:lineRule="auto"/>
        <w:ind w:firstLine="23"/>
        <w:jc w:val="left"/>
        <w:textAlignment w:val="baseline"/>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spacing w:val="-2"/>
          <w:kern w:val="0"/>
          <w:sz w:val="24"/>
          <w:szCs w:val="24"/>
          <w:highlight w:val="none"/>
          <w14:textOutline w14:w="6773" w14:cap="flat" w14:cmpd="sng">
            <w14:solidFill>
              <w14:srgbClr w14:val="000000"/>
            </w14:solidFill>
            <w14:prstDash w14:val="solid"/>
            <w14:miter w14:val="0"/>
          </w14:textOutline>
        </w:rPr>
        <w:t>（响应文件外层包装封面格式</w:t>
      </w:r>
      <w:r>
        <w:rPr>
          <w:rFonts w:hint="eastAsia" w:ascii="宋体" w:hAnsi="宋体" w:eastAsia="宋体" w:cs="宋体"/>
          <w:snapToGrid w:val="0"/>
          <w:color w:val="auto"/>
          <w:spacing w:val="7"/>
          <w:kern w:val="0"/>
          <w:sz w:val="24"/>
          <w:szCs w:val="24"/>
          <w:highlight w:val="none"/>
        </w:rPr>
        <w:t xml:space="preserve"> </w:t>
      </w:r>
      <w:r>
        <w:rPr>
          <w:rFonts w:hint="eastAsia" w:ascii="宋体" w:hAnsi="宋体" w:eastAsia="宋体" w:cs="宋体"/>
          <w:snapToGrid w:val="0"/>
          <w:color w:val="auto"/>
          <w:spacing w:val="-2"/>
          <w:kern w:val="0"/>
          <w:sz w:val="24"/>
          <w:szCs w:val="24"/>
          <w:highlight w:val="none"/>
          <w14:textOutline w14:w="6773" w14:cap="flat" w14:cmpd="sng">
            <w14:solidFill>
              <w14:srgbClr w14:val="000000"/>
            </w14:solidFill>
            <w14:prstDash w14:val="solid"/>
            <w14:miter w14:val="0"/>
          </w14:textOutline>
        </w:rPr>
        <w:t>）</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auto"/>
          <w:kern w:val="0"/>
          <w:sz w:val="24"/>
          <w:szCs w:val="24"/>
          <w:highlight w:val="none"/>
        </w:rPr>
      </w:pP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auto"/>
          <w:kern w:val="0"/>
          <w:sz w:val="24"/>
          <w:szCs w:val="24"/>
          <w:highlight w:val="none"/>
        </w:rPr>
      </w:pPr>
    </w:p>
    <w:p>
      <w:pPr>
        <w:widowControl/>
        <w:kinsoku w:val="0"/>
        <w:autoSpaceDE w:val="0"/>
        <w:autoSpaceDN w:val="0"/>
        <w:adjustRightInd w:val="0"/>
        <w:snapToGrid w:val="0"/>
        <w:spacing w:before="143" w:line="240" w:lineRule="auto"/>
        <w:ind w:firstLine="2869"/>
        <w:jc w:val="left"/>
        <w:textAlignment w:val="baseline"/>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spacing w:val="-26"/>
          <w:kern w:val="0"/>
          <w:sz w:val="28"/>
          <w:szCs w:val="28"/>
          <w:highlight w:val="none"/>
        </w:rPr>
        <w:t>响</w:t>
      </w:r>
      <w:r>
        <w:rPr>
          <w:rFonts w:hint="eastAsia" w:ascii="宋体" w:hAnsi="宋体" w:eastAsia="宋体" w:cs="宋体"/>
          <w:b/>
          <w:bCs/>
          <w:snapToGrid w:val="0"/>
          <w:color w:val="auto"/>
          <w:spacing w:val="15"/>
          <w:kern w:val="0"/>
          <w:sz w:val="28"/>
          <w:szCs w:val="28"/>
          <w:highlight w:val="none"/>
        </w:rPr>
        <w:t xml:space="preserve">  </w:t>
      </w:r>
      <w:r>
        <w:rPr>
          <w:rFonts w:hint="eastAsia" w:ascii="宋体" w:hAnsi="宋体" w:eastAsia="宋体" w:cs="宋体"/>
          <w:b/>
          <w:bCs/>
          <w:snapToGrid w:val="0"/>
          <w:color w:val="auto"/>
          <w:spacing w:val="-26"/>
          <w:kern w:val="0"/>
          <w:sz w:val="28"/>
          <w:szCs w:val="28"/>
          <w:highlight w:val="none"/>
        </w:rPr>
        <w:t>应</w:t>
      </w:r>
      <w:r>
        <w:rPr>
          <w:rFonts w:hint="eastAsia" w:ascii="宋体" w:hAnsi="宋体" w:eastAsia="宋体" w:cs="宋体"/>
          <w:b/>
          <w:bCs/>
          <w:snapToGrid w:val="0"/>
          <w:color w:val="auto"/>
          <w:spacing w:val="15"/>
          <w:kern w:val="0"/>
          <w:sz w:val="28"/>
          <w:szCs w:val="28"/>
          <w:highlight w:val="none"/>
        </w:rPr>
        <w:t xml:space="preserve">  </w:t>
      </w:r>
      <w:r>
        <w:rPr>
          <w:rFonts w:hint="eastAsia" w:ascii="宋体" w:hAnsi="宋体" w:eastAsia="宋体" w:cs="宋体"/>
          <w:b/>
          <w:bCs/>
          <w:snapToGrid w:val="0"/>
          <w:color w:val="auto"/>
          <w:spacing w:val="-26"/>
          <w:kern w:val="0"/>
          <w:sz w:val="28"/>
          <w:szCs w:val="28"/>
          <w:highlight w:val="none"/>
        </w:rPr>
        <w:t>文</w:t>
      </w:r>
      <w:r>
        <w:rPr>
          <w:rFonts w:hint="eastAsia" w:ascii="宋体" w:hAnsi="宋体" w:eastAsia="宋体" w:cs="宋体"/>
          <w:b/>
          <w:bCs/>
          <w:snapToGrid w:val="0"/>
          <w:color w:val="auto"/>
          <w:spacing w:val="14"/>
          <w:kern w:val="0"/>
          <w:sz w:val="28"/>
          <w:szCs w:val="28"/>
          <w:highlight w:val="none"/>
        </w:rPr>
        <w:t xml:space="preserve">  </w:t>
      </w:r>
      <w:r>
        <w:rPr>
          <w:rFonts w:hint="eastAsia" w:ascii="宋体" w:hAnsi="宋体" w:eastAsia="宋体" w:cs="宋体"/>
          <w:b/>
          <w:bCs/>
          <w:snapToGrid w:val="0"/>
          <w:color w:val="auto"/>
          <w:spacing w:val="-26"/>
          <w:kern w:val="0"/>
          <w:sz w:val="28"/>
          <w:szCs w:val="28"/>
          <w:highlight w:val="none"/>
        </w:rPr>
        <w:t>件</w:t>
      </w:r>
    </w:p>
    <w:p>
      <w:pPr>
        <w:widowControl/>
        <w:kinsoku w:val="0"/>
        <w:autoSpaceDE w:val="0"/>
        <w:autoSpaceDN w:val="0"/>
        <w:adjustRightInd w:val="0"/>
        <w:snapToGrid w:val="0"/>
        <w:spacing w:line="240" w:lineRule="auto"/>
        <w:jc w:val="left"/>
        <w:textAlignment w:val="baseline"/>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line="240" w:lineRule="auto"/>
        <w:jc w:val="left"/>
        <w:textAlignment w:val="baseline"/>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line="240" w:lineRule="auto"/>
        <w:jc w:val="left"/>
        <w:textAlignment w:val="baseline"/>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line="240" w:lineRule="auto"/>
        <w:jc w:val="left"/>
        <w:textAlignment w:val="baseline"/>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before="104" w:line="240" w:lineRule="auto"/>
        <w:ind w:firstLine="655"/>
        <w:jc w:val="left"/>
        <w:textAlignment w:val="baseline"/>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spacing w:val="-14"/>
          <w:kern w:val="0"/>
          <w:position w:val="42"/>
          <w:sz w:val="28"/>
          <w:szCs w:val="28"/>
          <w:highlight w:val="none"/>
        </w:rPr>
        <w:t>项目名称：</w:t>
      </w:r>
    </w:p>
    <w:p>
      <w:pPr>
        <w:widowControl/>
        <w:kinsoku w:val="0"/>
        <w:autoSpaceDE w:val="0"/>
        <w:autoSpaceDN w:val="0"/>
        <w:adjustRightInd w:val="0"/>
        <w:snapToGrid w:val="0"/>
        <w:spacing w:before="1" w:line="240" w:lineRule="auto"/>
        <w:ind w:firstLine="655"/>
        <w:jc w:val="left"/>
        <w:textAlignment w:val="baseline"/>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spacing w:val="-14"/>
          <w:kern w:val="0"/>
          <w:sz w:val="28"/>
          <w:szCs w:val="28"/>
          <w:highlight w:val="none"/>
        </w:rPr>
        <w:t>项目编号：</w:t>
      </w:r>
    </w:p>
    <w:p>
      <w:pPr>
        <w:widowControl/>
        <w:kinsoku w:val="0"/>
        <w:autoSpaceDE w:val="0"/>
        <w:autoSpaceDN w:val="0"/>
        <w:adjustRightInd w:val="0"/>
        <w:snapToGrid w:val="0"/>
        <w:spacing w:before="104" w:line="240" w:lineRule="auto"/>
        <w:jc w:val="left"/>
        <w:textAlignment w:val="baseline"/>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before="104" w:line="240" w:lineRule="auto"/>
        <w:ind w:left="654"/>
        <w:jc w:val="left"/>
        <w:textAlignment w:val="baseline"/>
        <w:rPr>
          <w:rFonts w:hint="eastAsia" w:ascii="宋体" w:hAnsi="宋体" w:eastAsia="宋体" w:cs="宋体"/>
          <w:b/>
          <w:bCs/>
          <w:snapToGrid w:val="0"/>
          <w:color w:val="auto"/>
          <w:spacing w:val="-12"/>
          <w:kern w:val="0"/>
          <w:sz w:val="28"/>
          <w:szCs w:val="28"/>
          <w:highlight w:val="none"/>
          <w:lang w:val="en-US" w:eastAsia="zh-CN"/>
        </w:rPr>
      </w:pPr>
      <w:r>
        <w:rPr>
          <w:rFonts w:hint="eastAsia" w:ascii="宋体" w:hAnsi="宋体" w:eastAsia="宋体" w:cs="宋体"/>
          <w:b/>
          <w:bCs/>
          <w:snapToGrid w:val="0"/>
          <w:color w:val="auto"/>
          <w:spacing w:val="-12"/>
          <w:kern w:val="0"/>
          <w:sz w:val="28"/>
          <w:szCs w:val="28"/>
          <w:highlight w:val="none"/>
        </w:rPr>
        <w:t>供应商名称：</w:t>
      </w:r>
      <w:r>
        <w:rPr>
          <w:rFonts w:hint="eastAsia" w:ascii="宋体" w:hAnsi="宋体" w:eastAsia="宋体" w:cs="宋体"/>
          <w:b/>
          <w:bCs/>
          <w:snapToGrid w:val="0"/>
          <w:color w:val="auto"/>
          <w:spacing w:val="-12"/>
          <w:kern w:val="0"/>
          <w:sz w:val="28"/>
          <w:szCs w:val="28"/>
          <w:highlight w:val="none"/>
          <w:lang w:val="en-US" w:eastAsia="zh-CN"/>
        </w:rPr>
        <w:t xml:space="preserve">                  （公章或电子签章）</w:t>
      </w:r>
    </w:p>
    <w:p>
      <w:pPr>
        <w:widowControl/>
        <w:kinsoku w:val="0"/>
        <w:autoSpaceDE w:val="0"/>
        <w:autoSpaceDN w:val="0"/>
        <w:adjustRightInd w:val="0"/>
        <w:snapToGrid w:val="0"/>
        <w:spacing w:before="104" w:line="240" w:lineRule="auto"/>
        <w:ind w:left="654"/>
        <w:jc w:val="left"/>
        <w:textAlignment w:val="baseline"/>
        <w:rPr>
          <w:rFonts w:hint="eastAsia" w:ascii="宋体" w:hAnsi="宋体" w:eastAsia="宋体" w:cs="宋体"/>
          <w:b/>
          <w:bCs/>
          <w:snapToGrid w:val="0"/>
          <w:color w:val="auto"/>
          <w:spacing w:val="-12"/>
          <w:kern w:val="0"/>
          <w:sz w:val="28"/>
          <w:szCs w:val="28"/>
          <w:highlight w:val="none"/>
          <w:lang w:val="en-US" w:eastAsia="zh-CN"/>
        </w:rPr>
      </w:pPr>
    </w:p>
    <w:p>
      <w:pPr>
        <w:keepNext/>
        <w:keepLines/>
        <w:kinsoku w:val="0"/>
        <w:autoSpaceDE w:val="0"/>
        <w:autoSpaceDN w:val="0"/>
        <w:adjustRightInd w:val="0"/>
        <w:snapToGrid w:val="0"/>
        <w:spacing w:before="280" w:after="290" w:line="376" w:lineRule="auto"/>
        <w:jc w:val="left"/>
        <w:textAlignment w:val="baseline"/>
        <w:outlineLvl w:val="9"/>
        <w:rPr>
          <w:rFonts w:hint="eastAsia" w:ascii="宋体" w:hAnsi="宋体" w:eastAsia="宋体" w:cs="宋体"/>
          <w:b/>
          <w:bCs/>
          <w:snapToGrid w:val="0"/>
          <w:color w:val="auto"/>
          <w:kern w:val="0"/>
          <w:sz w:val="28"/>
          <w:szCs w:val="28"/>
          <w:highlight w:val="none"/>
        </w:rPr>
      </w:pPr>
    </w:p>
    <w:p>
      <w:pPr>
        <w:widowControl/>
        <w:kinsoku w:val="0"/>
        <w:autoSpaceDE w:val="0"/>
        <w:autoSpaceDN w:val="0"/>
        <w:adjustRightInd w:val="0"/>
        <w:snapToGrid w:val="0"/>
        <w:spacing w:before="2" w:line="240" w:lineRule="auto"/>
        <w:ind w:left="3580" w:right="1562" w:hanging="1676"/>
        <w:jc w:val="left"/>
        <w:textAlignment w:val="baseline"/>
        <w:rPr>
          <w:rFonts w:hint="eastAsia" w:ascii="宋体" w:hAnsi="宋体" w:eastAsia="宋体" w:cs="宋体"/>
          <w:b/>
          <w:bCs/>
          <w:snapToGrid w:val="0"/>
          <w:color w:val="auto"/>
          <w:spacing w:val="-2"/>
          <w:kern w:val="0"/>
          <w:sz w:val="28"/>
          <w:szCs w:val="28"/>
          <w:highlight w:val="none"/>
        </w:rPr>
      </w:pPr>
      <w:r>
        <w:rPr>
          <w:rFonts w:hint="eastAsia" w:ascii="宋体" w:hAnsi="宋体" w:eastAsia="宋体" w:cs="宋体"/>
          <w:b/>
          <w:bCs/>
          <w:snapToGrid w:val="0"/>
          <w:color w:val="auto"/>
          <w:spacing w:val="-2"/>
          <w:kern w:val="0"/>
          <w:sz w:val="28"/>
          <w:szCs w:val="28"/>
          <w:highlight w:val="none"/>
        </w:rPr>
        <w:t>首次响应文件提交截止时间前不得解密</w:t>
      </w:r>
    </w:p>
    <w:p>
      <w:pPr>
        <w:widowControl/>
        <w:kinsoku w:val="0"/>
        <w:autoSpaceDE w:val="0"/>
        <w:autoSpaceDN w:val="0"/>
        <w:adjustRightInd w:val="0"/>
        <w:snapToGrid w:val="0"/>
        <w:spacing w:before="2" w:line="240" w:lineRule="auto"/>
        <w:ind w:left="3580" w:right="1562" w:hanging="1676"/>
        <w:jc w:val="left"/>
        <w:textAlignment w:val="baseline"/>
        <w:rPr>
          <w:rFonts w:hint="eastAsia" w:ascii="宋体" w:hAnsi="宋体" w:eastAsia="宋体" w:cs="宋体"/>
          <w:b/>
          <w:bCs/>
          <w:snapToGrid w:val="0"/>
          <w:color w:val="auto"/>
          <w:spacing w:val="-2"/>
          <w:kern w:val="0"/>
          <w:sz w:val="28"/>
          <w:szCs w:val="28"/>
          <w:highlight w:val="none"/>
        </w:rPr>
      </w:pPr>
    </w:p>
    <w:p>
      <w:pPr>
        <w:widowControl/>
        <w:kinsoku w:val="0"/>
        <w:autoSpaceDE w:val="0"/>
        <w:autoSpaceDN w:val="0"/>
        <w:adjustRightInd w:val="0"/>
        <w:snapToGrid w:val="0"/>
        <w:spacing w:before="2" w:line="240" w:lineRule="auto"/>
        <w:ind w:left="3580" w:right="1562" w:hanging="1676"/>
        <w:jc w:val="left"/>
        <w:textAlignment w:val="baseline"/>
        <w:rPr>
          <w:rFonts w:hint="eastAsia" w:ascii="宋体" w:hAnsi="宋体" w:eastAsia="宋体" w:cs="宋体"/>
          <w:b/>
          <w:bCs/>
          <w:snapToGrid w:val="0"/>
          <w:color w:val="auto"/>
          <w:kern w:val="0"/>
          <w:sz w:val="28"/>
          <w:szCs w:val="28"/>
          <w:highlight w:val="none"/>
        </w:rPr>
      </w:pPr>
      <w:r>
        <w:rPr>
          <w:rFonts w:hint="eastAsia" w:ascii="宋体" w:hAnsi="宋体" w:eastAsia="宋体" w:cs="宋体"/>
          <w:b/>
          <w:bCs/>
          <w:snapToGrid w:val="0"/>
          <w:color w:val="auto"/>
          <w:spacing w:val="15"/>
          <w:kern w:val="0"/>
          <w:sz w:val="28"/>
          <w:szCs w:val="28"/>
          <w:highlight w:val="none"/>
        </w:rPr>
        <w:t xml:space="preserve"> </w:t>
      </w:r>
      <w:r>
        <w:rPr>
          <w:rFonts w:hint="eastAsia" w:ascii="宋体" w:hAnsi="宋体" w:eastAsia="宋体" w:cs="宋体"/>
          <w:b/>
          <w:bCs/>
          <w:snapToGrid w:val="0"/>
          <w:color w:val="auto"/>
          <w:spacing w:val="-14"/>
          <w:kern w:val="0"/>
          <w:sz w:val="28"/>
          <w:szCs w:val="28"/>
          <w:highlight w:val="none"/>
        </w:rPr>
        <w:t>年</w:t>
      </w:r>
      <w:r>
        <w:rPr>
          <w:rFonts w:hint="eastAsia" w:ascii="宋体" w:hAnsi="宋体" w:eastAsia="宋体" w:cs="宋体"/>
          <w:b/>
          <w:bCs/>
          <w:snapToGrid w:val="0"/>
          <w:color w:val="auto"/>
          <w:spacing w:val="7"/>
          <w:kern w:val="0"/>
          <w:sz w:val="28"/>
          <w:szCs w:val="28"/>
          <w:highlight w:val="none"/>
        </w:rPr>
        <w:t xml:space="preserve">    </w:t>
      </w:r>
      <w:r>
        <w:rPr>
          <w:rFonts w:hint="eastAsia" w:ascii="宋体" w:hAnsi="宋体" w:eastAsia="宋体" w:cs="宋体"/>
          <w:b/>
          <w:bCs/>
          <w:snapToGrid w:val="0"/>
          <w:color w:val="auto"/>
          <w:spacing w:val="-14"/>
          <w:kern w:val="0"/>
          <w:sz w:val="28"/>
          <w:szCs w:val="28"/>
          <w:highlight w:val="none"/>
        </w:rPr>
        <w:t>月</w:t>
      </w:r>
      <w:r>
        <w:rPr>
          <w:rFonts w:hint="eastAsia" w:ascii="宋体" w:hAnsi="宋体" w:eastAsia="宋体" w:cs="宋体"/>
          <w:b/>
          <w:bCs/>
          <w:snapToGrid w:val="0"/>
          <w:color w:val="auto"/>
          <w:spacing w:val="16"/>
          <w:kern w:val="0"/>
          <w:sz w:val="28"/>
          <w:szCs w:val="28"/>
          <w:highlight w:val="none"/>
        </w:rPr>
        <w:t xml:space="preserve">    </w:t>
      </w:r>
      <w:r>
        <w:rPr>
          <w:rFonts w:hint="eastAsia" w:ascii="宋体" w:hAnsi="宋体" w:eastAsia="宋体" w:cs="宋体"/>
          <w:b/>
          <w:bCs/>
          <w:snapToGrid w:val="0"/>
          <w:color w:val="auto"/>
          <w:spacing w:val="-14"/>
          <w:kern w:val="0"/>
          <w:sz w:val="28"/>
          <w:szCs w:val="28"/>
          <w:highlight w:val="none"/>
        </w:rPr>
        <w:t>日</w:t>
      </w:r>
    </w:p>
    <w:p>
      <w:pPr>
        <w:spacing w:line="240" w:lineRule="auto"/>
        <w:rPr>
          <w:rFonts w:hint="eastAsia" w:ascii="宋体" w:hAnsi="宋体" w:eastAsia="宋体" w:cs="宋体"/>
          <w:b/>
          <w:bCs/>
          <w:color w:val="auto"/>
          <w:sz w:val="28"/>
          <w:szCs w:val="28"/>
          <w:highlight w:val="none"/>
        </w:rPr>
        <w:sectPr>
          <w:footerReference r:id="rId10" w:type="default"/>
          <w:pgSz w:w="11906" w:h="16838"/>
          <w:pgMar w:top="1134" w:right="1080" w:bottom="1134" w:left="1080" w:header="704" w:footer="952" w:gutter="0"/>
          <w:pgNumType w:fmt="decimal" w:start="1"/>
          <w:cols w:space="720" w:num="1"/>
        </w:sectPr>
      </w:pPr>
    </w:p>
    <w:p>
      <w:pPr>
        <w:jc w:val="both"/>
        <w:rPr>
          <w:rFonts w:hint="eastAsia" w:ascii="宋体" w:hAnsi="宋体" w:eastAsia="宋体" w:cs="宋体"/>
          <w:color w:val="auto"/>
          <w:sz w:val="28"/>
          <w:szCs w:val="28"/>
          <w:highlight w:val="none"/>
          <w:u w:val="single"/>
        </w:rPr>
      </w:pPr>
    </w:p>
    <w:p>
      <w:pPr>
        <w:ind w:firstLine="560" w:firstLineChars="200"/>
        <w:jc w:val="center"/>
        <w:rPr>
          <w:rFonts w:hint="eastAsia"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lang w:val="en-US" w:eastAsia="zh-CN"/>
        </w:rPr>
        <w:t xml:space="preserve">第二节  </w:t>
      </w:r>
      <w:r>
        <w:rPr>
          <w:rFonts w:hint="eastAsia" w:ascii="宋体" w:hAnsi="宋体" w:eastAsia="宋体" w:cs="宋体"/>
          <w:b/>
          <w:color w:val="auto"/>
          <w:kern w:val="44"/>
          <w:sz w:val="28"/>
          <w:szCs w:val="28"/>
          <w:highlight w:val="none"/>
        </w:rPr>
        <w:t>资格证明文件格式</w:t>
      </w: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pStyle w:val="38"/>
        <w:rPr>
          <w:rFonts w:hint="eastAsia" w:ascii="宋体" w:hAnsi="宋体" w:eastAsia="宋体" w:cs="宋体"/>
          <w:color w:val="auto"/>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spacing w:val="-2"/>
          <w:kern w:val="0"/>
          <w:sz w:val="24"/>
          <w:szCs w:val="24"/>
          <w:highlight w:val="none"/>
        </w:rPr>
        <w:t>全流程电子文件</w:t>
      </w:r>
    </w:p>
    <w:p>
      <w:pPr>
        <w:jc w:val="both"/>
        <w:rPr>
          <w:rFonts w:hint="eastAsia" w:ascii="宋体" w:hAnsi="宋体" w:eastAsia="宋体" w:cs="宋体"/>
          <w:color w:val="auto"/>
          <w:sz w:val="28"/>
          <w:szCs w:val="28"/>
          <w:highlight w:val="none"/>
          <w:u w:val="singl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  格  证  明  文  件（封面）</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spacing w:before="312" w:beforeLines="10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响 应 文 件</w:t>
      </w:r>
    </w:p>
    <w:p>
      <w:pPr>
        <w:spacing w:line="360" w:lineRule="auto"/>
        <w:ind w:firstLine="2380" w:firstLineChars="85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项目名称：</w:t>
      </w:r>
    </w:p>
    <w:p>
      <w:pPr>
        <w:spacing w:line="360" w:lineRule="auto"/>
        <w:ind w:firstLine="2380" w:firstLineChars="85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项目编号：</w:t>
      </w:r>
    </w:p>
    <w:p>
      <w:pPr>
        <w:pStyle w:val="38"/>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磋商供应商</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（公章</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电子签章）</w:t>
      </w:r>
    </w:p>
    <w:p>
      <w:pPr>
        <w:spacing w:line="360" w:lineRule="auto"/>
        <w:ind w:firstLine="1400" w:firstLineChars="5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法定代表人或其委托代理人：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（手写签名</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电子签名）</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日</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36" w:lineRule="auto"/>
        <w:ind w:right="-153" w:rightChars="-73"/>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目录</w:t>
      </w:r>
    </w:p>
    <w:p>
      <w:pPr>
        <w:spacing w:line="336" w:lineRule="auto"/>
        <w:ind w:right="-153" w:rightChars="-73"/>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r>
        <w:rPr>
          <w:rFonts w:hint="eastAsia" w:ascii="宋体" w:hAnsi="宋体" w:eastAsia="宋体" w:cs="宋体"/>
          <w:b w:val="0"/>
          <w:bCs/>
          <w:color w:val="auto"/>
          <w:sz w:val="18"/>
          <w:szCs w:val="18"/>
          <w:highlight w:val="none"/>
          <w:lang w:val="en-US" w:eastAsia="zh-CN"/>
        </w:rPr>
        <w:t>自行编</w:t>
      </w:r>
      <w:r>
        <w:rPr>
          <w:rFonts w:hint="eastAsia" w:ascii="宋体" w:hAnsi="宋体" w:eastAsia="宋体" w:cs="宋体"/>
          <w:b w:val="0"/>
          <w:bCs/>
          <w:color w:val="auto"/>
          <w:sz w:val="18"/>
          <w:szCs w:val="18"/>
          <w:highlight w:val="none"/>
        </w:rPr>
        <w:t>页码）</w:t>
      </w:r>
    </w:p>
    <w:p>
      <w:pPr>
        <w:spacing w:line="336" w:lineRule="auto"/>
        <w:ind w:right="-153" w:rightChars="-73"/>
        <w:jc w:val="both"/>
        <w:rPr>
          <w:rFonts w:hint="eastAsia" w:ascii="宋体" w:hAnsi="宋体" w:eastAsia="宋体" w:cs="宋体"/>
          <w:b/>
          <w:color w:val="auto"/>
          <w:szCs w:val="21"/>
          <w:highlight w:val="none"/>
        </w:rPr>
      </w:pPr>
    </w:p>
    <w:p>
      <w:pPr>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br w:type="page"/>
      </w:r>
    </w:p>
    <w:p>
      <w:pPr>
        <w:numPr>
          <w:ilvl w:val="0"/>
          <w:numId w:val="0"/>
        </w:numPr>
        <w:jc w:val="center"/>
        <w:rPr>
          <w:rFonts w:hint="eastAsia" w:ascii="宋体" w:hAnsi="宋体" w:eastAsia="宋体" w:cs="宋体"/>
          <w:b/>
          <w:color w:val="auto"/>
          <w:sz w:val="24"/>
          <w:highlight w:val="none"/>
          <w:lang w:eastAsia="zh-CN"/>
        </w:rPr>
      </w:pPr>
      <w:r>
        <w:rPr>
          <w:rFonts w:hint="eastAsia" w:ascii="宋体" w:hAnsi="宋体" w:eastAsia="宋体" w:cs="宋体"/>
          <w:b/>
          <w:bCs w:val="0"/>
          <w:color w:val="auto"/>
          <w:kern w:val="2"/>
          <w:sz w:val="24"/>
          <w:szCs w:val="24"/>
          <w:highlight w:val="none"/>
          <w:lang w:val="en-US" w:eastAsia="zh-CN" w:bidi="ar-SA"/>
        </w:rPr>
        <w:t>（1）</w:t>
      </w:r>
      <w:r>
        <w:rPr>
          <w:rFonts w:hint="eastAsia" w:ascii="宋体" w:hAnsi="宋体" w:eastAsia="宋体" w:cs="宋体"/>
          <w:b/>
          <w:color w:val="auto"/>
          <w:kern w:val="0"/>
          <w:sz w:val="28"/>
          <w:szCs w:val="28"/>
          <w:highlight w:val="none"/>
        </w:rPr>
        <w:t>竞标人基本情况表</w:t>
      </w:r>
      <w:r>
        <w:rPr>
          <w:rFonts w:hint="eastAsia" w:ascii="宋体" w:hAnsi="宋体" w:eastAsia="宋体" w:cs="宋体"/>
          <w:b/>
          <w:color w:val="auto"/>
          <w:kern w:val="0"/>
          <w:sz w:val="28"/>
          <w:szCs w:val="28"/>
          <w:highlight w:val="none"/>
          <w:lang w:eastAsia="zh-CN"/>
        </w:rPr>
        <w:t>；</w:t>
      </w:r>
    </w:p>
    <w:tbl>
      <w:tblPr>
        <w:tblStyle w:val="21"/>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1"/>
        <w:gridCol w:w="1263"/>
        <w:gridCol w:w="1075"/>
        <w:gridCol w:w="1412"/>
        <w:gridCol w:w="93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竞标人名称</w:t>
            </w:r>
          </w:p>
        </w:tc>
        <w:tc>
          <w:tcPr>
            <w:tcW w:w="8034" w:type="dxa"/>
            <w:gridSpan w:val="6"/>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179" w:type="dxa"/>
            <w:gridSpan w:val="3"/>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Merge w:val="restart"/>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84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2338" w:type="dxa"/>
            <w:gridSpan w:val="2"/>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Merge w:val="continue"/>
            <w:vAlign w:val="center"/>
          </w:tcPr>
          <w:p>
            <w:pPr>
              <w:spacing w:line="300" w:lineRule="exact"/>
              <w:jc w:val="center"/>
              <w:rPr>
                <w:rFonts w:hint="eastAsia" w:ascii="宋体" w:hAnsi="宋体" w:eastAsia="宋体" w:cs="宋体"/>
                <w:color w:val="auto"/>
                <w:szCs w:val="21"/>
                <w:highlight w:val="none"/>
              </w:rPr>
            </w:pPr>
          </w:p>
        </w:tc>
        <w:tc>
          <w:tcPr>
            <w:tcW w:w="84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338" w:type="dxa"/>
            <w:gridSpan w:val="2"/>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网址</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84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263" w:type="dxa"/>
            <w:vAlign w:val="center"/>
          </w:tcPr>
          <w:p>
            <w:pPr>
              <w:spacing w:line="300" w:lineRule="exact"/>
              <w:jc w:val="center"/>
              <w:rPr>
                <w:rFonts w:hint="eastAsia" w:ascii="宋体" w:hAnsi="宋体" w:eastAsia="宋体" w:cs="宋体"/>
                <w:color w:val="auto"/>
                <w:szCs w:val="21"/>
                <w:highlight w:val="none"/>
              </w:rPr>
            </w:pPr>
          </w:p>
        </w:tc>
        <w:tc>
          <w:tcPr>
            <w:tcW w:w="107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412" w:type="dxa"/>
            <w:vAlign w:val="center"/>
          </w:tcPr>
          <w:p>
            <w:pPr>
              <w:spacing w:line="300" w:lineRule="exact"/>
              <w:jc w:val="center"/>
              <w:rPr>
                <w:rFonts w:hint="eastAsia" w:ascii="宋体" w:hAnsi="宋体" w:eastAsia="宋体" w:cs="宋体"/>
                <w:color w:val="auto"/>
                <w:szCs w:val="21"/>
                <w:highlight w:val="none"/>
              </w:rPr>
            </w:pPr>
          </w:p>
        </w:tc>
        <w:tc>
          <w:tcPr>
            <w:tcW w:w="93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2511"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84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1263" w:type="dxa"/>
            <w:vAlign w:val="center"/>
          </w:tcPr>
          <w:p>
            <w:pPr>
              <w:spacing w:line="300" w:lineRule="exact"/>
              <w:jc w:val="center"/>
              <w:rPr>
                <w:rFonts w:hint="eastAsia" w:ascii="宋体" w:hAnsi="宋体" w:eastAsia="宋体" w:cs="宋体"/>
                <w:color w:val="auto"/>
                <w:szCs w:val="21"/>
                <w:highlight w:val="none"/>
              </w:rPr>
            </w:pPr>
          </w:p>
        </w:tc>
        <w:tc>
          <w:tcPr>
            <w:tcW w:w="107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技术职称</w:t>
            </w:r>
          </w:p>
        </w:tc>
        <w:tc>
          <w:tcPr>
            <w:tcW w:w="1412" w:type="dxa"/>
            <w:vAlign w:val="center"/>
          </w:tcPr>
          <w:p>
            <w:pPr>
              <w:spacing w:line="300" w:lineRule="exact"/>
              <w:jc w:val="center"/>
              <w:rPr>
                <w:rFonts w:hint="eastAsia" w:ascii="宋体" w:hAnsi="宋体" w:eastAsia="宋体" w:cs="宋体"/>
                <w:color w:val="auto"/>
                <w:szCs w:val="21"/>
                <w:highlight w:val="none"/>
              </w:rPr>
            </w:pPr>
          </w:p>
        </w:tc>
        <w:tc>
          <w:tcPr>
            <w:tcW w:w="93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2511"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5930"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企业资质等级</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1075" w:type="dxa"/>
            <w:vMerge w:val="restart"/>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营业执照号</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1075" w:type="dxa"/>
            <w:vMerge w:val="continue"/>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高级职称人员</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注册资金</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1075" w:type="dxa"/>
            <w:vMerge w:val="continue"/>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中级职称人员</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1075" w:type="dxa"/>
            <w:vMerge w:val="continue"/>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初级职称人员</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2104" w:type="dxa"/>
            <w:gridSpan w:val="2"/>
            <w:vAlign w:val="center"/>
          </w:tcPr>
          <w:p>
            <w:pPr>
              <w:spacing w:line="300" w:lineRule="exact"/>
              <w:jc w:val="center"/>
              <w:rPr>
                <w:rFonts w:hint="eastAsia" w:ascii="宋体" w:hAnsi="宋体" w:eastAsia="宋体" w:cs="宋体"/>
                <w:color w:val="auto"/>
                <w:szCs w:val="21"/>
                <w:highlight w:val="none"/>
              </w:rPr>
            </w:pPr>
          </w:p>
        </w:tc>
        <w:tc>
          <w:tcPr>
            <w:tcW w:w="1075" w:type="dxa"/>
            <w:vMerge w:val="continue"/>
            <w:vAlign w:val="center"/>
          </w:tcPr>
          <w:p>
            <w:pPr>
              <w:spacing w:line="300" w:lineRule="exact"/>
              <w:jc w:val="center"/>
              <w:rPr>
                <w:rFonts w:hint="eastAsia" w:ascii="宋体" w:hAnsi="宋体" w:eastAsia="宋体" w:cs="宋体"/>
                <w:color w:val="auto"/>
                <w:szCs w:val="21"/>
                <w:highlight w:val="none"/>
              </w:rPr>
            </w:pPr>
          </w:p>
        </w:tc>
        <w:tc>
          <w:tcPr>
            <w:tcW w:w="141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技工</w:t>
            </w:r>
          </w:p>
        </w:tc>
        <w:tc>
          <w:tcPr>
            <w:tcW w:w="3443"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8034" w:type="dxa"/>
            <w:gridSpan w:val="6"/>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25"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8034" w:type="dxa"/>
            <w:gridSpan w:val="6"/>
            <w:vAlign w:val="center"/>
          </w:tcPr>
          <w:p>
            <w:pPr>
              <w:spacing w:line="300" w:lineRule="exact"/>
              <w:jc w:val="center"/>
              <w:rPr>
                <w:rFonts w:hint="eastAsia" w:ascii="宋体" w:hAnsi="宋体" w:eastAsia="宋体" w:cs="宋体"/>
                <w:color w:val="auto"/>
                <w:szCs w:val="21"/>
                <w:highlight w:val="none"/>
              </w:rPr>
            </w:pPr>
          </w:p>
        </w:tc>
      </w:tr>
    </w:tbl>
    <w:p>
      <w:pPr>
        <w:jc w:val="left"/>
        <w:rPr>
          <w:rFonts w:hint="eastAsia" w:ascii="宋体" w:hAnsi="宋体" w:eastAsia="宋体" w:cs="宋体"/>
          <w:b w:val="0"/>
          <w:bCs/>
          <w:color w:val="auto"/>
          <w:sz w:val="21"/>
          <w:szCs w:val="21"/>
          <w:highlight w:val="none"/>
          <w:lang w:val="en-US" w:eastAsia="zh-CN"/>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备注：附①</w:t>
      </w:r>
      <w:r>
        <w:rPr>
          <w:rFonts w:hint="eastAsia" w:ascii="宋体" w:hAnsi="宋体" w:eastAsia="宋体" w:cs="宋体"/>
          <w:color w:val="auto"/>
          <w:sz w:val="24"/>
          <w:szCs w:val="24"/>
          <w:highlight w:val="none"/>
          <w:lang w:val="en-US" w:eastAsia="zh-CN"/>
        </w:rPr>
        <w:t>企业资质证书</w:t>
      </w:r>
      <w:r>
        <w:rPr>
          <w:rFonts w:hint="eastAsia" w:ascii="宋体" w:hAnsi="宋体" w:eastAsia="宋体" w:cs="宋体"/>
          <w:color w:val="auto"/>
          <w:sz w:val="24"/>
          <w:szCs w:val="24"/>
          <w:highlight w:val="none"/>
        </w:rPr>
        <w:t>②企业安全生产许可证</w:t>
      </w:r>
    </w:p>
    <w:p>
      <w:pPr>
        <w:jc w:val="center"/>
        <w:rPr>
          <w:rFonts w:hint="eastAsia" w:ascii="宋体" w:hAnsi="宋体" w:eastAsia="宋体" w:cs="宋体"/>
          <w:color w:val="auto"/>
          <w:sz w:val="24"/>
          <w:szCs w:val="24"/>
          <w:highlight w:val="none"/>
          <w:lang w:val="en-US" w:eastAsia="zh-CN"/>
        </w:rPr>
      </w:pP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电子签章）</w:t>
      </w:r>
    </w:p>
    <w:p>
      <w:pPr>
        <w:spacing w:line="48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法定代表人（或授权委托代理人）：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（手写签名</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 xml:space="preserve">电子签名） </w:t>
      </w: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none"/>
          <w:lang w:eastAsia="zh-CN"/>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ageBreakBefore w:val="0"/>
        <w:kinsoku/>
        <w:overflowPunct/>
        <w:topLinePunct w:val="0"/>
        <w:bidi w:val="0"/>
        <w:snapToGrid w:val="0"/>
        <w:spacing w:before="165" w:beforeLines="50" w:after="50" w:line="288" w:lineRule="auto"/>
        <w:ind w:firstLine="600" w:firstLineChars="200"/>
        <w:jc w:val="center"/>
        <w:rPr>
          <w:rFonts w:hint="eastAsia" w:ascii="宋体" w:hAnsi="宋体" w:eastAsia="宋体" w:cs="宋体"/>
          <w:b/>
          <w:bCs/>
          <w:color w:val="auto"/>
          <w:sz w:val="30"/>
          <w:szCs w:val="30"/>
          <w:highlight w:val="none"/>
          <w:lang w:eastAsia="zh-CN"/>
        </w:rPr>
      </w:pPr>
    </w:p>
    <w:p>
      <w:pPr>
        <w:jc w:val="left"/>
        <w:rPr>
          <w:rFonts w:hint="eastAsia" w:ascii="宋体" w:hAnsi="宋体" w:eastAsia="宋体" w:cs="宋体"/>
          <w:color w:val="auto"/>
          <w:sz w:val="24"/>
          <w:szCs w:val="24"/>
          <w:highlight w:val="none"/>
        </w:rPr>
      </w:pPr>
    </w:p>
    <w:p>
      <w:pPr>
        <w:jc w:val="left"/>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b/>
          <w:bCs w:val="0"/>
          <w:color w:val="auto"/>
          <w:kern w:val="2"/>
          <w:sz w:val="24"/>
          <w:szCs w:val="24"/>
          <w:highlight w:val="none"/>
          <w:lang w:val="en-US" w:eastAsia="zh-CN" w:bidi="ar-SA"/>
        </w:rPr>
        <w:br w:type="page"/>
      </w:r>
    </w:p>
    <w:p>
      <w:pPr>
        <w:pageBreakBefore w:val="0"/>
        <w:numPr>
          <w:ilvl w:val="0"/>
          <w:numId w:val="0"/>
        </w:numPr>
        <w:kinsoku/>
        <w:overflowPunct/>
        <w:topLinePunct w:val="0"/>
        <w:bidi w:val="0"/>
        <w:snapToGrid w:val="0"/>
        <w:spacing w:before="50" w:after="165" w:afterLines="50" w:line="288" w:lineRule="auto"/>
        <w:jc w:val="both"/>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w:t>
      </w:r>
      <w:r>
        <w:rPr>
          <w:rFonts w:hint="eastAsia" w:ascii="宋体" w:hAnsi="宋体" w:eastAsia="宋体" w:cs="宋体"/>
          <w:b/>
          <w:color w:val="auto"/>
          <w:kern w:val="0"/>
          <w:sz w:val="32"/>
          <w:szCs w:val="32"/>
          <w:highlight w:val="none"/>
          <w:lang w:val="en-US" w:eastAsia="zh-CN"/>
        </w:rPr>
        <w:t>2</w:t>
      </w:r>
      <w:r>
        <w:rPr>
          <w:rFonts w:hint="eastAsia" w:ascii="宋体" w:hAnsi="宋体" w:eastAsia="宋体" w:cs="宋体"/>
          <w:b/>
          <w:color w:val="auto"/>
          <w:kern w:val="0"/>
          <w:sz w:val="32"/>
          <w:szCs w:val="32"/>
          <w:highlight w:val="none"/>
          <w:lang w:val="zh-CN"/>
        </w:rPr>
        <w:t>）拟投入的项目经理须具备水利水电工程专业贰级（含）以上注册建造师资格，持有有效的B类安全生产考核合格证的扫描件；</w:t>
      </w:r>
    </w:p>
    <w:p>
      <w:pPr>
        <w:pageBreakBefore w:val="0"/>
        <w:numPr>
          <w:ilvl w:val="0"/>
          <w:numId w:val="0"/>
        </w:numPr>
        <w:kinsoku/>
        <w:overflowPunct/>
        <w:topLinePunct w:val="0"/>
        <w:bidi w:val="0"/>
        <w:snapToGrid w:val="0"/>
        <w:spacing w:before="50" w:after="165" w:afterLines="50" w:line="288" w:lineRule="auto"/>
        <w:jc w:val="both"/>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w:t>
      </w:r>
      <w:r>
        <w:rPr>
          <w:rFonts w:hint="eastAsia" w:ascii="宋体" w:hAnsi="宋体" w:eastAsia="宋体" w:cs="宋体"/>
          <w:b/>
          <w:color w:val="auto"/>
          <w:kern w:val="0"/>
          <w:sz w:val="32"/>
          <w:szCs w:val="32"/>
          <w:highlight w:val="none"/>
          <w:lang w:val="en-US" w:eastAsia="zh-CN"/>
        </w:rPr>
        <w:t>3</w:t>
      </w:r>
      <w:r>
        <w:rPr>
          <w:rFonts w:hint="eastAsia" w:ascii="宋体" w:hAnsi="宋体" w:eastAsia="宋体" w:cs="宋体"/>
          <w:b/>
          <w:color w:val="auto"/>
          <w:kern w:val="0"/>
          <w:sz w:val="32"/>
          <w:szCs w:val="32"/>
          <w:highlight w:val="none"/>
          <w:lang w:val="zh-CN"/>
        </w:rPr>
        <w:t>）拟投入的项目技术负责人专业技术职称证书扫描件；</w:t>
      </w:r>
    </w:p>
    <w:p>
      <w:pP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w:t>
      </w:r>
      <w:r>
        <w:rPr>
          <w:rFonts w:hint="eastAsia" w:ascii="宋体" w:hAnsi="宋体" w:eastAsia="宋体" w:cs="宋体"/>
          <w:b/>
          <w:color w:val="auto"/>
          <w:kern w:val="0"/>
          <w:sz w:val="32"/>
          <w:szCs w:val="32"/>
          <w:highlight w:val="none"/>
          <w:lang w:val="en-US" w:eastAsia="zh-CN"/>
        </w:rPr>
        <w:t>4</w:t>
      </w:r>
      <w:r>
        <w:rPr>
          <w:rFonts w:hint="eastAsia" w:ascii="宋体" w:hAnsi="宋体" w:eastAsia="宋体" w:cs="宋体"/>
          <w:b/>
          <w:color w:val="auto"/>
          <w:kern w:val="0"/>
          <w:sz w:val="32"/>
          <w:szCs w:val="32"/>
          <w:highlight w:val="none"/>
          <w:lang w:val="zh-CN"/>
        </w:rPr>
        <w:t>）拟投入专职安全员安全生产考核合格证书（C类）副本扫描件；</w:t>
      </w:r>
    </w:p>
    <w:p>
      <w:pP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zh-CN"/>
        </w:rPr>
        <w:t>（</w:t>
      </w:r>
      <w:r>
        <w:rPr>
          <w:rFonts w:hint="eastAsia" w:ascii="宋体" w:hAnsi="宋体" w:eastAsia="宋体" w:cs="宋体"/>
          <w:b/>
          <w:color w:val="auto"/>
          <w:kern w:val="0"/>
          <w:sz w:val="32"/>
          <w:szCs w:val="32"/>
          <w:highlight w:val="none"/>
          <w:lang w:val="en-US" w:eastAsia="zh-CN"/>
        </w:rPr>
        <w:t>5）贺州市昭平县政府采购供应商信用承诺函（格式）；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致(采购人或采购代理机构):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供应商名称: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供应商地址: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1.我单位具有符合采购文件资格要求独立承担民事责任的能力。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3.我单位具有符合采购文件资格要求的依法缴纳税收和社会保障记录的良好记录。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4.我单位具有符合采购文件资格要求履行合同所必需的设备和专业技术能力。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若我单位承诺不实，自愿承担提供虚假材料谋取中标、成交的法律责任。</w:t>
      </w:r>
    </w:p>
    <w:p>
      <w:pPr>
        <w:spacing w:line="360" w:lineRule="auto"/>
        <w:rPr>
          <w:rFonts w:hint="eastAsia" w:ascii="宋体" w:hAnsi="宋体" w:eastAsia="宋体" w:cs="宋体"/>
          <w:b w:val="0"/>
          <w:bCs/>
          <w:color w:val="auto"/>
          <w:kern w:val="0"/>
          <w:sz w:val="21"/>
          <w:szCs w:val="21"/>
          <w:highlight w:val="none"/>
          <w:lang w:val="en-US" w:eastAsia="zh-CN"/>
        </w:rPr>
      </w:pPr>
    </w:p>
    <w:p>
      <w:pPr>
        <w:spacing w:line="360" w:lineRule="auto"/>
        <w:rPr>
          <w:rFonts w:hint="eastAsia" w:ascii="宋体" w:hAnsi="宋体" w:eastAsia="宋体" w:cs="宋体"/>
          <w:b w:val="0"/>
          <w:bCs/>
          <w:color w:val="auto"/>
          <w:kern w:val="0"/>
          <w:sz w:val="21"/>
          <w:szCs w:val="21"/>
          <w:highlight w:val="none"/>
          <w:lang w:val="en-US" w:eastAsia="zh-CN"/>
        </w:rPr>
      </w:pPr>
    </w:p>
    <w:p>
      <w:pPr>
        <w:spacing w:line="360" w:lineRule="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供应商名称(公章):</w:t>
      </w:r>
    </w:p>
    <w:p>
      <w:pPr>
        <w:spacing w:line="360" w:lineRule="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法定代表人或授权代表(签名):</w:t>
      </w:r>
    </w:p>
    <w:p>
      <w:pPr>
        <w:spacing w:line="360" w:lineRule="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日期:  年  月  日</w:t>
      </w:r>
    </w:p>
    <w:p>
      <w:pPr>
        <w:spacing w:line="360" w:lineRule="auto"/>
        <w:rPr>
          <w:rFonts w:hint="eastAsia" w:ascii="宋体" w:hAnsi="宋体" w:eastAsia="宋体" w:cs="宋体"/>
          <w:b w:val="0"/>
          <w:bCs/>
          <w:color w:val="auto"/>
          <w:kern w:val="0"/>
          <w:sz w:val="21"/>
          <w:szCs w:val="21"/>
          <w:highlight w:val="none"/>
          <w:lang w:val="en-US" w:eastAsia="zh-CN"/>
        </w:rPr>
      </w:pPr>
    </w:p>
    <w:p>
      <w:pPr>
        <w:spacing w:line="360" w:lineRule="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注: 1.供应商须在投标(响应)文件中按此模板提供承诺函，未提供视为未实质性响应招标(采购)文件要求，按无效投标(响应)处理。</w:t>
      </w:r>
    </w:p>
    <w:p>
      <w:pPr>
        <w:spacing w:line="360" w:lineRule="auto"/>
        <w:rPr>
          <w:rFonts w:hint="eastAsia" w:ascii="宋体" w:hAnsi="宋体" w:eastAsia="宋体" w:cs="宋体"/>
          <w:b w:val="0"/>
          <w:bCs/>
          <w:color w:val="auto"/>
          <w:kern w:val="0"/>
          <w:sz w:val="21"/>
          <w:szCs w:val="21"/>
          <w:highlight w:val="none"/>
          <w:lang w:val="en-US" w:eastAsia="zh-CN"/>
        </w:rPr>
      </w:pPr>
      <w:r>
        <w:rPr>
          <w:rFonts w:hint="eastAsia" w:ascii="宋体" w:hAnsi="宋体" w:eastAsia="宋体" w:cs="宋体"/>
          <w:b w:val="0"/>
          <w:bCs/>
          <w:color w:val="auto"/>
          <w:kern w:val="0"/>
          <w:sz w:val="21"/>
          <w:szCs w:val="21"/>
          <w:highlight w:val="none"/>
          <w:lang w:val="en-US" w:eastAsia="zh-CN"/>
        </w:rPr>
        <w:t>2.供应商的法定代表人(其他组织的为负责人)或者授权代表的签名或盖章应真实、有效，如由授权代表签名或盖章的，应提供“法定代表人授权书”。</w:t>
      </w:r>
    </w:p>
    <w:p>
      <w:pPr>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br w:type="page"/>
      </w:r>
    </w:p>
    <w:p>
      <w:pPr>
        <w:jc w:val="center"/>
        <w:rPr>
          <w:rFonts w:hint="eastAsia" w:ascii="宋体" w:hAnsi="宋体" w:eastAsia="宋体" w:cs="宋体"/>
          <w:b/>
          <w:color w:val="auto"/>
          <w:szCs w:val="21"/>
          <w:highlight w:val="none"/>
        </w:rPr>
      </w:pPr>
      <w:r>
        <w:rPr>
          <w:rFonts w:hint="eastAsia" w:ascii="宋体" w:hAnsi="宋体" w:eastAsia="宋体" w:cs="宋体"/>
          <w:b/>
          <w:bCs w:val="0"/>
          <w:color w:val="auto"/>
          <w:kern w:val="2"/>
          <w:sz w:val="24"/>
          <w:szCs w:val="24"/>
          <w:highlight w:val="none"/>
          <w:lang w:val="en-US" w:eastAsia="zh-CN" w:bidi="ar-SA"/>
        </w:rPr>
        <w:t>（6）法定代表人身份证明书及授权委托书（委托代理时必须提供，同时加盖单位电子公章）；</w:t>
      </w:r>
      <w:r>
        <w:rPr>
          <w:rFonts w:hint="eastAsia" w:ascii="宋体" w:hAnsi="宋体" w:eastAsia="宋体" w:cs="宋体"/>
          <w:b/>
          <w:color w:val="auto"/>
          <w:sz w:val="28"/>
          <w:szCs w:val="28"/>
          <w:highlight w:val="none"/>
          <w:lang w:val="en-US" w:eastAsia="zh-CN"/>
        </w:rPr>
        <w:t>附1、</w:t>
      </w:r>
      <w:r>
        <w:rPr>
          <w:rFonts w:hint="eastAsia" w:ascii="宋体" w:hAnsi="宋体" w:eastAsia="宋体" w:cs="宋体"/>
          <w:b/>
          <w:color w:val="auto"/>
          <w:kern w:val="0"/>
          <w:sz w:val="28"/>
          <w:szCs w:val="28"/>
          <w:highlight w:val="none"/>
        </w:rPr>
        <w:t>法定代表人身份证明书</w:t>
      </w:r>
      <w:r>
        <w:rPr>
          <w:rFonts w:hint="eastAsia" w:ascii="宋体" w:hAnsi="宋体" w:eastAsia="宋体" w:cs="宋体"/>
          <w:b/>
          <w:color w:val="auto"/>
          <w:sz w:val="28"/>
          <w:szCs w:val="28"/>
          <w:highlight w:val="none"/>
        </w:rPr>
        <w:t>（格式）</w:t>
      </w:r>
    </w:p>
    <w:p>
      <w:pPr>
        <w:autoSpaceDE w:val="0"/>
        <w:autoSpaceDN w:val="0"/>
        <w:adjustRightInd w:val="0"/>
        <w:rPr>
          <w:rFonts w:hint="eastAsia" w:ascii="宋体" w:hAnsi="宋体" w:eastAsia="宋体" w:cs="宋体"/>
          <w:b/>
          <w:color w:val="auto"/>
          <w:kern w:val="0"/>
          <w:szCs w:val="21"/>
          <w:highlight w:val="none"/>
        </w:rPr>
      </w:pP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rPr>
      </w:pP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磋商供应商</w:t>
      </w: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单位性质：</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性别：</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职务：</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系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磋商供应商</w:t>
      </w:r>
      <w:r>
        <w:rPr>
          <w:rFonts w:hint="eastAsia" w:ascii="宋体" w:hAnsi="宋体" w:eastAsia="宋体" w:cs="宋体"/>
          <w:color w:val="auto"/>
          <w:kern w:val="0"/>
          <w:szCs w:val="21"/>
          <w:highlight w:val="none"/>
        </w:rPr>
        <w:t>名称）的法定代表人。</w:t>
      </w:r>
    </w:p>
    <w:p>
      <w:pPr>
        <w:autoSpaceDE w:val="0"/>
        <w:autoSpaceDN w:val="0"/>
        <w:adjustRightInd w:val="0"/>
        <w:spacing w:line="360" w:lineRule="auto"/>
        <w:ind w:firstLine="315" w:firstLineChars="1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pacing w:line="360" w:lineRule="auto"/>
        <w:ind w:firstLine="3150" w:firstLineChars="1500"/>
        <w:jc w:val="left"/>
        <w:rPr>
          <w:rFonts w:hint="eastAsia" w:ascii="宋体" w:hAnsi="宋体" w:eastAsia="宋体" w:cs="宋体"/>
          <w:color w:val="auto"/>
          <w:kern w:val="0"/>
          <w:szCs w:val="21"/>
          <w:highlight w:val="none"/>
        </w:rPr>
      </w:pPr>
    </w:p>
    <w:p>
      <w:pPr>
        <w:autoSpaceDE w:val="0"/>
        <w:autoSpaceDN w:val="0"/>
        <w:adjustRightInd w:val="0"/>
        <w:spacing w:line="360" w:lineRule="auto"/>
        <w:ind w:firstLine="3150" w:firstLineChars="1500"/>
        <w:jc w:val="left"/>
        <w:rPr>
          <w:rFonts w:hint="eastAsia" w:ascii="宋体" w:hAnsi="宋体" w:eastAsia="宋体" w:cs="宋体"/>
          <w:color w:val="auto"/>
          <w:kern w:val="0"/>
          <w:szCs w:val="21"/>
          <w:highlight w:val="none"/>
        </w:rPr>
      </w:pPr>
    </w:p>
    <w:p>
      <w:pPr>
        <w:autoSpaceDE w:val="0"/>
        <w:autoSpaceDN w:val="0"/>
        <w:adjustRightInd w:val="0"/>
        <w:spacing w:line="360" w:lineRule="auto"/>
        <w:ind w:firstLine="3150" w:firstLineChars="15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磋商供应商</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（公章</w:t>
      </w:r>
      <w:r>
        <w:rPr>
          <w:rFonts w:hint="eastAsia" w:ascii="宋体" w:hAnsi="宋体" w:eastAsia="宋体" w:cs="宋体"/>
          <w:color w:val="auto"/>
          <w:kern w:val="0"/>
          <w:szCs w:val="21"/>
          <w:highlight w:val="none"/>
          <w:lang w:val="en-US" w:eastAsia="zh-CN"/>
        </w:rPr>
        <w:t>或</w:t>
      </w:r>
      <w:r>
        <w:rPr>
          <w:rFonts w:hint="eastAsia" w:ascii="宋体" w:hAnsi="宋体" w:eastAsia="宋体" w:cs="宋体"/>
          <w:color w:val="auto"/>
          <w:kern w:val="0"/>
          <w:szCs w:val="21"/>
          <w:highlight w:val="none"/>
        </w:rPr>
        <w:t>电子签章）</w:t>
      </w:r>
    </w:p>
    <w:p>
      <w:pPr>
        <w:autoSpaceDE w:val="0"/>
        <w:autoSpaceDN w:val="0"/>
        <w:adjustRightInd w:val="0"/>
        <w:spacing w:line="360" w:lineRule="auto"/>
        <w:ind w:firstLine="3780" w:firstLineChars="18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val="en-US" w:eastAsia="zh-CN"/>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autoSpaceDE w:val="0"/>
        <w:autoSpaceDN w:val="0"/>
        <w:adjustRightInd w:val="0"/>
        <w:spacing w:line="240" w:lineRule="exact"/>
        <w:ind w:firstLine="308" w:firstLineChars="147"/>
        <w:jc w:val="left"/>
        <w:rPr>
          <w:rFonts w:hint="eastAsia" w:ascii="宋体" w:hAnsi="宋体" w:eastAsia="宋体" w:cs="宋体"/>
          <w:b/>
          <w:color w:val="auto"/>
          <w:szCs w:val="21"/>
          <w:highlight w:val="none"/>
        </w:rPr>
      </w:pPr>
    </w:p>
    <w:p>
      <w:pPr>
        <w:autoSpaceDE w:val="0"/>
        <w:autoSpaceDN w:val="0"/>
        <w:adjustRightInd w:val="0"/>
        <w:spacing w:line="360" w:lineRule="auto"/>
        <w:ind w:firstLine="308" w:firstLineChars="147"/>
        <w:jc w:val="left"/>
        <w:rPr>
          <w:rFonts w:hint="eastAsia" w:ascii="宋体" w:hAnsi="宋体" w:eastAsia="宋体" w:cs="宋体"/>
          <w:b/>
          <w:color w:val="auto"/>
          <w:szCs w:val="21"/>
          <w:highlight w:val="none"/>
        </w:rPr>
      </w:pPr>
    </w:p>
    <w:p>
      <w:pPr>
        <w:autoSpaceDE w:val="0"/>
        <w:autoSpaceDN w:val="0"/>
        <w:adjustRightInd w:val="0"/>
        <w:spacing w:line="360" w:lineRule="auto"/>
        <w:ind w:firstLine="308" w:firstLineChars="147"/>
        <w:jc w:val="left"/>
        <w:rPr>
          <w:rFonts w:hint="eastAsia" w:ascii="宋体" w:hAnsi="宋体" w:eastAsia="宋体" w:cs="宋体"/>
          <w:b/>
          <w:color w:val="auto"/>
          <w:szCs w:val="21"/>
          <w:highlight w:val="none"/>
        </w:rPr>
      </w:pPr>
    </w:p>
    <w:p>
      <w:pPr>
        <w:autoSpaceDE w:val="0"/>
        <w:autoSpaceDN w:val="0"/>
        <w:adjustRightInd w:val="0"/>
        <w:spacing w:line="360" w:lineRule="auto"/>
        <w:ind w:firstLine="308" w:firstLineChars="147"/>
        <w:jc w:val="left"/>
        <w:rPr>
          <w:rFonts w:hint="eastAsia" w:ascii="宋体" w:hAnsi="宋体" w:eastAsia="宋体" w:cs="宋体"/>
          <w:color w:val="auto"/>
          <w:kern w:val="0"/>
          <w:szCs w:val="21"/>
          <w:highlight w:val="none"/>
          <w:lang w:eastAsia="zh-CN"/>
        </w:rPr>
      </w:pPr>
      <w:r>
        <w:rPr>
          <w:rFonts w:hint="eastAsia" w:ascii="宋体" w:hAnsi="宋体" w:eastAsia="宋体" w:cs="宋体"/>
          <w:b/>
          <w:color w:val="auto"/>
          <w:szCs w:val="21"/>
          <w:highlight w:val="none"/>
        </w:rPr>
        <w:t>附：法定代表人二代居民身份证</w:t>
      </w:r>
      <w:r>
        <w:rPr>
          <w:rFonts w:hint="eastAsia" w:ascii="宋体" w:hAnsi="宋体" w:eastAsia="宋体" w:cs="宋体"/>
          <w:b/>
          <w:color w:val="auto"/>
          <w:szCs w:val="21"/>
          <w:highlight w:val="none"/>
          <w:lang w:val="en-US" w:eastAsia="zh-CN"/>
        </w:rPr>
        <w:t>正、反两面</w:t>
      </w:r>
      <w:r>
        <w:rPr>
          <w:rFonts w:hint="eastAsia" w:ascii="宋体" w:hAnsi="宋体" w:eastAsia="宋体" w:cs="宋体"/>
          <w:b/>
          <w:color w:val="auto"/>
          <w:szCs w:val="21"/>
          <w:highlight w:val="none"/>
          <w:lang w:eastAsia="zh-CN"/>
        </w:rPr>
        <w:t>扫描件</w:t>
      </w:r>
    </w:p>
    <w:p>
      <w:pPr>
        <w:autoSpaceDE w:val="0"/>
        <w:autoSpaceDN w:val="0"/>
        <w:adjustRightInd w:val="0"/>
        <w:spacing w:line="240" w:lineRule="exact"/>
        <w:ind w:firstLine="4620" w:firstLineChars="2200"/>
        <w:jc w:val="left"/>
        <w:rPr>
          <w:rFonts w:hint="eastAsia" w:ascii="宋体" w:hAnsi="宋体" w:eastAsia="宋体" w:cs="宋体"/>
          <w:color w:val="auto"/>
          <w:kern w:val="0"/>
          <w:szCs w:val="21"/>
          <w:highlight w:val="none"/>
        </w:rPr>
      </w:pPr>
    </w:p>
    <w:p>
      <w:pPr>
        <w:autoSpaceDE w:val="0"/>
        <w:autoSpaceDN w:val="0"/>
        <w:adjustRightInd w:val="0"/>
        <w:jc w:val="center"/>
        <w:rPr>
          <w:rFonts w:hint="eastAsia" w:ascii="宋体" w:hAnsi="宋体" w:eastAsia="宋体" w:cs="宋体"/>
          <w:b/>
          <w:color w:val="auto"/>
          <w:szCs w:val="21"/>
          <w:highlight w:val="none"/>
        </w:rPr>
      </w:pPr>
    </w:p>
    <w:p>
      <w:pPr>
        <w:autoSpaceDE w:val="0"/>
        <w:autoSpaceDN w:val="0"/>
        <w:adjustRightInd w:val="0"/>
        <w:jc w:val="center"/>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8"/>
          <w:szCs w:val="28"/>
          <w:highlight w:val="none"/>
          <w:lang w:val="en-US" w:eastAsia="zh-CN"/>
        </w:rPr>
        <w:t>附2</w:t>
      </w:r>
      <w:r>
        <w:rPr>
          <w:rFonts w:hint="eastAsia" w:ascii="宋体" w:hAnsi="宋体" w:eastAsia="宋体" w:cs="宋体"/>
          <w:b/>
          <w:color w:val="auto"/>
          <w:sz w:val="28"/>
          <w:szCs w:val="28"/>
          <w:highlight w:val="none"/>
        </w:rPr>
        <w:t>、</w:t>
      </w:r>
      <w:r>
        <w:rPr>
          <w:rFonts w:hint="eastAsia" w:ascii="宋体" w:hAnsi="宋体" w:eastAsia="宋体" w:cs="宋体"/>
          <w:b/>
          <w:color w:val="auto"/>
          <w:kern w:val="0"/>
          <w:sz w:val="28"/>
          <w:szCs w:val="28"/>
          <w:highlight w:val="none"/>
        </w:rPr>
        <w:t>授权委托书</w:t>
      </w:r>
      <w:r>
        <w:rPr>
          <w:rFonts w:hint="eastAsia" w:ascii="宋体" w:hAnsi="宋体" w:eastAsia="宋体" w:cs="宋体"/>
          <w:b/>
          <w:color w:val="auto"/>
          <w:sz w:val="28"/>
          <w:szCs w:val="28"/>
          <w:highlight w:val="none"/>
        </w:rPr>
        <w:t>（格式）</w:t>
      </w:r>
    </w:p>
    <w:p>
      <w:pPr>
        <w:autoSpaceDE w:val="0"/>
        <w:autoSpaceDN w:val="0"/>
        <w:adjustRightInd w:val="0"/>
        <w:ind w:firstLine="3045" w:firstLineChars="1450"/>
        <w:rPr>
          <w:rFonts w:hint="eastAsia" w:ascii="宋体" w:hAnsi="宋体" w:eastAsia="宋体" w:cs="宋体"/>
          <w:b/>
          <w:color w:val="auto"/>
          <w:kern w:val="0"/>
          <w:szCs w:val="21"/>
          <w:highlight w:val="none"/>
        </w:rPr>
      </w:pPr>
    </w:p>
    <w:p>
      <w:pPr>
        <w:autoSpaceDE w:val="0"/>
        <w:autoSpaceDN w:val="0"/>
        <w:adjustRightInd w:val="0"/>
        <w:spacing w:line="360" w:lineRule="auto"/>
        <w:ind w:firstLine="525" w:firstLineChars="250"/>
        <w:jc w:val="left"/>
        <w:rPr>
          <w:rFonts w:hint="eastAsia" w:ascii="宋体" w:hAnsi="宋体" w:eastAsia="宋体" w:cs="宋体"/>
          <w:color w:val="auto"/>
          <w:kern w:val="0"/>
          <w:szCs w:val="21"/>
          <w:highlight w:val="none"/>
        </w:rPr>
      </w:pPr>
    </w:p>
    <w:p>
      <w:pPr>
        <w:spacing w:line="360" w:lineRule="auto"/>
        <w:ind w:firstLine="411" w:firstLineChars="196"/>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本授权委托书声明：我</w:t>
      </w:r>
      <w:r>
        <w:rPr>
          <w:rFonts w:hint="eastAsia" w:ascii="宋体" w:hAnsi="宋体" w:eastAsia="宋体" w:cs="宋体"/>
          <w:color w:val="auto"/>
          <w:szCs w:val="21"/>
          <w:highlight w:val="none"/>
          <w:u w:val="single"/>
        </w:rPr>
        <w:t> （姓名）</w:t>
      </w: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磋商供应商</w:t>
      </w:r>
      <w:r>
        <w:rPr>
          <w:rFonts w:hint="eastAsia" w:ascii="宋体" w:hAnsi="宋体" w:eastAsia="宋体" w:cs="宋体"/>
          <w:color w:val="auto"/>
          <w:szCs w:val="21"/>
          <w:highlight w:val="none"/>
          <w:u w:val="single"/>
        </w:rPr>
        <w:t>名称）</w:t>
      </w:r>
      <w:r>
        <w:rPr>
          <w:rFonts w:hint="eastAsia" w:ascii="宋体" w:hAnsi="宋体" w:eastAsia="宋体" w:cs="宋体"/>
          <w:color w:val="auto"/>
          <w:szCs w:val="21"/>
          <w:highlight w:val="none"/>
        </w:rPr>
        <w:t>的法定代表人，现授权委托</w:t>
      </w:r>
      <w:r>
        <w:rPr>
          <w:rFonts w:hint="eastAsia" w:ascii="宋体" w:hAnsi="宋体" w:eastAsia="宋体" w:cs="宋体"/>
          <w:color w:val="auto"/>
          <w:szCs w:val="21"/>
          <w:highlight w:val="none"/>
          <w:u w:val="single"/>
        </w:rPr>
        <w:t xml:space="preserve">      （单位名称）     </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 xml:space="preserve">    （姓名）</w:t>
      </w:r>
      <w:r>
        <w:rPr>
          <w:rFonts w:hint="eastAsia" w:ascii="宋体" w:hAnsi="宋体" w:eastAsia="宋体" w:cs="宋体"/>
          <w:color w:val="auto"/>
          <w:szCs w:val="21"/>
          <w:highlight w:val="none"/>
        </w:rPr>
        <w:t>为我公司签署</w:t>
      </w:r>
      <w:r>
        <w:rPr>
          <w:rFonts w:hint="eastAsia" w:ascii="宋体" w:hAnsi="宋体" w:eastAsia="宋体" w:cs="宋体"/>
          <w:color w:val="auto"/>
          <w:szCs w:val="21"/>
          <w:highlight w:val="none"/>
          <w:u w:val="single"/>
        </w:rPr>
        <w:t xml:space="preserve">                    （项目名称及项目编号）</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的法定代表人授权委托代理人，我承认代理人全权代表我所签署的本工程的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的内容。</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代理人无转委托权，特此委托。</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wordWrap w:val="0"/>
        <w:spacing w:line="360" w:lineRule="auto"/>
        <w:ind w:left="2699"/>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w:t>
      </w:r>
    </w:p>
    <w:p>
      <w:pPr>
        <w:spacing w:line="360" w:lineRule="auto"/>
        <w:ind w:right="124" w:firstLine="3990" w:firstLineChars="19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spacing w:line="360" w:lineRule="auto"/>
        <w:ind w:left="2699"/>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（公章</w:t>
      </w:r>
      <w:r>
        <w:rPr>
          <w:rFonts w:hint="eastAsia" w:ascii="宋体" w:hAnsi="宋体" w:eastAsia="宋体" w:cs="宋体"/>
          <w:color w:val="auto"/>
          <w:szCs w:val="21"/>
          <w:highlight w:val="none"/>
          <w:u w:val="single"/>
          <w:lang w:val="en-US" w:eastAsia="zh-CN"/>
        </w:rPr>
        <w:t>或</w:t>
      </w:r>
      <w:r>
        <w:rPr>
          <w:rFonts w:hint="eastAsia" w:ascii="宋体" w:hAnsi="宋体" w:eastAsia="宋体" w:cs="宋体"/>
          <w:color w:val="auto"/>
          <w:szCs w:val="21"/>
          <w:highlight w:val="none"/>
          <w:u w:val="single"/>
        </w:rPr>
        <w:t>电子签章）</w:t>
      </w:r>
    </w:p>
    <w:p>
      <w:pPr>
        <w:spacing w:line="360" w:lineRule="auto"/>
        <w:ind w:left="2699"/>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（手写签名</w:t>
      </w:r>
      <w:r>
        <w:rPr>
          <w:rFonts w:hint="eastAsia" w:ascii="宋体" w:hAnsi="宋体" w:eastAsia="宋体" w:cs="宋体"/>
          <w:color w:val="auto"/>
          <w:szCs w:val="21"/>
          <w:highlight w:val="none"/>
          <w:u w:val="single"/>
          <w:lang w:val="en-US" w:eastAsia="zh-CN"/>
        </w:rPr>
        <w:t>或</w:t>
      </w:r>
      <w:r>
        <w:rPr>
          <w:rFonts w:hint="eastAsia" w:ascii="宋体" w:hAnsi="宋体" w:eastAsia="宋体" w:cs="宋体"/>
          <w:color w:val="auto"/>
          <w:szCs w:val="21"/>
          <w:highlight w:val="none"/>
          <w:u w:val="single"/>
        </w:rPr>
        <w:t>电子签名）</w:t>
      </w:r>
    </w:p>
    <w:p>
      <w:pPr>
        <w:spacing w:line="360" w:lineRule="auto"/>
        <w:ind w:left="2699" w:firstLine="1260" w:firstLineChars="6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授权委托日期：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附：委托代理人</w:t>
      </w:r>
      <w:r>
        <w:rPr>
          <w:rFonts w:hint="eastAsia" w:ascii="宋体" w:hAnsi="宋体" w:eastAsia="宋体" w:cs="宋体"/>
          <w:b/>
          <w:bCs/>
          <w:color w:val="auto"/>
          <w:szCs w:val="21"/>
          <w:highlight w:val="none"/>
        </w:rPr>
        <w:t>二代居民身份证</w:t>
      </w:r>
      <w:r>
        <w:rPr>
          <w:rFonts w:hint="eastAsia" w:ascii="宋体" w:hAnsi="宋体" w:eastAsia="宋体" w:cs="宋体"/>
          <w:b/>
          <w:color w:val="auto"/>
          <w:szCs w:val="21"/>
          <w:highlight w:val="none"/>
          <w:lang w:val="en-US" w:eastAsia="zh-CN"/>
        </w:rPr>
        <w:t>正、反两面</w:t>
      </w:r>
      <w:r>
        <w:rPr>
          <w:rFonts w:hint="eastAsia" w:ascii="宋体" w:hAnsi="宋体" w:eastAsia="宋体" w:cs="宋体"/>
          <w:b/>
          <w:bCs/>
          <w:color w:val="auto"/>
          <w:szCs w:val="21"/>
          <w:highlight w:val="none"/>
          <w:lang w:eastAsia="zh-CN"/>
        </w:rPr>
        <w:t>扫描件</w:t>
      </w:r>
      <w:r>
        <w:rPr>
          <w:rFonts w:hint="eastAsia" w:ascii="宋体" w:hAnsi="宋体" w:eastAsia="宋体" w:cs="宋体"/>
          <w:b/>
          <w:bCs/>
          <w:color w:val="auto"/>
          <w:szCs w:val="21"/>
          <w:highlight w:val="none"/>
        </w:rPr>
        <w:t>。</w:t>
      </w:r>
    </w:p>
    <w:p>
      <w:pPr>
        <w:ind w:firstLine="420" w:firstLineChars="200"/>
        <w:rPr>
          <w:rFonts w:hint="eastAsia" w:ascii="宋体" w:hAnsi="宋体" w:eastAsia="宋体" w:cs="宋体"/>
          <w:color w:val="auto"/>
          <w:szCs w:val="21"/>
          <w:highlight w:val="none"/>
        </w:rPr>
      </w:pPr>
    </w:p>
    <w:p>
      <w:pPr>
        <w:rPr>
          <w:rFonts w:hint="eastAsia" w:ascii="宋体" w:hAnsi="宋体" w:eastAsia="宋体" w:cs="宋体"/>
          <w:b/>
          <w:color w:val="auto"/>
          <w:szCs w:val="21"/>
          <w:highlight w:val="none"/>
        </w:rPr>
      </w:pPr>
    </w:p>
    <w:p>
      <w:pPr>
        <w:pStyle w:val="38"/>
        <w:rPr>
          <w:rFonts w:hint="eastAsia" w:ascii="宋体" w:hAnsi="宋体" w:eastAsia="宋体" w:cs="宋体"/>
          <w:b/>
          <w:bCs/>
          <w:color w:val="auto"/>
          <w:sz w:val="24"/>
          <w:highlight w:val="none"/>
        </w:rPr>
      </w:pPr>
    </w:p>
    <w:p>
      <w:pPr>
        <w:ind w:firstLine="315" w:firstLineChars="150"/>
        <w:rPr>
          <w:rFonts w:hint="eastAsia" w:ascii="宋体" w:hAnsi="宋体" w:eastAsia="宋体" w:cs="宋体"/>
          <w:bCs/>
          <w:color w:val="auto"/>
          <w:szCs w:val="21"/>
          <w:highlight w:val="none"/>
          <w:lang w:val="en-US" w:eastAsia="zh-CN"/>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rPr>
          <w:rFonts w:hint="eastAsia" w:ascii="宋体" w:hAnsi="宋体" w:eastAsia="宋体" w:cs="宋体"/>
          <w:bCs/>
          <w:color w:val="auto"/>
          <w:szCs w:val="21"/>
          <w:highlight w:val="none"/>
        </w:rPr>
      </w:pPr>
    </w:p>
    <w:p>
      <w:pPr>
        <w:pStyle w:val="13"/>
        <w:spacing w:line="390" w:lineRule="exact"/>
        <w:ind w:firstLine="480" w:firstLineChars="200"/>
        <w:rPr>
          <w:rFonts w:hint="eastAsia" w:ascii="宋体" w:hAnsi="宋体" w:eastAsia="宋体" w:cs="宋体"/>
          <w:bCs/>
          <w:color w:val="auto"/>
          <w:kern w:val="2"/>
          <w:sz w:val="24"/>
          <w:szCs w:val="24"/>
          <w:highlight w:val="none"/>
          <w:lang w:val="en-US" w:eastAsia="zh-CN" w:bidi="ar-SA"/>
        </w:rPr>
      </w:pPr>
    </w:p>
    <w:p>
      <w:pPr>
        <w:numPr>
          <w:ilvl w:val="0"/>
          <w:numId w:val="9"/>
        </w:numPr>
        <w:ind w:left="-60" w:firstLine="48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中小微企业或监狱企业或残疾人福利性单位等证明材料；</w:t>
      </w:r>
    </w:p>
    <w:p>
      <w:pPr>
        <w:numPr>
          <w:ilvl w:val="0"/>
          <w:numId w:val="0"/>
        </w:numPr>
        <w:rPr>
          <w:rFonts w:hint="eastAsia" w:ascii="宋体" w:hAnsi="宋体" w:eastAsia="宋体" w:cs="宋体"/>
          <w:b/>
          <w:bCs/>
          <w:color w:val="auto"/>
          <w:sz w:val="24"/>
          <w:szCs w:val="24"/>
          <w:highlight w:val="none"/>
          <w:lang w:val="en-US" w:eastAsia="zh-CN"/>
        </w:rPr>
      </w:pPr>
    </w:p>
    <w:p>
      <w:pPr>
        <w:spacing w:line="360" w:lineRule="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注：</w:t>
      </w:r>
      <w:r>
        <w:rPr>
          <w:rFonts w:hint="eastAsia" w:ascii="宋体" w:hAnsi="宋体" w:eastAsia="宋体" w:cs="宋体"/>
          <w:b/>
          <w:bCs/>
          <w:color w:val="auto"/>
          <w:sz w:val="24"/>
          <w:highlight w:val="none"/>
          <w:lang w:val="en-US" w:eastAsia="zh-CN"/>
        </w:rPr>
        <w:t>1.</w:t>
      </w:r>
      <w:r>
        <w:rPr>
          <w:rFonts w:hint="eastAsia" w:ascii="宋体" w:hAnsi="宋体" w:eastAsia="宋体" w:cs="宋体"/>
          <w:b/>
          <w:color w:val="auto"/>
          <w:sz w:val="24"/>
          <w:highlight w:val="none"/>
          <w:u w:val="single"/>
        </w:rPr>
        <w:t>上述材料缺少任何一项或任何一项无效均会被视为资格审查不合格，作无效磋商处理</w:t>
      </w:r>
      <w:r>
        <w:rPr>
          <w:rFonts w:hint="eastAsia" w:ascii="宋体" w:hAnsi="宋体" w:eastAsia="宋体" w:cs="宋体"/>
          <w:b/>
          <w:color w:val="auto"/>
          <w:sz w:val="24"/>
          <w:highlight w:val="none"/>
        </w:rPr>
        <w:t>。</w:t>
      </w:r>
    </w:p>
    <w:p>
      <w:pPr>
        <w:numPr>
          <w:ilvl w:val="0"/>
          <w:numId w:val="10"/>
        </w:numPr>
        <w:spacing w:line="360" w:lineRule="auto"/>
        <w:ind w:firstLine="480" w:firstLineChars="200"/>
        <w:rPr>
          <w:rFonts w:hint="eastAsia" w:ascii="宋体" w:hAnsi="宋体" w:eastAsia="宋体" w:cs="宋体"/>
          <w:b/>
          <w:color w:val="auto"/>
          <w:sz w:val="24"/>
          <w:highlight w:val="none"/>
          <w:u w:val="single"/>
          <w:lang w:val="en-US" w:eastAsia="zh-CN"/>
        </w:rPr>
      </w:pPr>
      <w:r>
        <w:rPr>
          <w:rFonts w:hint="eastAsia" w:ascii="宋体" w:hAnsi="宋体" w:eastAsia="宋体" w:cs="宋体"/>
          <w:b/>
          <w:color w:val="auto"/>
          <w:sz w:val="24"/>
          <w:highlight w:val="none"/>
          <w:u w:val="single"/>
          <w:lang w:val="en-US" w:eastAsia="zh-CN"/>
        </w:rPr>
        <w:t>以上材料属于复印件的扫描件的，必须加盖供应商电子公章，否则响应文件按无效响应处理。</w:t>
      </w:r>
    </w:p>
    <w:p>
      <w:pPr>
        <w:pStyle w:val="13"/>
        <w:spacing w:line="390" w:lineRule="exact"/>
        <w:ind w:firstLine="480" w:firstLineChars="200"/>
        <w:rPr>
          <w:rFonts w:hint="eastAsia" w:ascii="宋体" w:hAnsi="宋体" w:eastAsia="宋体" w:cs="宋体"/>
          <w:b/>
          <w:bCs w:val="0"/>
          <w:color w:val="auto"/>
          <w:kern w:val="2"/>
          <w:sz w:val="24"/>
          <w:szCs w:val="24"/>
          <w:highlight w:val="none"/>
          <w:lang w:val="en-US" w:eastAsia="zh-CN" w:bidi="ar-SA"/>
        </w:rPr>
      </w:pPr>
    </w:p>
    <w:p>
      <w:pPr>
        <w:pStyle w:val="13"/>
        <w:spacing w:line="390" w:lineRule="exact"/>
        <w:ind w:firstLine="480" w:firstLineChars="200"/>
        <w:rPr>
          <w:rFonts w:hint="eastAsia" w:ascii="宋体" w:hAnsi="宋体" w:eastAsia="宋体" w:cs="宋体"/>
          <w:b/>
          <w:bCs w:val="0"/>
          <w:color w:val="auto"/>
          <w:kern w:val="2"/>
          <w:sz w:val="24"/>
          <w:szCs w:val="24"/>
          <w:highlight w:val="none"/>
          <w:lang w:val="en-US" w:eastAsia="zh-CN" w:bidi="ar-SA"/>
        </w:rPr>
      </w:pPr>
    </w:p>
    <w:p>
      <w:pPr>
        <w:pStyle w:val="13"/>
        <w:spacing w:line="390" w:lineRule="exact"/>
        <w:ind w:firstLine="480" w:firstLineChars="200"/>
        <w:rPr>
          <w:rFonts w:hint="eastAsia" w:ascii="宋体" w:hAnsi="宋体" w:eastAsia="宋体" w:cs="宋体"/>
          <w:color w:val="auto"/>
          <w:sz w:val="28"/>
          <w:szCs w:val="28"/>
          <w:highlight w:val="none"/>
        </w:rPr>
      </w:pPr>
      <w:r>
        <w:rPr>
          <w:rFonts w:hint="eastAsia" w:ascii="宋体" w:hAnsi="宋体" w:eastAsia="宋体" w:cs="宋体"/>
          <w:b/>
          <w:bCs w:val="0"/>
          <w:color w:val="auto"/>
          <w:kern w:val="2"/>
          <w:sz w:val="24"/>
          <w:szCs w:val="24"/>
          <w:highlight w:val="none"/>
          <w:lang w:val="en-US" w:eastAsia="zh-CN" w:bidi="ar-SA"/>
        </w:rPr>
        <w:t>（8）磋商供应商认为必要提供的声明及文件资料</w:t>
      </w:r>
      <w:r>
        <w:rPr>
          <w:rFonts w:hint="eastAsia" w:ascii="宋体" w:hAnsi="宋体" w:eastAsia="宋体" w:cs="宋体"/>
          <w:b/>
          <w:bCs w:val="0"/>
          <w:color w:val="auto"/>
          <w:sz w:val="24"/>
          <w:szCs w:val="24"/>
          <w:highlight w:val="none"/>
          <w:lang w:eastAsia="zh-CN"/>
        </w:rPr>
        <w:t>。</w:t>
      </w: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3"/>
        <w:rPr>
          <w:rFonts w:hint="eastAsia" w:ascii="宋体" w:hAnsi="宋体" w:eastAsia="宋体" w:cs="宋体"/>
          <w:color w:val="auto"/>
          <w:highlight w:val="none"/>
          <w:lang w:val="en-US" w:eastAsia="zh-CN"/>
        </w:rPr>
      </w:pPr>
    </w:p>
    <w:p>
      <w:pPr>
        <w:pStyle w:val="38"/>
        <w:widowControl w:val="0"/>
        <w:numPr>
          <w:ilvl w:val="0"/>
          <w:numId w:val="0"/>
        </w:numPr>
        <w:autoSpaceDE w:val="0"/>
        <w:autoSpaceDN w:val="0"/>
        <w:adjustRightInd w:val="0"/>
        <w:rPr>
          <w:rFonts w:hint="eastAsia" w:ascii="宋体" w:hAnsi="宋体" w:eastAsia="宋体" w:cs="宋体"/>
          <w:color w:val="auto"/>
          <w:highlight w:val="none"/>
          <w:lang w:val="en-US" w:eastAsia="zh-CN"/>
        </w:rPr>
      </w:pPr>
    </w:p>
    <w:p>
      <w:pPr>
        <w:pStyle w:val="39"/>
        <w:rPr>
          <w:rFonts w:hint="eastAsia" w:ascii="宋体" w:hAnsi="宋体" w:eastAsia="宋体" w:cs="宋体"/>
          <w:color w:val="auto"/>
          <w:highlight w:val="none"/>
          <w:lang w:val="en-US" w:eastAsia="zh-CN"/>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rPr>
          <w:rFonts w:hint="eastAsia" w:ascii="宋体" w:hAnsi="宋体" w:eastAsia="宋体" w:cs="宋体"/>
          <w:b/>
          <w:color w:val="auto"/>
          <w:kern w:val="44"/>
          <w:sz w:val="28"/>
          <w:szCs w:val="28"/>
          <w:highlight w:val="none"/>
          <w:lang w:val="en-US" w:eastAsia="zh-CN"/>
        </w:rPr>
      </w:pPr>
      <w:r>
        <w:rPr>
          <w:rFonts w:hint="eastAsia" w:ascii="宋体" w:hAnsi="宋体" w:eastAsia="宋体" w:cs="宋体"/>
          <w:b/>
          <w:color w:val="auto"/>
          <w:kern w:val="44"/>
          <w:sz w:val="28"/>
          <w:szCs w:val="28"/>
          <w:highlight w:val="none"/>
          <w:lang w:val="en-US" w:eastAsia="zh-CN"/>
        </w:rPr>
        <w:br w:type="page"/>
      </w:r>
    </w:p>
    <w:p>
      <w:pPr>
        <w:ind w:firstLine="560" w:firstLineChars="200"/>
        <w:jc w:val="center"/>
        <w:rPr>
          <w:rFonts w:hint="eastAsia"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lang w:val="en-US" w:eastAsia="zh-CN"/>
        </w:rPr>
        <w:t>第三节  报价</w:t>
      </w:r>
      <w:r>
        <w:rPr>
          <w:rFonts w:hint="eastAsia" w:ascii="宋体" w:hAnsi="宋体" w:eastAsia="宋体" w:cs="宋体"/>
          <w:b/>
          <w:color w:val="auto"/>
          <w:kern w:val="44"/>
          <w:sz w:val="28"/>
          <w:szCs w:val="28"/>
          <w:highlight w:val="none"/>
        </w:rPr>
        <w:t>文件格式</w:t>
      </w:r>
    </w:p>
    <w:p>
      <w:pPr>
        <w:pStyle w:val="38"/>
        <w:rPr>
          <w:rFonts w:hint="eastAsia" w:ascii="宋体" w:hAnsi="宋体" w:eastAsia="宋体" w:cs="宋体"/>
          <w:color w:val="auto"/>
          <w:highlight w:val="none"/>
        </w:rPr>
      </w:pPr>
    </w:p>
    <w:p>
      <w:pPr>
        <w:widowControl/>
        <w:kinsoku w:val="0"/>
        <w:autoSpaceDE w:val="0"/>
        <w:autoSpaceDN w:val="0"/>
        <w:adjustRightInd w:val="0"/>
        <w:snapToGrid w:val="0"/>
        <w:spacing w:before="69" w:line="240" w:lineRule="auto"/>
        <w:ind w:firstLine="6250"/>
        <w:jc w:val="right"/>
        <w:textAlignment w:val="baseline"/>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spacing w:val="-2"/>
          <w:kern w:val="0"/>
          <w:sz w:val="24"/>
          <w:szCs w:val="24"/>
          <w:highlight w:val="none"/>
        </w:rPr>
        <w:t>全流程电子文件</w:t>
      </w:r>
    </w:p>
    <w:p>
      <w:pPr>
        <w:jc w:val="both"/>
        <w:rPr>
          <w:rFonts w:hint="eastAsia" w:ascii="宋体" w:hAnsi="宋体" w:eastAsia="宋体" w:cs="宋体"/>
          <w:color w:val="auto"/>
          <w:sz w:val="28"/>
          <w:szCs w:val="28"/>
          <w:highlight w:val="none"/>
          <w:u w:val="single"/>
        </w:rPr>
      </w:pPr>
    </w:p>
    <w:p>
      <w:pPr>
        <w:jc w:val="center"/>
        <w:rPr>
          <w:rFonts w:hint="eastAsia" w:ascii="宋体" w:hAnsi="宋体" w:eastAsia="宋体" w:cs="宋体"/>
          <w:b/>
          <w:bCs/>
          <w:color w:val="auto"/>
          <w:sz w:val="28"/>
          <w:szCs w:val="28"/>
          <w:highlight w:val="none"/>
          <w:lang w:val="en-US" w:eastAsia="zh-CN"/>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报  价</w:t>
      </w:r>
      <w:r>
        <w:rPr>
          <w:rFonts w:hint="eastAsia" w:ascii="宋体" w:hAnsi="宋体" w:eastAsia="宋体" w:cs="宋体"/>
          <w:b/>
          <w:bCs/>
          <w:color w:val="auto"/>
          <w:sz w:val="28"/>
          <w:szCs w:val="28"/>
          <w:highlight w:val="none"/>
        </w:rPr>
        <w:t xml:space="preserve">  文  件（封面）</w:t>
      </w:r>
    </w:p>
    <w:p>
      <w:pPr>
        <w:jc w:val="both"/>
        <w:rPr>
          <w:rFonts w:hint="eastAsia" w:ascii="宋体" w:hAnsi="宋体" w:eastAsia="宋体" w:cs="宋体"/>
          <w:b/>
          <w:bCs/>
          <w:color w:val="auto"/>
          <w:sz w:val="28"/>
          <w:szCs w:val="28"/>
          <w:highlight w:val="none"/>
        </w:rPr>
      </w:pPr>
    </w:p>
    <w:p>
      <w:pPr>
        <w:spacing w:before="312" w:beforeLines="10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响 应 文 件</w:t>
      </w:r>
    </w:p>
    <w:p>
      <w:pPr>
        <w:spacing w:line="360" w:lineRule="auto"/>
        <w:ind w:firstLine="2380" w:firstLineChars="850"/>
        <w:rPr>
          <w:rFonts w:hint="eastAsia" w:ascii="宋体" w:hAnsi="宋体" w:eastAsia="宋体" w:cs="宋体"/>
          <w:b/>
          <w:bCs/>
          <w:color w:val="auto"/>
          <w:sz w:val="28"/>
          <w:szCs w:val="28"/>
          <w:highlight w:val="none"/>
          <w:lang w:val="en-US" w:eastAsia="zh-CN"/>
        </w:rPr>
      </w:pPr>
    </w:p>
    <w:p>
      <w:pPr>
        <w:spacing w:line="360" w:lineRule="auto"/>
        <w:ind w:firstLine="2380" w:firstLineChars="85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项目名称：</w:t>
      </w:r>
    </w:p>
    <w:p>
      <w:pPr>
        <w:spacing w:line="360" w:lineRule="auto"/>
        <w:ind w:firstLine="2380" w:firstLineChars="85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项目编号：</w:t>
      </w:r>
    </w:p>
    <w:p>
      <w:pPr>
        <w:pStyle w:val="38"/>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p>
    <w:p>
      <w:pPr>
        <w:jc w:val="both"/>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磋商供应商</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（公章</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电子签章）</w:t>
      </w:r>
    </w:p>
    <w:p>
      <w:pPr>
        <w:spacing w:line="360" w:lineRule="auto"/>
        <w:ind w:firstLine="1400" w:firstLineChars="5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法定代表人或其委托代理人：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（手写签名</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电子签名）</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日</w:t>
      </w:r>
    </w:p>
    <w:p>
      <w:pPr>
        <w:spacing w:line="336" w:lineRule="auto"/>
        <w:ind w:right="-153" w:rightChars="-73"/>
        <w:jc w:val="center"/>
        <w:rPr>
          <w:rFonts w:hint="eastAsia" w:ascii="宋体" w:hAnsi="宋体" w:eastAsia="宋体" w:cs="宋体"/>
          <w:b/>
          <w:color w:val="auto"/>
          <w:szCs w:val="21"/>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36" w:lineRule="auto"/>
        <w:ind w:right="-153" w:rightChars="-73"/>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目录</w:t>
      </w:r>
    </w:p>
    <w:p>
      <w:pPr>
        <w:spacing w:line="336" w:lineRule="auto"/>
        <w:ind w:right="-153" w:rightChars="-73"/>
        <w:jc w:val="center"/>
        <w:rPr>
          <w:rFonts w:hint="eastAsia" w:ascii="宋体" w:hAnsi="宋体" w:eastAsia="宋体" w:cs="宋体"/>
          <w:b w:val="0"/>
          <w:bCs/>
          <w:color w:val="auto"/>
          <w:sz w:val="18"/>
          <w:szCs w:val="18"/>
          <w:highlight w:val="none"/>
        </w:rPr>
      </w:pPr>
      <w:r>
        <w:rPr>
          <w:rFonts w:hint="eastAsia" w:ascii="宋体" w:hAnsi="宋体" w:eastAsia="宋体" w:cs="宋体"/>
          <w:b w:val="0"/>
          <w:bCs/>
          <w:color w:val="auto"/>
          <w:sz w:val="18"/>
          <w:szCs w:val="18"/>
          <w:highlight w:val="none"/>
        </w:rPr>
        <w:t>（</w:t>
      </w:r>
      <w:r>
        <w:rPr>
          <w:rFonts w:hint="eastAsia" w:ascii="宋体" w:hAnsi="宋体" w:eastAsia="宋体" w:cs="宋体"/>
          <w:b w:val="0"/>
          <w:bCs/>
          <w:color w:val="auto"/>
          <w:sz w:val="18"/>
          <w:szCs w:val="18"/>
          <w:highlight w:val="none"/>
          <w:lang w:val="en-US" w:eastAsia="zh-CN"/>
        </w:rPr>
        <w:t>自行编</w:t>
      </w:r>
      <w:r>
        <w:rPr>
          <w:rFonts w:hint="eastAsia" w:ascii="宋体" w:hAnsi="宋体" w:eastAsia="宋体" w:cs="宋体"/>
          <w:b w:val="0"/>
          <w:bCs/>
          <w:color w:val="auto"/>
          <w:sz w:val="18"/>
          <w:szCs w:val="18"/>
          <w:highlight w:val="none"/>
        </w:rPr>
        <w:t>页码）</w:t>
      </w:r>
    </w:p>
    <w:p>
      <w:pPr>
        <w:pStyle w:val="13"/>
        <w:spacing w:line="39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磋商函及磋商函附录</w:t>
      </w:r>
    </w:p>
    <w:p>
      <w:pPr>
        <w:pStyle w:val="13"/>
        <w:spacing w:line="39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已标价工程量清单</w:t>
      </w: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336" w:lineRule="auto"/>
        <w:ind w:right="-153" w:rightChars="-73"/>
        <w:jc w:val="center"/>
        <w:rPr>
          <w:rFonts w:hint="eastAsia" w:ascii="宋体" w:hAnsi="宋体" w:eastAsia="宋体" w:cs="宋体"/>
          <w:b/>
          <w:color w:val="auto"/>
          <w:sz w:val="24"/>
          <w:highlight w:val="none"/>
        </w:rPr>
      </w:pPr>
      <w:r>
        <w:rPr>
          <w:rFonts w:hint="eastAsia" w:ascii="宋体" w:hAnsi="宋体" w:eastAsia="宋体" w:cs="宋体"/>
          <w:b/>
          <w:color w:val="auto"/>
          <w:sz w:val="28"/>
          <w:szCs w:val="28"/>
          <w:highlight w:val="none"/>
        </w:rPr>
        <w:t>一、磋商函及磋商函附录</w:t>
      </w:r>
    </w:p>
    <w:p>
      <w:pPr>
        <w:ind w:firstLine="2040" w:firstLineChars="850"/>
        <w:jc w:val="center"/>
        <w:rPr>
          <w:rFonts w:hint="eastAsia" w:ascii="宋体" w:hAnsi="宋体" w:eastAsia="宋体" w:cs="宋体"/>
          <w:b/>
          <w:color w:val="auto"/>
          <w:sz w:val="24"/>
          <w:highlight w:val="none"/>
        </w:rPr>
      </w:pPr>
    </w:p>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（一）磋商函</w:t>
      </w:r>
    </w:p>
    <w:p>
      <w:pPr>
        <w:ind w:left="5250"/>
        <w:jc w:val="center"/>
        <w:rPr>
          <w:rFonts w:hint="eastAsia" w:ascii="宋体" w:hAnsi="宋体" w:eastAsia="宋体" w:cs="宋体"/>
          <w:b/>
          <w:bCs/>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w:t>
      </w:r>
      <w:r>
        <w:rPr>
          <w:rFonts w:hint="eastAsia" w:ascii="宋体" w:hAnsi="宋体" w:eastAsia="宋体" w:cs="宋体"/>
          <w:color w:val="auto"/>
          <w:szCs w:val="21"/>
          <w:highlight w:val="none"/>
          <w:lang w:eastAsia="zh-CN"/>
        </w:rPr>
        <w:t>人名称</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1、我方已仔细研究了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及项目编号</w:t>
      </w:r>
      <w:r>
        <w:rPr>
          <w:rFonts w:hint="eastAsia" w:ascii="宋体" w:hAnsi="宋体" w:eastAsia="宋体" w:cs="宋体"/>
          <w:color w:val="auto"/>
          <w:sz w:val="21"/>
          <w:szCs w:val="21"/>
          <w:highlight w:val="none"/>
        </w:rPr>
        <w:t>）</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的全部内容，愿意以人民币（大写）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）的磋商总报价，工期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日历天，按合同约定实施和完成承包工程，修补工程中的任何缺陷，工程质量</w:t>
      </w:r>
      <w:r>
        <w:rPr>
          <w:rFonts w:hint="eastAsia" w:ascii="宋体" w:hAnsi="宋体" w:eastAsia="宋体" w:cs="宋体"/>
          <w:color w:val="auto"/>
          <w:szCs w:val="21"/>
          <w:highlight w:val="none"/>
          <w:lang w:eastAsia="zh-CN"/>
        </w:rPr>
        <w:t>等级</w:t>
      </w:r>
      <w:r>
        <w:rPr>
          <w:rFonts w:hint="eastAsia" w:ascii="宋体" w:hAnsi="宋体" w:eastAsia="宋体" w:cs="宋体"/>
          <w:color w:val="auto"/>
          <w:szCs w:val="21"/>
          <w:highlight w:val="none"/>
        </w:rPr>
        <w:t>达到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2、我方同意所递交的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须知前附表”第</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条规定的磋商有效期内有效，在此期间内我方的磋商有可能成交，我方将受此约束。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3、我方承诺已经具备《中华人民共和国政府采购法》第二十二条中规定的参加政府采购活动的供应商应当具备的条件。</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4、我方根据</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的规定，承担完成合同的责任和义务。</w:t>
      </w:r>
    </w:p>
    <w:p>
      <w:pPr>
        <w:pStyle w:val="13"/>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5、我方已详细审核</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，我方知道必须放弃提出含糊不清或误解问题的权利。</w:t>
      </w:r>
    </w:p>
    <w:p>
      <w:pPr>
        <w:pStyle w:val="13"/>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6、如果在磋商截止时间后的磋商有效期内撤回磋商或者有其他违约行为，贵方可</w:t>
      </w:r>
      <w:r>
        <w:rPr>
          <w:rFonts w:hint="eastAsia" w:ascii="宋体" w:hAnsi="宋体" w:eastAsia="宋体" w:cs="宋体"/>
          <w:color w:val="auto"/>
          <w:szCs w:val="21"/>
          <w:highlight w:val="none"/>
          <w:lang w:val="en-US" w:eastAsia="zh-CN"/>
        </w:rPr>
        <w:t>投诉至相关监管部门并依法追究我方法律责任</w:t>
      </w:r>
      <w:r>
        <w:rPr>
          <w:rFonts w:hint="eastAsia" w:ascii="宋体" w:hAnsi="宋体" w:eastAsia="宋体" w:cs="宋体"/>
          <w:color w:val="auto"/>
          <w:szCs w:val="21"/>
          <w:highlight w:val="none"/>
        </w:rPr>
        <w:t>。</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7、同意向贵方提供贵方可能要求的与本磋商有关的任何数据或资料。</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8、我方完全理解贵方不一定要接受最低报价的</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为成交供应商。</w:t>
      </w:r>
    </w:p>
    <w:p>
      <w:pPr>
        <w:pStyle w:val="13"/>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9.若贵方需要，我方愿意提供我方作出的一切承诺的证明材料。</w:t>
      </w:r>
    </w:p>
    <w:p>
      <w:pPr>
        <w:pStyle w:val="13"/>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10.</w:t>
      </w:r>
      <w:r>
        <w:rPr>
          <w:rFonts w:hint="eastAsia" w:ascii="宋体" w:hAnsi="宋体" w:eastAsia="宋体" w:cs="宋体"/>
          <w:color w:val="auto"/>
          <w:spacing w:val="-2"/>
          <w:szCs w:val="21"/>
          <w:highlight w:val="none"/>
        </w:rPr>
        <w:t>我方将严格遵守《中华人民共和国政府采购法》的规定，知悉作为政府采购供应商应负的法律责任。</w:t>
      </w:r>
    </w:p>
    <w:p>
      <w:pPr>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u w:val="single"/>
        </w:rPr>
        <w:t xml:space="preserve">       （其他）        </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与本项目磋商有关的正式通讯地址为：</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邮政编码：</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电话、电报、传真或电传：</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开户名称：</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银行帐号：</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法定代表人或委托代理人</w:t>
      </w:r>
      <w:r>
        <w:rPr>
          <w:rFonts w:hint="eastAsia" w:ascii="宋体" w:hAnsi="宋体" w:eastAsia="宋体" w:cs="宋体"/>
          <w:color w:val="auto"/>
          <w:kern w:val="0"/>
          <w:szCs w:val="21"/>
          <w:highlight w:val="none"/>
        </w:rPr>
        <w:t>手写签名</w:t>
      </w:r>
      <w:r>
        <w:rPr>
          <w:rFonts w:hint="eastAsia" w:ascii="宋体" w:hAnsi="宋体" w:eastAsia="宋体" w:cs="宋体"/>
          <w:color w:val="auto"/>
          <w:kern w:val="0"/>
          <w:szCs w:val="21"/>
          <w:highlight w:val="none"/>
          <w:lang w:val="en-US" w:eastAsia="zh-CN"/>
        </w:rPr>
        <w:t>或</w:t>
      </w:r>
      <w:r>
        <w:rPr>
          <w:rFonts w:hint="eastAsia" w:ascii="宋体" w:hAnsi="宋体" w:eastAsia="宋体" w:cs="宋体"/>
          <w:color w:val="auto"/>
          <w:kern w:val="0"/>
          <w:szCs w:val="21"/>
          <w:highlight w:val="none"/>
        </w:rPr>
        <w:t>电子签名</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pStyle w:val="13"/>
        <w:spacing w:line="4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盖公章</w:t>
      </w:r>
      <w:r>
        <w:rPr>
          <w:rFonts w:hint="eastAsia" w:ascii="宋体" w:hAnsi="宋体" w:eastAsia="宋体" w:cs="宋体"/>
          <w:color w:val="auto"/>
          <w:szCs w:val="21"/>
          <w:highlight w:val="none"/>
          <w:lang w:val="en-US" w:eastAsia="zh-CN"/>
        </w:rPr>
        <w:t>或电子签章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pStyle w:val="13"/>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磋商日期：</w:t>
      </w:r>
      <w:r>
        <w:rPr>
          <w:rFonts w:hint="eastAsia" w:ascii="宋体" w:hAnsi="宋体" w:eastAsia="宋体" w:cs="宋体"/>
          <w:color w:val="auto"/>
          <w:szCs w:val="21"/>
          <w:highlight w:val="none"/>
          <w:u w:val="single"/>
        </w:rPr>
        <w:t xml:space="preserve">                                   </w:t>
      </w:r>
    </w:p>
    <w:p>
      <w:pPr>
        <w:spacing w:line="48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24"/>
          <w:highlight w:val="none"/>
        </w:rPr>
        <w:t>（二） 磋商函附录</w:t>
      </w:r>
    </w:p>
    <w:p>
      <w:pPr>
        <w:spacing w:line="336" w:lineRule="auto"/>
        <w:ind w:left="-4" w:leftChars="-2" w:right="-153" w:rightChars="-73" w:firstLine="2627" w:firstLineChars="1251"/>
        <w:rPr>
          <w:rFonts w:hint="eastAsia" w:ascii="宋体" w:hAnsi="宋体" w:eastAsia="宋体" w:cs="宋体"/>
          <w:b/>
          <w:color w:val="auto"/>
          <w:szCs w:val="21"/>
          <w:highlight w:val="none"/>
        </w:rPr>
      </w:pPr>
    </w:p>
    <w:tbl>
      <w:tblPr>
        <w:tblStyle w:val="21"/>
        <w:tblW w:w="8739" w:type="dxa"/>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6"/>
        <w:gridCol w:w="2655"/>
        <w:gridCol w:w="1985"/>
        <w:gridCol w:w="2026"/>
        <w:gridCol w:w="1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866" w:type="dxa"/>
            <w:vAlign w:val="top"/>
          </w:tcPr>
          <w:p>
            <w:pPr>
              <w:pStyle w:val="46"/>
              <w:keepNext w:val="0"/>
              <w:keepLines w:val="0"/>
              <w:suppressLineNumbers w:val="0"/>
              <w:spacing w:before="155" w:beforeAutospacing="0" w:after="0" w:afterAutospacing="0"/>
              <w:ind w:left="174" w:right="157"/>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序号</w:t>
            </w:r>
          </w:p>
        </w:tc>
        <w:tc>
          <w:tcPr>
            <w:tcW w:w="2655" w:type="dxa"/>
            <w:tcBorders>
              <w:right w:val="single" w:color="000000" w:sz="4" w:space="0"/>
            </w:tcBorders>
            <w:vAlign w:val="top"/>
          </w:tcPr>
          <w:p>
            <w:pPr>
              <w:pStyle w:val="46"/>
              <w:keepNext w:val="0"/>
              <w:keepLines w:val="0"/>
              <w:suppressLineNumbers w:val="0"/>
              <w:spacing w:before="155"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条款名称</w:t>
            </w:r>
          </w:p>
        </w:tc>
        <w:tc>
          <w:tcPr>
            <w:tcW w:w="1985" w:type="dxa"/>
            <w:tcBorders>
              <w:left w:val="single" w:color="000000" w:sz="4" w:space="0"/>
              <w:right w:val="single" w:color="000000" w:sz="4" w:space="0"/>
            </w:tcBorders>
            <w:vAlign w:val="top"/>
          </w:tcPr>
          <w:p>
            <w:pPr>
              <w:pStyle w:val="46"/>
              <w:keepNext w:val="0"/>
              <w:keepLines w:val="0"/>
              <w:suppressLineNumbers w:val="0"/>
              <w:spacing w:before="155" w:beforeAutospacing="0" w:after="0" w:afterAutospacing="0"/>
              <w:ind w:left="373" w:right="361"/>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条款号</w:t>
            </w:r>
          </w:p>
        </w:tc>
        <w:tc>
          <w:tcPr>
            <w:tcW w:w="2026" w:type="dxa"/>
            <w:tcBorders>
              <w:left w:val="single" w:color="000000" w:sz="4" w:space="0"/>
              <w:right w:val="single" w:color="000000" w:sz="4" w:space="0"/>
            </w:tcBorders>
            <w:vAlign w:val="top"/>
          </w:tcPr>
          <w:p>
            <w:pPr>
              <w:pStyle w:val="46"/>
              <w:keepNext w:val="0"/>
              <w:keepLines w:val="0"/>
              <w:suppressLineNumbers w:val="0"/>
              <w:spacing w:before="155" w:beforeAutospacing="0" w:after="0" w:afterAutospacing="0"/>
              <w:ind w:left="660"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约定内容</w:t>
            </w:r>
          </w:p>
        </w:tc>
        <w:tc>
          <w:tcPr>
            <w:tcW w:w="1207" w:type="dxa"/>
            <w:tcBorders>
              <w:left w:val="single" w:color="000000" w:sz="4" w:space="0"/>
            </w:tcBorders>
            <w:vAlign w:val="top"/>
          </w:tcPr>
          <w:p>
            <w:pPr>
              <w:pStyle w:val="46"/>
              <w:keepNext w:val="0"/>
              <w:keepLines w:val="0"/>
              <w:suppressLineNumbers w:val="0"/>
              <w:spacing w:before="155" w:beforeAutospacing="0" w:after="0" w:afterAutospacing="0"/>
              <w:ind w:left="367"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66" w:type="dxa"/>
            <w:vAlign w:val="top"/>
          </w:tcPr>
          <w:p>
            <w:pPr>
              <w:pStyle w:val="46"/>
              <w:keepNext w:val="0"/>
              <w:keepLines w:val="0"/>
              <w:suppressLineNumbers w:val="0"/>
              <w:spacing w:before="213"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w:t>
            </w:r>
          </w:p>
        </w:tc>
        <w:tc>
          <w:tcPr>
            <w:tcW w:w="2655" w:type="dxa"/>
            <w:tcBorders>
              <w:right w:val="single" w:color="000000" w:sz="4" w:space="0"/>
            </w:tcBorders>
            <w:vAlign w:val="top"/>
          </w:tcPr>
          <w:p>
            <w:pPr>
              <w:pStyle w:val="46"/>
              <w:keepNext w:val="0"/>
              <w:keepLines w:val="0"/>
              <w:suppressLineNumbers w:val="0"/>
              <w:spacing w:before="213"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项目经理</w:t>
            </w:r>
          </w:p>
        </w:tc>
        <w:tc>
          <w:tcPr>
            <w:tcW w:w="1985" w:type="dxa"/>
            <w:tcBorders>
              <w:left w:val="single" w:color="000000" w:sz="4" w:space="0"/>
              <w:right w:val="single" w:color="000000" w:sz="4" w:space="0"/>
            </w:tcBorders>
            <w:vAlign w:val="top"/>
          </w:tcPr>
          <w:p>
            <w:pPr>
              <w:pStyle w:val="46"/>
              <w:keepNext w:val="0"/>
              <w:keepLines w:val="0"/>
              <w:suppressLineNumbers w:val="0"/>
              <w:spacing w:before="213" w:beforeAutospacing="0" w:after="0" w:afterAutospacing="0"/>
              <w:ind w:left="373" w:right="361"/>
              <w:jc w:val="center"/>
              <w:rPr>
                <w:rFonts w:hint="eastAsia" w:ascii="宋体" w:hAnsi="宋体" w:eastAsia="宋体" w:cs="宋体"/>
                <w:color w:val="auto"/>
                <w:spacing w:val="0"/>
                <w:sz w:val="21"/>
                <w:szCs w:val="21"/>
                <w:highlight w:val="none"/>
              </w:rPr>
            </w:pPr>
          </w:p>
        </w:tc>
        <w:tc>
          <w:tcPr>
            <w:tcW w:w="2026" w:type="dxa"/>
            <w:tcBorders>
              <w:left w:val="single" w:color="000000" w:sz="4" w:space="0"/>
              <w:right w:val="single" w:color="000000" w:sz="4" w:space="0"/>
            </w:tcBorders>
            <w:vAlign w:val="top"/>
          </w:tcPr>
          <w:p>
            <w:pPr>
              <w:pStyle w:val="46"/>
              <w:keepNext w:val="0"/>
              <w:keepLines w:val="0"/>
              <w:suppressLineNumbers w:val="0"/>
              <w:tabs>
                <w:tab w:val="left" w:pos="2004"/>
              </w:tabs>
              <w:spacing w:before="213" w:beforeAutospacing="0" w:after="0" w:afterAutospacing="0"/>
              <w:ind w:right="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姓名：</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u w:val="single"/>
              </w:rPr>
              <w:tab/>
            </w: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66" w:type="dxa"/>
            <w:vAlign w:val="top"/>
          </w:tcPr>
          <w:p>
            <w:pPr>
              <w:pStyle w:val="46"/>
              <w:keepNext w:val="0"/>
              <w:keepLines w:val="0"/>
              <w:suppressLineNumbers w:val="0"/>
              <w:spacing w:before="215"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2</w:t>
            </w:r>
          </w:p>
        </w:tc>
        <w:tc>
          <w:tcPr>
            <w:tcW w:w="2655" w:type="dxa"/>
            <w:tcBorders>
              <w:right w:val="single" w:color="000000" w:sz="4" w:space="0"/>
            </w:tcBorders>
            <w:vAlign w:val="top"/>
          </w:tcPr>
          <w:p>
            <w:pPr>
              <w:pStyle w:val="46"/>
              <w:keepNext w:val="0"/>
              <w:keepLines w:val="0"/>
              <w:suppressLineNumbers w:val="0"/>
              <w:spacing w:before="215"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工期</w:t>
            </w:r>
          </w:p>
        </w:tc>
        <w:tc>
          <w:tcPr>
            <w:tcW w:w="1985" w:type="dxa"/>
            <w:tcBorders>
              <w:left w:val="single" w:color="000000" w:sz="4" w:space="0"/>
              <w:right w:val="single" w:color="000000" w:sz="4" w:space="0"/>
            </w:tcBorders>
            <w:vAlign w:val="top"/>
          </w:tcPr>
          <w:p>
            <w:pPr>
              <w:pStyle w:val="46"/>
              <w:keepNext w:val="0"/>
              <w:keepLines w:val="0"/>
              <w:suppressLineNumbers w:val="0"/>
              <w:spacing w:before="215" w:beforeAutospacing="0" w:after="0" w:afterAutospacing="0"/>
              <w:ind w:left="373" w:right="361"/>
              <w:jc w:val="center"/>
              <w:rPr>
                <w:rFonts w:hint="eastAsia" w:ascii="宋体" w:hAnsi="宋体" w:eastAsia="宋体" w:cs="宋体"/>
                <w:color w:val="auto"/>
                <w:spacing w:val="0"/>
                <w:sz w:val="21"/>
                <w:szCs w:val="21"/>
                <w:highlight w:val="none"/>
              </w:rPr>
            </w:pPr>
          </w:p>
        </w:tc>
        <w:tc>
          <w:tcPr>
            <w:tcW w:w="2026" w:type="dxa"/>
            <w:tcBorders>
              <w:left w:val="single" w:color="000000" w:sz="4" w:space="0"/>
              <w:right w:val="single" w:color="000000" w:sz="4" w:space="0"/>
            </w:tcBorders>
            <w:vAlign w:val="top"/>
          </w:tcPr>
          <w:p>
            <w:pPr>
              <w:pStyle w:val="46"/>
              <w:keepNext w:val="0"/>
              <w:keepLines w:val="0"/>
              <w:suppressLineNumbers w:val="0"/>
              <w:tabs>
                <w:tab w:val="left" w:pos="1229"/>
              </w:tabs>
              <w:spacing w:before="215" w:beforeAutospacing="0" w:after="0" w:afterAutospacing="0"/>
              <w:ind w:left="29" w:right="0"/>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rPr>
              <w:t>天数：</w:t>
            </w:r>
            <w:r>
              <w:rPr>
                <w:rFonts w:hint="eastAsia" w:ascii="宋体" w:hAnsi="宋体" w:eastAsia="宋体" w:cs="宋体"/>
                <w:color w:val="auto"/>
                <w:spacing w:val="0"/>
                <w:sz w:val="21"/>
                <w:szCs w:val="21"/>
                <w:highlight w:val="none"/>
                <w:u w:val="single"/>
              </w:rPr>
              <w:t xml:space="preserve"> </w:t>
            </w:r>
            <w:r>
              <w:rPr>
                <w:rFonts w:hint="eastAsia" w:ascii="宋体" w:hAnsi="宋体" w:eastAsia="宋体" w:cs="宋体"/>
                <w:color w:val="auto"/>
                <w:spacing w:val="0"/>
                <w:sz w:val="21"/>
                <w:szCs w:val="21"/>
                <w:highlight w:val="none"/>
                <w:u w:val="single"/>
              </w:rPr>
              <w:tab/>
            </w:r>
            <w:r>
              <w:rPr>
                <w:rFonts w:hint="eastAsia" w:ascii="宋体" w:hAnsi="宋体" w:eastAsia="宋体" w:cs="宋体"/>
                <w:color w:val="auto"/>
                <w:spacing w:val="0"/>
                <w:sz w:val="21"/>
                <w:szCs w:val="21"/>
                <w:highlight w:val="none"/>
                <w:lang w:eastAsia="zh-CN"/>
              </w:rPr>
              <w:t>日历天</w:t>
            </w: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trPr>
        <w:tc>
          <w:tcPr>
            <w:tcW w:w="866" w:type="dxa"/>
            <w:vAlign w:val="top"/>
          </w:tcPr>
          <w:p>
            <w:pPr>
              <w:pStyle w:val="46"/>
              <w:keepNext w:val="0"/>
              <w:keepLines w:val="0"/>
              <w:suppressLineNumbers w:val="0"/>
              <w:spacing w:before="215"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3</w:t>
            </w:r>
          </w:p>
        </w:tc>
        <w:tc>
          <w:tcPr>
            <w:tcW w:w="2655" w:type="dxa"/>
            <w:tcBorders>
              <w:right w:val="single" w:color="000000" w:sz="4" w:space="0"/>
            </w:tcBorders>
            <w:vAlign w:val="top"/>
          </w:tcPr>
          <w:p>
            <w:pPr>
              <w:pStyle w:val="46"/>
              <w:keepNext w:val="0"/>
              <w:keepLines w:val="0"/>
              <w:suppressLineNumbers w:val="0"/>
              <w:spacing w:before="215"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缺陷责任期</w:t>
            </w:r>
          </w:p>
        </w:tc>
        <w:tc>
          <w:tcPr>
            <w:tcW w:w="1985" w:type="dxa"/>
            <w:tcBorders>
              <w:left w:val="single" w:color="000000" w:sz="4" w:space="0"/>
              <w:right w:val="single" w:color="000000" w:sz="4" w:space="0"/>
            </w:tcBorders>
            <w:vAlign w:val="top"/>
          </w:tcPr>
          <w:p>
            <w:pPr>
              <w:pStyle w:val="46"/>
              <w:keepNext w:val="0"/>
              <w:keepLines w:val="0"/>
              <w:suppressLineNumbers w:val="0"/>
              <w:spacing w:before="215" w:beforeAutospacing="0" w:after="0" w:afterAutospacing="0"/>
              <w:ind w:left="373" w:right="361"/>
              <w:jc w:val="center"/>
              <w:rPr>
                <w:rFonts w:hint="eastAsia" w:ascii="宋体" w:hAnsi="宋体" w:eastAsia="宋体" w:cs="宋体"/>
                <w:color w:val="auto"/>
                <w:spacing w:val="0"/>
                <w:sz w:val="21"/>
                <w:szCs w:val="21"/>
                <w:highlight w:val="none"/>
              </w:rPr>
            </w:pPr>
          </w:p>
        </w:tc>
        <w:tc>
          <w:tcPr>
            <w:tcW w:w="2026" w:type="dxa"/>
            <w:tcBorders>
              <w:left w:val="single" w:color="000000" w:sz="4" w:space="0"/>
              <w:righ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66" w:type="dxa"/>
            <w:vAlign w:val="top"/>
          </w:tcPr>
          <w:p>
            <w:pPr>
              <w:pStyle w:val="46"/>
              <w:keepNext w:val="0"/>
              <w:keepLines w:val="0"/>
              <w:suppressLineNumbers w:val="0"/>
              <w:spacing w:before="213"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4</w:t>
            </w:r>
          </w:p>
        </w:tc>
        <w:tc>
          <w:tcPr>
            <w:tcW w:w="2655" w:type="dxa"/>
            <w:tcBorders>
              <w:right w:val="single" w:color="000000" w:sz="4" w:space="0"/>
            </w:tcBorders>
            <w:vAlign w:val="top"/>
          </w:tcPr>
          <w:p>
            <w:pPr>
              <w:pStyle w:val="46"/>
              <w:keepNext w:val="0"/>
              <w:keepLines w:val="0"/>
              <w:suppressLineNumbers w:val="0"/>
              <w:spacing w:before="215"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分包</w:t>
            </w:r>
          </w:p>
        </w:tc>
        <w:tc>
          <w:tcPr>
            <w:tcW w:w="1985" w:type="dxa"/>
            <w:tcBorders>
              <w:left w:val="single" w:color="000000" w:sz="4" w:space="0"/>
              <w:right w:val="single" w:color="000000" w:sz="4" w:space="0"/>
            </w:tcBorders>
            <w:vAlign w:val="top"/>
          </w:tcPr>
          <w:p>
            <w:pPr>
              <w:pStyle w:val="46"/>
              <w:keepNext w:val="0"/>
              <w:keepLines w:val="0"/>
              <w:suppressLineNumbers w:val="0"/>
              <w:spacing w:before="213" w:beforeAutospacing="0" w:after="0" w:afterAutospacing="0"/>
              <w:ind w:left="373" w:right="361"/>
              <w:jc w:val="center"/>
              <w:rPr>
                <w:rFonts w:hint="eastAsia" w:ascii="宋体" w:hAnsi="宋体" w:eastAsia="宋体" w:cs="宋体"/>
                <w:color w:val="auto"/>
                <w:spacing w:val="0"/>
                <w:sz w:val="21"/>
                <w:szCs w:val="21"/>
                <w:highlight w:val="none"/>
              </w:rPr>
            </w:pPr>
          </w:p>
        </w:tc>
        <w:tc>
          <w:tcPr>
            <w:tcW w:w="2026" w:type="dxa"/>
            <w:tcBorders>
              <w:left w:val="single" w:color="000000" w:sz="4" w:space="0"/>
              <w:righ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66" w:type="dxa"/>
            <w:vAlign w:val="top"/>
          </w:tcPr>
          <w:p>
            <w:pPr>
              <w:pStyle w:val="46"/>
              <w:keepNext w:val="0"/>
              <w:keepLines w:val="0"/>
              <w:suppressLineNumbers w:val="0"/>
              <w:spacing w:before="215"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5</w:t>
            </w:r>
          </w:p>
        </w:tc>
        <w:tc>
          <w:tcPr>
            <w:tcW w:w="2655" w:type="dxa"/>
            <w:tcBorders>
              <w:right w:val="single" w:color="000000" w:sz="4" w:space="0"/>
            </w:tcBorders>
            <w:vAlign w:val="top"/>
          </w:tcPr>
          <w:p>
            <w:pPr>
              <w:pStyle w:val="46"/>
              <w:keepNext w:val="0"/>
              <w:keepLines w:val="0"/>
              <w:suppressLineNumbers w:val="0"/>
              <w:spacing w:before="215" w:beforeAutospacing="0" w:after="0" w:afterAutospacing="0"/>
              <w:ind w:left="226" w:right="214"/>
              <w:jc w:val="center"/>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rPr>
              <w:t>质量</w:t>
            </w:r>
            <w:r>
              <w:rPr>
                <w:rFonts w:hint="eastAsia" w:ascii="宋体" w:hAnsi="宋体" w:eastAsia="宋体" w:cs="宋体"/>
                <w:color w:val="auto"/>
                <w:spacing w:val="0"/>
                <w:sz w:val="21"/>
                <w:szCs w:val="21"/>
                <w:highlight w:val="none"/>
                <w:lang w:eastAsia="zh-CN"/>
              </w:rPr>
              <w:t>要求</w:t>
            </w:r>
          </w:p>
        </w:tc>
        <w:tc>
          <w:tcPr>
            <w:tcW w:w="1985" w:type="dxa"/>
            <w:tcBorders>
              <w:left w:val="single" w:color="000000" w:sz="4" w:space="0"/>
              <w:righ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c>
          <w:tcPr>
            <w:tcW w:w="2026" w:type="dxa"/>
            <w:tcBorders>
              <w:left w:val="single" w:color="000000" w:sz="4" w:space="0"/>
              <w:righ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66" w:type="dxa"/>
            <w:vAlign w:val="top"/>
          </w:tcPr>
          <w:p>
            <w:pPr>
              <w:pStyle w:val="46"/>
              <w:keepNext w:val="0"/>
              <w:keepLines w:val="0"/>
              <w:suppressLineNumbers w:val="0"/>
              <w:spacing w:before="215" w:beforeAutospacing="0" w:after="0" w:afterAutospacing="0"/>
              <w:ind w:left="17" w:right="0"/>
              <w:jc w:val="center"/>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lang w:val="en-US" w:eastAsia="zh-CN"/>
              </w:rPr>
              <w:t>6</w:t>
            </w:r>
          </w:p>
        </w:tc>
        <w:tc>
          <w:tcPr>
            <w:tcW w:w="2655" w:type="dxa"/>
            <w:tcBorders>
              <w:right w:val="single" w:color="000000" w:sz="4" w:space="0"/>
            </w:tcBorders>
            <w:vAlign w:val="top"/>
          </w:tcPr>
          <w:p>
            <w:pPr>
              <w:pStyle w:val="46"/>
              <w:keepNext w:val="0"/>
              <w:keepLines w:val="0"/>
              <w:suppressLineNumbers w:val="0"/>
              <w:spacing w:before="215" w:beforeAutospacing="0" w:after="0" w:afterAutospacing="0"/>
              <w:ind w:left="226" w:right="215"/>
              <w:jc w:val="center"/>
              <w:rPr>
                <w:rFonts w:hint="eastAsia" w:ascii="宋体" w:hAnsi="宋体" w:eastAsia="宋体" w:cs="宋体"/>
                <w:color w:val="auto"/>
                <w:spacing w:val="0"/>
                <w:sz w:val="21"/>
                <w:szCs w:val="21"/>
                <w:highlight w:val="none"/>
                <w:lang w:eastAsia="zh-CN"/>
              </w:rPr>
            </w:pPr>
            <w:r>
              <w:rPr>
                <w:rFonts w:hint="eastAsia" w:ascii="宋体" w:hAnsi="宋体" w:eastAsia="宋体" w:cs="宋体"/>
                <w:color w:val="auto"/>
                <w:spacing w:val="0"/>
                <w:sz w:val="21"/>
                <w:szCs w:val="21"/>
                <w:highlight w:val="none"/>
                <w:lang w:eastAsia="zh-CN"/>
              </w:rPr>
              <w:t>投标有效期</w:t>
            </w:r>
          </w:p>
        </w:tc>
        <w:tc>
          <w:tcPr>
            <w:tcW w:w="1985" w:type="dxa"/>
            <w:tcBorders>
              <w:left w:val="single" w:color="000000" w:sz="4" w:space="0"/>
              <w:right w:val="single" w:color="000000" w:sz="4" w:space="0"/>
            </w:tcBorders>
            <w:vAlign w:val="top"/>
          </w:tcPr>
          <w:p>
            <w:pPr>
              <w:pStyle w:val="46"/>
              <w:keepNext w:val="0"/>
              <w:keepLines w:val="0"/>
              <w:suppressLineNumbers w:val="0"/>
              <w:spacing w:before="215" w:beforeAutospacing="0" w:after="0" w:afterAutospacing="0"/>
              <w:ind w:left="373" w:right="361"/>
              <w:jc w:val="center"/>
              <w:rPr>
                <w:rFonts w:hint="eastAsia" w:ascii="宋体" w:hAnsi="宋体" w:eastAsia="宋体" w:cs="宋体"/>
                <w:color w:val="auto"/>
                <w:spacing w:val="0"/>
                <w:sz w:val="21"/>
                <w:szCs w:val="21"/>
                <w:highlight w:val="none"/>
                <w:lang w:val="en-US" w:eastAsia="zh-CN"/>
              </w:rPr>
            </w:pPr>
          </w:p>
        </w:tc>
        <w:tc>
          <w:tcPr>
            <w:tcW w:w="2026" w:type="dxa"/>
            <w:tcBorders>
              <w:left w:val="single" w:color="000000" w:sz="4" w:space="0"/>
              <w:right w:val="single" w:color="000000" w:sz="4" w:space="0"/>
            </w:tcBorders>
            <w:vAlign w:val="top"/>
          </w:tcPr>
          <w:p>
            <w:pPr>
              <w:pStyle w:val="46"/>
              <w:keepNext w:val="0"/>
              <w:keepLines w:val="0"/>
              <w:suppressLineNumbers w:val="0"/>
              <w:spacing w:before="215" w:beforeAutospacing="0" w:after="0" w:afterAutospacing="0"/>
              <w:ind w:left="753" w:right="743"/>
              <w:jc w:val="center"/>
              <w:rPr>
                <w:rFonts w:hint="eastAsia" w:ascii="宋体" w:hAnsi="宋体" w:eastAsia="宋体" w:cs="宋体"/>
                <w:color w:val="auto"/>
                <w:spacing w:val="0"/>
                <w:sz w:val="21"/>
                <w:szCs w:val="21"/>
                <w:highlight w:val="none"/>
              </w:rPr>
            </w:pP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66" w:type="dxa"/>
            <w:vAlign w:val="top"/>
          </w:tcPr>
          <w:p>
            <w:pPr>
              <w:pStyle w:val="46"/>
              <w:keepNext w:val="0"/>
              <w:keepLines w:val="0"/>
              <w:suppressLineNumbers w:val="0"/>
              <w:spacing w:before="213" w:beforeAutospacing="0" w:after="0" w:afterAutospacing="0"/>
              <w:ind w:left="17" w:right="0"/>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w:t>
            </w:r>
          </w:p>
        </w:tc>
        <w:tc>
          <w:tcPr>
            <w:tcW w:w="2655" w:type="dxa"/>
            <w:tcBorders>
              <w:right w:val="single" w:color="000000" w:sz="4" w:space="0"/>
            </w:tcBorders>
            <w:vAlign w:val="top"/>
          </w:tcPr>
          <w:p>
            <w:pPr>
              <w:pStyle w:val="46"/>
              <w:keepNext w:val="0"/>
              <w:keepLines w:val="0"/>
              <w:suppressLineNumbers w:val="0"/>
              <w:spacing w:before="213" w:beforeAutospacing="0" w:after="0" w:afterAutospacing="0"/>
              <w:ind w:left="226" w:right="215"/>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w:t>
            </w:r>
          </w:p>
        </w:tc>
        <w:tc>
          <w:tcPr>
            <w:tcW w:w="1985" w:type="dxa"/>
            <w:tcBorders>
              <w:left w:val="single" w:color="000000" w:sz="4" w:space="0"/>
              <w:right w:val="single" w:color="000000" w:sz="4" w:space="0"/>
            </w:tcBorders>
            <w:vAlign w:val="top"/>
          </w:tcPr>
          <w:p>
            <w:pPr>
              <w:pStyle w:val="46"/>
              <w:keepNext w:val="0"/>
              <w:keepLines w:val="0"/>
              <w:suppressLineNumbers w:val="0"/>
              <w:spacing w:before="213" w:beforeAutospacing="0" w:after="0" w:afterAutospacing="0"/>
              <w:ind w:left="373" w:right="361"/>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w:t>
            </w:r>
          </w:p>
        </w:tc>
        <w:tc>
          <w:tcPr>
            <w:tcW w:w="2026" w:type="dxa"/>
            <w:tcBorders>
              <w:left w:val="single" w:color="000000" w:sz="4" w:space="0"/>
              <w:right w:val="single" w:color="000000" w:sz="4" w:space="0"/>
            </w:tcBorders>
            <w:vAlign w:val="top"/>
          </w:tcPr>
          <w:p>
            <w:pPr>
              <w:pStyle w:val="46"/>
              <w:keepNext w:val="0"/>
              <w:keepLines w:val="0"/>
              <w:suppressLineNumbers w:val="0"/>
              <w:spacing w:before="213" w:beforeAutospacing="0" w:after="0" w:afterAutospacing="0"/>
              <w:ind w:left="753" w:right="743"/>
              <w:jc w:val="cente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w:t>
            </w:r>
          </w:p>
        </w:tc>
        <w:tc>
          <w:tcPr>
            <w:tcW w:w="1207" w:type="dxa"/>
            <w:tcBorders>
              <w:left w:val="single" w:color="000000" w:sz="4" w:space="0"/>
            </w:tcBorders>
            <w:vAlign w:val="top"/>
          </w:tcPr>
          <w:p>
            <w:pPr>
              <w:pStyle w:val="46"/>
              <w:keepNext w:val="0"/>
              <w:keepLines w:val="0"/>
              <w:suppressLineNumbers w:val="0"/>
              <w:spacing w:before="0" w:beforeAutospacing="0" w:after="0" w:afterAutospacing="0"/>
              <w:ind w:left="0" w:right="0"/>
              <w:rPr>
                <w:rFonts w:hint="eastAsia" w:ascii="宋体" w:hAnsi="宋体" w:eastAsia="宋体" w:cs="宋体"/>
                <w:color w:val="auto"/>
                <w:spacing w:val="0"/>
                <w:sz w:val="21"/>
                <w:szCs w:val="21"/>
                <w:highlight w:val="none"/>
              </w:rPr>
            </w:pPr>
          </w:p>
        </w:tc>
      </w:tr>
    </w:tbl>
    <w:p>
      <w:pPr>
        <w:spacing w:line="336" w:lineRule="auto"/>
        <w:ind w:left="-4" w:leftChars="-2" w:right="-153" w:rightChars="-73" w:firstLine="363" w:firstLineChars="173"/>
        <w:jc w:val="center"/>
        <w:rPr>
          <w:rFonts w:hint="eastAsia" w:ascii="宋体" w:hAnsi="宋体" w:eastAsia="宋体" w:cs="宋体"/>
          <w:b/>
          <w:color w:val="auto"/>
          <w:szCs w:val="21"/>
          <w:highlight w:val="none"/>
        </w:rPr>
      </w:pPr>
    </w:p>
    <w:p>
      <w:pPr>
        <w:spacing w:line="336" w:lineRule="auto"/>
        <w:ind w:left="-4" w:leftChars="-2" w:right="-153" w:rightChars="-73" w:firstLine="363" w:firstLineChars="173"/>
        <w:jc w:val="center"/>
        <w:rPr>
          <w:rFonts w:hint="eastAsia" w:ascii="宋体" w:hAnsi="宋体" w:eastAsia="宋体" w:cs="宋体"/>
          <w:b/>
          <w:color w:val="auto"/>
          <w:szCs w:val="21"/>
          <w:highlight w:val="none"/>
        </w:rPr>
      </w:pPr>
    </w:p>
    <w:p>
      <w:pPr>
        <w:spacing w:line="336" w:lineRule="auto"/>
        <w:ind w:left="-4" w:leftChars="-2" w:right="-153" w:rightChars="-73" w:firstLine="363" w:firstLineChars="173"/>
        <w:jc w:val="center"/>
        <w:rPr>
          <w:rFonts w:hint="eastAsia" w:ascii="宋体" w:hAnsi="宋体" w:eastAsia="宋体" w:cs="宋体"/>
          <w:b/>
          <w:color w:val="auto"/>
          <w:szCs w:val="21"/>
          <w:highlight w:val="none"/>
        </w:rPr>
      </w:pP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（公章</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电子签章）</w:t>
      </w:r>
    </w:p>
    <w:p>
      <w:pPr>
        <w:spacing w:line="48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法定代表人（或授权委托代理人）：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（手写签名</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 xml:space="preserve">电子签名） </w:t>
      </w: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none"/>
          <w:lang w:eastAsia="zh-CN"/>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8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jc w:val="center"/>
        <w:rPr>
          <w:rFonts w:hint="eastAsia" w:ascii="宋体" w:hAnsi="宋体" w:eastAsia="宋体" w:cs="宋体"/>
          <w:b/>
          <w:color w:val="auto"/>
          <w:szCs w:val="21"/>
          <w:highlight w:val="none"/>
          <w:lang w:eastAsia="zh-CN"/>
        </w:rPr>
      </w:pPr>
      <w:r>
        <w:rPr>
          <w:rFonts w:hint="eastAsia" w:ascii="宋体" w:hAnsi="宋体" w:eastAsia="宋体" w:cs="宋体"/>
          <w:b/>
          <w:color w:val="auto"/>
          <w:sz w:val="28"/>
          <w:szCs w:val="28"/>
          <w:highlight w:val="none"/>
          <w:lang w:val="en-US" w:eastAsia="zh-CN"/>
        </w:rPr>
        <w:t>三</w:t>
      </w:r>
      <w:r>
        <w:rPr>
          <w:rFonts w:hint="eastAsia" w:ascii="宋体" w:hAnsi="宋体" w:eastAsia="宋体" w:cs="宋体"/>
          <w:b/>
          <w:color w:val="auto"/>
          <w:sz w:val="28"/>
          <w:szCs w:val="28"/>
          <w:highlight w:val="none"/>
        </w:rPr>
        <w:t>、已标价工程量清单</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格式自拟</w:t>
      </w:r>
      <w:r>
        <w:rPr>
          <w:rFonts w:hint="eastAsia" w:ascii="宋体" w:hAnsi="宋体" w:eastAsia="宋体" w:cs="宋体"/>
          <w:b/>
          <w:color w:val="auto"/>
          <w:sz w:val="28"/>
          <w:szCs w:val="28"/>
          <w:highlight w:val="none"/>
          <w:lang w:eastAsia="zh-CN"/>
        </w:rPr>
        <w:t>）</w:t>
      </w:r>
    </w:p>
    <w:p>
      <w:pPr>
        <w:jc w:val="center"/>
        <w:rPr>
          <w:rFonts w:hint="eastAsia" w:ascii="宋体" w:hAnsi="宋体" w:eastAsia="宋体" w:cs="宋体"/>
          <w:color w:val="auto"/>
          <w:szCs w:val="21"/>
          <w:highlight w:val="none"/>
        </w:rPr>
      </w:pPr>
    </w:p>
    <w:p>
      <w:pPr>
        <w:ind w:firstLine="1050" w:firstLineChars="500"/>
        <w:jc w:val="center"/>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ind w:left="2100"/>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p>
    <w:p>
      <w:pPr>
        <w:ind w:firstLine="560" w:firstLineChars="200"/>
        <w:jc w:val="center"/>
        <w:rPr>
          <w:rFonts w:hint="eastAsia" w:ascii="宋体" w:hAnsi="宋体" w:eastAsia="宋体" w:cs="宋体"/>
          <w:b/>
          <w:color w:val="auto"/>
          <w:kern w:val="44"/>
          <w:sz w:val="28"/>
          <w:szCs w:val="28"/>
          <w:highlight w:val="none"/>
        </w:rPr>
      </w:pPr>
      <w:r>
        <w:rPr>
          <w:rFonts w:hint="eastAsia" w:ascii="宋体" w:hAnsi="宋体" w:eastAsia="宋体" w:cs="宋体"/>
          <w:b/>
          <w:color w:val="auto"/>
          <w:kern w:val="44"/>
          <w:sz w:val="28"/>
          <w:szCs w:val="28"/>
          <w:highlight w:val="none"/>
          <w:lang w:val="en-US" w:eastAsia="zh-CN"/>
        </w:rPr>
        <w:t>第四节  商务技术</w:t>
      </w:r>
      <w:r>
        <w:rPr>
          <w:rFonts w:hint="eastAsia" w:ascii="宋体" w:hAnsi="宋体" w:eastAsia="宋体" w:cs="宋体"/>
          <w:b/>
          <w:color w:val="auto"/>
          <w:kern w:val="44"/>
          <w:sz w:val="28"/>
          <w:szCs w:val="28"/>
          <w:highlight w:val="none"/>
        </w:rPr>
        <w:t>文件格式</w:t>
      </w: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spacing w:val="-2"/>
          <w:kern w:val="0"/>
          <w:sz w:val="24"/>
          <w:szCs w:val="24"/>
          <w:highlight w:val="none"/>
        </w:rPr>
      </w:pPr>
    </w:p>
    <w:p>
      <w:pPr>
        <w:pStyle w:val="38"/>
        <w:rPr>
          <w:rFonts w:hint="eastAsia" w:ascii="宋体" w:hAnsi="宋体" w:eastAsia="宋体" w:cs="宋体"/>
          <w:color w:val="auto"/>
          <w:highlight w:val="none"/>
        </w:rPr>
      </w:pPr>
    </w:p>
    <w:p>
      <w:pPr>
        <w:widowControl/>
        <w:kinsoku w:val="0"/>
        <w:autoSpaceDE w:val="0"/>
        <w:autoSpaceDN w:val="0"/>
        <w:adjustRightInd w:val="0"/>
        <w:snapToGrid w:val="0"/>
        <w:spacing w:before="69" w:line="240" w:lineRule="auto"/>
        <w:ind w:firstLine="6250"/>
        <w:jc w:val="left"/>
        <w:textAlignment w:val="baseline"/>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spacing w:val="-2"/>
          <w:kern w:val="0"/>
          <w:sz w:val="24"/>
          <w:szCs w:val="24"/>
          <w:highlight w:val="none"/>
        </w:rPr>
        <w:t>全流程电子文件</w:t>
      </w:r>
    </w:p>
    <w:p>
      <w:pPr>
        <w:jc w:val="both"/>
        <w:rPr>
          <w:rFonts w:hint="eastAsia" w:ascii="宋体" w:hAnsi="宋体" w:eastAsia="宋体" w:cs="宋体"/>
          <w:color w:val="auto"/>
          <w:sz w:val="28"/>
          <w:szCs w:val="28"/>
          <w:highlight w:val="none"/>
          <w:u w:val="singl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商  务  技  术</w:t>
      </w:r>
      <w:r>
        <w:rPr>
          <w:rFonts w:hint="eastAsia" w:ascii="宋体" w:hAnsi="宋体" w:eastAsia="宋体" w:cs="宋体"/>
          <w:b/>
          <w:bCs/>
          <w:color w:val="auto"/>
          <w:sz w:val="28"/>
          <w:szCs w:val="28"/>
          <w:highlight w:val="none"/>
        </w:rPr>
        <w:t xml:space="preserve"> 文  件（封面）</w:t>
      </w:r>
    </w:p>
    <w:p>
      <w:pPr>
        <w:jc w:val="both"/>
        <w:rPr>
          <w:rFonts w:hint="eastAsia" w:ascii="宋体" w:hAnsi="宋体" w:eastAsia="宋体" w:cs="宋体"/>
          <w:b/>
          <w:bCs/>
          <w:color w:val="auto"/>
          <w:sz w:val="28"/>
          <w:szCs w:val="28"/>
          <w:highlight w:val="none"/>
        </w:rPr>
      </w:pPr>
    </w:p>
    <w:p>
      <w:pPr>
        <w:spacing w:before="312" w:beforeLines="100"/>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响 应 文 件</w:t>
      </w:r>
    </w:p>
    <w:p>
      <w:pPr>
        <w:spacing w:line="360" w:lineRule="auto"/>
        <w:ind w:firstLine="2380" w:firstLineChars="85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项目名称：</w:t>
      </w:r>
    </w:p>
    <w:p>
      <w:pPr>
        <w:spacing w:line="360" w:lineRule="auto"/>
        <w:ind w:firstLine="2380" w:firstLineChars="85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项目编号：</w:t>
      </w:r>
    </w:p>
    <w:p>
      <w:pPr>
        <w:pStyle w:val="38"/>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p>
    <w:p>
      <w:pPr>
        <w:jc w:val="both"/>
        <w:rPr>
          <w:rFonts w:hint="eastAsia" w:ascii="宋体" w:hAnsi="宋体" w:eastAsia="宋体" w:cs="宋体"/>
          <w:b/>
          <w:bCs/>
          <w:color w:val="auto"/>
          <w:sz w:val="28"/>
          <w:szCs w:val="28"/>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磋商供应商</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（公章</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电子签章）</w:t>
      </w:r>
    </w:p>
    <w:p>
      <w:pPr>
        <w:spacing w:line="360" w:lineRule="auto"/>
        <w:ind w:firstLine="1400" w:firstLineChars="5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法定代表人或其委托代理人：</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（手写签名</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rPr>
        <w:t>电子签名）</w:t>
      </w: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u w:val="single"/>
        </w:rPr>
        <w:t xml:space="preserve">         </w:t>
      </w:r>
      <w:r>
        <w:rPr>
          <w:rFonts w:hint="eastAsia" w:ascii="宋体" w:hAnsi="宋体" w:eastAsia="宋体" w:cs="宋体"/>
          <w:b/>
          <w:bCs/>
          <w:color w:val="auto"/>
          <w:sz w:val="28"/>
          <w:szCs w:val="28"/>
          <w:highlight w:val="none"/>
        </w:rPr>
        <w:t>日</w:t>
      </w: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both"/>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目录</w:t>
      </w:r>
    </w:p>
    <w:p>
      <w:pPr>
        <w:spacing w:line="336" w:lineRule="auto"/>
        <w:ind w:right="-153" w:rightChars="-73"/>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val="0"/>
          <w:bCs/>
          <w:color w:val="auto"/>
          <w:sz w:val="18"/>
          <w:szCs w:val="18"/>
          <w:highlight w:val="none"/>
        </w:rPr>
        <w:t>（</w:t>
      </w:r>
      <w:r>
        <w:rPr>
          <w:rFonts w:hint="eastAsia" w:ascii="宋体" w:hAnsi="宋体" w:eastAsia="宋体" w:cs="宋体"/>
          <w:b w:val="0"/>
          <w:bCs/>
          <w:color w:val="auto"/>
          <w:sz w:val="18"/>
          <w:szCs w:val="18"/>
          <w:highlight w:val="none"/>
          <w:lang w:val="en-US" w:eastAsia="zh-CN"/>
        </w:rPr>
        <w:t>自行编</w:t>
      </w:r>
      <w:r>
        <w:rPr>
          <w:rFonts w:hint="eastAsia" w:ascii="宋体" w:hAnsi="宋体" w:eastAsia="宋体" w:cs="宋体"/>
          <w:b w:val="0"/>
          <w:bCs/>
          <w:color w:val="auto"/>
          <w:sz w:val="18"/>
          <w:szCs w:val="18"/>
          <w:highlight w:val="none"/>
        </w:rPr>
        <w:t>页码）</w:t>
      </w:r>
    </w:p>
    <w:p>
      <w:pPr>
        <w:pStyle w:val="13"/>
        <w:numPr>
          <w:ilvl w:val="0"/>
          <w:numId w:val="0"/>
        </w:numPr>
        <w:spacing w:line="390" w:lineRule="exact"/>
        <w:ind w:firstLine="0" w:firstLineChars="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（1）主要管理人员表</w:t>
      </w:r>
    </w:p>
    <w:p>
      <w:pPr>
        <w:pStyle w:val="13"/>
        <w:numPr>
          <w:ilvl w:val="0"/>
          <w:numId w:val="0"/>
        </w:numPr>
        <w:spacing w:line="390" w:lineRule="exact"/>
        <w:ind w:firstLine="0" w:firstLineChars="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（2）建设工程项目管理承诺书</w:t>
      </w:r>
    </w:p>
    <w:p>
      <w:pPr>
        <w:pStyle w:val="13"/>
        <w:numPr>
          <w:ilvl w:val="0"/>
          <w:numId w:val="0"/>
        </w:numPr>
        <w:spacing w:line="39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施工组织设计</w:t>
      </w:r>
    </w:p>
    <w:p>
      <w:pPr>
        <w:pStyle w:val="13"/>
        <w:numPr>
          <w:ilvl w:val="0"/>
          <w:numId w:val="0"/>
        </w:numPr>
        <w:spacing w:line="390" w:lineRule="exact"/>
        <w:ind w:firstLine="0" w:firstLineChars="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业绩</w:t>
      </w:r>
    </w:p>
    <w:p>
      <w:pPr>
        <w:pStyle w:val="13"/>
        <w:numPr>
          <w:ilvl w:val="0"/>
          <w:numId w:val="0"/>
        </w:numPr>
        <w:spacing w:line="390" w:lineRule="exact"/>
        <w:ind w:firstLine="0" w:firstLineChars="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其他资料</w:t>
      </w: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spacing w:line="336" w:lineRule="auto"/>
        <w:ind w:right="-153" w:rightChars="-73"/>
        <w:jc w:val="center"/>
        <w:rPr>
          <w:rFonts w:hint="eastAsia" w:ascii="宋体" w:hAnsi="宋体" w:eastAsia="宋体" w:cs="宋体"/>
          <w:b/>
          <w:color w:val="auto"/>
          <w:szCs w:val="21"/>
          <w:highlight w:val="none"/>
        </w:rPr>
      </w:pPr>
    </w:p>
    <w:p>
      <w:pPr>
        <w:pStyle w:val="10"/>
        <w:rPr>
          <w:rFonts w:hint="eastAsia" w:ascii="宋体" w:hAnsi="宋体" w:eastAsia="宋体" w:cs="宋体"/>
          <w:color w:val="auto"/>
          <w:highlight w:val="none"/>
        </w:rPr>
      </w:pP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jc w:val="center"/>
        <w:rPr>
          <w:rFonts w:hint="eastAsia" w:ascii="宋体" w:hAnsi="宋体" w:eastAsia="宋体" w:cs="宋体"/>
          <w:color w:val="auto"/>
          <w:sz w:val="24"/>
          <w:szCs w:val="24"/>
          <w:highlight w:val="none"/>
        </w:rPr>
      </w:pPr>
      <w:r>
        <w:rPr>
          <w:rFonts w:hint="eastAsia" w:ascii="宋体" w:hAnsi="宋体" w:eastAsia="宋体" w:cs="宋体"/>
          <w:b/>
          <w:color w:val="auto"/>
          <w:sz w:val="28"/>
          <w:szCs w:val="28"/>
          <w:highlight w:val="none"/>
          <w:lang w:val="en-US" w:eastAsia="zh-CN"/>
        </w:rPr>
        <w:t>一、主要管理人员表</w:t>
      </w:r>
    </w:p>
    <w:p>
      <w:pPr>
        <w:rPr>
          <w:rFonts w:hint="eastAsia" w:ascii="宋体" w:hAnsi="宋体" w:eastAsia="宋体" w:cs="宋体"/>
          <w:color w:val="auto"/>
          <w:szCs w:val="21"/>
          <w:highlight w:val="none"/>
        </w:rPr>
      </w:pPr>
    </w:p>
    <w:tbl>
      <w:tblPr>
        <w:tblStyle w:val="21"/>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4"/>
        <w:gridCol w:w="1018"/>
        <w:gridCol w:w="5086"/>
        <w:gridCol w:w="12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Merge w:val="restart"/>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岗位</w:t>
            </w:r>
          </w:p>
        </w:tc>
        <w:tc>
          <w:tcPr>
            <w:tcW w:w="1018" w:type="dxa"/>
            <w:vMerge w:val="restart"/>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姓名</w:t>
            </w:r>
          </w:p>
        </w:tc>
        <w:tc>
          <w:tcPr>
            <w:tcW w:w="5086" w:type="dxa"/>
            <w:vMerge w:val="restart"/>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《注册执业资格</w:t>
            </w:r>
          </w:p>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（或职业或职称或岗位或培训或学历（位）证书）》</w:t>
            </w:r>
          </w:p>
        </w:tc>
        <w:tc>
          <w:tcPr>
            <w:tcW w:w="3168" w:type="dxa"/>
            <w:gridSpan w:val="2"/>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018"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rPr>
              <w:t>项目数</w:t>
            </w:r>
            <w:r>
              <w:rPr>
                <w:rFonts w:hint="eastAsia" w:ascii="宋体" w:hAnsi="宋体" w:eastAsia="宋体" w:cs="宋体"/>
                <w:b/>
                <w:bCs/>
                <w:color w:val="auto"/>
                <w:szCs w:val="21"/>
                <w:highlight w:val="none"/>
                <w:lang w:val="en-US" w:eastAsia="zh-CN"/>
              </w:rPr>
              <w:t>量</w:t>
            </w: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项目经理</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restart"/>
            <w:vAlign w:val="center"/>
          </w:tcPr>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◆证书名称：</w:t>
            </w:r>
          </w:p>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◆证书证号：</w:t>
            </w:r>
          </w:p>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◆专业（如有）：</w:t>
            </w:r>
          </w:p>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◆专业所属类别（如有）：</w:t>
            </w:r>
          </w:p>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◆授予（或签发或批准或发证）日期：</w:t>
            </w: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技术负责人</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施工员</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质量员</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安全员</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材料员</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24" w:type="dxa"/>
            <w:vAlign w:val="center"/>
          </w:tcPr>
          <w:p>
            <w:pPr>
              <w:spacing w:line="360" w:lineRule="auto"/>
              <w:ind w:left="-2" w:right="-153" w:rightChars="-73"/>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w:t>
            </w:r>
          </w:p>
        </w:tc>
        <w:tc>
          <w:tcPr>
            <w:tcW w:w="101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5086" w:type="dxa"/>
            <w:vMerge w:val="continue"/>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268"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c>
          <w:tcPr>
            <w:tcW w:w="1900" w:type="dxa"/>
            <w:vAlign w:val="center"/>
          </w:tcPr>
          <w:p>
            <w:pPr>
              <w:spacing w:line="360" w:lineRule="auto"/>
              <w:ind w:left="-2" w:right="-153" w:rightChars="-73"/>
              <w:jc w:val="center"/>
              <w:rPr>
                <w:rFonts w:hint="eastAsia" w:ascii="宋体" w:hAnsi="宋体" w:eastAsia="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10496" w:type="dxa"/>
            <w:gridSpan w:val="5"/>
            <w:vAlign w:val="center"/>
          </w:tcPr>
          <w:p>
            <w:pPr>
              <w:spacing w:line="360" w:lineRule="auto"/>
              <w:ind w:left="-2" w:right="-153" w:rightChars="-73"/>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一旦我单位</w:t>
            </w:r>
            <w:r>
              <w:rPr>
                <w:rFonts w:hint="eastAsia" w:ascii="宋体" w:hAnsi="宋体" w:eastAsia="宋体" w:cs="宋体"/>
                <w:b w:val="0"/>
                <w:bCs w:val="0"/>
                <w:color w:val="auto"/>
                <w:szCs w:val="21"/>
                <w:highlight w:val="none"/>
                <w:lang w:val="en-US" w:eastAsia="zh-CN"/>
              </w:rPr>
              <w:t>成交</w:t>
            </w:r>
            <w:r>
              <w:rPr>
                <w:rFonts w:hint="eastAsia" w:ascii="宋体" w:hAnsi="宋体" w:eastAsia="宋体" w:cs="宋体"/>
                <w:b w:val="0"/>
                <w:bCs w:val="0"/>
                <w:color w:val="auto"/>
                <w:szCs w:val="21"/>
                <w:highlight w:val="none"/>
              </w:rPr>
              <w:t>，将实行项目经理负责制，我方保证并配备上述项目管理机构。上述填报内容真实，若不真实，</w:t>
            </w:r>
          </w:p>
          <w:p>
            <w:pPr>
              <w:spacing w:line="360" w:lineRule="auto"/>
              <w:ind w:left="-2" w:right="-153" w:rightChars="-73"/>
              <w:jc w:val="left"/>
              <w:rPr>
                <w:rFonts w:hint="eastAsia" w:ascii="宋体" w:hAnsi="宋体" w:eastAsia="宋体" w:cs="宋体"/>
                <w:b/>
                <w:bCs/>
                <w:color w:val="auto"/>
                <w:szCs w:val="21"/>
                <w:highlight w:val="none"/>
              </w:rPr>
            </w:pPr>
            <w:r>
              <w:rPr>
                <w:rFonts w:hint="eastAsia" w:ascii="宋体" w:hAnsi="宋体" w:eastAsia="宋体" w:cs="宋体"/>
                <w:b w:val="0"/>
                <w:bCs w:val="0"/>
                <w:color w:val="auto"/>
                <w:szCs w:val="21"/>
                <w:highlight w:val="none"/>
              </w:rPr>
              <w:t>愿按有关规定接受处理。</w:t>
            </w:r>
          </w:p>
        </w:tc>
      </w:tr>
    </w:tbl>
    <w:p>
      <w:pPr>
        <w:spacing w:line="360" w:lineRule="auto"/>
        <w:ind w:left="-2" w:right="-153" w:rightChars="-73"/>
        <w:rPr>
          <w:rFonts w:hint="eastAsia" w:ascii="宋体" w:hAnsi="宋体" w:eastAsia="宋体" w:cs="宋体"/>
          <w:b w:val="0"/>
          <w:bCs w:val="0"/>
          <w:color w:val="auto"/>
          <w:highlight w:val="none"/>
          <w:lang w:eastAsia="zh-CN"/>
        </w:rPr>
      </w:pPr>
      <w:r>
        <w:rPr>
          <w:rFonts w:hint="eastAsia" w:ascii="宋体" w:hAnsi="宋体" w:eastAsia="宋体" w:cs="宋体"/>
          <w:b/>
          <w:bCs/>
          <w:color w:val="auto"/>
          <w:szCs w:val="21"/>
          <w:highlight w:val="none"/>
        </w:rPr>
        <w:t>附：</w:t>
      </w:r>
      <w:r>
        <w:rPr>
          <w:rFonts w:hint="eastAsia" w:ascii="宋体" w:hAnsi="宋体" w:eastAsia="宋体" w:cs="宋体"/>
          <w:b w:val="0"/>
          <w:bCs w:val="0"/>
          <w:color w:val="auto"/>
          <w:szCs w:val="21"/>
          <w:highlight w:val="none"/>
        </w:rPr>
        <w:t>①项目经理（注册建造师）简历表（格式）</w:t>
      </w:r>
      <w:r>
        <w:rPr>
          <w:rFonts w:hint="eastAsia" w:ascii="宋体" w:hAnsi="宋体" w:eastAsia="宋体" w:cs="宋体"/>
          <w:b w:val="0"/>
          <w:bCs w:val="0"/>
          <w:color w:val="auto"/>
          <w:szCs w:val="21"/>
          <w:highlight w:val="none"/>
          <w:lang w:eastAsia="zh-CN"/>
        </w:rPr>
        <w:t>；</w:t>
      </w:r>
    </w:p>
    <w:p>
      <w:pPr>
        <w:spacing w:line="360" w:lineRule="auto"/>
        <w:ind w:left="-2" w:right="-153" w:rightChars="-73"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Cs w:val="21"/>
          <w:highlight w:val="none"/>
        </w:rPr>
        <w:t>②项目技术负责人简历表（格式）；</w:t>
      </w:r>
    </w:p>
    <w:p>
      <w:pPr>
        <w:spacing w:line="360" w:lineRule="auto"/>
        <w:ind w:left="-2" w:right="-153" w:rightChars="-73"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③其他主要人员应附</w:t>
      </w:r>
      <w:r>
        <w:rPr>
          <w:rFonts w:hint="eastAsia" w:ascii="宋体" w:hAnsi="宋体" w:eastAsia="宋体" w:cs="宋体"/>
          <w:color w:val="auto"/>
          <w:szCs w:val="21"/>
          <w:highlight w:val="none"/>
          <w:lang w:eastAsia="zh-CN"/>
        </w:rPr>
        <w:t>岗位证书</w:t>
      </w:r>
      <w:r>
        <w:rPr>
          <w:rFonts w:hint="eastAsia" w:ascii="宋体" w:hAnsi="宋体" w:eastAsia="宋体" w:cs="宋体"/>
          <w:color w:val="auto"/>
          <w:szCs w:val="21"/>
          <w:highlight w:val="none"/>
        </w:rPr>
        <w:t>、身份证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职称证（若有）</w:t>
      </w:r>
      <w:r>
        <w:rPr>
          <w:rFonts w:hint="eastAsia" w:ascii="宋体" w:hAnsi="宋体" w:eastAsia="宋体" w:cs="宋体"/>
          <w:color w:val="auto"/>
          <w:szCs w:val="21"/>
          <w:highlight w:val="none"/>
        </w:rPr>
        <w:t>等</w:t>
      </w:r>
      <w:r>
        <w:rPr>
          <w:rFonts w:hint="eastAsia" w:ascii="宋体" w:hAnsi="宋体" w:eastAsia="宋体" w:cs="宋体"/>
          <w:color w:val="auto"/>
          <w:szCs w:val="21"/>
          <w:highlight w:val="none"/>
          <w:lang w:eastAsia="zh-CN"/>
        </w:rPr>
        <w:t>扫描件；</w:t>
      </w:r>
    </w:p>
    <w:p>
      <w:pPr>
        <w:spacing w:line="360" w:lineRule="auto"/>
        <w:ind w:left="-2" w:right="-153" w:rightChars="-73"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④拟投入</w:t>
      </w:r>
      <w:r>
        <w:rPr>
          <w:rFonts w:hint="eastAsia" w:ascii="宋体" w:hAnsi="宋体" w:eastAsia="宋体" w:cs="宋体"/>
          <w:color w:val="auto"/>
          <w:szCs w:val="21"/>
          <w:highlight w:val="none"/>
          <w:lang w:val="en-US" w:eastAsia="zh-CN"/>
        </w:rPr>
        <w:t>所有</w:t>
      </w:r>
      <w:r>
        <w:rPr>
          <w:rFonts w:hint="eastAsia" w:ascii="宋体" w:hAnsi="宋体" w:eastAsia="宋体" w:cs="宋体"/>
          <w:color w:val="auto"/>
          <w:szCs w:val="21"/>
          <w:highlight w:val="none"/>
          <w:lang w:eastAsia="zh-CN"/>
        </w:rPr>
        <w:t>人员</w:t>
      </w:r>
      <w:r>
        <w:rPr>
          <w:rFonts w:hint="eastAsia" w:ascii="宋体" w:hAnsi="宋体" w:eastAsia="宋体" w:cs="宋体"/>
          <w:color w:val="auto"/>
          <w:szCs w:val="21"/>
          <w:highlight w:val="none"/>
        </w:rPr>
        <w:t>现任职单位为其缴纳的</w:t>
      </w:r>
      <w:r>
        <w:rPr>
          <w:rFonts w:hint="eastAsia" w:ascii="宋体" w:hAnsi="宋体" w:eastAsia="宋体" w:cs="宋体"/>
          <w:color w:val="auto"/>
          <w:szCs w:val="21"/>
          <w:highlight w:val="none"/>
          <w:lang w:val="en-US" w:eastAsia="zh-CN"/>
        </w:rPr>
        <w:t>近1个月（2024年03月）</w:t>
      </w:r>
      <w:r>
        <w:rPr>
          <w:rFonts w:hint="eastAsia" w:ascii="宋体" w:hAnsi="宋体" w:eastAsia="宋体" w:cs="宋体"/>
          <w:bCs/>
          <w:color w:val="auto"/>
          <w:sz w:val="21"/>
          <w:szCs w:val="21"/>
          <w:highlight w:val="none"/>
          <w:lang w:eastAsia="zh-CN"/>
        </w:rPr>
        <w:t>依法缴纳社保费的缴费凭证，</w:t>
      </w:r>
      <w:r>
        <w:rPr>
          <w:rFonts w:hint="eastAsia" w:ascii="宋体" w:hAnsi="宋体" w:eastAsia="宋体" w:cs="宋体"/>
          <w:color w:val="auto"/>
          <w:highlight w:val="none"/>
        </w:rPr>
        <w:t>对于</w:t>
      </w:r>
      <w:r>
        <w:rPr>
          <w:rFonts w:hint="eastAsia" w:ascii="宋体" w:hAnsi="宋体" w:eastAsia="宋体" w:cs="宋体"/>
          <w:color w:val="auto"/>
          <w:highlight w:val="none"/>
          <w:lang w:val="en-US" w:eastAsia="zh-CN"/>
        </w:rPr>
        <w:t>入职时间</w:t>
      </w:r>
      <w:r>
        <w:rPr>
          <w:rFonts w:hint="eastAsia" w:ascii="宋体" w:hAnsi="宋体" w:eastAsia="宋体" w:cs="宋体"/>
          <w:color w:val="auto"/>
          <w:highlight w:val="none"/>
        </w:rPr>
        <w:t>不足</w:t>
      </w:r>
      <w:r>
        <w:rPr>
          <w:rFonts w:hint="eastAsia" w:ascii="宋体" w:hAnsi="宋体" w:eastAsia="宋体" w:cs="宋体"/>
          <w:color w:val="auto"/>
          <w:highlight w:val="none"/>
          <w:lang w:val="en-US" w:eastAsia="zh-CN"/>
        </w:rPr>
        <w:t>1个月</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人员</w:t>
      </w:r>
      <w:r>
        <w:rPr>
          <w:rFonts w:hint="eastAsia" w:ascii="宋体" w:hAnsi="宋体" w:eastAsia="宋体" w:cs="宋体"/>
          <w:color w:val="auto"/>
          <w:highlight w:val="none"/>
        </w:rPr>
        <w:t>，需</w:t>
      </w:r>
      <w:r>
        <w:rPr>
          <w:rFonts w:hint="eastAsia" w:ascii="宋体" w:hAnsi="宋体" w:eastAsia="宋体" w:cs="宋体"/>
          <w:color w:val="auto"/>
          <w:highlight w:val="none"/>
          <w:lang w:val="en-US" w:eastAsia="zh-CN"/>
        </w:rPr>
        <w:t>提供现任职单位与其签订的劳动合同</w:t>
      </w:r>
      <w:r>
        <w:rPr>
          <w:rFonts w:hint="eastAsia" w:ascii="宋体" w:hAnsi="宋体" w:eastAsia="宋体" w:cs="宋体"/>
          <w:color w:val="auto"/>
          <w:highlight w:val="none"/>
        </w:rPr>
        <w:t>。</w:t>
      </w:r>
      <w:r>
        <w:rPr>
          <w:rFonts w:hint="eastAsia" w:ascii="宋体" w:hAnsi="宋体" w:eastAsia="宋体" w:cs="宋体"/>
          <w:bCs/>
          <w:color w:val="auto"/>
          <w:sz w:val="21"/>
          <w:szCs w:val="21"/>
          <w:highlight w:val="none"/>
          <w:lang w:eastAsia="zh-CN"/>
        </w:rPr>
        <w:t>（格式自拟，扫描件，必须提供）。</w:t>
      </w:r>
    </w:p>
    <w:p>
      <w:pPr>
        <w:pStyle w:val="38"/>
        <w:rPr>
          <w:rFonts w:hint="eastAsia" w:ascii="宋体" w:hAnsi="宋体" w:eastAsia="宋体" w:cs="宋体"/>
          <w:b/>
          <w:color w:val="auto"/>
          <w:sz w:val="24"/>
          <w:highlight w:val="none"/>
          <w:u w:val="single"/>
          <w:lang w:val="en-US" w:eastAsia="zh-CN"/>
        </w:rPr>
      </w:pPr>
    </w:p>
    <w:p>
      <w:pPr>
        <w:pStyle w:val="38"/>
        <w:rPr>
          <w:rFonts w:hint="eastAsia" w:ascii="宋体" w:hAnsi="宋体" w:eastAsia="宋体" w:cs="宋体"/>
          <w:color w:val="auto"/>
          <w:highlight w:val="none"/>
          <w:lang w:val="en-US" w:eastAsia="zh-CN"/>
        </w:rPr>
      </w:pPr>
      <w:r>
        <w:rPr>
          <w:rFonts w:hint="eastAsia" w:ascii="宋体" w:hAnsi="宋体" w:eastAsia="宋体" w:cs="宋体"/>
          <w:b/>
          <w:color w:val="auto"/>
          <w:sz w:val="24"/>
          <w:highlight w:val="none"/>
          <w:u w:val="single"/>
          <w:lang w:val="en-US" w:eastAsia="zh-CN"/>
        </w:rPr>
        <w:t>注：文件 《一、主要管理人员表 》中所有提及的证件材料属于复印件的扫描件的，必须加盖供应商电子公章，否则响应文件按无效响应处理。</w:t>
      </w:r>
    </w:p>
    <w:p>
      <w:pPr>
        <w:widowControl/>
        <w:spacing w:line="300" w:lineRule="exact"/>
        <w:ind w:right="-147" w:rightChars="-70"/>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lang w:val="en-US" w:eastAsia="zh-CN"/>
        </w:rPr>
        <w:br w:type="page"/>
      </w:r>
      <w:r>
        <w:rPr>
          <w:rFonts w:hint="eastAsia" w:ascii="宋体" w:hAnsi="宋体" w:eastAsia="宋体" w:cs="宋体"/>
          <w:color w:val="auto"/>
          <w:szCs w:val="21"/>
          <w:highlight w:val="none"/>
          <w:lang w:val="en-US" w:eastAsia="zh-CN"/>
        </w:rPr>
        <w:t>附表</w:t>
      </w:r>
      <w:r>
        <w:rPr>
          <w:rFonts w:hint="eastAsia" w:ascii="宋体" w:hAnsi="宋体" w:eastAsia="宋体" w:cs="宋体"/>
          <w:b w:val="0"/>
          <w:bCs w:val="0"/>
          <w:color w:val="auto"/>
          <w:szCs w:val="21"/>
          <w:highlight w:val="none"/>
        </w:rPr>
        <w:t>①项目经理（注册建造师）简历表（格式）</w:t>
      </w:r>
    </w:p>
    <w:p>
      <w:pPr>
        <w:pStyle w:val="38"/>
        <w:rPr>
          <w:rFonts w:hint="eastAsia" w:ascii="宋体" w:hAnsi="宋体" w:eastAsia="宋体" w:cs="宋体"/>
          <w:color w:val="auto"/>
          <w:highlight w:val="none"/>
          <w:lang w:val="en-US" w:eastAsia="zh-CN"/>
        </w:rPr>
      </w:pPr>
    </w:p>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项目经理（注册建造师）简历表</w:t>
      </w: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pStyle w:val="43"/>
        <w:spacing w:line="40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 xml:space="preserve">                                                           </w:t>
      </w:r>
    </w:p>
    <w:tbl>
      <w:tblPr>
        <w:tblStyle w:val="21"/>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2340" w:type="dxa"/>
            <w:gridSpan w:val="3"/>
            <w:vAlign w:val="center"/>
          </w:tcPr>
          <w:p>
            <w:pPr>
              <w:spacing w:line="300" w:lineRule="exact"/>
              <w:jc w:val="center"/>
              <w:rPr>
                <w:rFonts w:hint="eastAsia" w:ascii="宋体" w:hAnsi="宋体" w:eastAsia="宋体" w:cs="宋体"/>
                <w:color w:val="auto"/>
                <w:szCs w:val="21"/>
                <w:highlight w:val="none"/>
              </w:rPr>
            </w:pPr>
          </w:p>
        </w:tc>
        <w:tc>
          <w:tcPr>
            <w:tcW w:w="1893"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585" w:type="dxa"/>
            <w:gridSpan w:val="2"/>
            <w:vAlign w:val="center"/>
          </w:tcPr>
          <w:p>
            <w:pPr>
              <w:spacing w:line="300" w:lineRule="exact"/>
              <w:jc w:val="center"/>
              <w:rPr>
                <w:rFonts w:hint="eastAsia" w:ascii="宋体" w:hAnsi="宋体" w:eastAsia="宋体" w:cs="宋体"/>
                <w:color w:val="auto"/>
                <w:szCs w:val="21"/>
                <w:highlight w:val="none"/>
              </w:rPr>
            </w:pPr>
          </w:p>
        </w:tc>
        <w:tc>
          <w:tcPr>
            <w:tcW w:w="110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年龄</w:t>
            </w:r>
          </w:p>
        </w:tc>
        <w:tc>
          <w:tcPr>
            <w:tcW w:w="2164"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2340" w:type="dxa"/>
            <w:gridSpan w:val="3"/>
            <w:vAlign w:val="center"/>
          </w:tcPr>
          <w:p>
            <w:pPr>
              <w:spacing w:line="300" w:lineRule="exact"/>
              <w:jc w:val="center"/>
              <w:rPr>
                <w:rFonts w:hint="eastAsia" w:ascii="宋体" w:hAnsi="宋体" w:eastAsia="宋体" w:cs="宋体"/>
                <w:color w:val="auto"/>
                <w:szCs w:val="21"/>
                <w:highlight w:val="none"/>
              </w:rPr>
            </w:pPr>
          </w:p>
        </w:tc>
        <w:tc>
          <w:tcPr>
            <w:tcW w:w="1893"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1585" w:type="dxa"/>
            <w:gridSpan w:val="2"/>
            <w:vAlign w:val="center"/>
          </w:tcPr>
          <w:p>
            <w:pPr>
              <w:spacing w:line="300" w:lineRule="exact"/>
              <w:jc w:val="center"/>
              <w:rPr>
                <w:rFonts w:hint="eastAsia" w:ascii="宋体" w:hAnsi="宋体" w:eastAsia="宋体" w:cs="宋体"/>
                <w:color w:val="auto"/>
                <w:szCs w:val="21"/>
                <w:highlight w:val="none"/>
              </w:rPr>
            </w:pPr>
          </w:p>
        </w:tc>
        <w:tc>
          <w:tcPr>
            <w:tcW w:w="110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2164"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参加工作时间</w:t>
            </w:r>
          </w:p>
        </w:tc>
        <w:tc>
          <w:tcPr>
            <w:tcW w:w="1893" w:type="dxa"/>
            <w:gridSpan w:val="2"/>
            <w:vAlign w:val="center"/>
          </w:tcPr>
          <w:p>
            <w:pPr>
              <w:spacing w:line="300" w:lineRule="exact"/>
              <w:jc w:val="center"/>
              <w:rPr>
                <w:rFonts w:hint="eastAsia" w:ascii="宋体" w:hAnsi="宋体" w:eastAsia="宋体" w:cs="宋体"/>
                <w:color w:val="auto"/>
                <w:szCs w:val="21"/>
                <w:highlight w:val="none"/>
              </w:rPr>
            </w:pPr>
          </w:p>
        </w:tc>
        <w:tc>
          <w:tcPr>
            <w:tcW w:w="2693"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担任项目经理年限</w:t>
            </w:r>
          </w:p>
        </w:tc>
        <w:tc>
          <w:tcPr>
            <w:tcW w:w="2164"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项目经理注册证书编号</w:t>
            </w:r>
          </w:p>
        </w:tc>
        <w:tc>
          <w:tcPr>
            <w:tcW w:w="6750" w:type="dxa"/>
            <w:gridSpan w:val="7"/>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73" w:type="dxa"/>
            <w:gridSpan w:val="11"/>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建设单位</w:t>
            </w:r>
          </w:p>
        </w:tc>
        <w:tc>
          <w:tcPr>
            <w:tcW w:w="1548"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建设规模</w:t>
            </w:r>
          </w:p>
        </w:tc>
        <w:tc>
          <w:tcPr>
            <w:tcW w:w="154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开、竣工日期</w:t>
            </w:r>
          </w:p>
        </w:tc>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在建或已完</w:t>
            </w:r>
          </w:p>
        </w:tc>
        <w:tc>
          <w:tcPr>
            <w:tcW w:w="2436"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436"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436"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436"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436" w:type="dxa"/>
            <w:gridSpan w:val="2"/>
            <w:vAlign w:val="center"/>
          </w:tcPr>
          <w:p>
            <w:pPr>
              <w:spacing w:line="300" w:lineRule="exact"/>
              <w:jc w:val="center"/>
              <w:rPr>
                <w:rFonts w:hint="eastAsia" w:ascii="宋体" w:hAnsi="宋体" w:eastAsia="宋体" w:cs="宋体"/>
                <w:color w:val="auto"/>
                <w:szCs w:val="21"/>
                <w:highlight w:val="none"/>
              </w:rPr>
            </w:pPr>
          </w:p>
        </w:tc>
      </w:tr>
    </w:tbl>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1.附项目经理</w:t>
      </w:r>
      <w:r>
        <w:rPr>
          <w:rFonts w:hint="eastAsia" w:ascii="宋体" w:hAnsi="宋体" w:eastAsia="宋体" w:cs="宋体"/>
          <w:bCs/>
          <w:color w:val="auto"/>
          <w:kern w:val="2"/>
          <w:sz w:val="21"/>
          <w:szCs w:val="21"/>
          <w:highlight w:val="none"/>
          <w:lang w:val="en-US" w:eastAsia="zh-CN" w:bidi="ar-SA"/>
        </w:rPr>
        <w:t>执业资格证书、</w:t>
      </w:r>
      <w:r>
        <w:rPr>
          <w:rFonts w:hint="eastAsia" w:ascii="宋体" w:hAnsi="宋体" w:eastAsia="宋体" w:cs="宋体"/>
          <w:color w:val="auto"/>
          <w:szCs w:val="21"/>
          <w:highlight w:val="none"/>
        </w:rPr>
        <w:t>《安全生产考核合格证书（</w:t>
      </w:r>
      <w:r>
        <w:rPr>
          <w:rFonts w:hint="eastAsia" w:ascii="宋体" w:hAnsi="宋体" w:eastAsia="宋体" w:cs="宋体"/>
          <w:color w:val="auto"/>
          <w:szCs w:val="21"/>
          <w:highlight w:val="none"/>
          <w:lang w:val="en-US" w:eastAsia="zh-CN"/>
        </w:rPr>
        <w:t>B证</w:t>
      </w:r>
      <w:r>
        <w:rPr>
          <w:rFonts w:hint="eastAsia" w:ascii="宋体" w:hAnsi="宋体" w:eastAsia="宋体" w:cs="宋体"/>
          <w:color w:val="auto"/>
          <w:szCs w:val="21"/>
          <w:highlight w:val="none"/>
        </w:rPr>
        <w:t>）》、职称证</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若有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、学历证（若有）和已完工程（如有）《中标通知书》、工程合同协议书、工程竣工验收证明材料的扫描件，以及</w:t>
      </w:r>
      <w:r>
        <w:rPr>
          <w:rFonts w:hint="eastAsia" w:ascii="宋体" w:hAnsi="宋体" w:eastAsia="宋体" w:cs="宋体"/>
          <w:color w:val="auto"/>
          <w:szCs w:val="21"/>
          <w:highlight w:val="none"/>
          <w:lang w:eastAsia="zh-CN"/>
        </w:rPr>
        <w:t>竞标人</w:t>
      </w:r>
      <w:r>
        <w:rPr>
          <w:rFonts w:hint="eastAsia" w:ascii="宋体" w:hAnsi="宋体" w:eastAsia="宋体" w:cs="宋体"/>
          <w:color w:val="auto"/>
          <w:szCs w:val="21"/>
          <w:highlight w:val="none"/>
        </w:rPr>
        <w:t>认为需要增加的其他证明材料</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扫描件</w:t>
      </w:r>
      <w:r>
        <w:rPr>
          <w:rFonts w:hint="eastAsia" w:ascii="宋体" w:hAnsi="宋体" w:eastAsia="宋体" w:cs="宋体"/>
          <w:color w:val="auto"/>
          <w:szCs w:val="21"/>
          <w:highlight w:val="none"/>
          <w:lang w:eastAsia="zh-CN"/>
        </w:rPr>
        <w:t>。（</w:t>
      </w:r>
      <w:r>
        <w:rPr>
          <w:rFonts w:hint="eastAsia" w:ascii="宋体" w:hAnsi="宋体" w:eastAsia="宋体" w:cs="宋体"/>
          <w:b/>
          <w:bCs/>
          <w:color w:val="auto"/>
          <w:szCs w:val="21"/>
          <w:highlight w:val="none"/>
        </w:rPr>
        <w:t>以上</w:t>
      </w:r>
      <w:r>
        <w:rPr>
          <w:rFonts w:hint="eastAsia" w:ascii="宋体" w:hAnsi="宋体" w:eastAsia="宋体" w:cs="宋体"/>
          <w:b/>
          <w:bCs/>
          <w:color w:val="auto"/>
          <w:szCs w:val="21"/>
          <w:highlight w:val="none"/>
          <w:lang w:val="en-US" w:eastAsia="zh-CN"/>
        </w:rPr>
        <w:t>材料是复印件的扫描件的，</w:t>
      </w:r>
      <w:r>
        <w:rPr>
          <w:rFonts w:hint="eastAsia" w:ascii="宋体" w:hAnsi="宋体" w:eastAsia="宋体" w:cs="宋体"/>
          <w:b/>
          <w:bCs/>
          <w:color w:val="auto"/>
          <w:szCs w:val="21"/>
          <w:highlight w:val="none"/>
        </w:rPr>
        <w:t>均须加盖</w:t>
      </w:r>
      <w:r>
        <w:rPr>
          <w:rFonts w:hint="eastAsia" w:ascii="宋体" w:hAnsi="宋体" w:eastAsia="宋体" w:cs="宋体"/>
          <w:b/>
          <w:bCs/>
          <w:color w:val="auto"/>
          <w:szCs w:val="21"/>
          <w:highlight w:val="none"/>
          <w:lang w:eastAsia="zh-CN"/>
        </w:rPr>
        <w:t>竞标人</w:t>
      </w:r>
      <w:r>
        <w:rPr>
          <w:rFonts w:hint="eastAsia" w:ascii="宋体" w:hAnsi="宋体" w:eastAsia="宋体" w:cs="宋体"/>
          <w:b/>
          <w:bCs/>
          <w:color w:val="auto"/>
          <w:szCs w:val="21"/>
          <w:highlight w:val="none"/>
        </w:rPr>
        <w:t>单位公章</w:t>
      </w:r>
      <w:r>
        <w:rPr>
          <w:rFonts w:hint="eastAsia" w:ascii="宋体" w:hAnsi="宋体" w:eastAsia="宋体" w:cs="宋体"/>
          <w:b/>
          <w:bCs/>
          <w:color w:val="auto"/>
          <w:szCs w:val="21"/>
          <w:highlight w:val="none"/>
          <w:lang w:val="en-US" w:eastAsia="zh-CN"/>
        </w:rPr>
        <w:t>或电子签章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p>
    <w:p>
      <w:pPr>
        <w:widowControl/>
        <w:spacing w:line="300" w:lineRule="exact"/>
        <w:ind w:right="-147" w:rightChars="-70"/>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lang w:val="en-US" w:eastAsia="zh-CN"/>
        </w:rPr>
        <w:br w:type="page"/>
      </w:r>
      <w:r>
        <w:rPr>
          <w:rFonts w:hint="eastAsia" w:ascii="宋体" w:hAnsi="宋体" w:eastAsia="宋体" w:cs="宋体"/>
          <w:color w:val="auto"/>
          <w:szCs w:val="21"/>
          <w:highlight w:val="none"/>
          <w:lang w:val="en-US" w:eastAsia="zh-CN"/>
        </w:rPr>
        <w:t>附表</w:t>
      </w:r>
      <w:r>
        <w:rPr>
          <w:rFonts w:hint="eastAsia" w:ascii="宋体" w:hAnsi="宋体" w:eastAsia="宋体" w:cs="宋体"/>
          <w:b w:val="0"/>
          <w:bCs w:val="0"/>
          <w:color w:val="auto"/>
          <w:szCs w:val="21"/>
          <w:highlight w:val="none"/>
        </w:rPr>
        <w:t>②项目技术负责人简历表（格式）</w:t>
      </w:r>
    </w:p>
    <w:p>
      <w:pPr>
        <w:pStyle w:val="38"/>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项目技术负责人简历表</w:t>
      </w:r>
    </w:p>
    <w:p>
      <w:pPr>
        <w:spacing w:line="400" w:lineRule="exact"/>
        <w:rPr>
          <w:rFonts w:hint="eastAsia" w:ascii="宋体" w:hAnsi="宋体" w:eastAsia="宋体" w:cs="宋体"/>
          <w:b/>
          <w:color w:val="auto"/>
          <w:sz w:val="28"/>
          <w:szCs w:val="28"/>
          <w:highlight w:val="none"/>
        </w:rPr>
      </w:pPr>
    </w:p>
    <w:p>
      <w:pPr>
        <w:spacing w:line="400" w:lineRule="exact"/>
        <w:rPr>
          <w:rFonts w:hint="eastAsia" w:ascii="宋体" w:hAnsi="宋体" w:eastAsia="宋体" w:cs="宋体"/>
          <w:color w:val="auto"/>
          <w:szCs w:val="21"/>
          <w:highlight w:val="none"/>
          <w:u w:val="single"/>
        </w:rPr>
      </w:pPr>
      <w:bookmarkStart w:id="1459" w:name="_Toc251052220"/>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p>
    <w:p>
      <w:pPr>
        <w:spacing w:line="40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bookmarkEnd w:id="1459"/>
    </w:p>
    <w:tbl>
      <w:tblPr>
        <w:tblStyle w:val="21"/>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2340" w:type="dxa"/>
            <w:gridSpan w:val="3"/>
            <w:vAlign w:val="center"/>
          </w:tcPr>
          <w:p>
            <w:pPr>
              <w:spacing w:line="300" w:lineRule="exact"/>
              <w:jc w:val="center"/>
              <w:rPr>
                <w:rFonts w:hint="eastAsia" w:ascii="宋体" w:hAnsi="宋体" w:eastAsia="宋体" w:cs="宋体"/>
                <w:color w:val="auto"/>
                <w:szCs w:val="21"/>
                <w:highlight w:val="none"/>
              </w:rPr>
            </w:pPr>
          </w:p>
        </w:tc>
        <w:tc>
          <w:tcPr>
            <w:tcW w:w="1893"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585" w:type="dxa"/>
            <w:gridSpan w:val="2"/>
            <w:vAlign w:val="center"/>
          </w:tcPr>
          <w:p>
            <w:pPr>
              <w:spacing w:line="300" w:lineRule="exact"/>
              <w:jc w:val="center"/>
              <w:rPr>
                <w:rFonts w:hint="eastAsia" w:ascii="宋体" w:hAnsi="宋体" w:eastAsia="宋体" w:cs="宋体"/>
                <w:color w:val="auto"/>
                <w:szCs w:val="21"/>
                <w:highlight w:val="none"/>
              </w:rPr>
            </w:pPr>
          </w:p>
        </w:tc>
        <w:tc>
          <w:tcPr>
            <w:tcW w:w="110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年龄</w:t>
            </w:r>
          </w:p>
        </w:tc>
        <w:tc>
          <w:tcPr>
            <w:tcW w:w="2305"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3"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2340" w:type="dxa"/>
            <w:gridSpan w:val="3"/>
            <w:vAlign w:val="center"/>
          </w:tcPr>
          <w:p>
            <w:pPr>
              <w:spacing w:line="300" w:lineRule="exact"/>
              <w:jc w:val="center"/>
              <w:rPr>
                <w:rFonts w:hint="eastAsia" w:ascii="宋体" w:hAnsi="宋体" w:eastAsia="宋体" w:cs="宋体"/>
                <w:color w:val="auto"/>
                <w:szCs w:val="21"/>
                <w:highlight w:val="none"/>
              </w:rPr>
            </w:pPr>
          </w:p>
        </w:tc>
        <w:tc>
          <w:tcPr>
            <w:tcW w:w="1893"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职称</w:t>
            </w:r>
          </w:p>
        </w:tc>
        <w:tc>
          <w:tcPr>
            <w:tcW w:w="1585" w:type="dxa"/>
            <w:gridSpan w:val="2"/>
            <w:vAlign w:val="center"/>
          </w:tcPr>
          <w:p>
            <w:pPr>
              <w:spacing w:line="300" w:lineRule="exact"/>
              <w:jc w:val="center"/>
              <w:rPr>
                <w:rFonts w:hint="eastAsia" w:ascii="宋体" w:hAnsi="宋体" w:eastAsia="宋体" w:cs="宋体"/>
                <w:color w:val="auto"/>
                <w:szCs w:val="21"/>
                <w:highlight w:val="none"/>
              </w:rPr>
            </w:pPr>
          </w:p>
        </w:tc>
        <w:tc>
          <w:tcPr>
            <w:tcW w:w="110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2305"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23"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参加工作时间</w:t>
            </w:r>
          </w:p>
        </w:tc>
        <w:tc>
          <w:tcPr>
            <w:tcW w:w="1893" w:type="dxa"/>
            <w:gridSpan w:val="2"/>
            <w:vAlign w:val="center"/>
          </w:tcPr>
          <w:p>
            <w:pPr>
              <w:spacing w:line="300" w:lineRule="exact"/>
              <w:jc w:val="center"/>
              <w:rPr>
                <w:rFonts w:hint="eastAsia" w:ascii="宋体" w:hAnsi="宋体" w:eastAsia="宋体" w:cs="宋体"/>
                <w:color w:val="auto"/>
                <w:szCs w:val="21"/>
                <w:highlight w:val="none"/>
              </w:rPr>
            </w:pPr>
          </w:p>
        </w:tc>
        <w:tc>
          <w:tcPr>
            <w:tcW w:w="2693" w:type="dxa"/>
            <w:gridSpan w:val="4"/>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担任技术负责人年限</w:t>
            </w:r>
          </w:p>
        </w:tc>
        <w:tc>
          <w:tcPr>
            <w:tcW w:w="2305"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14" w:type="dxa"/>
            <w:gridSpan w:val="11"/>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建设单位</w:t>
            </w:r>
          </w:p>
        </w:tc>
        <w:tc>
          <w:tcPr>
            <w:tcW w:w="1548"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建设规模</w:t>
            </w:r>
          </w:p>
        </w:tc>
        <w:tc>
          <w:tcPr>
            <w:tcW w:w="1548"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开、竣工日期</w:t>
            </w:r>
          </w:p>
        </w:tc>
        <w:tc>
          <w:tcPr>
            <w:tcW w:w="154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在建或已完</w:t>
            </w:r>
          </w:p>
        </w:tc>
        <w:tc>
          <w:tcPr>
            <w:tcW w:w="2577" w:type="dxa"/>
            <w:gridSpan w:val="2"/>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577"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577"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577" w:type="dxa"/>
            <w:gridSpan w:val="2"/>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1548" w:type="dxa"/>
            <w:gridSpan w:val="2"/>
            <w:vAlign w:val="center"/>
          </w:tcPr>
          <w:p>
            <w:pPr>
              <w:spacing w:line="300" w:lineRule="exact"/>
              <w:jc w:val="center"/>
              <w:rPr>
                <w:rFonts w:hint="eastAsia" w:ascii="宋体" w:hAnsi="宋体" w:eastAsia="宋体" w:cs="宋体"/>
                <w:color w:val="auto"/>
                <w:szCs w:val="21"/>
                <w:highlight w:val="none"/>
              </w:rPr>
            </w:pPr>
          </w:p>
        </w:tc>
        <w:tc>
          <w:tcPr>
            <w:tcW w:w="1547" w:type="dxa"/>
            <w:gridSpan w:val="2"/>
            <w:vAlign w:val="center"/>
          </w:tcPr>
          <w:p>
            <w:pPr>
              <w:spacing w:line="300" w:lineRule="exact"/>
              <w:jc w:val="center"/>
              <w:rPr>
                <w:rFonts w:hint="eastAsia" w:ascii="宋体" w:hAnsi="宋体" w:eastAsia="宋体" w:cs="宋体"/>
                <w:color w:val="auto"/>
                <w:szCs w:val="21"/>
                <w:highlight w:val="none"/>
              </w:rPr>
            </w:pPr>
          </w:p>
        </w:tc>
        <w:tc>
          <w:tcPr>
            <w:tcW w:w="2577" w:type="dxa"/>
            <w:gridSpan w:val="2"/>
            <w:vAlign w:val="center"/>
          </w:tcPr>
          <w:p>
            <w:pPr>
              <w:spacing w:line="300" w:lineRule="exact"/>
              <w:jc w:val="center"/>
              <w:rPr>
                <w:rFonts w:hint="eastAsia" w:ascii="宋体" w:hAnsi="宋体" w:eastAsia="宋体" w:cs="宋体"/>
                <w:color w:val="auto"/>
                <w:szCs w:val="21"/>
                <w:highlight w:val="none"/>
              </w:rPr>
            </w:pPr>
          </w:p>
        </w:tc>
      </w:tr>
    </w:tbl>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1.附技术负责人的职称证、学历证（若有）和已完工程（如有）《中标通知书》、工程合同协议书、工程竣工验收证明材料的扫描件，以及</w:t>
      </w:r>
      <w:r>
        <w:rPr>
          <w:rFonts w:hint="eastAsia" w:ascii="宋体" w:hAnsi="宋体" w:eastAsia="宋体" w:cs="宋体"/>
          <w:color w:val="auto"/>
          <w:szCs w:val="21"/>
          <w:highlight w:val="none"/>
          <w:lang w:eastAsia="zh-CN"/>
        </w:rPr>
        <w:t>竞标人</w:t>
      </w:r>
      <w:r>
        <w:rPr>
          <w:rFonts w:hint="eastAsia" w:ascii="宋体" w:hAnsi="宋体" w:eastAsia="宋体" w:cs="宋体"/>
          <w:color w:val="auto"/>
          <w:szCs w:val="21"/>
          <w:highlight w:val="none"/>
        </w:rPr>
        <w:t>认为需要增加的其他证明材料</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扫描件，</w:t>
      </w:r>
      <w:r>
        <w:rPr>
          <w:rFonts w:hint="eastAsia" w:ascii="宋体" w:hAnsi="宋体" w:eastAsia="宋体" w:cs="宋体"/>
          <w:color w:val="auto"/>
          <w:szCs w:val="21"/>
          <w:highlight w:val="none"/>
          <w:lang w:eastAsia="zh-CN"/>
        </w:rPr>
        <w:t>（</w:t>
      </w:r>
      <w:r>
        <w:rPr>
          <w:rFonts w:hint="eastAsia" w:ascii="宋体" w:hAnsi="宋体" w:eastAsia="宋体" w:cs="宋体"/>
          <w:b/>
          <w:bCs/>
          <w:color w:val="auto"/>
          <w:szCs w:val="21"/>
          <w:highlight w:val="none"/>
        </w:rPr>
        <w:t>以上</w:t>
      </w:r>
      <w:r>
        <w:rPr>
          <w:rFonts w:hint="eastAsia" w:ascii="宋体" w:hAnsi="宋体" w:eastAsia="宋体" w:cs="宋体"/>
          <w:b/>
          <w:bCs/>
          <w:color w:val="auto"/>
          <w:szCs w:val="21"/>
          <w:highlight w:val="none"/>
          <w:lang w:val="en-US" w:eastAsia="zh-CN"/>
        </w:rPr>
        <w:t>材料是复印件的扫描件的，</w:t>
      </w:r>
      <w:r>
        <w:rPr>
          <w:rFonts w:hint="eastAsia" w:ascii="宋体" w:hAnsi="宋体" w:eastAsia="宋体" w:cs="宋体"/>
          <w:b/>
          <w:bCs/>
          <w:color w:val="auto"/>
          <w:szCs w:val="21"/>
          <w:highlight w:val="none"/>
        </w:rPr>
        <w:t>均须加盖</w:t>
      </w:r>
      <w:r>
        <w:rPr>
          <w:rFonts w:hint="eastAsia" w:ascii="宋体" w:hAnsi="宋体" w:eastAsia="宋体" w:cs="宋体"/>
          <w:b/>
          <w:bCs/>
          <w:color w:val="auto"/>
          <w:szCs w:val="21"/>
          <w:highlight w:val="none"/>
          <w:lang w:eastAsia="zh-CN"/>
        </w:rPr>
        <w:t>竞标人</w:t>
      </w:r>
      <w:r>
        <w:rPr>
          <w:rFonts w:hint="eastAsia" w:ascii="宋体" w:hAnsi="宋体" w:eastAsia="宋体" w:cs="宋体"/>
          <w:b/>
          <w:bCs/>
          <w:color w:val="auto"/>
          <w:szCs w:val="21"/>
          <w:highlight w:val="none"/>
        </w:rPr>
        <w:t>单位公章</w:t>
      </w:r>
      <w:r>
        <w:rPr>
          <w:rFonts w:hint="eastAsia" w:ascii="宋体" w:hAnsi="宋体" w:eastAsia="宋体" w:cs="宋体"/>
          <w:b/>
          <w:bCs/>
          <w:color w:val="auto"/>
          <w:szCs w:val="21"/>
          <w:highlight w:val="none"/>
          <w:lang w:val="en-US" w:eastAsia="zh-CN"/>
        </w:rPr>
        <w:t>或电子签章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p>
    <w:p>
      <w:pPr>
        <w:spacing w:line="400" w:lineRule="exact"/>
        <w:ind w:firstLine="420" w:firstLineChars="200"/>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widowControl/>
        <w:spacing w:line="300" w:lineRule="exact"/>
        <w:ind w:right="-147" w:rightChars="-70"/>
        <w:jc w:val="center"/>
        <w:rPr>
          <w:rFonts w:hint="eastAsia" w:ascii="宋体" w:hAnsi="宋体" w:eastAsia="宋体" w:cs="宋体"/>
          <w:color w:val="auto"/>
          <w:szCs w:val="21"/>
          <w:highlight w:val="none"/>
        </w:rPr>
      </w:pPr>
    </w:p>
    <w:p>
      <w:pPr>
        <w:widowControl/>
        <w:spacing w:line="300" w:lineRule="exact"/>
        <w:ind w:right="-147" w:rightChars="-70"/>
        <w:jc w:val="center"/>
        <w:rPr>
          <w:rFonts w:hint="eastAsia" w:ascii="宋体" w:hAnsi="宋体" w:eastAsia="宋体" w:cs="宋体"/>
          <w:color w:val="auto"/>
          <w:szCs w:val="21"/>
          <w:highlight w:val="none"/>
        </w:rPr>
      </w:pPr>
    </w:p>
    <w:p>
      <w:pPr>
        <w:widowControl/>
        <w:spacing w:line="300" w:lineRule="exact"/>
        <w:ind w:right="-147" w:rightChars="-70"/>
        <w:jc w:val="center"/>
        <w:rPr>
          <w:rFonts w:hint="eastAsia" w:ascii="宋体" w:hAnsi="宋体" w:eastAsia="宋体" w:cs="宋体"/>
          <w:color w:val="auto"/>
          <w:szCs w:val="21"/>
          <w:highlight w:val="none"/>
        </w:rPr>
      </w:pPr>
    </w:p>
    <w:p>
      <w:pPr>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p>
    <w:p>
      <w:pPr>
        <w:widowControl/>
        <w:numPr>
          <w:ilvl w:val="0"/>
          <w:numId w:val="0"/>
        </w:numPr>
        <w:spacing w:line="300" w:lineRule="exact"/>
        <w:ind w:right="-147" w:rightChars="-70"/>
        <w:jc w:val="center"/>
        <w:rPr>
          <w:rFonts w:hint="eastAsia" w:ascii="宋体" w:hAnsi="宋体" w:eastAsia="宋体" w:cs="宋体"/>
          <w:b/>
          <w:color w:val="auto"/>
          <w:sz w:val="28"/>
          <w:szCs w:val="28"/>
          <w:highlight w:val="none"/>
          <w:lang w:val="en-US" w:eastAsia="zh-CN"/>
        </w:rPr>
      </w:pPr>
    </w:p>
    <w:p>
      <w:pPr>
        <w:widowControl/>
        <w:numPr>
          <w:ilvl w:val="0"/>
          <w:numId w:val="0"/>
        </w:numPr>
        <w:spacing w:line="300" w:lineRule="exact"/>
        <w:ind w:right="-147" w:rightChars="-7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二、</w:t>
      </w:r>
      <w:r>
        <w:rPr>
          <w:rFonts w:hint="eastAsia" w:ascii="宋体" w:hAnsi="宋体" w:eastAsia="宋体" w:cs="宋体"/>
          <w:b/>
          <w:color w:val="auto"/>
          <w:sz w:val="28"/>
          <w:szCs w:val="28"/>
          <w:highlight w:val="none"/>
        </w:rPr>
        <w:t>建设工程项目管理承诺书</w:t>
      </w:r>
    </w:p>
    <w:p>
      <w:pPr>
        <w:pStyle w:val="41"/>
        <w:rPr>
          <w:rFonts w:hint="eastAsia" w:ascii="宋体" w:hAnsi="宋体" w:eastAsia="宋体" w:cs="宋体"/>
          <w:color w:val="auto"/>
          <w:highlight w:val="none"/>
        </w:rPr>
      </w:pPr>
    </w:p>
    <w:p>
      <w:pPr>
        <w:pStyle w:val="41"/>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（格式自拟）</w:t>
      </w:r>
    </w:p>
    <w:p>
      <w:pPr>
        <w:pStyle w:val="41"/>
        <w:jc w:val="right"/>
        <w:rPr>
          <w:rFonts w:hint="eastAsia" w:ascii="宋体" w:hAnsi="宋体" w:eastAsia="宋体" w:cs="宋体"/>
          <w:color w:val="auto"/>
          <w:szCs w:val="21"/>
          <w:highlight w:val="none"/>
        </w:rPr>
      </w:pP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三、</w:t>
      </w:r>
      <w:r>
        <w:rPr>
          <w:rFonts w:hint="eastAsia" w:ascii="宋体" w:hAnsi="宋体" w:eastAsia="宋体" w:cs="宋体"/>
          <w:b/>
          <w:color w:val="auto"/>
          <w:sz w:val="28"/>
          <w:szCs w:val="28"/>
          <w:highlight w:val="none"/>
        </w:rPr>
        <w:t>施工组织设计</w:t>
      </w:r>
    </w:p>
    <w:p>
      <w:pPr>
        <w:pStyle w:val="38"/>
        <w:numPr>
          <w:ilvl w:val="0"/>
          <w:numId w:val="0"/>
        </w:numPr>
        <w:ind w:leftChars="200"/>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竞标人</w:t>
      </w:r>
      <w:r>
        <w:rPr>
          <w:rFonts w:hint="eastAsia" w:ascii="宋体" w:hAnsi="宋体" w:eastAsia="宋体" w:cs="宋体"/>
          <w:color w:val="auto"/>
          <w:highlight w:val="none"/>
        </w:rPr>
        <w:t>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2.施工组织设计除采用文字表述外可附下列图表，图表及格式要求附后。</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附表一  拟投入本工程的主要施工设备表</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附表二  拟配备本工程的试验和检测仪器设备表</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附表三  劳动力计划表</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附表四  计划开、竣工日期和施工进度网络图</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附表五  施工总平面图</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附表六  临时用地表</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附表一：拟投入本工程的主要施工设备表</w:t>
      </w:r>
    </w:p>
    <w:tbl>
      <w:tblPr>
        <w:tblStyle w:val="21"/>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61"/>
        <w:gridCol w:w="1061"/>
        <w:gridCol w:w="1062"/>
        <w:gridCol w:w="1061"/>
        <w:gridCol w:w="1061"/>
        <w:gridCol w:w="1062"/>
        <w:gridCol w:w="1061"/>
        <w:gridCol w:w="106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设备名称</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型号规格</w:t>
            </w:r>
          </w:p>
        </w:tc>
        <w:tc>
          <w:tcPr>
            <w:tcW w:w="106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国别产地</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制造年份</w:t>
            </w:r>
          </w:p>
        </w:tc>
        <w:tc>
          <w:tcPr>
            <w:tcW w:w="106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额定功率</w:t>
            </w:r>
          </w:p>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KW ）</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生产能力</w:t>
            </w:r>
          </w:p>
        </w:tc>
        <w:tc>
          <w:tcPr>
            <w:tcW w:w="1061"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用于施工部位</w:t>
            </w:r>
          </w:p>
        </w:tc>
        <w:tc>
          <w:tcPr>
            <w:tcW w:w="1062"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061" w:type="dxa"/>
            <w:vAlign w:val="center"/>
          </w:tcPr>
          <w:p>
            <w:pPr>
              <w:spacing w:line="300" w:lineRule="exact"/>
              <w:ind w:firstLine="420" w:firstLineChars="200"/>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6"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N</w:t>
            </w: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1" w:type="dxa"/>
            <w:vAlign w:val="center"/>
          </w:tcPr>
          <w:p>
            <w:pPr>
              <w:spacing w:line="300" w:lineRule="exact"/>
              <w:jc w:val="center"/>
              <w:rPr>
                <w:rFonts w:hint="eastAsia" w:ascii="宋体" w:hAnsi="宋体" w:eastAsia="宋体" w:cs="宋体"/>
                <w:color w:val="auto"/>
                <w:szCs w:val="21"/>
                <w:highlight w:val="none"/>
              </w:rPr>
            </w:pPr>
          </w:p>
        </w:tc>
        <w:tc>
          <w:tcPr>
            <w:tcW w:w="1062" w:type="dxa"/>
            <w:vAlign w:val="center"/>
          </w:tcPr>
          <w:p>
            <w:pPr>
              <w:spacing w:line="300" w:lineRule="exact"/>
              <w:jc w:val="center"/>
              <w:rPr>
                <w:rFonts w:hint="eastAsia" w:ascii="宋体" w:hAnsi="宋体" w:eastAsia="宋体" w:cs="宋体"/>
                <w:color w:val="auto"/>
                <w:szCs w:val="21"/>
                <w:highlight w:val="none"/>
              </w:rPr>
            </w:pPr>
          </w:p>
        </w:tc>
      </w:tr>
    </w:tbl>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附表二：拟配备本工程的试验和检测仪器设备表</w:t>
      </w:r>
    </w:p>
    <w:tbl>
      <w:tblPr>
        <w:tblStyle w:val="21"/>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16"/>
        <w:gridCol w:w="1216"/>
        <w:gridCol w:w="1216"/>
        <w:gridCol w:w="1216"/>
        <w:gridCol w:w="1216"/>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仪器设备</w:t>
            </w:r>
          </w:p>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w:t>
            </w:r>
          </w:p>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规格</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国别</w:t>
            </w:r>
          </w:p>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产地</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制造年份</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已使用</w:t>
            </w:r>
          </w:p>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台时数</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用途</w:t>
            </w:r>
          </w:p>
        </w:tc>
        <w:tc>
          <w:tcPr>
            <w:tcW w:w="1216"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top"/>
          </w:tcPr>
          <w:p>
            <w:pPr>
              <w:spacing w:line="300" w:lineRule="exact"/>
              <w:ind w:firstLine="420" w:firstLineChars="20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N</w:t>
            </w: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center"/>
          </w:tcPr>
          <w:p>
            <w:pPr>
              <w:spacing w:line="300" w:lineRule="exact"/>
              <w:ind w:firstLine="420" w:firstLineChars="200"/>
              <w:rPr>
                <w:rFonts w:hint="eastAsia" w:ascii="宋体" w:hAnsi="宋体" w:eastAsia="宋体" w:cs="宋体"/>
                <w:color w:val="auto"/>
                <w:szCs w:val="21"/>
                <w:highlight w:val="none"/>
              </w:rPr>
            </w:pPr>
          </w:p>
        </w:tc>
        <w:tc>
          <w:tcPr>
            <w:tcW w:w="1216" w:type="dxa"/>
            <w:vAlign w:val="top"/>
          </w:tcPr>
          <w:p>
            <w:pPr>
              <w:spacing w:line="300" w:lineRule="exact"/>
              <w:ind w:firstLine="420" w:firstLineChars="200"/>
              <w:rPr>
                <w:rFonts w:hint="eastAsia" w:ascii="宋体" w:hAnsi="宋体" w:eastAsia="宋体" w:cs="宋体"/>
                <w:color w:val="auto"/>
                <w:szCs w:val="21"/>
                <w:highlight w:val="none"/>
              </w:rPr>
            </w:pPr>
          </w:p>
        </w:tc>
      </w:tr>
    </w:tbl>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附表三：劳动力计划表</w:t>
      </w:r>
    </w:p>
    <w:p>
      <w:pPr>
        <w:spacing w:line="400" w:lineRule="exact"/>
        <w:ind w:firstLine="7245" w:firstLineChars="34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单位：人</w:t>
      </w:r>
    </w:p>
    <w:tbl>
      <w:tblPr>
        <w:tblStyle w:val="21"/>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工种</w:t>
            </w:r>
          </w:p>
        </w:tc>
        <w:tc>
          <w:tcPr>
            <w:tcW w:w="9515" w:type="dxa"/>
            <w:gridSpan w:val="7"/>
            <w:vAlign w:val="center"/>
          </w:tcPr>
          <w:p>
            <w:pPr>
              <w:spacing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961"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1258"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1258"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2267" w:type="dxa"/>
            <w:vAlign w:val="center"/>
          </w:tcPr>
          <w:p>
            <w:pPr>
              <w:spacing w:line="300" w:lineRule="exac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3"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N</w:t>
            </w:r>
          </w:p>
        </w:tc>
        <w:tc>
          <w:tcPr>
            <w:tcW w:w="961"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1258"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1258" w:type="dxa"/>
            <w:vAlign w:val="center"/>
          </w:tcPr>
          <w:p>
            <w:pPr>
              <w:spacing w:line="300" w:lineRule="exact"/>
              <w:rPr>
                <w:rFonts w:hint="eastAsia" w:ascii="宋体" w:hAnsi="宋体" w:eastAsia="宋体" w:cs="宋体"/>
                <w:color w:val="auto"/>
                <w:szCs w:val="21"/>
                <w:highlight w:val="none"/>
              </w:rPr>
            </w:pPr>
          </w:p>
        </w:tc>
        <w:tc>
          <w:tcPr>
            <w:tcW w:w="1257" w:type="dxa"/>
            <w:vAlign w:val="center"/>
          </w:tcPr>
          <w:p>
            <w:pPr>
              <w:spacing w:line="300" w:lineRule="exact"/>
              <w:rPr>
                <w:rFonts w:hint="eastAsia" w:ascii="宋体" w:hAnsi="宋体" w:eastAsia="宋体" w:cs="宋体"/>
                <w:color w:val="auto"/>
                <w:szCs w:val="21"/>
                <w:highlight w:val="none"/>
              </w:rPr>
            </w:pPr>
          </w:p>
        </w:tc>
        <w:tc>
          <w:tcPr>
            <w:tcW w:w="2267" w:type="dxa"/>
            <w:vAlign w:val="center"/>
          </w:tcPr>
          <w:p>
            <w:pPr>
              <w:spacing w:line="300" w:lineRule="exact"/>
              <w:rPr>
                <w:rFonts w:hint="eastAsia" w:ascii="宋体" w:hAnsi="宋体" w:eastAsia="宋体" w:cs="宋体"/>
                <w:color w:val="auto"/>
                <w:szCs w:val="21"/>
                <w:highlight w:val="none"/>
              </w:rPr>
            </w:pPr>
          </w:p>
        </w:tc>
      </w:tr>
    </w:tbl>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附表四：计划开、竣工日期和施工进度网络图</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竞标人</w:t>
      </w:r>
      <w:r>
        <w:rPr>
          <w:rFonts w:hint="eastAsia" w:ascii="宋体" w:hAnsi="宋体" w:eastAsia="宋体" w:cs="宋体"/>
          <w:color w:val="auto"/>
          <w:highlight w:val="none"/>
        </w:rPr>
        <w:t>应提交的施工进度网络图或施工进度表，说明按《</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》要求的工期进行施工的各个关键日期。</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竞标人</w:t>
      </w:r>
      <w:r>
        <w:rPr>
          <w:rFonts w:hint="eastAsia" w:ascii="宋体" w:hAnsi="宋体" w:eastAsia="宋体" w:cs="宋体"/>
          <w:color w:val="auto"/>
          <w:highlight w:val="none"/>
        </w:rPr>
        <w:t>还应按合同条件有关条款的要求提交详细的施工进度计划。</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2.施工进度表可采用网络图（或横道图）表示，说明计划开工日期和各分项工程各阶段的完工日期和分包合同签订的日期。</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3.施工进度计划应与施工组织设计相适应。</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附表五：施工总平面图</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lang w:eastAsia="zh-CN"/>
        </w:rPr>
        <w:t>竞标人</w:t>
      </w:r>
      <w:r>
        <w:rPr>
          <w:rFonts w:hint="eastAsia" w:ascii="宋体" w:hAnsi="宋体" w:eastAsia="宋体" w:cs="宋体"/>
          <w:color w:val="auto"/>
          <w:highlight w:val="none"/>
        </w:rPr>
        <w:t>应递交一份施工总平面图，绘出现场临时设施布置图表并附文字说明，说明临时设施、加工车间、现场办公、设备及仓储、供电、供水、卫生、生活、道路、消防等设施的情况和布置。</w:t>
      </w:r>
    </w:p>
    <w:p>
      <w:pPr>
        <w:spacing w:line="400" w:lineRule="exact"/>
        <w:rPr>
          <w:rFonts w:hint="eastAsia" w:ascii="宋体" w:hAnsi="宋体" w:eastAsia="宋体" w:cs="宋体"/>
          <w:color w:val="auto"/>
          <w:highlight w:val="none"/>
        </w:rPr>
      </w:pP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附表六：临时用地表</w:t>
      </w:r>
    </w:p>
    <w:p>
      <w:pPr>
        <w:rPr>
          <w:rFonts w:hint="eastAsia" w:ascii="宋体" w:hAnsi="宋体" w:eastAsia="宋体" w:cs="宋体"/>
          <w:color w:val="auto"/>
          <w:highlight w:val="none"/>
        </w:rPr>
      </w:pPr>
    </w:p>
    <w:tbl>
      <w:tblPr>
        <w:tblStyle w:val="21"/>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2565"/>
        <w:gridCol w:w="256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用途</w:t>
            </w:r>
          </w:p>
        </w:tc>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面积（平方米）</w:t>
            </w:r>
          </w:p>
        </w:tc>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位置</w:t>
            </w:r>
          </w:p>
        </w:tc>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2565" w:type="dxa"/>
            <w:vAlign w:val="top"/>
          </w:tcPr>
          <w:p>
            <w:pPr>
              <w:spacing w:line="300" w:lineRule="exact"/>
              <w:rPr>
                <w:rFonts w:hint="eastAsia" w:ascii="宋体" w:hAnsi="宋体" w:eastAsia="宋体" w:cs="宋体"/>
                <w:color w:val="auto"/>
                <w:highlight w:val="none"/>
              </w:rPr>
            </w:pPr>
          </w:p>
        </w:tc>
        <w:tc>
          <w:tcPr>
            <w:tcW w:w="2565" w:type="dxa"/>
            <w:vAlign w:val="top"/>
          </w:tcPr>
          <w:p>
            <w:pPr>
              <w:spacing w:line="300" w:lineRule="exact"/>
              <w:rPr>
                <w:rFonts w:hint="eastAsia" w:ascii="宋体" w:hAnsi="宋体" w:eastAsia="宋体" w:cs="宋体"/>
                <w:color w:val="auto"/>
                <w:highlight w:val="none"/>
              </w:rPr>
            </w:pPr>
          </w:p>
        </w:tc>
        <w:tc>
          <w:tcPr>
            <w:tcW w:w="2565" w:type="dxa"/>
            <w:vAlign w:val="top"/>
          </w:tcPr>
          <w:p>
            <w:pPr>
              <w:spacing w:line="3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65" w:type="dxa"/>
            <w:vAlign w:val="center"/>
          </w:tcPr>
          <w:p>
            <w:pPr>
              <w:spacing w:line="3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N</w:t>
            </w:r>
          </w:p>
        </w:tc>
        <w:tc>
          <w:tcPr>
            <w:tcW w:w="2565" w:type="dxa"/>
            <w:vAlign w:val="top"/>
          </w:tcPr>
          <w:p>
            <w:pPr>
              <w:spacing w:line="300" w:lineRule="exact"/>
              <w:rPr>
                <w:rFonts w:hint="eastAsia" w:ascii="宋体" w:hAnsi="宋体" w:eastAsia="宋体" w:cs="宋体"/>
                <w:color w:val="auto"/>
                <w:highlight w:val="none"/>
              </w:rPr>
            </w:pPr>
          </w:p>
        </w:tc>
        <w:tc>
          <w:tcPr>
            <w:tcW w:w="2565" w:type="dxa"/>
            <w:vAlign w:val="top"/>
          </w:tcPr>
          <w:p>
            <w:pPr>
              <w:spacing w:line="300" w:lineRule="exact"/>
              <w:rPr>
                <w:rFonts w:hint="eastAsia" w:ascii="宋体" w:hAnsi="宋体" w:eastAsia="宋体" w:cs="宋体"/>
                <w:color w:val="auto"/>
                <w:highlight w:val="none"/>
              </w:rPr>
            </w:pPr>
          </w:p>
        </w:tc>
        <w:tc>
          <w:tcPr>
            <w:tcW w:w="2565" w:type="dxa"/>
            <w:vAlign w:val="top"/>
          </w:tcPr>
          <w:p>
            <w:pPr>
              <w:spacing w:line="300" w:lineRule="exact"/>
              <w:rPr>
                <w:rFonts w:hint="eastAsia" w:ascii="宋体" w:hAnsi="宋体" w:eastAsia="宋体" w:cs="宋体"/>
                <w:color w:val="auto"/>
                <w:highlight w:val="none"/>
              </w:rPr>
            </w:pPr>
          </w:p>
        </w:tc>
      </w:tr>
    </w:tbl>
    <w:p>
      <w:pPr>
        <w:spacing w:line="400" w:lineRule="exact"/>
        <w:rPr>
          <w:rFonts w:hint="eastAsia" w:ascii="宋体" w:hAnsi="宋体" w:eastAsia="宋体" w:cs="宋体"/>
          <w:color w:val="auto"/>
          <w:highlight w:val="none"/>
        </w:rPr>
      </w:pPr>
    </w:p>
    <w:p>
      <w:pPr>
        <w:spacing w:line="480" w:lineRule="auto"/>
        <w:jc w:val="center"/>
        <w:rPr>
          <w:rFonts w:hint="eastAsia" w:ascii="宋体" w:hAnsi="宋体" w:eastAsia="宋体" w:cs="宋体"/>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spacing w:line="480" w:lineRule="auto"/>
        <w:rPr>
          <w:rFonts w:hint="eastAsia" w:ascii="宋体" w:hAnsi="宋体" w:eastAsia="宋体" w:cs="宋体"/>
          <w:b/>
          <w:color w:val="auto"/>
          <w:sz w:val="24"/>
          <w:highlight w:val="none"/>
        </w:rPr>
      </w:pPr>
    </w:p>
    <w:p>
      <w:pPr>
        <w:pStyle w:val="2"/>
        <w:numPr>
          <w:ilvl w:val="0"/>
          <w:numId w:val="11"/>
        </w:numPr>
        <w:spacing w:before="0"/>
        <w:ind w:leftChars="0"/>
        <w:jc w:val="center"/>
        <w:rPr>
          <w:rFonts w:hint="eastAsia" w:ascii="宋体" w:hAnsi="宋体" w:eastAsia="宋体" w:cs="宋体"/>
          <w:bCs w:val="0"/>
          <w:color w:val="auto"/>
          <w:sz w:val="28"/>
          <w:szCs w:val="28"/>
          <w:highlight w:val="none"/>
          <w:lang w:val="en-US" w:eastAsia="zh-CN"/>
        </w:rPr>
      </w:pPr>
      <w:bookmarkStart w:id="1460" w:name="_Toc14134"/>
      <w:r>
        <w:rPr>
          <w:rFonts w:hint="eastAsia" w:ascii="宋体" w:hAnsi="宋体" w:eastAsia="宋体" w:cs="宋体"/>
          <w:bCs w:val="0"/>
          <w:color w:val="auto"/>
          <w:sz w:val="28"/>
          <w:szCs w:val="28"/>
          <w:highlight w:val="none"/>
          <w:lang w:val="en-US" w:eastAsia="zh-CN"/>
        </w:rPr>
        <w:t>业绩</w:t>
      </w:r>
      <w:bookmarkEnd w:id="1460"/>
    </w:p>
    <w:p>
      <w:pPr>
        <w:numPr>
          <w:ilvl w:val="0"/>
          <w:numId w:val="0"/>
        </w:num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（格式自拟）</w:t>
      </w:r>
    </w:p>
    <w:p>
      <w:pPr>
        <w:pStyle w:val="38"/>
        <w:rPr>
          <w:rFonts w:hint="eastAsia" w:ascii="宋体" w:hAnsi="宋体" w:eastAsia="宋体" w:cs="宋体"/>
          <w:color w:val="auto"/>
          <w:highlight w:val="none"/>
          <w:lang w:val="en-US" w:eastAsia="zh-CN"/>
        </w:rPr>
      </w:pPr>
    </w:p>
    <w:p>
      <w:pPr>
        <w:pStyle w:val="39"/>
        <w:rPr>
          <w:rFonts w:hint="eastAsia" w:ascii="宋体" w:hAnsi="宋体" w:eastAsia="宋体" w:cs="宋体"/>
          <w:color w:val="auto"/>
          <w:highlight w:val="none"/>
          <w:lang w:val="en-US" w:eastAsia="zh-CN"/>
        </w:rPr>
      </w:pPr>
    </w:p>
    <w:p>
      <w:pPr>
        <w:rPr>
          <w:rFonts w:hint="eastAsia" w:ascii="宋体" w:hAnsi="宋体" w:eastAsia="宋体" w:cs="宋体"/>
          <w:bCs w:val="0"/>
          <w:color w:val="auto"/>
          <w:sz w:val="28"/>
          <w:szCs w:val="28"/>
          <w:highlight w:val="none"/>
          <w:lang w:val="en-US" w:eastAsia="zh-CN"/>
        </w:rPr>
      </w:pPr>
      <w:r>
        <w:rPr>
          <w:rFonts w:hint="eastAsia" w:ascii="宋体" w:hAnsi="宋体" w:eastAsia="宋体" w:cs="宋体"/>
          <w:bCs w:val="0"/>
          <w:color w:val="auto"/>
          <w:sz w:val="28"/>
          <w:szCs w:val="28"/>
          <w:highlight w:val="none"/>
          <w:lang w:val="en-US" w:eastAsia="zh-CN"/>
        </w:rPr>
        <w:br w:type="page"/>
      </w:r>
    </w:p>
    <w:p>
      <w:pPr>
        <w:pStyle w:val="2"/>
        <w:numPr>
          <w:ilvl w:val="0"/>
          <w:numId w:val="11"/>
        </w:numPr>
        <w:spacing w:before="0"/>
        <w:ind w:left="0" w:leftChars="0" w:firstLine="0" w:firstLineChars="0"/>
        <w:jc w:val="center"/>
        <w:rPr>
          <w:rFonts w:hint="eastAsia" w:ascii="宋体" w:hAnsi="宋体" w:eastAsia="宋体" w:cs="宋体"/>
          <w:bCs w:val="0"/>
          <w:color w:val="auto"/>
          <w:sz w:val="28"/>
          <w:szCs w:val="28"/>
          <w:highlight w:val="none"/>
          <w:lang w:eastAsia="zh-CN"/>
        </w:rPr>
      </w:pPr>
      <w:bookmarkStart w:id="1461" w:name="_Toc19279"/>
      <w:r>
        <w:rPr>
          <w:rFonts w:hint="eastAsia" w:ascii="宋体" w:hAnsi="宋体" w:eastAsia="宋体" w:cs="宋体"/>
          <w:bCs w:val="0"/>
          <w:color w:val="auto"/>
          <w:sz w:val="28"/>
          <w:szCs w:val="28"/>
          <w:highlight w:val="none"/>
        </w:rPr>
        <w:t>其他资料</w:t>
      </w:r>
      <w:r>
        <w:rPr>
          <w:rFonts w:hint="eastAsia" w:ascii="宋体" w:hAnsi="宋体" w:eastAsia="宋体" w:cs="宋体"/>
          <w:bCs w:val="0"/>
          <w:color w:val="auto"/>
          <w:sz w:val="28"/>
          <w:szCs w:val="28"/>
          <w:highlight w:val="none"/>
          <w:lang w:eastAsia="zh-CN"/>
        </w:rPr>
        <w:t>（如有）</w:t>
      </w:r>
      <w:bookmarkEnd w:id="1461"/>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widowControl w:val="0"/>
        <w:spacing w:line="400" w:lineRule="exact"/>
        <w:ind w:firstLine="630" w:firstLineChars="300"/>
        <w:jc w:val="both"/>
        <w:outlineLvl w:val="4"/>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附件1：中小企业声明函（格式）：</w:t>
      </w:r>
    </w:p>
    <w:p>
      <w:pPr>
        <w:widowControl w:val="0"/>
        <w:jc w:val="center"/>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t>中小企业声明函</w:t>
      </w:r>
    </w:p>
    <w:p>
      <w:pPr>
        <w:pStyle w:val="10"/>
        <w:spacing w:before="101" w:line="306" w:lineRule="auto"/>
        <w:ind w:left="36" w:right="84" w:firstLine="640"/>
        <w:rPr>
          <w:rFonts w:hint="eastAsia" w:ascii="宋体" w:hAnsi="宋体" w:eastAsia="宋体" w:cs="宋体"/>
          <w:color w:val="auto"/>
          <w:sz w:val="21"/>
          <w:szCs w:val="21"/>
          <w:highlight w:val="none"/>
        </w:rPr>
      </w:pPr>
      <w:r>
        <w:rPr>
          <w:rFonts w:hint="eastAsia" w:ascii="宋体" w:hAnsi="宋体" w:eastAsia="宋体" w:cs="宋体"/>
          <w:color w:val="auto"/>
          <w:spacing w:val="8"/>
          <w:sz w:val="21"/>
          <w:szCs w:val="21"/>
          <w:highlight w:val="none"/>
        </w:rPr>
        <w:t>本公司（联合体）郑重声明，根据《政府采购促进中小</w:t>
      </w:r>
      <w:r>
        <w:rPr>
          <w:rFonts w:hint="eastAsia" w:ascii="宋体" w:hAnsi="宋体" w:eastAsia="宋体" w:cs="宋体"/>
          <w:color w:val="auto"/>
          <w:spacing w:val="4"/>
          <w:sz w:val="21"/>
          <w:szCs w:val="21"/>
          <w:highlight w:val="none"/>
        </w:rPr>
        <w:t>企业发展管理办法》（财库﹝2020﹞46号）的规</w:t>
      </w:r>
      <w:r>
        <w:rPr>
          <w:rFonts w:hint="eastAsia" w:ascii="宋体" w:hAnsi="宋体" w:eastAsia="宋体" w:cs="宋体"/>
          <w:color w:val="auto"/>
          <w:spacing w:val="3"/>
          <w:sz w:val="21"/>
          <w:szCs w:val="21"/>
          <w:highlight w:val="none"/>
        </w:rPr>
        <w:t>定，本公司</w:t>
      </w:r>
      <w:r>
        <w:rPr>
          <w:rFonts w:hint="eastAsia" w:ascii="宋体" w:hAnsi="宋体" w:eastAsia="宋体" w:cs="宋体"/>
          <w:color w:val="auto"/>
          <w:spacing w:val="-1"/>
          <w:sz w:val="21"/>
          <w:szCs w:val="21"/>
          <w:highlight w:val="none"/>
        </w:rPr>
        <w:t>（联合体）</w:t>
      </w:r>
      <w:r>
        <w:rPr>
          <w:rFonts w:hint="eastAsia" w:ascii="宋体" w:hAnsi="宋体" w:eastAsia="宋体" w:cs="宋体"/>
          <w:color w:val="auto"/>
          <w:spacing w:val="3"/>
          <w:sz w:val="21"/>
          <w:szCs w:val="21"/>
          <w:highlight w:val="none"/>
        </w:rPr>
        <w:t>参加</w:t>
      </w:r>
      <w:r>
        <w:rPr>
          <w:rFonts w:hint="eastAsia" w:ascii="宋体" w:hAnsi="宋体" w:eastAsia="宋体" w:cs="宋体"/>
          <w:color w:val="auto"/>
          <w:spacing w:val="3"/>
          <w:sz w:val="21"/>
          <w:szCs w:val="21"/>
          <w:highlight w:val="none"/>
          <w:u w:val="single"/>
        </w:rPr>
        <w:t>（单位名称）</w:t>
      </w:r>
      <w:r>
        <w:rPr>
          <w:rFonts w:hint="eastAsia" w:ascii="宋体" w:hAnsi="宋体" w:eastAsia="宋体" w:cs="宋体"/>
          <w:color w:val="auto"/>
          <w:spacing w:val="3"/>
          <w:sz w:val="21"/>
          <w:szCs w:val="21"/>
          <w:highlight w:val="none"/>
        </w:rPr>
        <w:t>的</w:t>
      </w:r>
      <w:r>
        <w:rPr>
          <w:rFonts w:hint="eastAsia" w:ascii="宋体" w:hAnsi="宋体" w:eastAsia="宋体" w:cs="宋体"/>
          <w:color w:val="auto"/>
          <w:spacing w:val="3"/>
          <w:sz w:val="21"/>
          <w:szCs w:val="21"/>
          <w:highlight w:val="none"/>
          <w:u w:val="single"/>
        </w:rPr>
        <w:t>（项目名称）</w:t>
      </w:r>
      <w:r>
        <w:rPr>
          <w:rFonts w:hint="eastAsia" w:ascii="宋体" w:hAnsi="宋体" w:eastAsia="宋体" w:cs="宋体"/>
          <w:color w:val="auto"/>
          <w:spacing w:val="3"/>
          <w:sz w:val="21"/>
          <w:szCs w:val="21"/>
          <w:highlight w:val="none"/>
        </w:rPr>
        <w:t>采</w:t>
      </w:r>
      <w:r>
        <w:rPr>
          <w:rFonts w:hint="eastAsia" w:ascii="宋体" w:hAnsi="宋体" w:eastAsia="宋体" w:cs="宋体"/>
          <w:color w:val="auto"/>
          <w:spacing w:val="-1"/>
          <w:sz w:val="21"/>
          <w:szCs w:val="21"/>
          <w:highlight w:val="none"/>
        </w:rPr>
        <w:t>购活动，工</w:t>
      </w:r>
      <w:r>
        <w:rPr>
          <w:rFonts w:hint="eastAsia" w:ascii="宋体" w:hAnsi="宋体" w:eastAsia="宋体" w:cs="宋体"/>
          <w:color w:val="auto"/>
          <w:spacing w:val="8"/>
          <w:sz w:val="21"/>
          <w:szCs w:val="21"/>
          <w:highlight w:val="none"/>
        </w:rPr>
        <w:t>程的施工单位全部为符合政策要求的中小企业（或者：服务全部由符合政策要求的中小企业承接）。相关企业（含联合体中的中小企业、签订分包意向协议的中小企业）的具体情</w:t>
      </w:r>
      <w:r>
        <w:rPr>
          <w:rFonts w:hint="eastAsia" w:ascii="宋体" w:hAnsi="宋体" w:eastAsia="宋体" w:cs="宋体"/>
          <w:color w:val="auto"/>
          <w:spacing w:val="1"/>
          <w:sz w:val="21"/>
          <w:szCs w:val="21"/>
          <w:highlight w:val="none"/>
        </w:rPr>
        <w:t>况如下：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u w:val="single"/>
          <w:lang w:val="en-US" w:eastAsia="zh-CN" w:bidi="ar-SA"/>
        </w:rPr>
        <w:t xml:space="preserve"> （标的名称） </w:t>
      </w:r>
      <w:r>
        <w:rPr>
          <w:rFonts w:hint="eastAsia" w:ascii="宋体" w:hAnsi="宋体" w:eastAsia="宋体" w:cs="宋体"/>
          <w:color w:val="auto"/>
          <w:kern w:val="2"/>
          <w:sz w:val="21"/>
          <w:szCs w:val="21"/>
          <w:highlight w:val="none"/>
          <w:lang w:val="en-US" w:eastAsia="zh-CN" w:bidi="ar-SA"/>
        </w:rPr>
        <w:t>，属于</w:t>
      </w:r>
      <w:r>
        <w:rPr>
          <w:rFonts w:hint="eastAsia" w:ascii="宋体" w:hAnsi="宋体" w:eastAsia="宋体" w:cs="宋体"/>
          <w:color w:val="auto"/>
          <w:kern w:val="2"/>
          <w:sz w:val="21"/>
          <w:szCs w:val="21"/>
          <w:highlight w:val="none"/>
          <w:u w:val="single"/>
          <w:lang w:val="en-US" w:eastAsia="zh-CN" w:bidi="ar-SA"/>
        </w:rPr>
        <w:t>建筑业</w:t>
      </w:r>
      <w:r>
        <w:rPr>
          <w:rFonts w:hint="eastAsia" w:ascii="宋体" w:hAnsi="宋体" w:eastAsia="宋体" w:cs="宋体"/>
          <w:color w:val="auto"/>
          <w:kern w:val="2"/>
          <w:sz w:val="21"/>
          <w:szCs w:val="21"/>
          <w:highlight w:val="none"/>
          <w:lang w:val="en-US" w:eastAsia="zh-CN" w:bidi="ar-SA"/>
        </w:rPr>
        <w:t>；承建（承接）企业为</w:t>
      </w:r>
      <w:r>
        <w:rPr>
          <w:rFonts w:hint="eastAsia" w:ascii="宋体" w:hAnsi="宋体" w:eastAsia="宋体" w:cs="宋体"/>
          <w:color w:val="auto"/>
          <w:kern w:val="2"/>
          <w:sz w:val="21"/>
          <w:szCs w:val="21"/>
          <w:highlight w:val="none"/>
          <w:u w:val="single"/>
          <w:lang w:val="en-US" w:eastAsia="zh-CN" w:bidi="ar-SA"/>
        </w:rPr>
        <w:t>（企业名称）</w:t>
      </w:r>
      <w:r>
        <w:rPr>
          <w:rFonts w:hint="eastAsia" w:ascii="宋体" w:hAnsi="宋体" w:eastAsia="宋体" w:cs="宋体"/>
          <w:color w:val="auto"/>
          <w:kern w:val="2"/>
          <w:sz w:val="21"/>
          <w:szCs w:val="21"/>
          <w:highlight w:val="none"/>
          <w:lang w:val="en-US" w:eastAsia="zh-CN" w:bidi="ar-SA"/>
        </w:rPr>
        <w:t>，从业人员</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人，营业收入为</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万元，资产总额为</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万元，属于</w:t>
      </w:r>
      <w:r>
        <w:rPr>
          <w:rFonts w:hint="eastAsia" w:ascii="宋体" w:hAnsi="宋体" w:eastAsia="宋体" w:cs="宋体"/>
          <w:color w:val="auto"/>
          <w:kern w:val="2"/>
          <w:sz w:val="21"/>
          <w:szCs w:val="21"/>
          <w:highlight w:val="none"/>
          <w:u w:val="single"/>
          <w:lang w:val="en-US" w:eastAsia="zh-CN" w:bidi="ar-SA"/>
        </w:rPr>
        <w:t>（中型企业、小型企业、微型企业）</w:t>
      </w:r>
      <w:r>
        <w:rPr>
          <w:rFonts w:hint="eastAsia" w:ascii="宋体" w:hAnsi="宋体" w:eastAsia="宋体" w:cs="宋体"/>
          <w:color w:val="auto"/>
          <w:kern w:val="2"/>
          <w:sz w:val="21"/>
          <w:szCs w:val="21"/>
          <w:highlight w:val="none"/>
          <w:lang w:val="en-US" w:eastAsia="zh-CN" w:bidi="ar-SA"/>
        </w:rPr>
        <w:t>；</w:t>
      </w:r>
    </w:p>
    <w:p>
      <w:pPr>
        <w:pStyle w:val="10"/>
        <w:spacing w:before="16" w:line="310" w:lineRule="auto"/>
        <w:ind w:left="46" w:right="86" w:firstLine="666"/>
        <w:rPr>
          <w:rFonts w:hint="eastAsia" w:ascii="宋体" w:hAnsi="宋体" w:eastAsia="宋体" w:cs="宋体"/>
          <w:color w:val="auto"/>
          <w:sz w:val="21"/>
          <w:szCs w:val="21"/>
          <w:highlight w:val="none"/>
        </w:rPr>
      </w:pPr>
      <w:r>
        <w:rPr>
          <w:rFonts w:hint="eastAsia" w:ascii="宋体" w:hAnsi="宋体" w:eastAsia="宋体" w:cs="宋体"/>
          <w:color w:val="auto"/>
          <w:spacing w:val="7"/>
          <w:sz w:val="21"/>
          <w:szCs w:val="21"/>
          <w:highlight w:val="none"/>
        </w:rPr>
        <w:t>以上企业，不属于大企业的分支机构，不存</w:t>
      </w:r>
      <w:r>
        <w:rPr>
          <w:rFonts w:hint="eastAsia" w:ascii="宋体" w:hAnsi="宋体" w:eastAsia="宋体" w:cs="宋体"/>
          <w:color w:val="auto"/>
          <w:spacing w:val="6"/>
          <w:sz w:val="21"/>
          <w:szCs w:val="21"/>
          <w:highlight w:val="none"/>
        </w:rPr>
        <w:t>在控股股东</w:t>
      </w:r>
      <w:r>
        <w:rPr>
          <w:rFonts w:hint="eastAsia" w:ascii="宋体" w:hAnsi="宋体" w:eastAsia="宋体" w:cs="宋体"/>
          <w:color w:val="auto"/>
          <w:spacing w:val="8"/>
          <w:sz w:val="21"/>
          <w:szCs w:val="21"/>
          <w:highlight w:val="none"/>
        </w:rPr>
        <w:t>为大企业的情形，也不存在与大企业的负责人为同一人的情</w:t>
      </w:r>
      <w:r>
        <w:rPr>
          <w:rFonts w:hint="eastAsia" w:ascii="宋体" w:hAnsi="宋体" w:eastAsia="宋体" w:cs="宋体"/>
          <w:color w:val="auto"/>
          <w:spacing w:val="-7"/>
          <w:sz w:val="21"/>
          <w:szCs w:val="21"/>
          <w:highlight w:val="none"/>
        </w:rPr>
        <w:t>形。</w:t>
      </w:r>
    </w:p>
    <w:p>
      <w:pPr>
        <w:pStyle w:val="10"/>
        <w:spacing w:before="135" w:line="521" w:lineRule="exact"/>
        <w:ind w:left="677"/>
        <w:rPr>
          <w:rFonts w:hint="eastAsia"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本企业对上述声明内容的真实性负责。如有虚假，将依法承担相应责任。</w:t>
      </w:r>
    </w:p>
    <w:p>
      <w:pPr>
        <w:pStyle w:val="10"/>
        <w:spacing w:before="16" w:line="310" w:lineRule="auto"/>
        <w:ind w:left="46" w:right="86" w:firstLine="666"/>
        <w:jc w:val="center"/>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lang w:val="en-US" w:eastAsia="zh-CN"/>
        </w:rPr>
        <w:t xml:space="preserve">                     </w:t>
      </w:r>
      <w:r>
        <w:rPr>
          <w:rFonts w:hint="eastAsia" w:ascii="宋体" w:hAnsi="宋体" w:eastAsia="宋体" w:cs="宋体"/>
          <w:color w:val="auto"/>
          <w:spacing w:val="7"/>
          <w:sz w:val="21"/>
          <w:szCs w:val="21"/>
          <w:highlight w:val="none"/>
        </w:rPr>
        <w:t>企业名称（盖章）：</w:t>
      </w:r>
      <w:r>
        <w:rPr>
          <w:rFonts w:hint="eastAsia" w:ascii="宋体" w:hAnsi="宋体" w:eastAsia="宋体" w:cs="宋体"/>
          <w:color w:val="auto"/>
          <w:kern w:val="2"/>
          <w:sz w:val="21"/>
          <w:szCs w:val="21"/>
          <w:highlight w:val="none"/>
          <w:u w:val="single"/>
          <w:lang w:val="en-US" w:eastAsia="zh-CN" w:bidi="ar-SA"/>
        </w:rPr>
        <w:t xml:space="preserve">                     </w:t>
      </w:r>
    </w:p>
    <w:p>
      <w:pPr>
        <w:pStyle w:val="10"/>
        <w:spacing w:before="16" w:line="310" w:lineRule="auto"/>
        <w:ind w:left="46" w:right="86" w:firstLine="666"/>
        <w:jc w:val="center"/>
        <w:rPr>
          <w:rFonts w:hint="eastAsia" w:ascii="宋体" w:hAnsi="宋体" w:eastAsia="宋体" w:cs="宋体"/>
          <w:color w:val="auto"/>
          <w:spacing w:val="7"/>
          <w:sz w:val="21"/>
          <w:szCs w:val="21"/>
          <w:highlight w:val="none"/>
        </w:rPr>
      </w:pPr>
      <w:bookmarkStart w:id="1462" w:name="bookmark2"/>
      <w:bookmarkEnd w:id="1462"/>
      <w:r>
        <w:rPr>
          <w:rFonts w:hint="eastAsia" w:ascii="宋体" w:hAnsi="宋体" w:eastAsia="宋体" w:cs="宋体"/>
          <w:color w:val="auto"/>
          <w:spacing w:val="7"/>
          <w:sz w:val="21"/>
          <w:szCs w:val="21"/>
          <w:highlight w:val="none"/>
          <w:lang w:val="en-US" w:eastAsia="zh-CN"/>
        </w:rPr>
        <w:t xml:space="preserve">                                </w:t>
      </w:r>
      <w:r>
        <w:rPr>
          <w:rFonts w:hint="eastAsia" w:ascii="宋体" w:hAnsi="宋体" w:eastAsia="宋体" w:cs="宋体"/>
          <w:color w:val="auto"/>
          <w:spacing w:val="7"/>
          <w:sz w:val="21"/>
          <w:szCs w:val="21"/>
          <w:highlight w:val="none"/>
        </w:rPr>
        <w:t>日期：</w:t>
      </w:r>
    </w:p>
    <w:p>
      <w:pPr>
        <w:pStyle w:val="10"/>
        <w:spacing w:before="16" w:line="310" w:lineRule="auto"/>
        <w:ind w:left="46" w:right="86" w:firstLine="666"/>
        <w:rPr>
          <w:rFonts w:hint="eastAsia" w:ascii="宋体" w:hAnsi="宋体" w:eastAsia="宋体" w:cs="宋体"/>
          <w:color w:val="auto"/>
          <w:spacing w:val="7"/>
          <w:sz w:val="21"/>
          <w:szCs w:val="21"/>
          <w:highlight w:val="none"/>
          <w:lang w:val="en-US" w:eastAsia="zh-CN"/>
        </w:rPr>
      </w:pPr>
    </w:p>
    <w:p>
      <w:pPr>
        <w:widowControl w:val="0"/>
        <w:spacing w:line="32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32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32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32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说明：</w:t>
      </w: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1.从业人员、营业收入、资产总额填报上一年度数据，无上一年度数据的新成立公司可不填报。</w:t>
      </w: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 xml:space="preserve">2.参加政府采购活动的小型、微型企业应当提供《中小企业声明函》。成交供应商的《中小企业声明函》随成交结果一并公告。 </w:t>
      </w:r>
    </w:p>
    <w:p>
      <w:pPr>
        <w:widowControl w:val="0"/>
        <w:spacing w:line="40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400" w:lineRule="exact"/>
        <w:ind w:firstLine="420" w:firstLineChars="200"/>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br w:type="page"/>
      </w:r>
    </w:p>
    <w:p>
      <w:pPr>
        <w:widowControl w:val="0"/>
        <w:spacing w:line="400" w:lineRule="exact"/>
        <w:jc w:val="both"/>
        <w:outlineLvl w:val="4"/>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0"/>
          <w:highlight w:val="none"/>
          <w:lang w:val="en-US" w:eastAsia="zh-CN" w:bidi="ar-SA"/>
        </w:rPr>
        <w:t>附件2：</w:t>
      </w:r>
      <w:r>
        <w:rPr>
          <w:rFonts w:hint="eastAsia" w:ascii="宋体" w:hAnsi="宋体" w:eastAsia="宋体" w:cs="宋体"/>
          <w:b/>
          <w:color w:val="auto"/>
          <w:kern w:val="2"/>
          <w:sz w:val="21"/>
          <w:szCs w:val="21"/>
          <w:highlight w:val="none"/>
          <w:lang w:val="en-US" w:eastAsia="zh-CN" w:bidi="ar-SA"/>
        </w:rPr>
        <w:t>监狱企业证明文件</w:t>
      </w:r>
    </w:p>
    <w:p>
      <w:pPr>
        <w:widowControl w:val="0"/>
        <w:spacing w:line="400" w:lineRule="exact"/>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widowControl w:val="0"/>
        <w:spacing w:line="40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400" w:lineRule="exact"/>
        <w:ind w:firstLine="420" w:firstLineChars="200"/>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说明：中标供应商的监狱企业证明文件随中标结果一并公告。</w:t>
      </w:r>
    </w:p>
    <w:p>
      <w:pPr>
        <w:widowControl w:val="0"/>
        <w:spacing w:line="400" w:lineRule="exact"/>
        <w:ind w:firstLine="420" w:firstLineChars="200"/>
        <w:jc w:val="both"/>
        <w:rPr>
          <w:rFonts w:hint="eastAsia" w:ascii="宋体" w:hAnsi="宋体" w:eastAsia="宋体" w:cs="宋体"/>
          <w:b/>
          <w:color w:val="auto"/>
          <w:kern w:val="2"/>
          <w:sz w:val="21"/>
          <w:szCs w:val="21"/>
          <w:highlight w:val="none"/>
          <w:lang w:val="en-US" w:eastAsia="zh-CN" w:bidi="ar-SA"/>
        </w:rPr>
      </w:pPr>
    </w:p>
    <w:p>
      <w:pPr>
        <w:widowControl w:val="0"/>
        <w:spacing w:line="400" w:lineRule="exact"/>
        <w:jc w:val="both"/>
        <w:outlineLvl w:val="9"/>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br w:type="page"/>
      </w:r>
    </w:p>
    <w:p>
      <w:pPr>
        <w:widowControl w:val="0"/>
        <w:spacing w:line="400" w:lineRule="exact"/>
        <w:jc w:val="both"/>
        <w:outlineLvl w:val="4"/>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附件3：残疾人福利性单位声明函（格式）</w:t>
      </w:r>
    </w:p>
    <w:p>
      <w:pPr>
        <w:widowControl w:val="0"/>
        <w:spacing w:line="400" w:lineRule="exact"/>
        <w:ind w:left="0" w:leftChars="0" w:firstLine="0" w:firstLineChars="0"/>
        <w:jc w:val="both"/>
        <w:rPr>
          <w:rFonts w:hint="eastAsia" w:ascii="宋体" w:hAnsi="宋体" w:eastAsia="宋体" w:cs="宋体"/>
          <w:b/>
          <w:color w:val="auto"/>
          <w:kern w:val="2"/>
          <w:sz w:val="32"/>
          <w:szCs w:val="20"/>
          <w:highlight w:val="none"/>
          <w:lang w:val="en-US" w:eastAsia="zh-CN" w:bidi="ar-SA"/>
        </w:rPr>
      </w:pPr>
    </w:p>
    <w:p>
      <w:pPr>
        <w:widowControl w:val="0"/>
        <w:jc w:val="center"/>
        <w:rPr>
          <w:rFonts w:hint="eastAsia" w:ascii="宋体" w:hAnsi="宋体" w:eastAsia="宋体" w:cs="宋体"/>
          <w:b/>
          <w:color w:val="auto"/>
          <w:kern w:val="2"/>
          <w:sz w:val="30"/>
          <w:szCs w:val="30"/>
          <w:highlight w:val="none"/>
          <w:lang w:val="en-US" w:eastAsia="zh-CN" w:bidi="ar-SA"/>
        </w:rPr>
      </w:pPr>
      <w:bookmarkStart w:id="1463" w:name="OLE_LINK14"/>
      <w:bookmarkStart w:id="1464" w:name="OLE_LINK13"/>
      <w:r>
        <w:rPr>
          <w:rFonts w:hint="eastAsia" w:ascii="宋体" w:hAnsi="宋体" w:eastAsia="宋体" w:cs="宋体"/>
          <w:b/>
          <w:color w:val="auto"/>
          <w:kern w:val="2"/>
          <w:sz w:val="30"/>
          <w:szCs w:val="30"/>
          <w:highlight w:val="none"/>
          <w:lang w:val="en-US" w:eastAsia="zh-CN" w:bidi="ar-SA"/>
        </w:rPr>
        <w:t>残疾人福利性单位声明函（格式）</w:t>
      </w:r>
    </w:p>
    <w:bookmarkEnd w:id="1463"/>
    <w:bookmarkEnd w:id="1464"/>
    <w:p>
      <w:pPr>
        <w:spacing w:line="400" w:lineRule="exact"/>
        <w:rPr>
          <w:rFonts w:hint="eastAsia" w:ascii="宋体" w:hAnsi="宋体" w:eastAsia="宋体" w:cs="宋体"/>
          <w:b/>
          <w:color w:val="auto"/>
          <w:spacing w:val="6"/>
          <w:sz w:val="30"/>
          <w:szCs w:val="30"/>
          <w:highlight w:val="none"/>
        </w:rPr>
      </w:pPr>
    </w:p>
    <w:p>
      <w:pPr>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w:t>
      </w:r>
      <w:r>
        <w:rPr>
          <w:rFonts w:hint="eastAsia" w:ascii="宋体" w:hAnsi="宋体" w:eastAsia="宋体" w:cs="宋体"/>
          <w:color w:val="auto"/>
          <w:spacing w:val="6"/>
          <w:szCs w:val="21"/>
          <w:highlight w:val="none"/>
          <w:u w:val="single"/>
        </w:rPr>
        <w:t xml:space="preserve">     （采购人名称）     </w:t>
      </w:r>
      <w:r>
        <w:rPr>
          <w:rFonts w:hint="eastAsia" w:ascii="宋体" w:hAnsi="宋体" w:eastAsia="宋体" w:cs="宋体"/>
          <w:color w:val="auto"/>
          <w:spacing w:val="6"/>
          <w:szCs w:val="21"/>
          <w:highlight w:val="none"/>
        </w:rPr>
        <w:t>的</w:t>
      </w:r>
      <w:r>
        <w:rPr>
          <w:rFonts w:hint="eastAsia" w:ascii="宋体" w:hAnsi="宋体" w:eastAsia="宋体" w:cs="宋体"/>
          <w:color w:val="auto"/>
          <w:spacing w:val="6"/>
          <w:szCs w:val="21"/>
          <w:highlight w:val="none"/>
          <w:u w:val="single"/>
        </w:rPr>
        <w:t xml:space="preserve">    （项目名称）     </w:t>
      </w:r>
      <w:r>
        <w:rPr>
          <w:rFonts w:hint="eastAsia" w:ascii="宋体" w:hAnsi="宋体" w:eastAsia="宋体" w:cs="宋体"/>
          <w:color w:val="auto"/>
          <w:spacing w:val="6"/>
          <w:szCs w:val="21"/>
          <w:highlight w:val="none"/>
        </w:rPr>
        <w:t>采购活动提供本单位制造的货物，或者提供其他残疾人福利性单位制造的货物（不包括使用非残疾人福利性单位注册商标的货物）。</w:t>
      </w:r>
    </w:p>
    <w:p>
      <w:pPr>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400" w:lineRule="exact"/>
        <w:ind w:firstLine="444" w:firstLineChars="200"/>
        <w:rPr>
          <w:rFonts w:hint="eastAsia" w:ascii="宋体" w:hAnsi="宋体" w:eastAsia="宋体" w:cs="宋体"/>
          <w:color w:val="auto"/>
          <w:spacing w:val="6"/>
          <w:szCs w:val="21"/>
          <w:highlight w:val="none"/>
        </w:rPr>
      </w:pPr>
    </w:p>
    <w:p>
      <w:pPr>
        <w:spacing w:line="400" w:lineRule="exact"/>
        <w:ind w:firstLine="444" w:firstLineChars="200"/>
        <w:rPr>
          <w:rFonts w:hint="eastAsia" w:ascii="宋体" w:hAnsi="宋体" w:eastAsia="宋体" w:cs="宋体"/>
          <w:color w:val="auto"/>
          <w:spacing w:val="6"/>
          <w:szCs w:val="21"/>
          <w:highlight w:val="none"/>
        </w:rPr>
      </w:pPr>
    </w:p>
    <w:p>
      <w:pPr>
        <w:widowControl w:val="0"/>
        <w:spacing w:line="400" w:lineRule="exact"/>
        <w:ind w:firstLine="2940" w:firstLineChars="1400"/>
        <w:jc w:val="both"/>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val="en-US" w:eastAsia="zh-CN" w:bidi="ar-SA"/>
        </w:rPr>
        <w:t>单位名称（公章或电子签章）：</w:t>
      </w:r>
      <w:r>
        <w:rPr>
          <w:rFonts w:hint="eastAsia" w:ascii="宋体" w:hAnsi="宋体" w:eastAsia="宋体" w:cs="宋体"/>
          <w:color w:val="auto"/>
          <w:kern w:val="2"/>
          <w:sz w:val="21"/>
          <w:szCs w:val="21"/>
          <w:highlight w:val="none"/>
          <w:u w:val="single"/>
          <w:lang w:val="en-US" w:eastAsia="zh-CN" w:bidi="ar-SA"/>
        </w:rPr>
        <w:t xml:space="preserve">                                    </w:t>
      </w:r>
    </w:p>
    <w:p>
      <w:pPr>
        <w:widowControl w:val="0"/>
        <w:spacing w:line="400" w:lineRule="exact"/>
        <w:ind w:firstLine="2940" w:firstLineChars="1400"/>
        <w:jc w:val="both"/>
        <w:rPr>
          <w:rFonts w:hint="eastAsia" w:ascii="宋体" w:hAnsi="宋体" w:eastAsia="宋体" w:cs="宋体"/>
          <w:b/>
          <w:bCs/>
          <w:color w:val="auto"/>
          <w:kern w:val="2"/>
          <w:sz w:val="21"/>
          <w:szCs w:val="28"/>
          <w:highlight w:val="none"/>
          <w:lang w:val="en-US" w:eastAsia="zh-CN" w:bidi="ar-SA"/>
        </w:rPr>
      </w:pPr>
      <w:r>
        <w:rPr>
          <w:rFonts w:hint="eastAsia" w:ascii="宋体" w:hAnsi="宋体" w:eastAsia="宋体" w:cs="宋体"/>
          <w:color w:val="auto"/>
          <w:kern w:val="2"/>
          <w:sz w:val="21"/>
          <w:szCs w:val="21"/>
          <w:highlight w:val="none"/>
          <w:lang w:val="en-US" w:eastAsia="zh-CN" w:bidi="ar-SA"/>
        </w:rPr>
        <w:t>日  期：</w:t>
      </w:r>
      <w:r>
        <w:rPr>
          <w:rFonts w:hint="eastAsia" w:ascii="宋体" w:hAnsi="宋体" w:eastAsia="宋体" w:cs="宋体"/>
          <w:color w:val="auto"/>
          <w:kern w:val="2"/>
          <w:sz w:val="21"/>
          <w:szCs w:val="21"/>
          <w:highlight w:val="none"/>
          <w:u w:val="single"/>
          <w:lang w:val="en-US" w:eastAsia="zh-CN" w:bidi="ar-SA"/>
        </w:rPr>
        <w:t xml:space="preserve">      年   月   日</w:t>
      </w:r>
    </w:p>
    <w:p>
      <w:pPr>
        <w:widowControl w:val="0"/>
        <w:spacing w:line="400" w:lineRule="exact"/>
        <w:jc w:val="both"/>
        <w:rPr>
          <w:rFonts w:hint="eastAsia" w:ascii="宋体" w:hAnsi="宋体" w:eastAsia="宋体" w:cs="宋体"/>
          <w:color w:val="auto"/>
          <w:kern w:val="2"/>
          <w:sz w:val="21"/>
          <w:szCs w:val="21"/>
          <w:highlight w:val="none"/>
          <w:u w:val="single"/>
          <w:lang w:val="en-US" w:eastAsia="zh-CN" w:bidi="ar-SA"/>
        </w:rPr>
      </w:pP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p>
    <w:p>
      <w:pPr>
        <w:keepNext w:val="0"/>
        <w:keepLines w:val="0"/>
        <w:widowControl/>
        <w:suppressLineNumbers w:val="0"/>
        <w:ind w:firstLine="420" w:firstLineChars="20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说明：参加政府采购活动的</w:t>
      </w:r>
      <w:r>
        <w:rPr>
          <w:rFonts w:hint="eastAsia" w:ascii="宋体" w:hAnsi="宋体" w:eastAsia="宋体" w:cs="宋体"/>
          <w:b/>
          <w:color w:val="auto"/>
          <w:highlight w:val="none"/>
        </w:rPr>
        <w:t>残疾人福利性单位</w:t>
      </w:r>
      <w:r>
        <w:rPr>
          <w:rFonts w:hint="eastAsia" w:ascii="宋体" w:hAnsi="宋体" w:eastAsia="宋体" w:cs="宋体"/>
          <w:b/>
          <w:bCs/>
          <w:color w:val="auto"/>
          <w:kern w:val="2"/>
          <w:sz w:val="21"/>
          <w:szCs w:val="20"/>
          <w:highlight w:val="none"/>
          <w:lang w:val="en-US" w:eastAsia="zh-CN" w:bidi="ar-SA"/>
        </w:rPr>
        <w:t>应当提供《</w:t>
      </w:r>
      <w:r>
        <w:rPr>
          <w:rFonts w:hint="eastAsia" w:ascii="宋体" w:hAnsi="宋体" w:eastAsia="宋体" w:cs="宋体"/>
          <w:b/>
          <w:color w:val="auto"/>
          <w:highlight w:val="none"/>
        </w:rPr>
        <w:t>残疾人福利性单位声明函</w:t>
      </w:r>
      <w:r>
        <w:rPr>
          <w:rFonts w:hint="eastAsia" w:ascii="宋体" w:hAnsi="宋体" w:eastAsia="宋体" w:cs="宋体"/>
          <w:b/>
          <w:bCs/>
          <w:color w:val="auto"/>
          <w:kern w:val="2"/>
          <w:sz w:val="21"/>
          <w:szCs w:val="20"/>
          <w:highlight w:val="none"/>
          <w:lang w:val="en-US" w:eastAsia="zh-CN" w:bidi="ar-SA"/>
        </w:rPr>
        <w:t>》。</w:t>
      </w:r>
      <w:r>
        <w:rPr>
          <w:rFonts w:hint="eastAsia" w:ascii="宋体" w:hAnsi="宋体" w:eastAsia="宋体" w:cs="宋体"/>
          <w:b/>
          <w:bCs/>
          <w:color w:val="auto"/>
          <w:kern w:val="2"/>
          <w:sz w:val="21"/>
          <w:szCs w:val="21"/>
          <w:highlight w:val="none"/>
          <w:lang w:val="en-US" w:eastAsia="zh-CN" w:bidi="ar-SA"/>
        </w:rPr>
        <w:t>中标供应商的《残疾人福利性单位声明函》随中标结果一并公告。</w:t>
      </w:r>
      <w:r>
        <w:rPr>
          <w:rFonts w:hint="eastAsia" w:ascii="宋体" w:hAnsi="宋体" w:eastAsia="宋体" w:cs="宋体"/>
          <w:b/>
          <w:bCs/>
          <w:color w:val="auto"/>
          <w:kern w:val="2"/>
          <w:sz w:val="21"/>
          <w:szCs w:val="20"/>
          <w:highlight w:val="none"/>
          <w:lang w:val="en-US" w:eastAsia="zh-CN" w:bidi="ar-SA"/>
        </w:rPr>
        <w:t xml:space="preserve"> </w:t>
      </w:r>
    </w:p>
    <w:p>
      <w:pPr>
        <w:pStyle w:val="13"/>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13"/>
        <w:pageBreakBefore w:val="0"/>
        <w:kinsoku/>
        <w:overflowPunct/>
        <w:topLinePunct w:val="0"/>
        <w:bidi w:val="0"/>
        <w:spacing w:line="288" w:lineRule="auto"/>
        <w:jc w:val="left"/>
        <w:rPr>
          <w:rFonts w:hint="eastAsia" w:ascii="宋体" w:hAnsi="宋体" w:eastAsia="宋体" w:cs="宋体"/>
          <w:color w:val="auto"/>
          <w:sz w:val="32"/>
          <w:szCs w:val="32"/>
          <w:highlight w:val="none"/>
          <w:lang w:val="en-US"/>
        </w:rPr>
      </w:pPr>
      <w:bookmarkStart w:id="1465" w:name="_Toc6742"/>
      <w:r>
        <w:rPr>
          <w:rFonts w:hint="eastAsia" w:ascii="宋体" w:hAnsi="宋体" w:eastAsia="宋体" w:cs="宋体"/>
          <w:b/>
          <w:color w:val="auto"/>
          <w:kern w:val="2"/>
          <w:sz w:val="21"/>
          <w:szCs w:val="20"/>
          <w:highlight w:val="none"/>
          <w:lang w:val="en-US" w:eastAsia="zh-CN" w:bidi="ar-SA"/>
        </w:rPr>
        <w:t>附件4：中小微企业划型标准</w:t>
      </w:r>
    </w:p>
    <w:p>
      <w:pPr>
        <w:pageBreakBefore w:val="0"/>
        <w:kinsoku/>
        <w:overflowPunct/>
        <w:topLinePunct w:val="0"/>
        <w:bidi w:val="0"/>
        <w:spacing w:line="288"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中小微企业划型标准</w:t>
      </w:r>
    </w:p>
    <w:tbl>
      <w:tblPr>
        <w:tblStyle w:val="21"/>
        <w:tblW w:w="7983" w:type="dxa"/>
        <w:jc w:val="center"/>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行业名称</w:t>
            </w:r>
          </w:p>
        </w:tc>
        <w:tc>
          <w:tcPr>
            <w:tcW w:w="1384"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指标名称</w:t>
            </w:r>
          </w:p>
        </w:tc>
        <w:tc>
          <w:tcPr>
            <w:tcW w:w="913"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计量单位</w:t>
            </w:r>
          </w:p>
        </w:tc>
        <w:tc>
          <w:tcPr>
            <w:tcW w:w="1620"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中型</w:t>
            </w:r>
          </w:p>
        </w:tc>
        <w:tc>
          <w:tcPr>
            <w:tcW w:w="1440"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小型</w:t>
            </w:r>
          </w:p>
        </w:tc>
        <w:tc>
          <w:tcPr>
            <w:tcW w:w="925" w:type="dxa"/>
            <w:tcBorders>
              <w:top w:val="single" w:color="auto" w:sz="4" w:space="0"/>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color w:val="auto"/>
                <w:kern w:val="0"/>
                <w:sz w:val="18"/>
                <w:szCs w:val="18"/>
                <w:highlight w:val="none"/>
              </w:rPr>
            </w:pPr>
            <w:r>
              <w:rPr>
                <w:rFonts w:hint="eastAsia" w:ascii="宋体" w:hAnsi="宋体" w:eastAsia="宋体" w:cs="宋体"/>
                <w:b/>
                <w:color w:val="auto"/>
                <w:kern w:val="0"/>
                <w:sz w:val="18"/>
                <w:szCs w:val="18"/>
                <w:highlight w:val="none"/>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50≤Y＜500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CellMar>
            <w:top w:w="0" w:type="dxa"/>
            <w:left w:w="108" w:type="dxa"/>
            <w:bottom w:w="0" w:type="dxa"/>
            <w:right w:w="108" w:type="dxa"/>
          </w:tblCellMar>
        </w:tblPrEx>
        <w:trPr>
          <w:trHeight w:val="227"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2000≤Y＜40000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300≤Y＜2000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6000≤Y＜80000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300≤Y＜6000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5000≤Z＜80000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300≤Z＜5000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20≤X＜200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5≤X＜20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5000≤Y＜40000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10≤X＜50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500≤Y＜20000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100≤Y＜500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3000≤Y＜30000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200≤Y＜3000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1000≤Y＜30000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20≤X＜300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2000≤Y＜30000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2000≤Y＜10000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100≤Y＜2000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100≤X＜2000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100≤Y＜1000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1000≤Y＜10000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50≤Y＜1000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100≤X＜1000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5000≤Z＜10000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2000≤Y＜5000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300≤X＜1000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1000≤Y＜5000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500≤Y＜1000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b/>
                <w:bCs/>
                <w:color w:val="auto"/>
                <w:kern w:val="0"/>
                <w:sz w:val="18"/>
                <w:szCs w:val="18"/>
                <w:highlight w:val="none"/>
              </w:rPr>
            </w:pP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万元</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100≤Z＜8000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0"/>
            <w:vAlign w:val="bottom"/>
          </w:tcPr>
          <w:p>
            <w:pPr>
              <w:pageBreakBefore w:val="0"/>
              <w:widowControl/>
              <w:kinsoku/>
              <w:overflowPunct/>
              <w:topLinePunct w:val="0"/>
              <w:bidi w:val="0"/>
              <w:spacing w:line="288" w:lineRule="auto"/>
              <w:jc w:val="center"/>
              <w:rPr>
                <w:rFonts w:hint="eastAsia"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w:t>
            </w:r>
          </w:p>
        </w:tc>
        <w:tc>
          <w:tcPr>
            <w:tcW w:w="162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100≤X＜300</w:t>
            </w:r>
          </w:p>
        </w:tc>
        <w:tc>
          <w:tcPr>
            <w:tcW w:w="1440"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10≤X＜100</w:t>
            </w:r>
          </w:p>
        </w:tc>
        <w:tc>
          <w:tcPr>
            <w:tcW w:w="925" w:type="dxa"/>
            <w:tcBorders>
              <w:top w:val="nil"/>
              <w:left w:val="nil"/>
              <w:bottom w:val="single" w:color="auto" w:sz="4" w:space="0"/>
              <w:right w:val="single" w:color="auto" w:sz="4" w:space="0"/>
            </w:tcBorders>
            <w:noWrap w:val="0"/>
            <w:vAlign w:val="center"/>
          </w:tcPr>
          <w:p>
            <w:pPr>
              <w:pageBreakBefore w:val="0"/>
              <w:widowControl/>
              <w:kinsoku/>
              <w:overflowPunct/>
              <w:topLinePunct w:val="0"/>
              <w:bidi w:val="0"/>
              <w:spacing w:line="288" w:lineRule="auto"/>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X＜10</w:t>
            </w:r>
          </w:p>
        </w:tc>
      </w:tr>
    </w:tbl>
    <w:p>
      <w:pPr>
        <w:pageBreakBefore w:val="0"/>
        <w:kinsoku/>
        <w:overflowPunct/>
        <w:topLinePunct w:val="0"/>
        <w:bidi w:val="0"/>
        <w:spacing w:line="288" w:lineRule="auto"/>
        <w:ind w:firstLine="450" w:firstLineChars="250"/>
        <w:rPr>
          <w:rFonts w:hint="eastAsia" w:ascii="宋体" w:hAnsi="宋体" w:eastAsia="宋体" w:cs="宋体"/>
          <w:color w:val="auto"/>
          <w:highlight w:val="none"/>
        </w:rPr>
      </w:pPr>
      <w:r>
        <w:rPr>
          <w:rFonts w:hint="eastAsia" w:ascii="宋体" w:hAnsi="宋体" w:eastAsia="宋体" w:cs="宋体"/>
          <w:color w:val="auto"/>
          <w:sz w:val="18"/>
          <w:szCs w:val="18"/>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2"/>
        <w:spacing w:before="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第八章  评标办法</w:t>
      </w:r>
      <w:bookmarkEnd w:id="1465"/>
    </w:p>
    <w:p>
      <w:pPr>
        <w:widowControl w:val="0"/>
        <w:spacing w:after="120"/>
        <w:jc w:val="center"/>
        <w:rPr>
          <w:rFonts w:hint="eastAsia" w:ascii="宋体" w:hAnsi="宋体" w:eastAsia="宋体" w:cs="宋体"/>
          <w:color w:val="auto"/>
          <w:kern w:val="2"/>
          <w:sz w:val="21"/>
          <w:szCs w:val="24"/>
          <w:highlight w:val="none"/>
          <w:lang w:val="en-US" w:eastAsia="zh-CN" w:bidi="ar-SA"/>
        </w:rPr>
      </w:pPr>
      <w:bookmarkStart w:id="1466" w:name="_Toc440877588"/>
      <w:r>
        <w:rPr>
          <w:rFonts w:hint="eastAsia" w:ascii="宋体" w:hAnsi="宋体" w:eastAsia="宋体" w:cs="宋体"/>
          <w:b/>
          <w:color w:val="auto"/>
          <w:kern w:val="2"/>
          <w:sz w:val="24"/>
          <w:szCs w:val="24"/>
          <w:highlight w:val="none"/>
          <w:lang w:val="en-US" w:eastAsia="zh-CN" w:bidi="ar-SA"/>
        </w:rPr>
        <w:t>评分办法前附表</w:t>
      </w:r>
    </w:p>
    <w:tbl>
      <w:tblPr>
        <w:tblStyle w:val="21"/>
        <w:tblW w:w="10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32"/>
        <w:gridCol w:w="2033"/>
        <w:gridCol w:w="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gridSpan w:val="2"/>
            <w:vAlign w:val="center"/>
          </w:tcPr>
          <w:p>
            <w:pPr>
              <w:autoSpaceDE w:val="0"/>
              <w:autoSpaceDN w:val="0"/>
              <w:adjustRightInd w:val="0"/>
              <w:spacing w:line="420" w:lineRule="exact"/>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条款名称</w:t>
            </w:r>
          </w:p>
        </w:tc>
        <w:tc>
          <w:tcPr>
            <w:tcW w:w="2035" w:type="dxa"/>
            <w:gridSpan w:val="2"/>
            <w:vAlign w:val="center"/>
          </w:tcPr>
          <w:p>
            <w:pPr>
              <w:autoSpaceDE w:val="0"/>
              <w:autoSpaceDN w:val="0"/>
              <w:adjustRightInd w:val="0"/>
              <w:spacing w:line="420" w:lineRule="exact"/>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评审因素</w:t>
            </w:r>
          </w:p>
        </w:tc>
        <w:tc>
          <w:tcPr>
            <w:tcW w:w="6808" w:type="dxa"/>
            <w:vAlign w:val="center"/>
          </w:tcPr>
          <w:p>
            <w:pPr>
              <w:autoSpaceDE w:val="0"/>
              <w:autoSpaceDN w:val="0"/>
              <w:adjustRightInd w:val="0"/>
              <w:spacing w:line="420" w:lineRule="exact"/>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3" w:type="dxa"/>
            <w:vMerge w:val="restart"/>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lang w:eastAsia="zh-CN"/>
              </w:rPr>
              <w:t>初步评审</w:t>
            </w:r>
          </w:p>
        </w:tc>
        <w:tc>
          <w:tcPr>
            <w:tcW w:w="832" w:type="dxa"/>
            <w:vMerge w:val="restart"/>
            <w:vAlign w:val="center"/>
          </w:tcPr>
          <w:p>
            <w:pPr>
              <w:autoSpaceDE w:val="0"/>
              <w:autoSpaceDN w:val="0"/>
              <w:adjustRightInd w:val="0"/>
              <w:spacing w:line="420" w:lineRule="exact"/>
              <w:jc w:val="center"/>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lang w:eastAsia="zh-CN"/>
              </w:rPr>
              <w:t>资格性审查</w:t>
            </w:r>
          </w:p>
        </w:tc>
        <w:tc>
          <w:tcPr>
            <w:tcW w:w="2035" w:type="dxa"/>
            <w:gridSpan w:val="2"/>
            <w:vAlign w:val="center"/>
          </w:tcPr>
          <w:p>
            <w:pPr>
              <w:spacing w:line="4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信用承诺</w:t>
            </w:r>
          </w:p>
        </w:tc>
        <w:tc>
          <w:tcPr>
            <w:tcW w:w="6808" w:type="dxa"/>
            <w:vAlign w:val="center"/>
          </w:tcPr>
          <w:p>
            <w:pPr>
              <w:spacing w:line="440" w:lineRule="exact"/>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lang w:val="en-US" w:eastAsia="zh-CN"/>
              </w:rPr>
              <w:t>提供</w:t>
            </w:r>
            <w:r>
              <w:rPr>
                <w:rFonts w:hint="eastAsia" w:ascii="宋体" w:hAnsi="宋体" w:eastAsia="宋体" w:cs="宋体"/>
                <w:color w:val="auto"/>
                <w:szCs w:val="21"/>
                <w:highlight w:val="none"/>
              </w:rPr>
              <w:t>政府采购供应商信用承诺函</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Cs w:val="21"/>
                <w:highlight w:val="none"/>
              </w:rPr>
              <w:t>资质</w:t>
            </w:r>
            <w:r>
              <w:rPr>
                <w:rFonts w:hint="eastAsia" w:ascii="宋体" w:hAnsi="宋体" w:eastAsia="宋体" w:cs="宋体"/>
                <w:color w:val="auto"/>
                <w:szCs w:val="21"/>
                <w:highlight w:val="none"/>
                <w:lang w:val="en-US" w:eastAsia="zh-CN"/>
              </w:rPr>
              <w:t>证书</w:t>
            </w:r>
          </w:p>
        </w:tc>
        <w:tc>
          <w:tcPr>
            <w:tcW w:w="6808" w:type="dxa"/>
            <w:vAlign w:val="center"/>
          </w:tcPr>
          <w:p>
            <w:pPr>
              <w:spacing w:line="440" w:lineRule="exac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第6项</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安全生产许可证</w:t>
            </w:r>
          </w:p>
        </w:tc>
        <w:tc>
          <w:tcPr>
            <w:tcW w:w="6808" w:type="dxa"/>
            <w:vAlign w:val="center"/>
          </w:tcPr>
          <w:p>
            <w:pPr>
              <w:spacing w:line="440" w:lineRule="exact"/>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项目经理</w:t>
            </w:r>
          </w:p>
        </w:tc>
        <w:tc>
          <w:tcPr>
            <w:tcW w:w="6808" w:type="dxa"/>
            <w:vAlign w:val="center"/>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具备水利水电工程专业</w:t>
            </w:r>
            <w:r>
              <w:rPr>
                <w:rFonts w:hint="eastAsia" w:ascii="宋体" w:hAnsi="宋体" w:eastAsia="宋体" w:cs="宋体"/>
                <w:color w:val="auto"/>
                <w:sz w:val="21"/>
                <w:szCs w:val="21"/>
                <w:highlight w:val="none"/>
                <w:lang w:val="en-US" w:eastAsia="zh-CN"/>
              </w:rPr>
              <w:t>贰级（含）以上</w:t>
            </w:r>
            <w:r>
              <w:rPr>
                <w:rFonts w:hint="eastAsia" w:ascii="宋体" w:hAnsi="宋体" w:eastAsia="宋体" w:cs="宋体"/>
                <w:color w:val="auto"/>
                <w:szCs w:val="21"/>
                <w:highlight w:val="none"/>
                <w:lang w:val="en-US" w:eastAsia="zh-CN"/>
              </w:rPr>
              <w:t>注册建造师资格，持有有效的B类安全生产考核合格证。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color w:val="auto"/>
                <w:szCs w:val="21"/>
                <w:highlight w:val="none"/>
              </w:rPr>
              <w:t>项目技术负责人</w:t>
            </w:r>
          </w:p>
        </w:tc>
        <w:tc>
          <w:tcPr>
            <w:tcW w:w="6808" w:type="dxa"/>
            <w:vAlign w:val="center"/>
          </w:tcPr>
          <w:p>
            <w:pPr>
              <w:spacing w:line="4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第6项</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color w:val="auto"/>
                <w:szCs w:val="21"/>
                <w:highlight w:val="none"/>
              </w:rPr>
              <w:t>专职安全员</w:t>
            </w:r>
          </w:p>
        </w:tc>
        <w:tc>
          <w:tcPr>
            <w:tcW w:w="6808" w:type="dxa"/>
            <w:vAlign w:val="center"/>
          </w:tcPr>
          <w:p>
            <w:pPr>
              <w:spacing w:line="4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第6项</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施工员、质量员、材料员</w:t>
            </w:r>
          </w:p>
        </w:tc>
        <w:tc>
          <w:tcPr>
            <w:tcW w:w="6808" w:type="dxa"/>
            <w:vAlign w:val="center"/>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第6项</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Cs/>
                <w:color w:val="auto"/>
                <w:sz w:val="21"/>
                <w:szCs w:val="21"/>
                <w:highlight w:val="none"/>
              </w:rPr>
              <w:t>法定代表人身份证明书及授权委托书</w:t>
            </w:r>
          </w:p>
        </w:tc>
        <w:tc>
          <w:tcPr>
            <w:tcW w:w="6808" w:type="dxa"/>
            <w:vAlign w:val="center"/>
          </w:tcPr>
          <w:p>
            <w:pPr>
              <w:spacing w:line="4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法定代表人身份证明书及授权委托书（委托代理时必须提供，同时加盖单位电子公章）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中小企业声明函</w:t>
            </w:r>
          </w:p>
        </w:tc>
        <w:tc>
          <w:tcPr>
            <w:tcW w:w="6808" w:type="dxa"/>
            <w:vAlign w:val="center"/>
          </w:tcPr>
          <w:p>
            <w:pPr>
              <w:spacing w:line="4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提供《中小企业声明函》或监狱企业的证明文件或《残疾人福利性单位声明函》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9675" w:type="dxa"/>
            <w:gridSpan w:val="4"/>
            <w:vAlign w:val="center"/>
          </w:tcPr>
          <w:p>
            <w:pPr>
              <w:autoSpaceDE w:val="0"/>
              <w:autoSpaceDN w:val="0"/>
              <w:adjustRightInd w:val="0"/>
              <w:spacing w:line="420" w:lineRule="exact"/>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lang w:eastAsia="zh-CN"/>
              </w:rPr>
              <w:t>资格性审查</w:t>
            </w:r>
            <w:r>
              <w:rPr>
                <w:rFonts w:hint="eastAsia" w:ascii="宋体" w:hAnsi="宋体" w:eastAsia="宋体" w:cs="宋体"/>
                <w:b/>
                <w:color w:val="auto"/>
                <w:szCs w:val="21"/>
                <w:highlight w:val="none"/>
              </w:rPr>
              <w:t>项中缺少任何一项或有任何一项不合格者其</w:t>
            </w:r>
            <w:r>
              <w:rPr>
                <w:rFonts w:hint="eastAsia" w:ascii="宋体" w:hAnsi="宋体" w:eastAsia="宋体" w:cs="宋体"/>
                <w:b/>
                <w:color w:val="auto"/>
                <w:szCs w:val="21"/>
                <w:highlight w:val="none"/>
                <w:lang w:val="en-US" w:eastAsia="zh-CN"/>
              </w:rPr>
              <w:t>资格</w:t>
            </w:r>
            <w:r>
              <w:rPr>
                <w:rFonts w:hint="eastAsia" w:ascii="宋体" w:hAnsi="宋体" w:eastAsia="宋体" w:cs="宋体"/>
                <w:b/>
                <w:color w:val="auto"/>
                <w:szCs w:val="21"/>
                <w:highlight w:val="none"/>
              </w:rPr>
              <w:t>审查视为不合格，</w:t>
            </w:r>
            <w:r>
              <w:rPr>
                <w:rFonts w:hint="eastAsia" w:ascii="宋体" w:hAnsi="宋体" w:eastAsia="宋体" w:cs="宋体"/>
                <w:b/>
                <w:color w:val="auto"/>
                <w:szCs w:val="21"/>
                <w:highlight w:val="none"/>
                <w:lang w:val="en-US" w:eastAsia="zh-CN"/>
              </w:rPr>
              <w:t>资格</w:t>
            </w:r>
            <w:r>
              <w:rPr>
                <w:rFonts w:hint="eastAsia" w:ascii="宋体" w:hAnsi="宋体" w:eastAsia="宋体" w:cs="宋体"/>
                <w:b/>
                <w:color w:val="auto"/>
                <w:szCs w:val="21"/>
                <w:highlight w:val="none"/>
              </w:rPr>
              <w:t>评审不合格的磋商人不</w:t>
            </w:r>
            <w:r>
              <w:rPr>
                <w:rFonts w:hint="eastAsia" w:ascii="宋体" w:hAnsi="宋体" w:eastAsia="宋体" w:cs="宋体"/>
                <w:b/>
                <w:color w:val="auto"/>
                <w:szCs w:val="21"/>
                <w:highlight w:val="none"/>
                <w:lang w:val="en-US" w:eastAsia="zh-CN"/>
              </w:rPr>
              <w:t>得</w:t>
            </w:r>
            <w:r>
              <w:rPr>
                <w:rFonts w:hint="eastAsia" w:ascii="宋体" w:hAnsi="宋体" w:eastAsia="宋体" w:cs="宋体"/>
                <w:b/>
                <w:color w:val="auto"/>
                <w:szCs w:val="21"/>
                <w:highlight w:val="none"/>
              </w:rPr>
              <w:t>进入</w:t>
            </w:r>
            <w:r>
              <w:rPr>
                <w:rFonts w:hint="eastAsia" w:ascii="宋体" w:hAnsi="宋体" w:eastAsia="宋体" w:cs="宋体"/>
                <w:b/>
                <w:color w:val="auto"/>
                <w:szCs w:val="21"/>
                <w:highlight w:val="none"/>
                <w:lang w:val="en-US" w:eastAsia="zh-CN"/>
              </w:rPr>
              <w:t>符合性评审</w:t>
            </w:r>
            <w:r>
              <w:rPr>
                <w:rFonts w:hint="eastAsia" w:ascii="宋体" w:hAnsi="宋体" w:eastAsia="宋体"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lang w:eastAsia="zh-CN"/>
              </w:rPr>
            </w:pPr>
          </w:p>
        </w:tc>
        <w:tc>
          <w:tcPr>
            <w:tcW w:w="832" w:type="dxa"/>
            <w:vMerge w:val="restart"/>
            <w:vAlign w:val="center"/>
          </w:tcPr>
          <w:p>
            <w:pPr>
              <w:autoSpaceDE w:val="0"/>
              <w:autoSpaceDN w:val="0"/>
              <w:adjustRightInd w:val="0"/>
              <w:spacing w:line="420" w:lineRule="exact"/>
              <w:jc w:val="center"/>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lang w:eastAsia="zh-CN"/>
              </w:rPr>
              <w:t>符合性审查</w:t>
            </w:r>
          </w:p>
        </w:tc>
        <w:tc>
          <w:tcPr>
            <w:tcW w:w="2035" w:type="dxa"/>
            <w:gridSpan w:val="2"/>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磋商报价</w:t>
            </w:r>
          </w:p>
        </w:tc>
        <w:tc>
          <w:tcPr>
            <w:tcW w:w="6808" w:type="dxa"/>
            <w:vAlign w:val="center"/>
          </w:tcPr>
          <w:p>
            <w:pPr>
              <w:numPr>
                <w:ilvl w:val="0"/>
                <w:numId w:val="0"/>
              </w:numPr>
              <w:autoSpaceDE w:val="0"/>
              <w:autoSpaceDN w:val="0"/>
              <w:adjustRightInd w:val="0"/>
              <w:spacing w:line="420" w:lineRule="exac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符合第二章</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kern w:val="0"/>
                <w:szCs w:val="21"/>
                <w:highlight w:val="none"/>
                <w:lang w:eastAsia="zh-CN"/>
              </w:rPr>
              <w:t>磋商供应商</w:t>
            </w:r>
            <w:r>
              <w:rPr>
                <w:rFonts w:hint="eastAsia" w:ascii="宋体" w:hAnsi="宋体" w:eastAsia="宋体" w:cs="宋体"/>
                <w:color w:val="auto"/>
                <w:kern w:val="0"/>
                <w:szCs w:val="21"/>
                <w:highlight w:val="none"/>
              </w:rPr>
              <w:t>须知</w:t>
            </w:r>
            <w:r>
              <w:rPr>
                <w:rFonts w:hint="eastAsia" w:ascii="宋体" w:hAnsi="宋体" w:eastAsia="宋体" w:cs="宋体"/>
                <w:color w:val="auto"/>
                <w:kern w:val="0"/>
                <w:szCs w:val="21"/>
                <w:highlight w:val="none"/>
                <w:lang w:val="en-US" w:eastAsia="zh-CN"/>
              </w:rPr>
              <w:t>正文”</w:t>
            </w:r>
            <w:r>
              <w:rPr>
                <w:rFonts w:hint="eastAsia" w:ascii="宋体" w:hAnsi="宋体" w:eastAsia="宋体" w:cs="宋体"/>
                <w:color w:val="auto"/>
                <w:szCs w:val="21"/>
                <w:highlight w:val="none"/>
                <w:lang w:val="en-US" w:eastAsia="zh-CN"/>
              </w:rPr>
              <w:t>第6项</w:t>
            </w:r>
            <w:r>
              <w:rPr>
                <w:rFonts w:hint="eastAsia" w:ascii="宋体" w:hAnsi="宋体" w:eastAsia="宋体" w:cs="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lang w:eastAsia="zh-CN"/>
              </w:rPr>
            </w:pPr>
          </w:p>
        </w:tc>
        <w:tc>
          <w:tcPr>
            <w:tcW w:w="832" w:type="dxa"/>
            <w:vMerge w:val="continue"/>
            <w:vAlign w:val="center"/>
          </w:tcPr>
          <w:p>
            <w:pPr>
              <w:autoSpaceDE w:val="0"/>
              <w:autoSpaceDN w:val="0"/>
              <w:adjustRightInd w:val="0"/>
              <w:spacing w:line="420" w:lineRule="exact"/>
              <w:jc w:val="center"/>
              <w:rPr>
                <w:rFonts w:hint="eastAsia" w:ascii="宋体" w:hAnsi="宋体" w:eastAsia="宋体" w:cs="宋体"/>
                <w:b/>
                <w:bCs/>
                <w:color w:val="auto"/>
                <w:kern w:val="0"/>
                <w:szCs w:val="21"/>
                <w:highlight w:val="none"/>
                <w:lang w:eastAsia="zh-CN"/>
              </w:rPr>
            </w:pPr>
          </w:p>
        </w:tc>
        <w:tc>
          <w:tcPr>
            <w:tcW w:w="2035" w:type="dxa"/>
            <w:gridSpan w:val="2"/>
            <w:vAlign w:val="center"/>
          </w:tcPr>
          <w:p>
            <w:pPr>
              <w:autoSpaceDE w:val="0"/>
              <w:autoSpaceDN w:val="0"/>
              <w:adjustRightInd w:val="0"/>
              <w:spacing w:line="420" w:lineRule="exact"/>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磋商人</w:t>
            </w:r>
            <w:r>
              <w:rPr>
                <w:rFonts w:hint="eastAsia" w:ascii="宋体" w:hAnsi="宋体" w:eastAsia="宋体" w:cs="宋体"/>
                <w:color w:val="auto"/>
                <w:kern w:val="0"/>
                <w:szCs w:val="21"/>
                <w:highlight w:val="none"/>
              </w:rPr>
              <w:t>名称</w:t>
            </w:r>
          </w:p>
        </w:tc>
        <w:tc>
          <w:tcPr>
            <w:tcW w:w="6808" w:type="dxa"/>
            <w:vAlign w:val="center"/>
          </w:tcPr>
          <w:p>
            <w:pPr>
              <w:autoSpaceDE w:val="0"/>
              <w:autoSpaceDN w:val="0"/>
              <w:adjustRightInd w:val="0"/>
              <w:spacing w:line="4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与</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资质证书</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一致</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2035" w:type="dxa"/>
            <w:gridSpan w:val="2"/>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响应文件签字盖章</w:t>
            </w:r>
          </w:p>
        </w:tc>
        <w:tc>
          <w:tcPr>
            <w:tcW w:w="6808" w:type="dxa"/>
            <w:vAlign w:val="center"/>
          </w:tcPr>
          <w:p>
            <w:pPr>
              <w:autoSpaceDE w:val="0"/>
              <w:autoSpaceDN w:val="0"/>
              <w:adjustRightInd w:val="0"/>
              <w:spacing w:line="420" w:lineRule="exac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符合第二章</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kern w:val="0"/>
                <w:szCs w:val="21"/>
                <w:highlight w:val="none"/>
                <w:lang w:eastAsia="zh-CN"/>
              </w:rPr>
              <w:t>磋商供应商</w:t>
            </w:r>
            <w:r>
              <w:rPr>
                <w:rFonts w:hint="eastAsia" w:ascii="宋体" w:hAnsi="宋体" w:eastAsia="宋体" w:cs="宋体"/>
                <w:color w:val="auto"/>
                <w:kern w:val="0"/>
                <w:szCs w:val="21"/>
                <w:highlight w:val="none"/>
              </w:rPr>
              <w:t>须知</w:t>
            </w:r>
            <w:r>
              <w:rPr>
                <w:rFonts w:hint="eastAsia" w:ascii="宋体" w:hAnsi="宋体" w:eastAsia="宋体" w:cs="宋体"/>
                <w:color w:val="auto"/>
                <w:kern w:val="0"/>
                <w:szCs w:val="21"/>
                <w:highlight w:val="none"/>
                <w:lang w:val="en-US" w:eastAsia="zh-CN"/>
              </w:rPr>
              <w:t>正文”</w:t>
            </w:r>
            <w:r>
              <w:rPr>
                <w:rFonts w:hint="eastAsia" w:ascii="宋体" w:hAnsi="宋体" w:eastAsia="宋体" w:cs="宋体"/>
                <w:color w:val="auto"/>
                <w:szCs w:val="21"/>
                <w:highlight w:val="none"/>
                <w:lang w:val="en-US" w:eastAsia="zh-CN"/>
              </w:rPr>
              <w:t>第11项</w:t>
            </w:r>
            <w:r>
              <w:rPr>
                <w:rFonts w:hint="eastAsia" w:ascii="宋体" w:hAnsi="宋体" w:eastAsia="宋体" w:cs="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2035" w:type="dxa"/>
            <w:gridSpan w:val="2"/>
            <w:vAlign w:val="center"/>
          </w:tcPr>
          <w:p>
            <w:pPr>
              <w:autoSpaceDE w:val="0"/>
              <w:autoSpaceDN w:val="0"/>
              <w:adjustRightInd w:val="0"/>
              <w:spacing w:line="42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响应文件格式</w:t>
            </w:r>
          </w:p>
        </w:tc>
        <w:tc>
          <w:tcPr>
            <w:tcW w:w="6808" w:type="dxa"/>
            <w:vAlign w:val="center"/>
          </w:tcPr>
          <w:p>
            <w:pPr>
              <w:autoSpaceDE w:val="0"/>
              <w:autoSpaceDN w:val="0"/>
              <w:adjustRightInd w:val="0"/>
              <w:spacing w:line="42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符合第</w:t>
            </w:r>
            <w:r>
              <w:rPr>
                <w:rFonts w:hint="eastAsia" w:ascii="宋体" w:hAnsi="宋体" w:eastAsia="宋体" w:cs="宋体"/>
                <w:color w:val="auto"/>
                <w:kern w:val="0"/>
                <w:szCs w:val="21"/>
                <w:highlight w:val="none"/>
                <w:lang w:val="en-US" w:eastAsia="zh-CN"/>
              </w:rPr>
              <w:t>七</w:t>
            </w:r>
            <w:r>
              <w:rPr>
                <w:rFonts w:hint="eastAsia" w:ascii="宋体" w:hAnsi="宋体" w:eastAsia="宋体" w:cs="宋体"/>
                <w:color w:val="auto"/>
                <w:kern w:val="0"/>
                <w:szCs w:val="21"/>
                <w:highlight w:val="none"/>
              </w:rPr>
              <w:t>章“响应文件格式”的要求</w:t>
            </w:r>
            <w:r>
              <w:rPr>
                <w:rFonts w:hint="eastAsia" w:ascii="宋体" w:hAnsi="宋体" w:eastAsia="宋体" w:cs="宋体"/>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63"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质量</w:t>
            </w:r>
            <w:r>
              <w:rPr>
                <w:rFonts w:hint="eastAsia" w:ascii="宋体" w:hAnsi="宋体" w:eastAsia="宋体" w:cs="宋体"/>
                <w:color w:val="auto"/>
                <w:szCs w:val="21"/>
                <w:highlight w:val="none"/>
                <w:lang w:val="en-US" w:eastAsia="zh-CN"/>
              </w:rPr>
              <w:t>要求</w:t>
            </w:r>
          </w:p>
        </w:tc>
        <w:tc>
          <w:tcPr>
            <w:tcW w:w="6808" w:type="dxa"/>
            <w:vAlign w:val="center"/>
          </w:tcPr>
          <w:p>
            <w:pPr>
              <w:spacing w:line="44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第5项</w:t>
            </w:r>
            <w:r>
              <w:rPr>
                <w:rFonts w:hint="eastAsia" w:ascii="宋体" w:hAnsi="宋体" w:eastAsia="宋体" w:cs="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63"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832" w:type="dxa"/>
            <w:vMerge w:val="continue"/>
            <w:vAlign w:val="center"/>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2035" w:type="dxa"/>
            <w:gridSpan w:val="2"/>
            <w:vAlign w:val="center"/>
          </w:tcPr>
          <w:p>
            <w:pPr>
              <w:spacing w:line="44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工期</w:t>
            </w:r>
          </w:p>
        </w:tc>
        <w:tc>
          <w:tcPr>
            <w:tcW w:w="6808" w:type="dxa"/>
            <w:vAlign w:val="center"/>
          </w:tcPr>
          <w:p>
            <w:pPr>
              <w:spacing w:line="440" w:lineRule="exac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符合“</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须知前附表”</w:t>
            </w:r>
            <w:r>
              <w:rPr>
                <w:rFonts w:hint="eastAsia" w:ascii="宋体" w:hAnsi="宋体" w:eastAsia="宋体" w:cs="宋体"/>
                <w:color w:val="auto"/>
                <w:szCs w:val="21"/>
                <w:highlight w:val="none"/>
                <w:lang w:val="en-US" w:eastAsia="zh-CN"/>
              </w:rPr>
              <w:t>第4项</w:t>
            </w:r>
            <w:r>
              <w:rPr>
                <w:rFonts w:hint="eastAsia" w:ascii="宋体" w:hAnsi="宋体" w:eastAsia="宋体" w:cs="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63" w:type="dxa"/>
            <w:vMerge w:val="continue"/>
            <w:vAlign w:val="top"/>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832" w:type="dxa"/>
            <w:vMerge w:val="continue"/>
            <w:vAlign w:val="top"/>
          </w:tcPr>
          <w:p>
            <w:pPr>
              <w:autoSpaceDE w:val="0"/>
              <w:autoSpaceDN w:val="0"/>
              <w:adjustRightInd w:val="0"/>
              <w:spacing w:line="420" w:lineRule="exact"/>
              <w:rPr>
                <w:rFonts w:hint="eastAsia" w:ascii="宋体" w:hAnsi="宋体" w:eastAsia="宋体" w:cs="宋体"/>
                <w:b/>
                <w:color w:val="auto"/>
                <w:szCs w:val="21"/>
                <w:highlight w:val="none"/>
                <w:lang w:eastAsia="zh-CN"/>
              </w:rPr>
            </w:pPr>
          </w:p>
        </w:tc>
        <w:tc>
          <w:tcPr>
            <w:tcW w:w="2035" w:type="dxa"/>
            <w:gridSpan w:val="2"/>
            <w:vAlign w:val="top"/>
          </w:tcPr>
          <w:p>
            <w:pPr>
              <w:autoSpaceDE w:val="0"/>
              <w:autoSpaceDN w:val="0"/>
              <w:adjustRightInd w:val="0"/>
              <w:spacing w:line="420" w:lineRule="exact"/>
              <w:jc w:val="center"/>
              <w:rPr>
                <w:rFonts w:hint="eastAsia" w:ascii="宋体" w:hAnsi="宋体" w:eastAsia="宋体" w:cs="宋体"/>
                <w:b/>
                <w:color w:val="auto"/>
                <w:szCs w:val="21"/>
                <w:highlight w:val="none"/>
                <w:lang w:eastAsia="zh-CN"/>
              </w:rPr>
            </w:pPr>
            <w:r>
              <w:rPr>
                <w:rFonts w:hint="eastAsia" w:ascii="宋体" w:hAnsi="宋体" w:eastAsia="宋体" w:cs="宋体"/>
                <w:color w:val="auto"/>
                <w:kern w:val="0"/>
                <w:szCs w:val="21"/>
                <w:highlight w:val="none"/>
                <w:lang w:eastAsia="zh-CN"/>
              </w:rPr>
              <w:t>其他要求</w:t>
            </w:r>
          </w:p>
        </w:tc>
        <w:tc>
          <w:tcPr>
            <w:tcW w:w="6808" w:type="dxa"/>
            <w:vAlign w:val="top"/>
          </w:tcPr>
          <w:p>
            <w:pPr>
              <w:autoSpaceDE w:val="0"/>
              <w:autoSpaceDN w:val="0"/>
              <w:adjustRightInd w:val="0"/>
              <w:spacing w:line="420" w:lineRule="exact"/>
              <w:rPr>
                <w:rFonts w:hint="eastAsia" w:ascii="宋体" w:hAnsi="宋体" w:eastAsia="宋体" w:cs="宋体"/>
                <w:b/>
                <w:color w:val="auto"/>
                <w:szCs w:val="21"/>
                <w:highlight w:val="none"/>
                <w:lang w:eastAsia="zh-CN"/>
              </w:rPr>
            </w:pPr>
            <w:r>
              <w:rPr>
                <w:rFonts w:hint="eastAsia" w:ascii="宋体" w:hAnsi="宋体" w:eastAsia="宋体" w:cs="宋体"/>
                <w:color w:val="auto"/>
                <w:kern w:val="0"/>
                <w:szCs w:val="21"/>
                <w:highlight w:val="none"/>
                <w:lang w:eastAsia="zh-CN"/>
              </w:rPr>
              <w:t>不存在</w:t>
            </w:r>
            <w:r>
              <w:rPr>
                <w:rFonts w:hint="eastAsia" w:ascii="宋体" w:hAnsi="宋体" w:eastAsia="宋体" w:cs="宋体"/>
                <w:color w:val="auto"/>
                <w:kern w:val="0"/>
                <w:szCs w:val="21"/>
                <w:highlight w:val="none"/>
              </w:rPr>
              <w:t>第</w:t>
            </w:r>
            <w:r>
              <w:rPr>
                <w:rFonts w:hint="eastAsia" w:ascii="宋体" w:hAnsi="宋体" w:eastAsia="宋体" w:cs="宋体"/>
                <w:color w:val="auto"/>
                <w:kern w:val="0"/>
                <w:szCs w:val="21"/>
                <w:highlight w:val="none"/>
                <w:lang w:val="en-US" w:eastAsia="zh-CN"/>
              </w:rPr>
              <w:t>二</w:t>
            </w:r>
            <w:r>
              <w:rPr>
                <w:rFonts w:hint="eastAsia" w:ascii="宋体" w:hAnsi="宋体" w:eastAsia="宋体" w:cs="宋体"/>
                <w:color w:val="auto"/>
                <w:kern w:val="0"/>
                <w:szCs w:val="21"/>
                <w:highlight w:val="none"/>
              </w:rPr>
              <w:t>章“</w:t>
            </w:r>
            <w:r>
              <w:rPr>
                <w:rFonts w:hint="eastAsia" w:ascii="宋体" w:hAnsi="宋体" w:eastAsia="宋体" w:cs="宋体"/>
                <w:color w:val="auto"/>
                <w:kern w:val="0"/>
                <w:szCs w:val="21"/>
                <w:highlight w:val="none"/>
                <w:lang w:val="en-US" w:eastAsia="zh-CN"/>
              </w:rPr>
              <w:t>磋商供应商</w:t>
            </w:r>
            <w:r>
              <w:rPr>
                <w:rFonts w:hint="eastAsia" w:ascii="宋体" w:hAnsi="宋体" w:eastAsia="宋体" w:cs="宋体"/>
                <w:color w:val="auto"/>
                <w:kern w:val="0"/>
                <w:szCs w:val="21"/>
                <w:highlight w:val="none"/>
              </w:rPr>
              <w:t>须知”</w:t>
            </w:r>
            <w:r>
              <w:rPr>
                <w:rFonts w:hint="eastAsia" w:ascii="宋体" w:hAnsi="宋体" w:eastAsia="宋体" w:cs="宋体"/>
                <w:color w:val="auto"/>
                <w:kern w:val="0"/>
                <w:szCs w:val="21"/>
                <w:highlight w:val="none"/>
                <w:lang w:eastAsia="zh-CN"/>
              </w:rPr>
              <w:t>中任意一项否决或无效投标情形。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3" w:type="dxa"/>
            <w:vAlign w:val="top"/>
          </w:tcPr>
          <w:p>
            <w:pPr>
              <w:autoSpaceDE w:val="0"/>
              <w:autoSpaceDN w:val="0"/>
              <w:adjustRightInd w:val="0"/>
              <w:spacing w:line="420" w:lineRule="exact"/>
              <w:rPr>
                <w:rFonts w:hint="eastAsia" w:ascii="宋体" w:hAnsi="宋体" w:eastAsia="宋体" w:cs="宋体"/>
                <w:color w:val="auto"/>
                <w:kern w:val="0"/>
                <w:szCs w:val="21"/>
                <w:highlight w:val="none"/>
              </w:rPr>
            </w:pPr>
          </w:p>
        </w:tc>
        <w:tc>
          <w:tcPr>
            <w:tcW w:w="9675" w:type="dxa"/>
            <w:gridSpan w:val="4"/>
            <w:vAlign w:val="top"/>
          </w:tcPr>
          <w:p>
            <w:pPr>
              <w:autoSpaceDE w:val="0"/>
              <w:autoSpaceDN w:val="0"/>
              <w:adjustRightInd w:val="0"/>
              <w:spacing w:line="420" w:lineRule="exact"/>
              <w:rPr>
                <w:rFonts w:hint="eastAsia" w:ascii="宋体" w:hAnsi="宋体" w:eastAsia="宋体" w:cs="宋体"/>
                <w:color w:val="auto"/>
                <w:kern w:val="0"/>
                <w:szCs w:val="21"/>
                <w:highlight w:val="none"/>
              </w:rPr>
            </w:pPr>
            <w:r>
              <w:rPr>
                <w:rFonts w:hint="eastAsia" w:ascii="宋体" w:hAnsi="宋体" w:eastAsia="宋体" w:cs="宋体"/>
                <w:b/>
                <w:color w:val="auto"/>
                <w:szCs w:val="21"/>
                <w:highlight w:val="none"/>
                <w:lang w:eastAsia="zh-CN"/>
              </w:rPr>
              <w:t>符合性审查</w:t>
            </w:r>
            <w:r>
              <w:rPr>
                <w:rFonts w:hint="eastAsia" w:ascii="宋体" w:hAnsi="宋体" w:eastAsia="宋体" w:cs="宋体"/>
                <w:b/>
                <w:color w:val="auto"/>
                <w:szCs w:val="21"/>
                <w:highlight w:val="none"/>
              </w:rPr>
              <w:t>项中缺少任何一项或有任何一项不合格者其初步审查视为不合格，初步评审不合格的磋商人不再进入以下各项组成的详细评审。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0438" w:type="dxa"/>
            <w:gridSpan w:val="5"/>
            <w:vAlign w:val="top"/>
          </w:tcPr>
          <w:p>
            <w:pPr>
              <w:autoSpaceDE w:val="0"/>
              <w:autoSpaceDN w:val="0"/>
              <w:adjustRightInd w:val="0"/>
              <w:spacing w:line="420" w:lineRule="exact"/>
              <w:jc w:val="center"/>
              <w:rPr>
                <w:rFonts w:hint="eastAsia" w:ascii="宋体" w:hAnsi="宋体" w:eastAsia="宋体" w:cs="宋体"/>
                <w:b/>
                <w:color w:val="auto"/>
                <w:szCs w:val="21"/>
                <w:highlight w:val="none"/>
              </w:rPr>
            </w:pPr>
            <w:r>
              <w:rPr>
                <w:rFonts w:hint="eastAsia" w:ascii="宋体" w:hAnsi="宋体" w:eastAsia="宋体" w:cs="宋体"/>
                <w:b/>
                <w:color w:val="auto"/>
                <w:kern w:val="0"/>
                <w:szCs w:val="21"/>
                <w:highlight w:val="none"/>
              </w:rPr>
              <w:t>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59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商务标</w:t>
            </w:r>
          </w:p>
          <w:p>
            <w:pPr>
              <w:autoSpaceDE w:val="0"/>
              <w:autoSpaceDN w:val="0"/>
              <w:adjustRightInd w:val="0"/>
              <w:spacing w:line="420" w:lineRule="exact"/>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评审标准</w:t>
            </w:r>
          </w:p>
          <w:p>
            <w:pPr>
              <w:spacing w:line="420" w:lineRule="exact"/>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30</w:t>
            </w:r>
            <w:r>
              <w:rPr>
                <w:rFonts w:hint="eastAsia" w:ascii="宋体" w:hAnsi="宋体" w:eastAsia="宋体" w:cs="宋体"/>
                <w:b/>
                <w:color w:val="auto"/>
                <w:szCs w:val="21"/>
                <w:highlight w:val="none"/>
              </w:rPr>
              <w:t>分）</w:t>
            </w:r>
          </w:p>
        </w:tc>
        <w:tc>
          <w:tcPr>
            <w:tcW w:w="8843" w:type="dxa"/>
            <w:gridSpan w:val="3"/>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评标基准价的计算方法：</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响应《政府采购促进中小企业发展管理办法（财库〔2020〕46号）》、《财政部关于进一步加大政府采购支持中小企业力度的通知（财库〔2022〕19号）》文件指导精神：本项目为专门面向“中小企业”的项目或者采购包，不再执行价格评审优惠的扶持政策。评标报价等于投标报价。</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（2）满足招标文件要求且评标报价最低的评标报价为评标基准价，其价格分为满分。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（3）价格分计算公式：        </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价格分=(评标基准价／评标报价)×30分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95" w:type="dxa"/>
            <w:gridSpan w:val="2"/>
            <w:vMerge w:val="restart"/>
            <w:vAlign w:val="center"/>
          </w:tcPr>
          <w:p>
            <w:pPr>
              <w:spacing w:line="400" w:lineRule="exact"/>
              <w:jc w:val="left"/>
              <w:rPr>
                <w:rFonts w:hint="eastAsia" w:ascii="宋体" w:hAnsi="宋体" w:eastAsia="宋体" w:cs="宋体"/>
                <w:b/>
                <w:color w:val="auto"/>
                <w:szCs w:val="21"/>
                <w:highlight w:val="none"/>
              </w:rPr>
            </w:pPr>
            <w:r>
              <w:rPr>
                <w:rFonts w:hint="eastAsia" w:ascii="宋体" w:hAnsi="宋体" w:eastAsia="宋体" w:cs="宋体"/>
                <w:b/>
                <w:color w:val="auto"/>
                <w:kern w:val="0"/>
                <w:szCs w:val="21"/>
                <w:highlight w:val="none"/>
              </w:rPr>
              <w:t>施工组织设计</w:t>
            </w:r>
          </w:p>
          <w:p>
            <w:pPr>
              <w:spacing w:line="400" w:lineRule="exact"/>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（满分</w:t>
            </w:r>
            <w:r>
              <w:rPr>
                <w:rFonts w:hint="eastAsia" w:ascii="宋体" w:hAnsi="宋体" w:eastAsia="宋体" w:cs="宋体"/>
                <w:b/>
                <w:color w:val="auto"/>
                <w:szCs w:val="21"/>
                <w:highlight w:val="none"/>
                <w:lang w:val="en-US" w:eastAsia="zh-CN"/>
              </w:rPr>
              <w:t>60</w:t>
            </w:r>
            <w:r>
              <w:rPr>
                <w:rFonts w:hint="eastAsia" w:ascii="宋体" w:hAnsi="宋体" w:eastAsia="宋体" w:cs="宋体"/>
                <w:b/>
                <w:color w:val="auto"/>
                <w:szCs w:val="21"/>
                <w:highlight w:val="none"/>
              </w:rPr>
              <w:t>分）</w:t>
            </w:r>
          </w:p>
          <w:p>
            <w:pPr>
              <w:spacing w:line="400" w:lineRule="exact"/>
              <w:jc w:val="left"/>
              <w:rPr>
                <w:rFonts w:hint="eastAsia" w:ascii="宋体" w:hAnsi="宋体" w:eastAsia="宋体" w:cs="宋体"/>
                <w:b/>
                <w:color w:val="auto"/>
                <w:kern w:val="0"/>
                <w:szCs w:val="21"/>
                <w:highlight w:val="none"/>
              </w:rPr>
            </w:pPr>
          </w:p>
          <w:p>
            <w:pPr>
              <w:spacing w:line="400" w:lineRule="exact"/>
              <w:jc w:val="left"/>
              <w:rPr>
                <w:rFonts w:hint="eastAsia" w:ascii="宋体" w:hAnsi="宋体" w:eastAsia="宋体" w:cs="宋体"/>
                <w:b/>
                <w:color w:val="auto"/>
                <w:kern w:val="0"/>
                <w:szCs w:val="21"/>
                <w:highlight w:val="none"/>
              </w:rPr>
            </w:pPr>
          </w:p>
          <w:p>
            <w:pPr>
              <w:spacing w:line="400" w:lineRule="exact"/>
              <w:jc w:val="left"/>
              <w:rPr>
                <w:rFonts w:hint="eastAsia" w:ascii="宋体" w:hAnsi="宋体" w:eastAsia="宋体" w:cs="宋体"/>
                <w:b/>
                <w:color w:val="auto"/>
                <w:kern w:val="0"/>
                <w:szCs w:val="21"/>
                <w:highlight w:val="none"/>
              </w:rPr>
            </w:pPr>
          </w:p>
          <w:p>
            <w:pPr>
              <w:spacing w:line="400" w:lineRule="exact"/>
              <w:jc w:val="left"/>
              <w:rPr>
                <w:rFonts w:hint="eastAsia" w:ascii="宋体" w:hAnsi="宋体" w:eastAsia="宋体" w:cs="宋体"/>
                <w:b/>
                <w:color w:val="auto"/>
                <w:kern w:val="0"/>
                <w:szCs w:val="21"/>
                <w:highlight w:val="none"/>
              </w:rPr>
            </w:pPr>
          </w:p>
          <w:p>
            <w:pPr>
              <w:spacing w:line="420" w:lineRule="exact"/>
              <w:jc w:val="center"/>
              <w:rPr>
                <w:rFonts w:hint="eastAsia" w:ascii="宋体" w:hAnsi="宋体" w:eastAsia="宋体" w:cs="宋体"/>
                <w:color w:val="auto"/>
                <w:kern w:val="0"/>
                <w:szCs w:val="21"/>
                <w:highlight w:val="none"/>
              </w:rPr>
            </w:pPr>
          </w:p>
        </w:tc>
        <w:tc>
          <w:tcPr>
            <w:tcW w:w="2033" w:type="dxa"/>
            <w:vAlign w:val="center"/>
          </w:tcPr>
          <w:p>
            <w:pPr>
              <w:spacing w:line="400" w:lineRule="exact"/>
              <w:ind w:right="105" w:rightChars="5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主要施工方法</w:t>
            </w:r>
          </w:p>
          <w:p>
            <w:pPr>
              <w:spacing w:line="400" w:lineRule="exact"/>
              <w:ind w:right="105" w:rightChars="50"/>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各主要分部施工方法符合项目实际，须有详尽的施工技术方案，工艺先进、方法科学合理、可行，能指导具体施工并确保安全。</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一档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，各主要分部施工方法不符合项目实际，没有详尽的施工技术方案，方法不合理、不可行，不能指导具体施工并确保安全；</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，各主要分部施工方法基本符合项目实际，有施工技术方案，方法基本合理、可行，基本能指导具体施工并确保安全；</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，各主要分部施工方法符合项目实际，有详尽的施工技术方案，工艺先进、方法科学合理、可行，能指导具体施工并确保安全。</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注：未提供主要施工方法</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95" w:type="dxa"/>
            <w:gridSpan w:val="2"/>
            <w:vMerge w:val="continue"/>
            <w:vAlign w:val="center"/>
          </w:tcPr>
          <w:p>
            <w:pPr>
              <w:spacing w:line="420" w:lineRule="exact"/>
              <w:jc w:val="center"/>
              <w:rPr>
                <w:rFonts w:hint="eastAsia" w:ascii="宋体" w:hAnsi="宋体" w:eastAsia="宋体" w:cs="宋体"/>
                <w:b/>
                <w:color w:val="auto"/>
                <w:kern w:val="0"/>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拟投入的主要物资计划</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681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投入的施工材料有详细的组织计划且计划周密，数量、选型配置、进场时间安排合理，满足施工需要。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一档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，拟投入的施工材料没有详细的组织计划，数量、选型配置、进场时间安排不合理，不满足施工需要；</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，拟投入的施工材料有组织计划，数量、选型配置、进场时间安排基本合理，基本满足施工需要；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，拟投入的施工材料有详细的组织计划且计划周密，数量、选型配置、进场时间安排合理，满足施工需要。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b/>
                <w:color w:val="auto"/>
                <w:szCs w:val="21"/>
                <w:highlight w:val="none"/>
                <w:lang w:eastAsia="zh-CN"/>
              </w:rPr>
              <w:t>注：未提供拟投入的主要物资计划方案或未达到最低档次标准的，得0分。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595" w:type="dxa"/>
            <w:gridSpan w:val="2"/>
            <w:vMerge w:val="continue"/>
            <w:vAlign w:val="center"/>
          </w:tcPr>
          <w:p>
            <w:pPr>
              <w:spacing w:line="420" w:lineRule="exact"/>
              <w:ind w:firstLine="420" w:firstLineChars="200"/>
              <w:rPr>
                <w:rFonts w:hint="eastAsia" w:ascii="宋体" w:hAnsi="宋体" w:eastAsia="宋体" w:cs="宋体"/>
                <w:color w:val="auto"/>
                <w:highlight w:val="none"/>
              </w:rPr>
            </w:pPr>
          </w:p>
        </w:tc>
        <w:tc>
          <w:tcPr>
            <w:tcW w:w="2033" w:type="dxa"/>
            <w:vAlign w:val="center"/>
          </w:tcPr>
          <w:p>
            <w:pPr>
              <w:widowControl/>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拟投入的主要施工机械、设备计划</w:t>
            </w:r>
          </w:p>
          <w:p>
            <w:pPr>
              <w:widowControl/>
              <w:spacing w:line="400" w:lineRule="exact"/>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投入的施工机械、设备、机具有详细的组织计划且计划周密，设备数量、选型配置、进场时间安排合理，满足施工需要。</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一档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，拟投入的施工机械、设备、机具没有详细的组织计划，设备数量、选型配置、进场时间安排不合理，不满足施工需要；</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，拟投入的施工机械、设备、机具有组织计划，设备数量、选型配置、进场时间安排基本合理，基本满足施工需要；</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，拟投入的施工机械、设备、机具有详细的组织计划且计划周密，设备数量、选型配置、进场时间安排合理，满足施工需要。</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b/>
                <w:bCs/>
                <w:color w:val="auto"/>
                <w:sz w:val="21"/>
                <w:szCs w:val="21"/>
                <w:highlight w:val="none"/>
                <w:lang w:eastAsia="zh-CN"/>
              </w:rPr>
              <w:t>注：未提供拟投入的主要施工机械、设备计划方案或未达到最低档次标准的，得0分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劳动力安排计划</w:t>
            </w:r>
          </w:p>
          <w:p>
            <w:pPr>
              <w:widowControl/>
              <w:spacing w:line="400" w:lineRule="exact"/>
              <w:ind w:right="105" w:rightChars="50"/>
              <w:jc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各主要施工工序应有详细周密的劳动力安排计划，有各工种劳动力安排计划，劳动力投入合理，满足施工需要。</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一档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，各主要施工工序没有详细周密的劳动力安排计划，没有各工种劳动力安排计划，劳动力投入不合理，不满足施工需要；</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，各主要施工工序有劳动力安排计划，有各工种劳动力安排计划，劳动力投入基本合理，基本满足施工需要；</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，各主要施工工序有详细周密的劳动力安排计划，有各工种劳动力安排计划，劳动力投入合理，满足施工需要。</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注：未提供劳动力安排计划</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确保工程质量的技术组织措施（</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应有专门的质量技术管理班子和制度，且人员配备合理，制度健全。主要工序应有质量技术保证措施和手段，自控体系完整，能有效保证技术质量，达到承诺的质量标准。</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一档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，没有专门的质量技术管理班子和制度，且人员配备不合理，制度不健全。主要工序没有质量技术保证措施和手段，自控体系不完整，不能有效保证技术质量；</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，有质量技术管理班子和制度，且人员配备基本合理，制度基本健全。主要工序有质量技术保证措施和手段，基本能保证技术质量，基本能达到承诺的质量标准；</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，有专门的质量技术管理班子和制度，且人员配备合理，制度健全。主要工序应有质量技术保证措施和手段，自控体系完整，能有效保证技术质量，达到承诺的质量标准。</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color w:val="auto"/>
                <w:sz w:val="21"/>
                <w:szCs w:val="21"/>
                <w:highlight w:val="none"/>
                <w:lang w:eastAsia="zh-CN"/>
              </w:rPr>
              <w:t>注：未提供确保工程质量的技术组织措施方案或未达到最低档次标准的，得0分。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确保安全生产的技术组织措施（</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应有专门的安全管理人员和制度，且人员配备合理，制度健全，各道工序安全技术措施针对性强，符合实际且满足有关安全技术标准要求。现场防火、应急救援、社会治安安全措施得力。</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color w:val="auto"/>
                <w:szCs w:val="21"/>
                <w:highlight w:val="none"/>
                <w:lang w:eastAsia="zh-CN"/>
              </w:rPr>
              <w:t>一</w:t>
            </w:r>
            <w:r>
              <w:rPr>
                <w:rFonts w:hint="eastAsia" w:ascii="宋体" w:hAnsi="宋体" w:eastAsia="宋体" w:cs="宋体"/>
                <w:b w:val="0"/>
                <w:bCs/>
                <w:color w:val="auto"/>
                <w:szCs w:val="21"/>
                <w:highlight w:val="none"/>
                <w:lang w:eastAsia="zh-CN"/>
              </w:rPr>
              <w:t>档</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，没有专门的安全管理人员和制度，且人员配备不合理，制度不健全，各道工序安全技术措施无针对性，不满足有关安全技术标准要求。现场防火、应急救援、社会治安安全措施不得力；</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二档</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，有安全管理人员和制度，且人员配备基本合理，制度基本健全，各道工序安全技术措施有一定的针对性，且基本满足有关安全技术标准要求。现场防火、应急救援、社会治安安全措施基本满足项目要求；</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lang w:eastAsia="zh-CN"/>
              </w:rPr>
              <w:t>三档</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lang w:eastAsia="zh-CN"/>
              </w:rPr>
              <w:t>分</w:t>
            </w:r>
            <w:r>
              <w:rPr>
                <w:rFonts w:hint="eastAsia" w:ascii="宋体" w:hAnsi="宋体" w:eastAsia="宋体" w:cs="宋体"/>
                <w:b w:val="0"/>
                <w:bCs/>
                <w:color w:val="auto"/>
                <w:szCs w:val="21"/>
                <w:highlight w:val="none"/>
              </w:rPr>
              <w:t>，有专门的安全管理人员和制度，且人员配备合理，制度健全，各道工序安全技术措施针对性强，符合实际且满足有关安全技术标准要求。现场防火、应急救援、社会治安安全措施得力。</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color w:val="auto"/>
                <w:sz w:val="21"/>
                <w:szCs w:val="21"/>
                <w:highlight w:val="none"/>
                <w:lang w:val="en-US" w:eastAsia="zh-CN"/>
              </w:rPr>
              <w:t>注：未提供确保安全生产的技术组织措施方案或未达到最低档次标准的，得0分。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确保工期的技术组织措施（</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一档</w:t>
            </w:r>
            <w:r>
              <w:rPr>
                <w:rFonts w:hint="eastAsia" w:ascii="宋体" w:hAnsi="宋体" w:eastAsia="宋体" w:cs="宋体"/>
                <w:b w:val="0"/>
                <w:bCs w:val="0"/>
                <w:color w:val="auto"/>
                <w:szCs w:val="21"/>
                <w:highlight w:val="none"/>
                <w:lang w:val="en-US" w:eastAsia="zh-CN"/>
              </w:rPr>
              <w:t>2</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在施工工艺、施工方法、材料选用、劳动力安排、技术等方面没有保证工期的具体措施。没有控制工期的施工进度计划。没有施工总进度表或施工网络图，各项计划图表编制不完善，安排不合理，不符合本项目施工实际要求；</w:t>
            </w:r>
          </w:p>
          <w:p>
            <w:pPr>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二档</w:t>
            </w:r>
            <w:r>
              <w:rPr>
                <w:rFonts w:hint="eastAsia" w:ascii="宋体" w:hAnsi="宋体" w:eastAsia="宋体" w:cs="宋体"/>
                <w:b w:val="0"/>
                <w:bCs w:val="0"/>
                <w:color w:val="auto"/>
                <w:szCs w:val="21"/>
                <w:highlight w:val="none"/>
                <w:lang w:val="en-US" w:eastAsia="zh-CN"/>
              </w:rPr>
              <w:t>4</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在施工工艺、施工方法、材料选用、劳动力安排、技术等方面有保证工期的措施。有控制工期的施工进度计划。有施工总进度表或施工网络图，各项计划图表编制基本完善，安排基本合理，基本符合本项目施工实际要求；</w:t>
            </w:r>
          </w:p>
          <w:p>
            <w:pPr>
              <w:keepNext w:val="0"/>
              <w:keepLines w:val="0"/>
              <w:pageBreakBefore w:val="0"/>
              <w:widowControl/>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三档</w:t>
            </w:r>
            <w:r>
              <w:rPr>
                <w:rFonts w:hint="eastAsia" w:ascii="宋体" w:hAnsi="宋体" w:eastAsia="宋体" w:cs="宋体"/>
                <w:b w:val="0"/>
                <w:bCs w:val="0"/>
                <w:color w:val="auto"/>
                <w:szCs w:val="21"/>
                <w:highlight w:val="none"/>
                <w:lang w:val="en-US" w:eastAsia="zh-CN"/>
              </w:rPr>
              <w:t>6</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pPr>
              <w:pStyle w:val="38"/>
              <w:keepNext w:val="0"/>
              <w:keepLines w:val="0"/>
              <w:pageBreakBefore w:val="0"/>
              <w:kinsoku/>
              <w:wordWrap/>
              <w:overflowPunct/>
              <w:topLinePunct w:val="0"/>
              <w:bidi w:val="0"/>
              <w:snapToGrid/>
              <w:spacing w:line="360" w:lineRule="exact"/>
              <w:ind w:left="0" w:leftChars="0" w:right="0" w:rightChars="0" w:firstLine="420"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注：未提供确保工期的技术组织措施</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ind w:right="105" w:rightChars="50"/>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确保文明施工的技术组织措施（</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一档</w:t>
            </w:r>
            <w:r>
              <w:rPr>
                <w:rFonts w:hint="eastAsia" w:ascii="宋体" w:hAnsi="宋体" w:eastAsia="宋体" w:cs="宋体"/>
                <w:b w:val="0"/>
                <w:bCs w:val="0"/>
                <w:color w:val="auto"/>
                <w:szCs w:val="21"/>
                <w:highlight w:val="none"/>
                <w:lang w:val="en-US" w:eastAsia="zh-CN"/>
              </w:rPr>
              <w:t>2</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，未针对本工程项目特点，没有现场文明施工、环境保护措施，各项措施不周全、不具体。没有具体实现现场文明施工目标的承诺；</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二档</w:t>
            </w:r>
            <w:r>
              <w:rPr>
                <w:rFonts w:hint="eastAsia" w:ascii="宋体" w:hAnsi="宋体" w:eastAsia="宋体" w:cs="宋体"/>
                <w:b w:val="0"/>
                <w:bCs w:val="0"/>
                <w:color w:val="auto"/>
                <w:szCs w:val="21"/>
                <w:highlight w:val="none"/>
                <w:lang w:val="en-US" w:eastAsia="zh-CN"/>
              </w:rPr>
              <w:t>4</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有现场文明施工、环境保护措施，且措施内容基本达到《建筑施工安全生产检查标准》（JGJ59-2011）合格标准并基本符合《广西壮族自治区建筑工程文明施工导则》要求。各项措施基本完整、有效。有实现现场文明施工目标的承诺；</w:t>
            </w:r>
          </w:p>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eastAsia="zh-CN"/>
              </w:rPr>
              <w:t>三档</w:t>
            </w:r>
            <w:r>
              <w:rPr>
                <w:rFonts w:hint="eastAsia" w:ascii="宋体" w:hAnsi="宋体" w:eastAsia="宋体" w:cs="宋体"/>
                <w:b w:val="0"/>
                <w:bCs w:val="0"/>
                <w:color w:val="auto"/>
                <w:szCs w:val="21"/>
                <w:highlight w:val="none"/>
                <w:lang w:val="en-US" w:eastAsia="zh-CN"/>
              </w:rPr>
              <w:t>6</w:t>
            </w:r>
            <w:r>
              <w:rPr>
                <w:rFonts w:hint="eastAsia" w:ascii="宋体" w:hAnsi="宋体" w:eastAsia="宋体" w:cs="宋体"/>
                <w:b w:val="0"/>
                <w:bCs w:val="0"/>
                <w:color w:val="auto"/>
                <w:szCs w:val="21"/>
                <w:highlight w:val="none"/>
                <w:lang w:eastAsia="zh-CN"/>
              </w:rPr>
              <w:t>分</w:t>
            </w:r>
            <w:r>
              <w:rPr>
                <w:rFonts w:hint="eastAsia" w:ascii="宋体" w:hAnsi="宋体" w:eastAsia="宋体" w:cs="宋体"/>
                <w:b w:val="0"/>
                <w:bCs w:val="0"/>
                <w:color w:val="auto"/>
                <w:szCs w:val="21"/>
                <w:highlight w:val="none"/>
              </w:rPr>
              <w:t>，针对本工程项目特点，有现场文明施工、环境保护措施，且措施内容应达到《建筑施工安全生产检查标准》（JGJ59-2011）合格标准并符合《广西壮族自治区建筑工程文明施工导则》要求。各项措施周全、具体、有效。有具体实现现场文明施工目标的承诺。</w:t>
            </w:r>
          </w:p>
          <w:p>
            <w:pPr>
              <w:pStyle w:val="38"/>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注：未提供确保文明施工的技术组织措施</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工程施工的重点和难点及保证措施</w:t>
            </w:r>
          </w:p>
          <w:p>
            <w:pPr>
              <w:widowControl/>
              <w:spacing w:line="400" w:lineRule="exact"/>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针对本工程的特点，阐述本工程的重点和难点，解决重点和难点问题的方法是否合理。</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一档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，未针对本工程的特点，阐述本工程的重点和难点，解决重点和难点问题的方法不合理；</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二档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，有阐述本工程的重点和难点，解决重点和难点问题的方法基本合理；</w:t>
            </w:r>
          </w:p>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三档</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，针对本工程的特点，阐述本工程的重点和难点，解决重点和难点问题的方法科学合理、可行。</w:t>
            </w:r>
          </w:p>
          <w:p>
            <w:pPr>
              <w:pStyle w:val="38"/>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注：未提供工程施工的重点和难点及保证措施</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595" w:type="dxa"/>
            <w:gridSpan w:val="2"/>
            <w:vMerge w:val="continue"/>
            <w:vAlign w:val="center"/>
          </w:tcPr>
          <w:p>
            <w:pPr>
              <w:spacing w:line="420" w:lineRule="exact"/>
              <w:ind w:firstLine="420" w:firstLineChars="200"/>
              <w:rPr>
                <w:rFonts w:hint="eastAsia" w:ascii="宋体" w:hAnsi="宋体" w:eastAsia="宋体" w:cs="宋体"/>
                <w:bCs/>
                <w:color w:val="auto"/>
                <w:szCs w:val="21"/>
                <w:highlight w:val="none"/>
              </w:rPr>
            </w:pPr>
          </w:p>
        </w:tc>
        <w:tc>
          <w:tcPr>
            <w:tcW w:w="2033" w:type="dxa"/>
            <w:vAlign w:val="center"/>
          </w:tcPr>
          <w:p>
            <w:pPr>
              <w:widowControl/>
              <w:spacing w:line="400" w:lineRule="exact"/>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施工总平面布置图（</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分）</w:t>
            </w:r>
          </w:p>
        </w:tc>
        <w:tc>
          <w:tcPr>
            <w:tcW w:w="6810" w:type="dxa"/>
            <w:gridSpan w:val="2"/>
            <w:vAlign w:val="center"/>
          </w:tcPr>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应有施工总平面布置图，安排科学合理，符合本项目施工实际要求。</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一档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，施工总平面布置图不合理，不符合本项目施工实际要求；</w:t>
            </w:r>
          </w:p>
          <w:p>
            <w:pPr>
              <w:keepNext w:val="0"/>
              <w:keepLines w:val="0"/>
              <w:pageBreakBefore w:val="0"/>
              <w:kinsoku/>
              <w:wordWrap/>
              <w:overflowPunct/>
              <w:topLinePunct w:val="0"/>
              <w:bidi w:val="0"/>
              <w:snapToGrid/>
              <w:spacing w:line="360" w:lineRule="exact"/>
              <w:ind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二档</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，施工总平面布置图基本合理，基本符合本项目施工实际要求；</w:t>
            </w:r>
          </w:p>
          <w:p>
            <w:pPr>
              <w:keepNext w:val="0"/>
              <w:keepLines w:val="0"/>
              <w:pageBreakBefore w:val="0"/>
              <w:widowControl/>
              <w:kinsoku/>
              <w:wordWrap/>
              <w:overflowPunct/>
              <w:topLinePunct w:val="0"/>
              <w:bidi w:val="0"/>
              <w:snapToGrid/>
              <w:spacing w:line="360" w:lineRule="exact"/>
              <w:ind w:left="105" w:leftChars="50" w:right="105" w:rightChars="50"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三档</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分</w:t>
            </w:r>
            <w:r>
              <w:rPr>
                <w:rFonts w:hint="eastAsia" w:ascii="宋体" w:hAnsi="宋体" w:eastAsia="宋体" w:cs="宋体"/>
                <w:b w:val="0"/>
                <w:bCs w:val="0"/>
                <w:color w:val="auto"/>
                <w:sz w:val="21"/>
                <w:szCs w:val="21"/>
                <w:highlight w:val="none"/>
              </w:rPr>
              <w:t>，施工总平面布置图安排科学合理，符合本项目施工实际要求，切实、合理、可行。</w:t>
            </w:r>
          </w:p>
          <w:p>
            <w:pPr>
              <w:pStyle w:val="38"/>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注：未提供施工总平面布置</w:t>
            </w:r>
            <w:r>
              <w:rPr>
                <w:rFonts w:hint="eastAsia" w:ascii="宋体" w:hAnsi="宋体" w:eastAsia="宋体" w:cs="宋体"/>
                <w:b/>
                <w:bCs/>
                <w:color w:val="auto"/>
                <w:sz w:val="21"/>
                <w:szCs w:val="21"/>
                <w:highlight w:val="none"/>
                <w:lang w:eastAsia="zh-CN"/>
              </w:rPr>
              <w:t>方案</w:t>
            </w:r>
            <w:r>
              <w:rPr>
                <w:rFonts w:hint="eastAsia" w:ascii="宋体" w:hAnsi="宋体" w:eastAsia="宋体" w:cs="宋体"/>
                <w:b/>
                <w:bCs/>
                <w:color w:val="auto"/>
                <w:sz w:val="21"/>
                <w:szCs w:val="21"/>
                <w:highlight w:val="none"/>
              </w:rPr>
              <w:t>或未达到最低档次标准的，得0分。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595" w:type="dxa"/>
            <w:gridSpan w:val="2"/>
            <w:vAlign w:val="top"/>
          </w:tcPr>
          <w:p>
            <w:pPr>
              <w:spacing w:line="400" w:lineRule="exact"/>
              <w:jc w:val="center"/>
              <w:rPr>
                <w:rFonts w:hint="eastAsia" w:ascii="宋体" w:hAnsi="宋体" w:eastAsia="宋体" w:cs="宋体"/>
                <w:b/>
                <w:bCs w:val="0"/>
                <w:color w:val="auto"/>
                <w:szCs w:val="21"/>
                <w:highlight w:val="none"/>
              </w:rPr>
            </w:pPr>
          </w:p>
          <w:p>
            <w:pPr>
              <w:autoSpaceDE w:val="0"/>
              <w:autoSpaceDN w:val="0"/>
              <w:adjustRightInd w:val="0"/>
              <w:spacing w:line="420" w:lineRule="exact"/>
              <w:jc w:val="center"/>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商务分</w:t>
            </w:r>
          </w:p>
          <w:p>
            <w:pPr>
              <w:autoSpaceDE w:val="0"/>
              <w:autoSpaceDN w:val="0"/>
              <w:adjustRightInd w:val="0"/>
              <w:spacing w:line="420" w:lineRule="exact"/>
              <w:jc w:val="center"/>
              <w:rPr>
                <w:rFonts w:hint="eastAsia" w:ascii="宋体" w:hAnsi="宋体" w:eastAsia="宋体" w:cs="宋体"/>
                <w:b w:val="0"/>
                <w:bCs/>
                <w:color w:val="auto"/>
                <w:kern w:val="0"/>
                <w:szCs w:val="21"/>
                <w:highlight w:val="none"/>
              </w:rPr>
            </w:pPr>
            <w:r>
              <w:rPr>
                <w:rFonts w:hint="eastAsia" w:ascii="宋体" w:hAnsi="宋体" w:eastAsia="宋体" w:cs="宋体"/>
                <w:b/>
                <w:bCs w:val="0"/>
                <w:color w:val="auto"/>
                <w:szCs w:val="21"/>
                <w:highlight w:val="none"/>
              </w:rPr>
              <w:t>（满分</w:t>
            </w:r>
            <w:r>
              <w:rPr>
                <w:rFonts w:hint="eastAsia" w:ascii="宋体" w:hAnsi="宋体" w:eastAsia="宋体" w:cs="宋体"/>
                <w:b/>
                <w:bCs w:val="0"/>
                <w:color w:val="auto"/>
                <w:szCs w:val="21"/>
                <w:highlight w:val="none"/>
                <w:lang w:val="en-US" w:eastAsia="zh-CN"/>
              </w:rPr>
              <w:t>10</w:t>
            </w:r>
            <w:r>
              <w:rPr>
                <w:rFonts w:hint="eastAsia" w:ascii="宋体" w:hAnsi="宋体" w:eastAsia="宋体" w:cs="宋体"/>
                <w:b/>
                <w:bCs w:val="0"/>
                <w:color w:val="auto"/>
                <w:szCs w:val="21"/>
                <w:highlight w:val="none"/>
              </w:rPr>
              <w:t>分）</w:t>
            </w:r>
          </w:p>
        </w:tc>
        <w:tc>
          <w:tcPr>
            <w:tcW w:w="2033" w:type="dxa"/>
            <w:vAlign w:val="center"/>
          </w:tcPr>
          <w:p>
            <w:pPr>
              <w:spacing w:line="400" w:lineRule="exact"/>
              <w:ind w:right="33" w:rightChars="16"/>
              <w:jc w:val="center"/>
              <w:rPr>
                <w:rFonts w:hint="eastAsia" w:ascii="宋体" w:hAnsi="宋体" w:eastAsia="宋体" w:cs="宋体"/>
                <w:b w:val="0"/>
                <w:bCs/>
                <w:color w:val="auto"/>
                <w:highlight w:val="none"/>
                <w:lang w:val="en-US" w:eastAsia="zh-CN"/>
              </w:rPr>
            </w:pPr>
            <w:r>
              <w:rPr>
                <w:rFonts w:hint="eastAsia" w:ascii="宋体" w:hAnsi="宋体" w:eastAsia="宋体" w:cs="宋体"/>
                <w:b/>
                <w:bCs w:val="0"/>
                <w:color w:val="auto"/>
                <w:szCs w:val="21"/>
                <w:highlight w:val="none"/>
                <w:lang w:val="en-US" w:eastAsia="zh-CN"/>
              </w:rPr>
              <w:t>业绩分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6810" w:type="dxa"/>
            <w:gridSpan w:val="2"/>
            <w:vAlign w:val="center"/>
          </w:tcPr>
          <w:p>
            <w:pPr>
              <w:pStyle w:val="13"/>
              <w:keepNext w:val="0"/>
              <w:keepLines w:val="0"/>
              <w:pageBreakBefore w:val="0"/>
              <w:kinsoku/>
              <w:wordWrap/>
              <w:overflowPunct/>
              <w:topLinePunct w:val="0"/>
              <w:bidi w:val="0"/>
              <w:snapToGrid/>
              <w:spacing w:line="360" w:lineRule="exact"/>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投标人自2021年至投标截止之日取得同类项目的业绩，每个业绩得5分，续签项目可按另一业绩计算得分。（以中标/成交通知书或合同复印件为准）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438" w:type="dxa"/>
            <w:gridSpan w:val="5"/>
            <w:vAlign w:val="top"/>
          </w:tcPr>
          <w:p>
            <w:pPr>
              <w:spacing w:line="400" w:lineRule="exact"/>
              <w:jc w:val="both"/>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综合总得分</w:t>
            </w:r>
            <w:r>
              <w:rPr>
                <w:rFonts w:hint="eastAsia" w:ascii="宋体" w:hAnsi="宋体" w:eastAsia="宋体" w:cs="宋体"/>
                <w:b/>
                <w:bCs/>
                <w:color w:val="auto"/>
                <w:szCs w:val="21"/>
                <w:highlight w:val="none"/>
              </w:rPr>
              <w:t>＝商务标</w:t>
            </w:r>
            <w:r>
              <w:rPr>
                <w:rFonts w:hint="eastAsia" w:ascii="宋体" w:hAnsi="宋体" w:eastAsia="宋体" w:cs="宋体"/>
                <w:b/>
                <w:bCs/>
                <w:color w:val="auto"/>
                <w:szCs w:val="21"/>
                <w:highlight w:val="none"/>
                <w:lang w:val="en-US" w:eastAsia="zh-CN"/>
              </w:rPr>
              <w:t>得</w:t>
            </w:r>
            <w:r>
              <w:rPr>
                <w:rFonts w:hint="eastAsia" w:ascii="宋体" w:hAnsi="宋体" w:eastAsia="宋体" w:cs="宋体"/>
                <w:b/>
                <w:bCs/>
                <w:color w:val="auto"/>
                <w:szCs w:val="21"/>
                <w:highlight w:val="none"/>
              </w:rPr>
              <w:t>分+</w:t>
            </w:r>
            <w:r>
              <w:rPr>
                <w:rFonts w:hint="eastAsia" w:ascii="宋体" w:hAnsi="宋体" w:eastAsia="宋体" w:cs="宋体"/>
                <w:b/>
                <w:color w:val="auto"/>
                <w:kern w:val="0"/>
                <w:szCs w:val="21"/>
                <w:highlight w:val="none"/>
              </w:rPr>
              <w:t>施工组织设计</w:t>
            </w:r>
            <w:r>
              <w:rPr>
                <w:rFonts w:hint="eastAsia" w:ascii="宋体" w:hAnsi="宋体" w:eastAsia="宋体" w:cs="宋体"/>
                <w:b/>
                <w:color w:val="auto"/>
                <w:kern w:val="0"/>
                <w:szCs w:val="21"/>
                <w:highlight w:val="none"/>
                <w:lang w:val="en-US" w:eastAsia="zh-CN"/>
              </w:rPr>
              <w:t>分+</w:t>
            </w:r>
            <w:r>
              <w:rPr>
                <w:rFonts w:hint="eastAsia" w:ascii="宋体" w:hAnsi="宋体" w:eastAsia="宋体" w:cs="宋体"/>
                <w:b/>
                <w:color w:val="auto"/>
                <w:szCs w:val="21"/>
                <w:highlight w:val="none"/>
                <w:lang w:val="en-US" w:eastAsia="zh-CN"/>
              </w:rPr>
              <w:t>业绩分=100分</w:t>
            </w:r>
          </w:p>
        </w:tc>
      </w:tr>
    </w:tbl>
    <w:p>
      <w:pPr>
        <w:snapToGrid w:val="0"/>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评标办法正文</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一、</w:t>
      </w:r>
      <w:r>
        <w:rPr>
          <w:rFonts w:hint="eastAsia" w:ascii="宋体" w:hAnsi="宋体" w:eastAsia="宋体" w:cs="宋体"/>
          <w:b/>
          <w:color w:val="auto"/>
          <w:szCs w:val="21"/>
          <w:highlight w:val="none"/>
        </w:rPr>
        <w:t>评标原则：</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1、坚持公开、公平、公正、适用合理原则。</w:t>
      </w:r>
    </w:p>
    <w:p>
      <w:pPr>
        <w:keepNext w:val="0"/>
        <w:keepLines w:val="0"/>
        <w:pageBreakBefore w:val="0"/>
        <w:widowControl w:val="0"/>
        <w:tabs>
          <w:tab w:val="left" w:pos="1440"/>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开标前</w:t>
      </w:r>
      <w:r>
        <w:rPr>
          <w:rFonts w:hint="eastAsia" w:ascii="宋体" w:hAnsi="宋体" w:eastAsia="宋体" w:cs="宋体"/>
          <w:color w:val="auto"/>
          <w:szCs w:val="21"/>
          <w:highlight w:val="none"/>
        </w:rPr>
        <w:t>由</w:t>
      </w:r>
      <w:r>
        <w:rPr>
          <w:rFonts w:hint="eastAsia" w:ascii="宋体" w:hAnsi="宋体" w:eastAsia="宋体" w:cs="宋体"/>
          <w:color w:val="auto"/>
          <w:szCs w:val="21"/>
          <w:highlight w:val="none"/>
          <w:lang w:val="en-US" w:eastAsia="zh-CN"/>
        </w:rPr>
        <w:t>采购代理机构在广西政府采购云平台广西评审专家库</w:t>
      </w:r>
      <w:r>
        <w:rPr>
          <w:rFonts w:hint="eastAsia" w:ascii="宋体" w:hAnsi="宋体" w:eastAsia="宋体" w:cs="宋体"/>
          <w:color w:val="auto"/>
          <w:szCs w:val="21"/>
          <w:highlight w:val="none"/>
        </w:rPr>
        <w:t>中随机抽取的评标专家组成。评标小组为3人，其中，采购</w:t>
      </w:r>
      <w:r>
        <w:rPr>
          <w:rFonts w:hint="eastAsia" w:ascii="宋体" w:hAnsi="宋体" w:eastAsia="宋体" w:cs="宋体"/>
          <w:color w:val="auto"/>
          <w:szCs w:val="21"/>
          <w:highlight w:val="none"/>
          <w:lang w:eastAsia="zh-CN"/>
        </w:rPr>
        <w:t>人</w:t>
      </w:r>
      <w:r>
        <w:rPr>
          <w:rFonts w:hint="eastAsia" w:ascii="宋体" w:hAnsi="宋体" w:eastAsia="宋体" w:cs="宋体"/>
          <w:color w:val="auto"/>
          <w:szCs w:val="21"/>
          <w:highlight w:val="none"/>
        </w:rPr>
        <w:t>评标代表1人，评标专家库中随机抽取2人。</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小组以</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为评标依据，本项目采用</w:t>
      </w:r>
      <w:r>
        <w:rPr>
          <w:rFonts w:hint="eastAsia" w:ascii="宋体" w:hAnsi="宋体" w:eastAsia="宋体" w:cs="宋体"/>
          <w:b/>
          <w:bCs/>
          <w:color w:val="auto"/>
          <w:szCs w:val="21"/>
          <w:highlight w:val="none"/>
          <w:u w:val="single"/>
        </w:rPr>
        <w:t>综合评分法</w:t>
      </w:r>
      <w:r>
        <w:rPr>
          <w:rFonts w:hint="eastAsia" w:ascii="宋体" w:hAnsi="宋体" w:eastAsia="宋体" w:cs="宋体"/>
          <w:bCs/>
          <w:color w:val="auto"/>
          <w:szCs w:val="21"/>
          <w:highlight w:val="none"/>
        </w:rPr>
        <w:t>进行</w:t>
      </w:r>
      <w:r>
        <w:rPr>
          <w:rFonts w:hint="eastAsia" w:ascii="宋体" w:hAnsi="宋体" w:eastAsia="宋体" w:cs="宋体"/>
          <w:color w:val="auto"/>
          <w:szCs w:val="21"/>
          <w:highlight w:val="none"/>
        </w:rPr>
        <w:t>评标。</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二、</w:t>
      </w:r>
      <w:r>
        <w:rPr>
          <w:rFonts w:hint="eastAsia" w:ascii="宋体" w:hAnsi="宋体" w:eastAsia="宋体" w:cs="宋体"/>
          <w:b/>
          <w:color w:val="auto"/>
          <w:szCs w:val="21"/>
          <w:highlight w:val="none"/>
        </w:rPr>
        <w:t>评标次序：</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1、资格审查：</w:t>
      </w:r>
      <w:r>
        <w:rPr>
          <w:rFonts w:hint="eastAsia" w:ascii="宋体" w:hAnsi="宋体" w:eastAsia="宋体" w:cs="宋体"/>
          <w:color w:val="auto"/>
          <w:szCs w:val="21"/>
          <w:highlight w:val="none"/>
        </w:rPr>
        <w:t>本项目采用资格后审方式进行资格审查，参加本次</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的单位均要通过资格后审才能获得</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资格。资格审查内容为：见评标办法前附表。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2、</w:t>
      </w:r>
      <w:r>
        <w:rPr>
          <w:rFonts w:hint="eastAsia" w:ascii="宋体" w:hAnsi="宋体" w:eastAsia="宋体" w:cs="宋体"/>
          <w:b/>
          <w:bCs/>
          <w:color w:val="auto"/>
          <w:szCs w:val="21"/>
          <w:highlight w:val="none"/>
        </w:rPr>
        <w:t>详细评审（即综合评审）</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各评委根据评标办法中相应的要求进行科学评分。在进行</w:t>
      </w:r>
      <w:r>
        <w:rPr>
          <w:rFonts w:hint="eastAsia" w:ascii="宋体" w:hAnsi="宋体" w:eastAsia="宋体" w:cs="宋体"/>
          <w:color w:val="auto"/>
          <w:szCs w:val="21"/>
          <w:highlight w:val="none"/>
          <w:lang w:val="en-US" w:eastAsia="zh-CN"/>
        </w:rPr>
        <w:t>施工组织设计</w:t>
      </w:r>
      <w:r>
        <w:rPr>
          <w:rFonts w:hint="eastAsia" w:ascii="宋体" w:hAnsi="宋体" w:eastAsia="宋体" w:cs="宋体"/>
          <w:color w:val="auto"/>
          <w:szCs w:val="21"/>
          <w:highlight w:val="none"/>
        </w:rPr>
        <w:t>方案文件的评审时，各评委评分的算术平均值为该</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的最终得分。</w:t>
      </w:r>
    </w:p>
    <w:p>
      <w:pPr>
        <w:keepNext w:val="0"/>
        <w:keepLines w:val="0"/>
        <w:pageBreakBefore w:val="0"/>
        <w:widowControl w:val="0"/>
        <w:tabs>
          <w:tab w:val="left" w:pos="180"/>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w:t>
      </w:r>
      <w:r>
        <w:rPr>
          <w:rFonts w:hint="eastAsia" w:ascii="宋体" w:hAnsi="宋体" w:eastAsia="宋体" w:cs="宋体"/>
          <w:b/>
          <w:bCs/>
          <w:color w:val="auto"/>
          <w:szCs w:val="21"/>
          <w:highlight w:val="none"/>
          <w:lang w:eastAsia="zh-CN"/>
        </w:rPr>
        <w:t>《响应文件》</w:t>
      </w:r>
      <w:r>
        <w:rPr>
          <w:rFonts w:hint="eastAsia" w:ascii="宋体" w:hAnsi="宋体" w:eastAsia="宋体" w:cs="宋体"/>
          <w:b/>
          <w:bCs/>
          <w:color w:val="auto"/>
          <w:szCs w:val="21"/>
          <w:highlight w:val="none"/>
        </w:rPr>
        <w:t>的澄清与修正</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3.1为了有助于</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的审查、评价和比较，</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可以要求</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澄清其</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。有关澄清的要求与答复，应以书面形式进行。</w:t>
      </w:r>
      <w:r>
        <w:rPr>
          <w:rFonts w:hint="eastAsia" w:ascii="宋体" w:hAnsi="宋体" w:eastAsia="宋体" w:cs="宋体"/>
          <w:bCs/>
          <w:color w:val="auto"/>
          <w:szCs w:val="21"/>
          <w:highlight w:val="none"/>
        </w:rPr>
        <w:t>不按</w:t>
      </w:r>
      <w:r>
        <w:rPr>
          <w:rFonts w:hint="eastAsia" w:ascii="宋体" w:hAnsi="宋体" w:eastAsia="宋体" w:cs="宋体"/>
          <w:bCs/>
          <w:color w:val="auto"/>
          <w:szCs w:val="21"/>
          <w:highlight w:val="none"/>
          <w:lang w:eastAsia="zh-CN"/>
        </w:rPr>
        <w:t>磋商小组</w:t>
      </w:r>
      <w:r>
        <w:rPr>
          <w:rFonts w:hint="eastAsia" w:ascii="宋体" w:hAnsi="宋体" w:eastAsia="宋体" w:cs="宋体"/>
          <w:bCs/>
          <w:color w:val="auto"/>
          <w:szCs w:val="21"/>
          <w:highlight w:val="none"/>
        </w:rPr>
        <w:t>要求澄清、说明或补正的，</w:t>
      </w:r>
      <w:r>
        <w:rPr>
          <w:rFonts w:hint="eastAsia" w:ascii="宋体" w:hAnsi="宋体" w:eastAsia="宋体" w:cs="宋体"/>
          <w:bCs/>
          <w:color w:val="auto"/>
          <w:szCs w:val="21"/>
          <w:highlight w:val="none"/>
          <w:lang w:eastAsia="zh-CN"/>
        </w:rPr>
        <w:t>《响应文件》</w:t>
      </w:r>
      <w:r>
        <w:rPr>
          <w:rFonts w:hint="eastAsia" w:ascii="宋体" w:hAnsi="宋体" w:eastAsia="宋体" w:cs="宋体"/>
          <w:bCs/>
          <w:color w:val="auto"/>
          <w:szCs w:val="21"/>
          <w:highlight w:val="none"/>
        </w:rPr>
        <w:t>作废标处理。</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3.2 </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计算错误的修正</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3.2.1 </w:t>
      </w:r>
      <w:r>
        <w:rPr>
          <w:rFonts w:hint="eastAsia" w:ascii="宋体" w:hAnsi="宋体" w:eastAsia="宋体" w:cs="宋体"/>
          <w:bCs/>
          <w:color w:val="auto"/>
          <w:szCs w:val="21"/>
          <w:highlight w:val="none"/>
          <w:lang w:eastAsia="zh-CN"/>
        </w:rPr>
        <w:t>磋商小组</w:t>
      </w:r>
      <w:r>
        <w:rPr>
          <w:rFonts w:hint="eastAsia" w:ascii="宋体" w:hAnsi="宋体" w:eastAsia="宋体" w:cs="宋体"/>
          <w:color w:val="auto"/>
          <w:szCs w:val="21"/>
          <w:highlight w:val="none"/>
        </w:rPr>
        <w:t>将对确定为实质上响应</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要求的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进行校核，看其是否有计算或表达上的错误，修正错误的原则如下：</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如果数字表示的金额和用文字表示的金额不一致时，应以文字表示的金额为准；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 按上述修正错误的原则及方法调整或修正</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的投标报价，在</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确认后，调整或修正后的磋商报价对</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起约束作用。如果</w:t>
      </w:r>
      <w:r>
        <w:rPr>
          <w:rFonts w:hint="eastAsia" w:ascii="宋体" w:hAnsi="宋体" w:eastAsia="宋体" w:cs="宋体"/>
          <w:color w:val="auto"/>
          <w:szCs w:val="21"/>
          <w:highlight w:val="none"/>
          <w:lang w:eastAsia="zh-CN"/>
        </w:rPr>
        <w:t>磋商供应商</w:t>
      </w:r>
      <w:r>
        <w:rPr>
          <w:rFonts w:hint="eastAsia" w:ascii="宋体" w:hAnsi="宋体" w:eastAsia="宋体" w:cs="宋体"/>
          <w:color w:val="auto"/>
          <w:szCs w:val="21"/>
          <w:highlight w:val="none"/>
        </w:rPr>
        <w:t>不接受调整或修正后的报价，则其</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将被拒绝，并不影响评标工作。</w:t>
      </w:r>
    </w:p>
    <w:p>
      <w:pPr>
        <w:keepNext w:val="0"/>
        <w:keepLines w:val="0"/>
        <w:pageBreakBefore w:val="0"/>
        <w:widowControl w:val="0"/>
        <w:tabs>
          <w:tab w:val="left" w:pos="180"/>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eastAsia="zh-CN"/>
        </w:rPr>
        <w:t>三、</w:t>
      </w:r>
      <w:r>
        <w:rPr>
          <w:rFonts w:hint="eastAsia" w:ascii="宋体" w:hAnsi="宋体" w:eastAsia="宋体" w:cs="宋体"/>
          <w:b/>
          <w:bCs/>
          <w:color w:val="auto"/>
          <w:szCs w:val="21"/>
          <w:highlight w:val="none"/>
          <w:lang w:val="en-US" w:eastAsia="zh-CN"/>
        </w:rPr>
        <w:t>推荐成交候选供应商原则</w:t>
      </w:r>
    </w:p>
    <w:bookmarkEnd w:id="1466"/>
    <w:p>
      <w:pPr>
        <w:widowControl w:val="0"/>
        <w:tabs>
          <w:tab w:val="left" w:pos="4214"/>
        </w:tabs>
        <w:spacing w:line="500" w:lineRule="exact"/>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磋商小组将根据总得分由高到低排列次序并推荐成交候选供应商。（总得分相同的，按照最后报价由低到高的顺序推荐。总得分且最后报价相同的，则按供应商的施工组织设计等方面综合评价择优确定成交候选供应商）。</w:t>
      </w:r>
    </w:p>
    <w:p>
      <w:pPr>
        <w:widowControl w:val="0"/>
        <w:tabs>
          <w:tab w:val="left" w:pos="4214"/>
        </w:tabs>
        <w:spacing w:line="500" w:lineRule="exact"/>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bCs/>
          <w:color w:val="auto"/>
          <w:szCs w:val="21"/>
          <w:highlight w:val="none"/>
        </w:rPr>
        <w:t>采购单位应当确定磋商小组推荐排名第一的成交候选供应商为成交供应商</w:t>
      </w:r>
      <w:r>
        <w:rPr>
          <w:rFonts w:hint="eastAsia" w:ascii="宋体" w:hAnsi="宋体" w:eastAsia="宋体" w:cs="宋体"/>
          <w:color w:val="auto"/>
          <w:kern w:val="2"/>
          <w:sz w:val="21"/>
          <w:szCs w:val="21"/>
          <w:highlight w:val="none"/>
          <w:lang w:val="en-US" w:eastAsia="zh-CN" w:bidi="ar-SA"/>
        </w:rPr>
        <w:t>。</w:t>
      </w:r>
    </w:p>
    <w:p>
      <w:pPr>
        <w:widowControl w:val="0"/>
        <w:spacing w:line="500" w:lineRule="exact"/>
        <w:ind w:firstLine="420" w:firstLineChars="200"/>
        <w:jc w:val="both"/>
        <w:rPr>
          <w:rFonts w:hint="eastAsia" w:ascii="宋体" w:hAnsi="宋体" w:eastAsia="宋体" w:cs="宋体"/>
          <w:color w:val="auto"/>
          <w:highlight w:val="none"/>
        </w:rPr>
      </w:pPr>
      <w:r>
        <w:rPr>
          <w:rFonts w:hint="eastAsia" w:ascii="宋体" w:hAnsi="宋体" w:eastAsia="宋体" w:cs="宋体"/>
          <w:color w:val="auto"/>
          <w:kern w:val="2"/>
          <w:sz w:val="21"/>
          <w:szCs w:val="21"/>
          <w:highlight w:val="none"/>
          <w:lang w:val="en-US" w:eastAsia="zh-CN" w:bidi="ar-SA"/>
        </w:rPr>
        <w:t>3、排名第一的成交候选供应商放弃成交、因不可抗力提出不能履行合同，或者磋商文件规定应当提交履约保证金而在规定的期限内未能提交的，采购单位可以确定排名第二的成交候选供应商为成交供应商。第二成交候选供应商因前款规定的同样原因不能签订合同的，采购单位可以确定排名第三的成交候选供应商为成交供应商。</w:t>
      </w:r>
    </w:p>
    <w:sectPr>
      <w:headerReference r:id="rId11" w:type="default"/>
      <w:footerReference r:id="rId12" w:type="default"/>
      <w:pgSz w:w="11850" w:h="16783"/>
      <w:pgMar w:top="1440" w:right="1080" w:bottom="1440" w:left="1080" w:header="851" w:footer="890" w:gutter="0"/>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3A04A2B3-F5D0-4889-A425-55CB9714E0BA}"/>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rPr>
        <w:rFonts w:hint="eastAsia" w:ascii="宋体" w:hAnsi="宋体" w:eastAsia="宋体" w:cs="Times New Roman"/>
        <w:sz w:val="21"/>
        <w:szCs w:val="21"/>
        <w:u w:val="single"/>
      </w:rPr>
    </w:pPr>
    <w:r>
      <w:rPr>
        <w:rFonts w:hint="eastAsia" w:ascii="宋体" w:hAnsi="宋体" w:cs="Times New Roman"/>
        <w:lang w:eastAsia="zh-CN"/>
      </w:rPr>
      <w:t>广西惠诚建设项目管理有限公司</w:t>
    </w:r>
    <w:r>
      <w:rPr>
        <w:rFonts w:hint="eastAsia" w:ascii="宋体" w:hAnsi="宋体" w:eastAsia="宋体" w:cs="Times New Roman"/>
      </w:rPr>
      <w:t>编制</w:t>
    </w:r>
    <w:r>
      <w:rPr>
        <w:rFonts w:hint="eastAsia" w:ascii="宋体" w:hAnsi="宋体" w:eastAsia="宋体" w:cs="Times New Roman"/>
        <w:sz w:val="21"/>
        <w:szCs w:val="21"/>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5"/>
        <w:rFonts w:ascii="Times New Roman" w:hAnsi="Times New Roman" w:eastAsia="宋体" w:cs="Times New Roman"/>
      </w:rPr>
    </w:pPr>
    <w:r>
      <w:rPr>
        <w:rFonts w:ascii="Times New Roman" w:hAnsi="Times New Roman" w:eastAsia="宋体" w:cs="Times New Roman"/>
      </w:rPr>
      <w:fldChar w:fldCharType="begin"/>
    </w:r>
    <w:r>
      <w:rPr>
        <w:rStyle w:val="25"/>
        <w:rFonts w:ascii="Times New Roman" w:hAnsi="Times New Roman" w:eastAsia="宋体" w:cs="Times New Roman"/>
      </w:rPr>
      <w:instrText xml:space="preserve">PAGE  </w:instrText>
    </w:r>
    <w:r>
      <w:rPr>
        <w:rFonts w:ascii="Times New Roman" w:hAnsi="Times New Roman" w:eastAsia="宋体" w:cs="Times New Roman"/>
      </w:rPr>
      <w:fldChar w:fldCharType="end"/>
    </w:r>
  </w:p>
  <w:p>
    <w:pPr>
      <w:pStyle w:val="15"/>
      <w:ind w:right="36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20" w:lineRule="exact"/>
      <w:jc w:val="left"/>
      <w:textAlignment w:val="baseline"/>
      <w:rPr>
        <w:rFonts w:ascii="宋体" w:hAnsi="宋体" w:eastAsia="宋体" w:cs="宋体"/>
        <w:snapToGrid w:val="0"/>
        <w:color w:val="000000"/>
        <w:kern w:val="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20" w:lineRule="exact"/>
      <w:jc w:val="left"/>
      <w:textAlignment w:val="baseline"/>
      <w:rPr>
        <w:rFonts w:ascii="宋体" w:hAnsi="宋体" w:eastAsia="宋体" w:cs="宋体"/>
        <w:snapToGrid w:val="0"/>
        <w:color w:val="000000"/>
        <w:kern w:val="0"/>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rPr>
        <w:rFonts w:hint="eastAsia" w:ascii="宋体" w:hAnsi="宋体" w:eastAsia="宋体" w:cs="Times New Roman"/>
        <w:sz w:val="21"/>
        <w:szCs w:val="21"/>
        <w:u w:val="single"/>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68</w:t>
                    </w:r>
                    <w:r>
                      <w:fldChar w:fldCharType="end"/>
                    </w:r>
                  </w:p>
                </w:txbxContent>
              </v:textbox>
            </v:shape>
          </w:pict>
        </mc:Fallback>
      </mc:AlternateContent>
    </w:r>
    <w:r>
      <w:rPr>
        <w:rFonts w:hint="eastAsia" w:ascii="宋体" w:hAnsi="宋体" w:cs="Times New Roman"/>
        <w:sz w:val="21"/>
        <w:szCs w:val="21"/>
        <w:lang w:eastAsia="zh-CN"/>
      </w:rPr>
      <w:t>广西惠诚建设项目管理有限公司</w:t>
    </w:r>
    <w:r>
      <w:rPr>
        <w:rFonts w:hint="eastAsia" w:ascii="宋体" w:hAnsi="宋体" w:eastAsia="宋体" w:cs="Times New Roman"/>
        <w:sz w:val="21"/>
        <w:szCs w:val="21"/>
      </w:rPr>
      <w:t>编制</w:t>
    </w:r>
    <w:r>
      <w:rPr>
        <w:rFonts w:hint="eastAsia" w:ascii="宋体" w:hAnsi="宋体" w:eastAsia="宋体" w:cs="Times New Roman"/>
        <w:sz w:val="21"/>
        <w:szCs w:val="21"/>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eastAsia" w:cs="Times New Roman"/>
        <w:sz w:val="21"/>
        <w:szCs w:val="21"/>
        <w:lang w:val="en-US" w:eastAsia="zh-CN"/>
      </w:rPr>
    </w:pPr>
    <w:r>
      <w:rPr>
        <w:rFonts w:hint="eastAsia" w:ascii="Times New Roman" w:hAnsi="Times New Roman" w:eastAsia="宋体" w:cs="Times New Roman"/>
        <w:sz w:val="21"/>
        <w:szCs w:val="21"/>
      </w:rPr>
      <w:t>项目名称：</w:t>
    </w:r>
    <w:r>
      <w:rPr>
        <w:rFonts w:hint="eastAsia" w:cs="Times New Roman"/>
        <w:sz w:val="21"/>
        <w:szCs w:val="21"/>
        <w:lang w:eastAsia="zh-CN"/>
      </w:rPr>
      <w:t>贺州市平桂区沙田镇狮中村大湾自然村渠道水毁修复工程</w:t>
    </w:r>
    <w:r>
      <w:rPr>
        <w:rFonts w:hint="eastAsia" w:ascii="Times New Roman" w:hAnsi="Times New Roman" w:eastAsia="宋体" w:cs="Times New Roman"/>
        <w:sz w:val="21"/>
        <w:szCs w:val="21"/>
        <w:lang w:val="en-US" w:eastAsia="zh-CN"/>
      </w:rPr>
      <w:t xml:space="preserve"> </w:t>
    </w:r>
    <w:r>
      <w:rPr>
        <w:rFonts w:hint="eastAsia" w:cs="Times New Roman"/>
        <w:sz w:val="21"/>
        <w:szCs w:val="21"/>
        <w:lang w:val="en-US" w:eastAsia="zh-CN"/>
      </w:rPr>
      <w:t xml:space="preserve">   </w:t>
    </w:r>
  </w:p>
  <w:p>
    <w:pPr>
      <w:pStyle w:val="16"/>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highlight w:val="none"/>
      </w:rPr>
      <w:t>项目编号：</w:t>
    </w:r>
    <w:r>
      <w:rPr>
        <w:rFonts w:hint="eastAsia" w:cs="Times New Roman"/>
        <w:sz w:val="21"/>
        <w:szCs w:val="21"/>
        <w:highlight w:val="none"/>
        <w:lang w:eastAsia="zh-CN"/>
      </w:rPr>
      <w:t>HZZC2022-C2-      -GXJL</w:t>
    </w:r>
    <w:r>
      <w:rPr>
        <w:rFonts w:hint="eastAsia" w:cs="Times New Roman"/>
        <w:sz w:val="21"/>
        <w:szCs w:val="21"/>
        <w:highlight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ascii="Times New Roman" w:hAnsi="Times New Roman" w:eastAsia="宋体"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ascii="宋体" w:hAnsi="宋体" w:eastAsia="宋体" w:cs="宋体"/>
        <w:snapToGrid w:val="0"/>
        <w:color w:val="000000"/>
        <w:kern w:val="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73"/>
      </w:tabs>
      <w:spacing w:line="237" w:lineRule="auto"/>
      <w:rPr>
        <w:rFonts w:ascii="宋体" w:hAnsi="宋体" w:eastAsia="宋体" w:cs="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795B7"/>
    <w:multiLevelType w:val="singleLevel"/>
    <w:tmpl w:val="82C795B7"/>
    <w:lvl w:ilvl="0" w:tentative="0">
      <w:start w:val="7"/>
      <w:numFmt w:val="decimal"/>
      <w:suff w:val="nothing"/>
      <w:lvlText w:val="（%1）"/>
      <w:lvlJc w:val="left"/>
      <w:pPr>
        <w:ind w:left="-60"/>
      </w:pPr>
    </w:lvl>
  </w:abstractNum>
  <w:abstractNum w:abstractNumId="1">
    <w:nsid w:val="85CB960E"/>
    <w:multiLevelType w:val="singleLevel"/>
    <w:tmpl w:val="85CB960E"/>
    <w:lvl w:ilvl="0" w:tentative="0">
      <w:start w:val="7"/>
      <w:numFmt w:val="chineseCounting"/>
      <w:suff w:val="nothing"/>
      <w:lvlText w:val="%1、"/>
      <w:lvlJc w:val="left"/>
      <w:rPr>
        <w:rFonts w:hint="eastAsia"/>
      </w:rPr>
    </w:lvl>
  </w:abstractNum>
  <w:abstractNum w:abstractNumId="2">
    <w:nsid w:val="93077562"/>
    <w:multiLevelType w:val="singleLevel"/>
    <w:tmpl w:val="93077562"/>
    <w:lvl w:ilvl="0" w:tentative="0">
      <w:start w:val="4"/>
      <w:numFmt w:val="chineseCounting"/>
      <w:suff w:val="space"/>
      <w:lvlText w:val="第%1章"/>
      <w:lvlJc w:val="left"/>
      <w:rPr>
        <w:rFonts w:hint="eastAsia"/>
      </w:rPr>
    </w:lvl>
  </w:abstractNum>
  <w:abstractNum w:abstractNumId="3">
    <w:nsid w:val="B1CC6FF1"/>
    <w:multiLevelType w:val="singleLevel"/>
    <w:tmpl w:val="B1CC6FF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B2FD2B48"/>
    <w:multiLevelType w:val="singleLevel"/>
    <w:tmpl w:val="B2FD2B48"/>
    <w:lvl w:ilvl="0" w:tentative="0">
      <w:start w:val="1"/>
      <w:numFmt w:val="decimal"/>
      <w:suff w:val="nothing"/>
      <w:lvlText w:val="（%1）"/>
      <w:lvlJc w:val="left"/>
    </w:lvl>
  </w:abstractNum>
  <w:abstractNum w:abstractNumId="5">
    <w:nsid w:val="C932187E"/>
    <w:multiLevelType w:val="singleLevel"/>
    <w:tmpl w:val="C932187E"/>
    <w:lvl w:ilvl="0" w:tentative="0">
      <w:start w:val="1"/>
      <w:numFmt w:val="chineseCounting"/>
      <w:suff w:val="space"/>
      <w:lvlText w:val="第%1章"/>
      <w:lvlJc w:val="left"/>
      <w:rPr>
        <w:rFonts w:hint="eastAsia"/>
      </w:rPr>
    </w:lvl>
  </w:abstractNum>
  <w:abstractNum w:abstractNumId="6">
    <w:nsid w:val="CF5733CA"/>
    <w:multiLevelType w:val="singleLevel"/>
    <w:tmpl w:val="CF5733CA"/>
    <w:lvl w:ilvl="0" w:tentative="0">
      <w:start w:val="4"/>
      <w:numFmt w:val="chineseCounting"/>
      <w:suff w:val="nothing"/>
      <w:lvlText w:val="%1、"/>
      <w:lvlJc w:val="left"/>
      <w:rPr>
        <w:rFonts w:hint="eastAsia"/>
      </w:rPr>
    </w:lvl>
  </w:abstractNum>
  <w:abstractNum w:abstractNumId="7">
    <w:nsid w:val="FC6F0F38"/>
    <w:multiLevelType w:val="singleLevel"/>
    <w:tmpl w:val="FC6F0F38"/>
    <w:lvl w:ilvl="0" w:tentative="0">
      <w:start w:val="2"/>
      <w:numFmt w:val="decimal"/>
      <w:lvlText w:val="%1."/>
      <w:lvlJc w:val="left"/>
      <w:pPr>
        <w:tabs>
          <w:tab w:val="left" w:pos="312"/>
        </w:tabs>
      </w:pPr>
    </w:lvl>
  </w:abstractNum>
  <w:abstractNum w:abstractNumId="8">
    <w:nsid w:val="252BF6AB"/>
    <w:multiLevelType w:val="singleLevel"/>
    <w:tmpl w:val="252BF6A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2C031271"/>
    <w:multiLevelType w:val="singleLevel"/>
    <w:tmpl w:val="2C031271"/>
    <w:lvl w:ilvl="0" w:tentative="0">
      <w:start w:val="1"/>
      <w:numFmt w:val="decimal"/>
      <w:lvlText w:val="%1."/>
      <w:lvlJc w:val="left"/>
      <w:pPr>
        <w:tabs>
          <w:tab w:val="left" w:pos="312"/>
        </w:tabs>
      </w:pPr>
    </w:lvl>
  </w:abstractNum>
  <w:abstractNum w:abstractNumId="10">
    <w:nsid w:val="621B027D"/>
    <w:multiLevelType w:val="multilevel"/>
    <w:tmpl w:val="621B027D"/>
    <w:lvl w:ilvl="0" w:tentative="0">
      <w:start w:val="1"/>
      <w:numFmt w:val="decimal"/>
      <w:lvlText w:val="(%1)"/>
      <w:lvlJc w:val="left"/>
      <w:pPr>
        <w:tabs>
          <w:tab w:val="left" w:pos="840"/>
        </w:tabs>
        <w:ind w:left="840" w:hanging="420"/>
      </w:pPr>
      <w:rPr>
        <w:rFonts w:hint="eastAsia"/>
        <w:sz w:val="21"/>
        <w:szCs w:val="21"/>
      </w:rPr>
    </w:lvl>
    <w:lvl w:ilvl="1" w:tentative="0">
      <w:start w:val="1"/>
      <w:numFmt w:val="decimal"/>
      <w:lvlText w:val="%2、"/>
      <w:lvlJc w:val="left"/>
      <w:pPr>
        <w:tabs>
          <w:tab w:val="left" w:pos="1200"/>
        </w:tabs>
        <w:ind w:left="1200" w:hanging="360"/>
      </w:pPr>
      <w:rPr>
        <w:rFonts w:hint="default"/>
      </w:rPr>
    </w:lvl>
    <w:lvl w:ilvl="2" w:tentative="0">
      <w:start w:val="16"/>
      <w:numFmt w:val="bullet"/>
      <w:lvlText w:val="★"/>
      <w:lvlJc w:val="left"/>
      <w:pPr>
        <w:tabs>
          <w:tab w:val="left" w:pos="1620"/>
        </w:tabs>
        <w:ind w:left="1620" w:hanging="360"/>
      </w:pPr>
      <w:rPr>
        <w:rFonts w:hint="eastAsia" w:ascii="宋体" w:hAnsi="宋体" w:eastAsia="宋体" w:cs="Times New Roman"/>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5"/>
  </w:num>
  <w:num w:numId="2">
    <w:abstractNumId w:val="1"/>
  </w:num>
  <w:num w:numId="3">
    <w:abstractNumId w:val="9"/>
  </w:num>
  <w:num w:numId="4">
    <w:abstractNumId w:val="4"/>
  </w:num>
  <w:num w:numId="5">
    <w:abstractNumId w:val="10"/>
  </w:num>
  <w:num w:numId="6">
    <w:abstractNumId w:val="8"/>
  </w:num>
  <w:num w:numId="7">
    <w:abstractNumId w:val="3"/>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ZGM1YmI1NTFhM2E5M2RhYzFkNTJkYTkzMDE4MDQifQ=="/>
  </w:docVars>
  <w:rsids>
    <w:rsidRoot w:val="431B3150"/>
    <w:rsid w:val="00147173"/>
    <w:rsid w:val="003E6B90"/>
    <w:rsid w:val="005148CE"/>
    <w:rsid w:val="00916D2E"/>
    <w:rsid w:val="009F276B"/>
    <w:rsid w:val="00AD6E3B"/>
    <w:rsid w:val="00B32339"/>
    <w:rsid w:val="00B66CA6"/>
    <w:rsid w:val="01025669"/>
    <w:rsid w:val="010F43CF"/>
    <w:rsid w:val="010F5FE2"/>
    <w:rsid w:val="013E6345"/>
    <w:rsid w:val="01510D91"/>
    <w:rsid w:val="015E1378"/>
    <w:rsid w:val="01712B58"/>
    <w:rsid w:val="01732FB3"/>
    <w:rsid w:val="018E7F8D"/>
    <w:rsid w:val="01A1544B"/>
    <w:rsid w:val="020C3C09"/>
    <w:rsid w:val="0215240F"/>
    <w:rsid w:val="021B4271"/>
    <w:rsid w:val="021E110F"/>
    <w:rsid w:val="021F0ED1"/>
    <w:rsid w:val="0228604D"/>
    <w:rsid w:val="025374AD"/>
    <w:rsid w:val="025B30F8"/>
    <w:rsid w:val="02732751"/>
    <w:rsid w:val="02901E05"/>
    <w:rsid w:val="02910441"/>
    <w:rsid w:val="02A75804"/>
    <w:rsid w:val="02AA2995"/>
    <w:rsid w:val="02B37ED6"/>
    <w:rsid w:val="02CB6880"/>
    <w:rsid w:val="02CF2660"/>
    <w:rsid w:val="02D752BA"/>
    <w:rsid w:val="02DB1135"/>
    <w:rsid w:val="02F60B92"/>
    <w:rsid w:val="030229A5"/>
    <w:rsid w:val="03073BD8"/>
    <w:rsid w:val="038A0F5C"/>
    <w:rsid w:val="038F0666"/>
    <w:rsid w:val="03994F4E"/>
    <w:rsid w:val="03A52EF2"/>
    <w:rsid w:val="03B52281"/>
    <w:rsid w:val="03BD679A"/>
    <w:rsid w:val="03E513A6"/>
    <w:rsid w:val="03EC5C2D"/>
    <w:rsid w:val="04025A79"/>
    <w:rsid w:val="04453E55"/>
    <w:rsid w:val="047948EC"/>
    <w:rsid w:val="047E311D"/>
    <w:rsid w:val="0488552C"/>
    <w:rsid w:val="04C23D52"/>
    <w:rsid w:val="051518EF"/>
    <w:rsid w:val="0521531D"/>
    <w:rsid w:val="053578EF"/>
    <w:rsid w:val="05577D8B"/>
    <w:rsid w:val="05875732"/>
    <w:rsid w:val="05BD29CF"/>
    <w:rsid w:val="06082DC9"/>
    <w:rsid w:val="060C2EBB"/>
    <w:rsid w:val="062F6DA7"/>
    <w:rsid w:val="06415C54"/>
    <w:rsid w:val="06595497"/>
    <w:rsid w:val="06C95EDE"/>
    <w:rsid w:val="06FD746A"/>
    <w:rsid w:val="072C591E"/>
    <w:rsid w:val="076D0ECF"/>
    <w:rsid w:val="077568E0"/>
    <w:rsid w:val="07963C8B"/>
    <w:rsid w:val="07A94B5D"/>
    <w:rsid w:val="07BC46FF"/>
    <w:rsid w:val="07BC49C1"/>
    <w:rsid w:val="07C27992"/>
    <w:rsid w:val="07CB5F01"/>
    <w:rsid w:val="07D93375"/>
    <w:rsid w:val="07F8505E"/>
    <w:rsid w:val="080374BA"/>
    <w:rsid w:val="08415506"/>
    <w:rsid w:val="08553CEE"/>
    <w:rsid w:val="0860559E"/>
    <w:rsid w:val="087728B5"/>
    <w:rsid w:val="08A54CD2"/>
    <w:rsid w:val="08E12BA6"/>
    <w:rsid w:val="08E144CF"/>
    <w:rsid w:val="09150178"/>
    <w:rsid w:val="09237361"/>
    <w:rsid w:val="093056E2"/>
    <w:rsid w:val="09486525"/>
    <w:rsid w:val="095A65CE"/>
    <w:rsid w:val="09656872"/>
    <w:rsid w:val="09864BCA"/>
    <w:rsid w:val="098C3ADE"/>
    <w:rsid w:val="098C576A"/>
    <w:rsid w:val="09981DD6"/>
    <w:rsid w:val="09EB2195"/>
    <w:rsid w:val="0A203224"/>
    <w:rsid w:val="0A323A7B"/>
    <w:rsid w:val="0A421BF4"/>
    <w:rsid w:val="0A4B25DC"/>
    <w:rsid w:val="0AA70ADC"/>
    <w:rsid w:val="0AD57C4B"/>
    <w:rsid w:val="0ADE6332"/>
    <w:rsid w:val="0ADE7A8F"/>
    <w:rsid w:val="0B0333A3"/>
    <w:rsid w:val="0B0A635A"/>
    <w:rsid w:val="0B11176E"/>
    <w:rsid w:val="0B144F2B"/>
    <w:rsid w:val="0B1536C0"/>
    <w:rsid w:val="0B4E39F7"/>
    <w:rsid w:val="0B643590"/>
    <w:rsid w:val="0B66416A"/>
    <w:rsid w:val="0B7314D5"/>
    <w:rsid w:val="0BB07C71"/>
    <w:rsid w:val="0BEE5A66"/>
    <w:rsid w:val="0BF9008B"/>
    <w:rsid w:val="0BFA6FD1"/>
    <w:rsid w:val="0C373216"/>
    <w:rsid w:val="0C3E7E08"/>
    <w:rsid w:val="0C406B21"/>
    <w:rsid w:val="0C4C3EA9"/>
    <w:rsid w:val="0C6915E0"/>
    <w:rsid w:val="0CEE7400"/>
    <w:rsid w:val="0D1462F4"/>
    <w:rsid w:val="0D1C2527"/>
    <w:rsid w:val="0D324D94"/>
    <w:rsid w:val="0D6C2E00"/>
    <w:rsid w:val="0D964E4E"/>
    <w:rsid w:val="0D9F0112"/>
    <w:rsid w:val="0DB40D43"/>
    <w:rsid w:val="0DB71BE3"/>
    <w:rsid w:val="0DB86AB6"/>
    <w:rsid w:val="0DBC70F1"/>
    <w:rsid w:val="0E0722AE"/>
    <w:rsid w:val="0E44027A"/>
    <w:rsid w:val="0E53028D"/>
    <w:rsid w:val="0E5D3349"/>
    <w:rsid w:val="0E857647"/>
    <w:rsid w:val="0E905815"/>
    <w:rsid w:val="0EA271EC"/>
    <w:rsid w:val="0ECA3642"/>
    <w:rsid w:val="0ECD528C"/>
    <w:rsid w:val="0EE61D33"/>
    <w:rsid w:val="0EE70E8E"/>
    <w:rsid w:val="0EE81876"/>
    <w:rsid w:val="0EFE3668"/>
    <w:rsid w:val="0F0A282B"/>
    <w:rsid w:val="0F470702"/>
    <w:rsid w:val="0F515C5A"/>
    <w:rsid w:val="0F5D05B3"/>
    <w:rsid w:val="0F6D3AD1"/>
    <w:rsid w:val="0FA42666"/>
    <w:rsid w:val="0FD2057A"/>
    <w:rsid w:val="0FD571EC"/>
    <w:rsid w:val="10834E83"/>
    <w:rsid w:val="108522C5"/>
    <w:rsid w:val="109C55C2"/>
    <w:rsid w:val="10A36CEB"/>
    <w:rsid w:val="11026E77"/>
    <w:rsid w:val="11240204"/>
    <w:rsid w:val="11A23E24"/>
    <w:rsid w:val="11A4287E"/>
    <w:rsid w:val="11AF3192"/>
    <w:rsid w:val="11D44407"/>
    <w:rsid w:val="11F4325E"/>
    <w:rsid w:val="122B23DB"/>
    <w:rsid w:val="12432BED"/>
    <w:rsid w:val="128A57C3"/>
    <w:rsid w:val="12921F42"/>
    <w:rsid w:val="12B2792E"/>
    <w:rsid w:val="12C33517"/>
    <w:rsid w:val="12D45BC9"/>
    <w:rsid w:val="12E5148C"/>
    <w:rsid w:val="13375F7C"/>
    <w:rsid w:val="133B072C"/>
    <w:rsid w:val="139A144D"/>
    <w:rsid w:val="13CD6B47"/>
    <w:rsid w:val="13D80628"/>
    <w:rsid w:val="13E62DBC"/>
    <w:rsid w:val="141C07D5"/>
    <w:rsid w:val="14237CCA"/>
    <w:rsid w:val="14422A31"/>
    <w:rsid w:val="144B0EEA"/>
    <w:rsid w:val="14505136"/>
    <w:rsid w:val="146F1A40"/>
    <w:rsid w:val="14776EFE"/>
    <w:rsid w:val="147B5855"/>
    <w:rsid w:val="14904A9F"/>
    <w:rsid w:val="14AD2FB9"/>
    <w:rsid w:val="14B24FA0"/>
    <w:rsid w:val="14B4689D"/>
    <w:rsid w:val="14DA11D6"/>
    <w:rsid w:val="14FA43F4"/>
    <w:rsid w:val="151421CA"/>
    <w:rsid w:val="15312467"/>
    <w:rsid w:val="15442DDA"/>
    <w:rsid w:val="157A4E72"/>
    <w:rsid w:val="15801337"/>
    <w:rsid w:val="159C20F2"/>
    <w:rsid w:val="15A14DEA"/>
    <w:rsid w:val="15A52288"/>
    <w:rsid w:val="15B37428"/>
    <w:rsid w:val="15C16A04"/>
    <w:rsid w:val="15D17694"/>
    <w:rsid w:val="15F455B0"/>
    <w:rsid w:val="15FC2035"/>
    <w:rsid w:val="162006D2"/>
    <w:rsid w:val="162114BD"/>
    <w:rsid w:val="16352FC0"/>
    <w:rsid w:val="163B35AF"/>
    <w:rsid w:val="16497123"/>
    <w:rsid w:val="166444E5"/>
    <w:rsid w:val="166A27F4"/>
    <w:rsid w:val="169541A1"/>
    <w:rsid w:val="16DF0663"/>
    <w:rsid w:val="170279F1"/>
    <w:rsid w:val="170711DD"/>
    <w:rsid w:val="174357EB"/>
    <w:rsid w:val="177D1E82"/>
    <w:rsid w:val="17830C7D"/>
    <w:rsid w:val="179B2596"/>
    <w:rsid w:val="17EB2521"/>
    <w:rsid w:val="17F12BB2"/>
    <w:rsid w:val="17FC09DB"/>
    <w:rsid w:val="18410550"/>
    <w:rsid w:val="184A630F"/>
    <w:rsid w:val="18902AC0"/>
    <w:rsid w:val="189B5D8E"/>
    <w:rsid w:val="18A36F04"/>
    <w:rsid w:val="18C633D3"/>
    <w:rsid w:val="18E44ED5"/>
    <w:rsid w:val="18F92709"/>
    <w:rsid w:val="190711B8"/>
    <w:rsid w:val="1929549B"/>
    <w:rsid w:val="193713E3"/>
    <w:rsid w:val="19446B85"/>
    <w:rsid w:val="195C7B85"/>
    <w:rsid w:val="19BF0472"/>
    <w:rsid w:val="19C50CAB"/>
    <w:rsid w:val="19CC7E03"/>
    <w:rsid w:val="19D86A17"/>
    <w:rsid w:val="19DA3387"/>
    <w:rsid w:val="19F4305A"/>
    <w:rsid w:val="19FD64D2"/>
    <w:rsid w:val="1A0F7674"/>
    <w:rsid w:val="1A1C02B0"/>
    <w:rsid w:val="1A53371E"/>
    <w:rsid w:val="1A580897"/>
    <w:rsid w:val="1A59708B"/>
    <w:rsid w:val="1A5C344B"/>
    <w:rsid w:val="1A761580"/>
    <w:rsid w:val="1A886D43"/>
    <w:rsid w:val="1AC54D70"/>
    <w:rsid w:val="1AFB42ED"/>
    <w:rsid w:val="1B07338C"/>
    <w:rsid w:val="1B1656CF"/>
    <w:rsid w:val="1B1A4796"/>
    <w:rsid w:val="1B1A5B25"/>
    <w:rsid w:val="1B677C92"/>
    <w:rsid w:val="1B837D67"/>
    <w:rsid w:val="1BBD1BFD"/>
    <w:rsid w:val="1BCD65A0"/>
    <w:rsid w:val="1BD04F59"/>
    <w:rsid w:val="1BF31456"/>
    <w:rsid w:val="1C127C1D"/>
    <w:rsid w:val="1C2A7637"/>
    <w:rsid w:val="1C2E4F86"/>
    <w:rsid w:val="1C393EA0"/>
    <w:rsid w:val="1C3B6CE8"/>
    <w:rsid w:val="1C526437"/>
    <w:rsid w:val="1C5549D9"/>
    <w:rsid w:val="1C751ABE"/>
    <w:rsid w:val="1C7840B1"/>
    <w:rsid w:val="1C8745E6"/>
    <w:rsid w:val="1C8E3E2E"/>
    <w:rsid w:val="1C8F7072"/>
    <w:rsid w:val="1C92728F"/>
    <w:rsid w:val="1CB74342"/>
    <w:rsid w:val="1CBC5B9E"/>
    <w:rsid w:val="1CC70E5A"/>
    <w:rsid w:val="1CC826ED"/>
    <w:rsid w:val="1CC858AA"/>
    <w:rsid w:val="1CE4446C"/>
    <w:rsid w:val="1CFB6772"/>
    <w:rsid w:val="1CFE4C2F"/>
    <w:rsid w:val="1D012A8E"/>
    <w:rsid w:val="1D012DC8"/>
    <w:rsid w:val="1D473FC4"/>
    <w:rsid w:val="1DA55ED4"/>
    <w:rsid w:val="1DCD16C2"/>
    <w:rsid w:val="1DEA1AED"/>
    <w:rsid w:val="1DEC7B59"/>
    <w:rsid w:val="1E132584"/>
    <w:rsid w:val="1E1D1B02"/>
    <w:rsid w:val="1E211AF4"/>
    <w:rsid w:val="1E2D414F"/>
    <w:rsid w:val="1E356EC1"/>
    <w:rsid w:val="1E7C3880"/>
    <w:rsid w:val="1E953426"/>
    <w:rsid w:val="1E9A61A3"/>
    <w:rsid w:val="1EA3020C"/>
    <w:rsid w:val="1EC428AC"/>
    <w:rsid w:val="1EEB6780"/>
    <w:rsid w:val="1EFB702C"/>
    <w:rsid w:val="1F0F1A50"/>
    <w:rsid w:val="1F3F4D79"/>
    <w:rsid w:val="1F843502"/>
    <w:rsid w:val="1FA928B8"/>
    <w:rsid w:val="1FAF33D0"/>
    <w:rsid w:val="1FBF1954"/>
    <w:rsid w:val="1FE97514"/>
    <w:rsid w:val="20047374"/>
    <w:rsid w:val="200A5C3C"/>
    <w:rsid w:val="203370CC"/>
    <w:rsid w:val="2042635B"/>
    <w:rsid w:val="204949D4"/>
    <w:rsid w:val="20567420"/>
    <w:rsid w:val="205E116D"/>
    <w:rsid w:val="2069588E"/>
    <w:rsid w:val="20786BE9"/>
    <w:rsid w:val="208257CE"/>
    <w:rsid w:val="208768EF"/>
    <w:rsid w:val="208A1D0B"/>
    <w:rsid w:val="208C4B5A"/>
    <w:rsid w:val="20A03B82"/>
    <w:rsid w:val="20B3324D"/>
    <w:rsid w:val="20B74704"/>
    <w:rsid w:val="2122049F"/>
    <w:rsid w:val="21251B33"/>
    <w:rsid w:val="212F43A4"/>
    <w:rsid w:val="21437AE8"/>
    <w:rsid w:val="214D0AB3"/>
    <w:rsid w:val="215230F2"/>
    <w:rsid w:val="217A0435"/>
    <w:rsid w:val="218775AB"/>
    <w:rsid w:val="2188729D"/>
    <w:rsid w:val="21B77545"/>
    <w:rsid w:val="21BA022A"/>
    <w:rsid w:val="21BD48B9"/>
    <w:rsid w:val="21C42C5D"/>
    <w:rsid w:val="21CE69EC"/>
    <w:rsid w:val="21D431C3"/>
    <w:rsid w:val="21D75B28"/>
    <w:rsid w:val="21E1157B"/>
    <w:rsid w:val="21E9116E"/>
    <w:rsid w:val="21F04025"/>
    <w:rsid w:val="21F33F8B"/>
    <w:rsid w:val="22047B62"/>
    <w:rsid w:val="220C503A"/>
    <w:rsid w:val="22637F74"/>
    <w:rsid w:val="227350E1"/>
    <w:rsid w:val="227A2DCD"/>
    <w:rsid w:val="227D3355"/>
    <w:rsid w:val="22811AD1"/>
    <w:rsid w:val="228150C7"/>
    <w:rsid w:val="22851D24"/>
    <w:rsid w:val="22996C92"/>
    <w:rsid w:val="22CD66D0"/>
    <w:rsid w:val="22DF6B31"/>
    <w:rsid w:val="23111068"/>
    <w:rsid w:val="23242C16"/>
    <w:rsid w:val="233B32F2"/>
    <w:rsid w:val="23417E1B"/>
    <w:rsid w:val="23503C84"/>
    <w:rsid w:val="238846BF"/>
    <w:rsid w:val="23A150E6"/>
    <w:rsid w:val="23A3588C"/>
    <w:rsid w:val="23AA7239"/>
    <w:rsid w:val="23BB1E5B"/>
    <w:rsid w:val="23BB3004"/>
    <w:rsid w:val="23C7681E"/>
    <w:rsid w:val="23FE66A4"/>
    <w:rsid w:val="24082174"/>
    <w:rsid w:val="24145594"/>
    <w:rsid w:val="241E5281"/>
    <w:rsid w:val="24381C76"/>
    <w:rsid w:val="24513B95"/>
    <w:rsid w:val="24514710"/>
    <w:rsid w:val="24531BE4"/>
    <w:rsid w:val="245E60EA"/>
    <w:rsid w:val="24843612"/>
    <w:rsid w:val="24945841"/>
    <w:rsid w:val="249F3629"/>
    <w:rsid w:val="24CF6BB0"/>
    <w:rsid w:val="24DA7728"/>
    <w:rsid w:val="25060596"/>
    <w:rsid w:val="25097325"/>
    <w:rsid w:val="251B66B7"/>
    <w:rsid w:val="25292606"/>
    <w:rsid w:val="25580E26"/>
    <w:rsid w:val="25685ECE"/>
    <w:rsid w:val="25A062B3"/>
    <w:rsid w:val="25EE2FF1"/>
    <w:rsid w:val="25F95738"/>
    <w:rsid w:val="261D222D"/>
    <w:rsid w:val="263C430E"/>
    <w:rsid w:val="26584507"/>
    <w:rsid w:val="267007DD"/>
    <w:rsid w:val="26A61651"/>
    <w:rsid w:val="26CA20A0"/>
    <w:rsid w:val="26CC4D9A"/>
    <w:rsid w:val="26CF5C04"/>
    <w:rsid w:val="26DC7985"/>
    <w:rsid w:val="26E8451F"/>
    <w:rsid w:val="26FE033B"/>
    <w:rsid w:val="271B54EF"/>
    <w:rsid w:val="27211334"/>
    <w:rsid w:val="2723127F"/>
    <w:rsid w:val="27330B47"/>
    <w:rsid w:val="2735298E"/>
    <w:rsid w:val="27654176"/>
    <w:rsid w:val="27796A8A"/>
    <w:rsid w:val="278860CF"/>
    <w:rsid w:val="27AD514C"/>
    <w:rsid w:val="27B93E60"/>
    <w:rsid w:val="27C873ED"/>
    <w:rsid w:val="27DB0EE6"/>
    <w:rsid w:val="27F33DF7"/>
    <w:rsid w:val="27F83A99"/>
    <w:rsid w:val="2805473A"/>
    <w:rsid w:val="283A5429"/>
    <w:rsid w:val="28450962"/>
    <w:rsid w:val="284A1F5D"/>
    <w:rsid w:val="284B7EE7"/>
    <w:rsid w:val="28605BD0"/>
    <w:rsid w:val="28664D86"/>
    <w:rsid w:val="286E51BD"/>
    <w:rsid w:val="287A1C4C"/>
    <w:rsid w:val="28E1506C"/>
    <w:rsid w:val="29035A0A"/>
    <w:rsid w:val="292C4BDC"/>
    <w:rsid w:val="295807BB"/>
    <w:rsid w:val="296D189C"/>
    <w:rsid w:val="2990340C"/>
    <w:rsid w:val="299D7047"/>
    <w:rsid w:val="29B20CE7"/>
    <w:rsid w:val="29CF7CBC"/>
    <w:rsid w:val="29F27360"/>
    <w:rsid w:val="2A040E61"/>
    <w:rsid w:val="2A0B7E6D"/>
    <w:rsid w:val="2A13200D"/>
    <w:rsid w:val="2A221ED3"/>
    <w:rsid w:val="2A3B381A"/>
    <w:rsid w:val="2A8736BE"/>
    <w:rsid w:val="2A93499D"/>
    <w:rsid w:val="2AC603DE"/>
    <w:rsid w:val="2AE6082F"/>
    <w:rsid w:val="2B010556"/>
    <w:rsid w:val="2B026E96"/>
    <w:rsid w:val="2B1321DC"/>
    <w:rsid w:val="2B1F509C"/>
    <w:rsid w:val="2B30560E"/>
    <w:rsid w:val="2B3F4D6A"/>
    <w:rsid w:val="2B400334"/>
    <w:rsid w:val="2B445780"/>
    <w:rsid w:val="2B4C758A"/>
    <w:rsid w:val="2B633D6E"/>
    <w:rsid w:val="2B6C4A0B"/>
    <w:rsid w:val="2BB167B6"/>
    <w:rsid w:val="2BD2701A"/>
    <w:rsid w:val="2BDB4391"/>
    <w:rsid w:val="2BE9039A"/>
    <w:rsid w:val="2BE92768"/>
    <w:rsid w:val="2BED16F8"/>
    <w:rsid w:val="2C145449"/>
    <w:rsid w:val="2C1D027F"/>
    <w:rsid w:val="2C405F01"/>
    <w:rsid w:val="2C6D4CDD"/>
    <w:rsid w:val="2C6F5E1F"/>
    <w:rsid w:val="2C755243"/>
    <w:rsid w:val="2C7C4EE5"/>
    <w:rsid w:val="2C876C23"/>
    <w:rsid w:val="2CBD36F9"/>
    <w:rsid w:val="2CE72985"/>
    <w:rsid w:val="2CFB5B68"/>
    <w:rsid w:val="2D1C4591"/>
    <w:rsid w:val="2D286ADB"/>
    <w:rsid w:val="2D8B0FF1"/>
    <w:rsid w:val="2DE971E2"/>
    <w:rsid w:val="2E116E66"/>
    <w:rsid w:val="2E1D6EDE"/>
    <w:rsid w:val="2E2A3561"/>
    <w:rsid w:val="2E2D5F9E"/>
    <w:rsid w:val="2E3B6C3B"/>
    <w:rsid w:val="2E50759F"/>
    <w:rsid w:val="2EC66A23"/>
    <w:rsid w:val="2ECE06FE"/>
    <w:rsid w:val="2F334578"/>
    <w:rsid w:val="2F5109A4"/>
    <w:rsid w:val="2F5E6B8C"/>
    <w:rsid w:val="2F631BC5"/>
    <w:rsid w:val="2F6B042A"/>
    <w:rsid w:val="2F700DF1"/>
    <w:rsid w:val="2F916997"/>
    <w:rsid w:val="2FB601D0"/>
    <w:rsid w:val="2FBF4699"/>
    <w:rsid w:val="2FE573AB"/>
    <w:rsid w:val="300215DE"/>
    <w:rsid w:val="301471FC"/>
    <w:rsid w:val="30245D01"/>
    <w:rsid w:val="30265D71"/>
    <w:rsid w:val="304D7130"/>
    <w:rsid w:val="30682984"/>
    <w:rsid w:val="306D2235"/>
    <w:rsid w:val="309F2E19"/>
    <w:rsid w:val="30B91725"/>
    <w:rsid w:val="30D836AE"/>
    <w:rsid w:val="30EF2A10"/>
    <w:rsid w:val="30F019A9"/>
    <w:rsid w:val="31132550"/>
    <w:rsid w:val="313F4D9A"/>
    <w:rsid w:val="314A36B4"/>
    <w:rsid w:val="3161595D"/>
    <w:rsid w:val="316A459E"/>
    <w:rsid w:val="3184602D"/>
    <w:rsid w:val="319C6943"/>
    <w:rsid w:val="31AD66FD"/>
    <w:rsid w:val="31B21D95"/>
    <w:rsid w:val="31B96AA6"/>
    <w:rsid w:val="31DF34F0"/>
    <w:rsid w:val="31EE0D17"/>
    <w:rsid w:val="31FC7ADB"/>
    <w:rsid w:val="3221596B"/>
    <w:rsid w:val="32222E7F"/>
    <w:rsid w:val="322F17B7"/>
    <w:rsid w:val="325A6FC8"/>
    <w:rsid w:val="327F3303"/>
    <w:rsid w:val="33255513"/>
    <w:rsid w:val="33283607"/>
    <w:rsid w:val="336A17DF"/>
    <w:rsid w:val="33762B88"/>
    <w:rsid w:val="338565A5"/>
    <w:rsid w:val="33AD0AAD"/>
    <w:rsid w:val="33FC056B"/>
    <w:rsid w:val="34133F4C"/>
    <w:rsid w:val="34176FDD"/>
    <w:rsid w:val="34186F72"/>
    <w:rsid w:val="34195674"/>
    <w:rsid w:val="34246EDC"/>
    <w:rsid w:val="342866FA"/>
    <w:rsid w:val="34366B50"/>
    <w:rsid w:val="346C5CA1"/>
    <w:rsid w:val="34A04E07"/>
    <w:rsid w:val="34DB1E65"/>
    <w:rsid w:val="34E24C33"/>
    <w:rsid w:val="34F3029F"/>
    <w:rsid w:val="34F74832"/>
    <w:rsid w:val="351013A8"/>
    <w:rsid w:val="351940B0"/>
    <w:rsid w:val="3531020B"/>
    <w:rsid w:val="35364074"/>
    <w:rsid w:val="355E4683"/>
    <w:rsid w:val="357339A5"/>
    <w:rsid w:val="359F7014"/>
    <w:rsid w:val="35A07E22"/>
    <w:rsid w:val="35E53C1A"/>
    <w:rsid w:val="360302A9"/>
    <w:rsid w:val="36170E17"/>
    <w:rsid w:val="361976C3"/>
    <w:rsid w:val="362463DF"/>
    <w:rsid w:val="3638711E"/>
    <w:rsid w:val="36572F64"/>
    <w:rsid w:val="36C6691A"/>
    <w:rsid w:val="36EB5BF2"/>
    <w:rsid w:val="37107BFC"/>
    <w:rsid w:val="37126C57"/>
    <w:rsid w:val="371A1ED1"/>
    <w:rsid w:val="3729787B"/>
    <w:rsid w:val="372D4055"/>
    <w:rsid w:val="374A73ED"/>
    <w:rsid w:val="374C74AC"/>
    <w:rsid w:val="375568D9"/>
    <w:rsid w:val="37596EB2"/>
    <w:rsid w:val="37641FEB"/>
    <w:rsid w:val="376E1EFB"/>
    <w:rsid w:val="37B8061E"/>
    <w:rsid w:val="37CF0FD9"/>
    <w:rsid w:val="37F073C9"/>
    <w:rsid w:val="381559D1"/>
    <w:rsid w:val="381C1B69"/>
    <w:rsid w:val="381C6932"/>
    <w:rsid w:val="38302198"/>
    <w:rsid w:val="383C1E9F"/>
    <w:rsid w:val="386023AC"/>
    <w:rsid w:val="388B29A2"/>
    <w:rsid w:val="38B8462D"/>
    <w:rsid w:val="38C33D5C"/>
    <w:rsid w:val="38C43921"/>
    <w:rsid w:val="38CB2C57"/>
    <w:rsid w:val="38DD1BC1"/>
    <w:rsid w:val="38F511B0"/>
    <w:rsid w:val="38F864C1"/>
    <w:rsid w:val="391336F3"/>
    <w:rsid w:val="39543DD3"/>
    <w:rsid w:val="396D4CB7"/>
    <w:rsid w:val="39AD30AD"/>
    <w:rsid w:val="39CA407F"/>
    <w:rsid w:val="39DD67E6"/>
    <w:rsid w:val="3A126618"/>
    <w:rsid w:val="3A4D15EB"/>
    <w:rsid w:val="3A876423"/>
    <w:rsid w:val="3AB421E7"/>
    <w:rsid w:val="3AC64035"/>
    <w:rsid w:val="3AD47F64"/>
    <w:rsid w:val="3B060213"/>
    <w:rsid w:val="3B0931F8"/>
    <w:rsid w:val="3B097A32"/>
    <w:rsid w:val="3B134851"/>
    <w:rsid w:val="3B30693B"/>
    <w:rsid w:val="3B4C32CD"/>
    <w:rsid w:val="3B5E1D06"/>
    <w:rsid w:val="3BAA25AB"/>
    <w:rsid w:val="3BAA4666"/>
    <w:rsid w:val="3BCC48C7"/>
    <w:rsid w:val="3BCD08D5"/>
    <w:rsid w:val="3BD97860"/>
    <w:rsid w:val="3BF97445"/>
    <w:rsid w:val="3C0D6F5C"/>
    <w:rsid w:val="3C28777B"/>
    <w:rsid w:val="3C5F2ED5"/>
    <w:rsid w:val="3C775FC8"/>
    <w:rsid w:val="3CC022CE"/>
    <w:rsid w:val="3CE225EA"/>
    <w:rsid w:val="3CE24EAA"/>
    <w:rsid w:val="3CF4761C"/>
    <w:rsid w:val="3D004621"/>
    <w:rsid w:val="3D122352"/>
    <w:rsid w:val="3D192AA5"/>
    <w:rsid w:val="3D484466"/>
    <w:rsid w:val="3D4E79E6"/>
    <w:rsid w:val="3D695218"/>
    <w:rsid w:val="3D7E1270"/>
    <w:rsid w:val="3D957D7E"/>
    <w:rsid w:val="3DAB5207"/>
    <w:rsid w:val="3DC212DD"/>
    <w:rsid w:val="3DCE1AC2"/>
    <w:rsid w:val="3DD03B65"/>
    <w:rsid w:val="3DD37FEC"/>
    <w:rsid w:val="3DF5283C"/>
    <w:rsid w:val="3DFF292D"/>
    <w:rsid w:val="3E197BF0"/>
    <w:rsid w:val="3E236E55"/>
    <w:rsid w:val="3E4A0A14"/>
    <w:rsid w:val="3E5324BC"/>
    <w:rsid w:val="3E734463"/>
    <w:rsid w:val="3E991E30"/>
    <w:rsid w:val="3EC74FD8"/>
    <w:rsid w:val="3EFA09BA"/>
    <w:rsid w:val="3F4C2599"/>
    <w:rsid w:val="3F7A30D9"/>
    <w:rsid w:val="3FA5105C"/>
    <w:rsid w:val="3FCB386C"/>
    <w:rsid w:val="3FCC7BC1"/>
    <w:rsid w:val="3FE10A2A"/>
    <w:rsid w:val="3FEB3166"/>
    <w:rsid w:val="4005779A"/>
    <w:rsid w:val="40363A3A"/>
    <w:rsid w:val="403657E9"/>
    <w:rsid w:val="40410D61"/>
    <w:rsid w:val="40880BFA"/>
    <w:rsid w:val="40AA542D"/>
    <w:rsid w:val="40D46C24"/>
    <w:rsid w:val="40D5031E"/>
    <w:rsid w:val="40DA1C65"/>
    <w:rsid w:val="40DD11B1"/>
    <w:rsid w:val="40EA0F95"/>
    <w:rsid w:val="40EC23F8"/>
    <w:rsid w:val="410061AC"/>
    <w:rsid w:val="41070804"/>
    <w:rsid w:val="411E1BAD"/>
    <w:rsid w:val="41246C1D"/>
    <w:rsid w:val="41394D32"/>
    <w:rsid w:val="41417D67"/>
    <w:rsid w:val="41556D77"/>
    <w:rsid w:val="415F78F5"/>
    <w:rsid w:val="419304EB"/>
    <w:rsid w:val="41A47355"/>
    <w:rsid w:val="41AB0C0C"/>
    <w:rsid w:val="41AC3D91"/>
    <w:rsid w:val="41C51421"/>
    <w:rsid w:val="41E23D2A"/>
    <w:rsid w:val="422C0F9B"/>
    <w:rsid w:val="422E3F0C"/>
    <w:rsid w:val="424E187E"/>
    <w:rsid w:val="425C6318"/>
    <w:rsid w:val="42653193"/>
    <w:rsid w:val="42943B60"/>
    <w:rsid w:val="42BA0457"/>
    <w:rsid w:val="42BC71DD"/>
    <w:rsid w:val="42CA554C"/>
    <w:rsid w:val="42EB5D13"/>
    <w:rsid w:val="430C1772"/>
    <w:rsid w:val="431B161F"/>
    <w:rsid w:val="431B3150"/>
    <w:rsid w:val="432D0F3D"/>
    <w:rsid w:val="43716B39"/>
    <w:rsid w:val="43A62258"/>
    <w:rsid w:val="43C52CE9"/>
    <w:rsid w:val="43C542E7"/>
    <w:rsid w:val="44053A18"/>
    <w:rsid w:val="440C2621"/>
    <w:rsid w:val="44286EF0"/>
    <w:rsid w:val="442C340C"/>
    <w:rsid w:val="444A6201"/>
    <w:rsid w:val="444D397C"/>
    <w:rsid w:val="446E3444"/>
    <w:rsid w:val="44760AEA"/>
    <w:rsid w:val="447F2700"/>
    <w:rsid w:val="44843CFD"/>
    <w:rsid w:val="44902D8A"/>
    <w:rsid w:val="44BD7696"/>
    <w:rsid w:val="44F34738"/>
    <w:rsid w:val="450C30C1"/>
    <w:rsid w:val="450F36BC"/>
    <w:rsid w:val="453440B9"/>
    <w:rsid w:val="45380EEC"/>
    <w:rsid w:val="45BA1C5F"/>
    <w:rsid w:val="45DF1A0C"/>
    <w:rsid w:val="45E2649C"/>
    <w:rsid w:val="45EC2CDD"/>
    <w:rsid w:val="45F624B2"/>
    <w:rsid w:val="46026227"/>
    <w:rsid w:val="46067CF8"/>
    <w:rsid w:val="460E6BC6"/>
    <w:rsid w:val="462D0958"/>
    <w:rsid w:val="463C4B2E"/>
    <w:rsid w:val="466220A0"/>
    <w:rsid w:val="46B571C0"/>
    <w:rsid w:val="46E70B37"/>
    <w:rsid w:val="46E90904"/>
    <w:rsid w:val="46FD31FB"/>
    <w:rsid w:val="470B2D93"/>
    <w:rsid w:val="472D2B16"/>
    <w:rsid w:val="472F5E58"/>
    <w:rsid w:val="473B5852"/>
    <w:rsid w:val="4754407A"/>
    <w:rsid w:val="47755093"/>
    <w:rsid w:val="479A7B66"/>
    <w:rsid w:val="479A7EA7"/>
    <w:rsid w:val="47B41CA6"/>
    <w:rsid w:val="47C00C39"/>
    <w:rsid w:val="47C47222"/>
    <w:rsid w:val="47D01FDA"/>
    <w:rsid w:val="47D22736"/>
    <w:rsid w:val="47E81C34"/>
    <w:rsid w:val="4812452D"/>
    <w:rsid w:val="4839166B"/>
    <w:rsid w:val="4841673B"/>
    <w:rsid w:val="48894FF4"/>
    <w:rsid w:val="48FE1C8E"/>
    <w:rsid w:val="490E61A1"/>
    <w:rsid w:val="491D50F4"/>
    <w:rsid w:val="494A0352"/>
    <w:rsid w:val="499F46D9"/>
    <w:rsid w:val="49C06738"/>
    <w:rsid w:val="49CF0180"/>
    <w:rsid w:val="49D70D45"/>
    <w:rsid w:val="49E203C6"/>
    <w:rsid w:val="49F9518C"/>
    <w:rsid w:val="4A183FDC"/>
    <w:rsid w:val="4A3661D0"/>
    <w:rsid w:val="4A4857B3"/>
    <w:rsid w:val="4A506F08"/>
    <w:rsid w:val="4A54254B"/>
    <w:rsid w:val="4A5B122B"/>
    <w:rsid w:val="4A965D14"/>
    <w:rsid w:val="4AAF0D17"/>
    <w:rsid w:val="4ABF3D65"/>
    <w:rsid w:val="4AC7490F"/>
    <w:rsid w:val="4AEC19C9"/>
    <w:rsid w:val="4B0C7BF8"/>
    <w:rsid w:val="4B3913B6"/>
    <w:rsid w:val="4B6F6273"/>
    <w:rsid w:val="4B7033C1"/>
    <w:rsid w:val="4B924D05"/>
    <w:rsid w:val="4BA318E2"/>
    <w:rsid w:val="4BB113E9"/>
    <w:rsid w:val="4BB71830"/>
    <w:rsid w:val="4BFC452E"/>
    <w:rsid w:val="4C3E5A35"/>
    <w:rsid w:val="4C421637"/>
    <w:rsid w:val="4C450062"/>
    <w:rsid w:val="4C5016A0"/>
    <w:rsid w:val="4C7344BE"/>
    <w:rsid w:val="4C7A5A5B"/>
    <w:rsid w:val="4C9646F1"/>
    <w:rsid w:val="4C990605"/>
    <w:rsid w:val="4CAD0CC3"/>
    <w:rsid w:val="4CB46ABA"/>
    <w:rsid w:val="4CB86758"/>
    <w:rsid w:val="4CC97F4D"/>
    <w:rsid w:val="4CF318E9"/>
    <w:rsid w:val="4D0E60AF"/>
    <w:rsid w:val="4D197F32"/>
    <w:rsid w:val="4D26312E"/>
    <w:rsid w:val="4D2D7466"/>
    <w:rsid w:val="4D5D426D"/>
    <w:rsid w:val="4D5E468E"/>
    <w:rsid w:val="4D801A08"/>
    <w:rsid w:val="4D890873"/>
    <w:rsid w:val="4DC82B8E"/>
    <w:rsid w:val="4DFC001D"/>
    <w:rsid w:val="4E254F4F"/>
    <w:rsid w:val="4E390CA3"/>
    <w:rsid w:val="4E432638"/>
    <w:rsid w:val="4E4522EF"/>
    <w:rsid w:val="4E606EF4"/>
    <w:rsid w:val="4E6C58CE"/>
    <w:rsid w:val="4E6E18E4"/>
    <w:rsid w:val="4E736BEF"/>
    <w:rsid w:val="4E8407C0"/>
    <w:rsid w:val="4EB56DED"/>
    <w:rsid w:val="4EB90B45"/>
    <w:rsid w:val="4EF15467"/>
    <w:rsid w:val="4EF23FB1"/>
    <w:rsid w:val="4F0B73F3"/>
    <w:rsid w:val="4F2A1121"/>
    <w:rsid w:val="4F3C67C6"/>
    <w:rsid w:val="4F5B1333"/>
    <w:rsid w:val="4F9B578A"/>
    <w:rsid w:val="4FA841F2"/>
    <w:rsid w:val="4FB25A88"/>
    <w:rsid w:val="4FD20AA0"/>
    <w:rsid w:val="4FE42133"/>
    <w:rsid w:val="5007249F"/>
    <w:rsid w:val="500E2412"/>
    <w:rsid w:val="501200D5"/>
    <w:rsid w:val="50156172"/>
    <w:rsid w:val="50245B70"/>
    <w:rsid w:val="503304DD"/>
    <w:rsid w:val="503F7167"/>
    <w:rsid w:val="50541E93"/>
    <w:rsid w:val="50717643"/>
    <w:rsid w:val="509B494D"/>
    <w:rsid w:val="50B9474C"/>
    <w:rsid w:val="50DE7355"/>
    <w:rsid w:val="50E96E23"/>
    <w:rsid w:val="512978FE"/>
    <w:rsid w:val="51502F0F"/>
    <w:rsid w:val="51752176"/>
    <w:rsid w:val="517B6174"/>
    <w:rsid w:val="519E0C6D"/>
    <w:rsid w:val="51B5269E"/>
    <w:rsid w:val="51B85C65"/>
    <w:rsid w:val="51BA22D2"/>
    <w:rsid w:val="51BB1571"/>
    <w:rsid w:val="51CF7F71"/>
    <w:rsid w:val="51DC0CC0"/>
    <w:rsid w:val="51F81AE0"/>
    <w:rsid w:val="521006CF"/>
    <w:rsid w:val="521273EF"/>
    <w:rsid w:val="522154D7"/>
    <w:rsid w:val="524F214E"/>
    <w:rsid w:val="525E72CD"/>
    <w:rsid w:val="52AE43C7"/>
    <w:rsid w:val="52B66E3F"/>
    <w:rsid w:val="52B8235F"/>
    <w:rsid w:val="52C63793"/>
    <w:rsid w:val="52D96C12"/>
    <w:rsid w:val="52EC56F1"/>
    <w:rsid w:val="52FE69C4"/>
    <w:rsid w:val="53055FDE"/>
    <w:rsid w:val="534B3E00"/>
    <w:rsid w:val="53526694"/>
    <w:rsid w:val="536B5C0C"/>
    <w:rsid w:val="539219AD"/>
    <w:rsid w:val="53CE7E21"/>
    <w:rsid w:val="53E5725B"/>
    <w:rsid w:val="53FC3441"/>
    <w:rsid w:val="54095716"/>
    <w:rsid w:val="5425170C"/>
    <w:rsid w:val="54333A58"/>
    <w:rsid w:val="54473660"/>
    <w:rsid w:val="54475507"/>
    <w:rsid w:val="54517EEF"/>
    <w:rsid w:val="5453362B"/>
    <w:rsid w:val="545B53B5"/>
    <w:rsid w:val="54617825"/>
    <w:rsid w:val="546C70C7"/>
    <w:rsid w:val="54707D81"/>
    <w:rsid w:val="547F1F7A"/>
    <w:rsid w:val="54974800"/>
    <w:rsid w:val="54BE7CEF"/>
    <w:rsid w:val="54F90306"/>
    <w:rsid w:val="55027786"/>
    <w:rsid w:val="55165BD1"/>
    <w:rsid w:val="556C30CA"/>
    <w:rsid w:val="557800F9"/>
    <w:rsid w:val="5590336F"/>
    <w:rsid w:val="55A80492"/>
    <w:rsid w:val="55EC58B0"/>
    <w:rsid w:val="55F45560"/>
    <w:rsid w:val="564C4930"/>
    <w:rsid w:val="56951840"/>
    <w:rsid w:val="569A0457"/>
    <w:rsid w:val="56AD149F"/>
    <w:rsid w:val="56AD3DDC"/>
    <w:rsid w:val="56DF222E"/>
    <w:rsid w:val="56E228AD"/>
    <w:rsid w:val="56E26FCA"/>
    <w:rsid w:val="57210593"/>
    <w:rsid w:val="5724302A"/>
    <w:rsid w:val="573C7A89"/>
    <w:rsid w:val="57635A67"/>
    <w:rsid w:val="576F7780"/>
    <w:rsid w:val="57760786"/>
    <w:rsid w:val="577C5E86"/>
    <w:rsid w:val="57950D74"/>
    <w:rsid w:val="579E01EB"/>
    <w:rsid w:val="57A97082"/>
    <w:rsid w:val="57DC0ABA"/>
    <w:rsid w:val="57F14DE1"/>
    <w:rsid w:val="582B308E"/>
    <w:rsid w:val="583078E1"/>
    <w:rsid w:val="583D4A6D"/>
    <w:rsid w:val="58482CED"/>
    <w:rsid w:val="585F108A"/>
    <w:rsid w:val="589208FF"/>
    <w:rsid w:val="58EC2414"/>
    <w:rsid w:val="58EE4887"/>
    <w:rsid w:val="590654F0"/>
    <w:rsid w:val="594C40D7"/>
    <w:rsid w:val="59581746"/>
    <w:rsid w:val="597216EC"/>
    <w:rsid w:val="59814FD1"/>
    <w:rsid w:val="599C0C57"/>
    <w:rsid w:val="59B00DE5"/>
    <w:rsid w:val="59F17B06"/>
    <w:rsid w:val="5A022307"/>
    <w:rsid w:val="5A25561B"/>
    <w:rsid w:val="5A2A6B6D"/>
    <w:rsid w:val="5A336AC1"/>
    <w:rsid w:val="5A516919"/>
    <w:rsid w:val="5A543883"/>
    <w:rsid w:val="5A7A716F"/>
    <w:rsid w:val="5AAA53CF"/>
    <w:rsid w:val="5AE82348"/>
    <w:rsid w:val="5AE85BEE"/>
    <w:rsid w:val="5AF06F6D"/>
    <w:rsid w:val="5AF4287F"/>
    <w:rsid w:val="5B0E53A3"/>
    <w:rsid w:val="5B255C05"/>
    <w:rsid w:val="5B457607"/>
    <w:rsid w:val="5B733364"/>
    <w:rsid w:val="5B854DCC"/>
    <w:rsid w:val="5BB11FDB"/>
    <w:rsid w:val="5BC3190F"/>
    <w:rsid w:val="5BCE70F4"/>
    <w:rsid w:val="5C13534D"/>
    <w:rsid w:val="5C1860DA"/>
    <w:rsid w:val="5C2A5C11"/>
    <w:rsid w:val="5C6863F1"/>
    <w:rsid w:val="5C8303EE"/>
    <w:rsid w:val="5C855502"/>
    <w:rsid w:val="5CB70498"/>
    <w:rsid w:val="5CC30ADE"/>
    <w:rsid w:val="5D0F4FED"/>
    <w:rsid w:val="5D2050CC"/>
    <w:rsid w:val="5D2D265C"/>
    <w:rsid w:val="5D4E53F6"/>
    <w:rsid w:val="5D554A6F"/>
    <w:rsid w:val="5D952C65"/>
    <w:rsid w:val="5DB4234F"/>
    <w:rsid w:val="5DBE5856"/>
    <w:rsid w:val="5DC74384"/>
    <w:rsid w:val="5E1B5092"/>
    <w:rsid w:val="5E242747"/>
    <w:rsid w:val="5E724EDA"/>
    <w:rsid w:val="5E8F4115"/>
    <w:rsid w:val="5E935F5E"/>
    <w:rsid w:val="5E9B2C46"/>
    <w:rsid w:val="5EC25FFA"/>
    <w:rsid w:val="5ED35614"/>
    <w:rsid w:val="5F025710"/>
    <w:rsid w:val="5F1F713C"/>
    <w:rsid w:val="5F6C7267"/>
    <w:rsid w:val="5F88611B"/>
    <w:rsid w:val="5F8A3587"/>
    <w:rsid w:val="5FAA393B"/>
    <w:rsid w:val="5FBA1A15"/>
    <w:rsid w:val="5FD25BA0"/>
    <w:rsid w:val="5FE0127C"/>
    <w:rsid w:val="5FED17BB"/>
    <w:rsid w:val="601F5C42"/>
    <w:rsid w:val="60256599"/>
    <w:rsid w:val="602E614B"/>
    <w:rsid w:val="603252A7"/>
    <w:rsid w:val="606E51E1"/>
    <w:rsid w:val="60922C1B"/>
    <w:rsid w:val="60952B14"/>
    <w:rsid w:val="609B0963"/>
    <w:rsid w:val="609B64E7"/>
    <w:rsid w:val="60AA2973"/>
    <w:rsid w:val="60B31FF5"/>
    <w:rsid w:val="60C22BBA"/>
    <w:rsid w:val="60D619A0"/>
    <w:rsid w:val="611676B3"/>
    <w:rsid w:val="61303A07"/>
    <w:rsid w:val="61A33053"/>
    <w:rsid w:val="61A70E98"/>
    <w:rsid w:val="61BF5C09"/>
    <w:rsid w:val="61C95FF5"/>
    <w:rsid w:val="61D90263"/>
    <w:rsid w:val="61F279F7"/>
    <w:rsid w:val="624A3B38"/>
    <w:rsid w:val="625306BE"/>
    <w:rsid w:val="62671915"/>
    <w:rsid w:val="627955F6"/>
    <w:rsid w:val="62796FF0"/>
    <w:rsid w:val="62B960CF"/>
    <w:rsid w:val="62D54C81"/>
    <w:rsid w:val="62E17600"/>
    <w:rsid w:val="62EA2BFF"/>
    <w:rsid w:val="63084A49"/>
    <w:rsid w:val="6337664F"/>
    <w:rsid w:val="63383ED6"/>
    <w:rsid w:val="6338494C"/>
    <w:rsid w:val="633C7337"/>
    <w:rsid w:val="63775C96"/>
    <w:rsid w:val="638929FF"/>
    <w:rsid w:val="63A11ED6"/>
    <w:rsid w:val="63A60F1D"/>
    <w:rsid w:val="64011BAD"/>
    <w:rsid w:val="64061DE2"/>
    <w:rsid w:val="642E732A"/>
    <w:rsid w:val="64471DF2"/>
    <w:rsid w:val="645A7DDA"/>
    <w:rsid w:val="646F3B94"/>
    <w:rsid w:val="6490034D"/>
    <w:rsid w:val="64903145"/>
    <w:rsid w:val="649C5180"/>
    <w:rsid w:val="64D67A48"/>
    <w:rsid w:val="64F06AB3"/>
    <w:rsid w:val="65137EA5"/>
    <w:rsid w:val="65276BAC"/>
    <w:rsid w:val="656578F0"/>
    <w:rsid w:val="65845966"/>
    <w:rsid w:val="65A438ED"/>
    <w:rsid w:val="65DF7E31"/>
    <w:rsid w:val="65F13C38"/>
    <w:rsid w:val="65FE0525"/>
    <w:rsid w:val="660F6F92"/>
    <w:rsid w:val="661C2807"/>
    <w:rsid w:val="661C540A"/>
    <w:rsid w:val="66494E5D"/>
    <w:rsid w:val="664D393D"/>
    <w:rsid w:val="665C09B1"/>
    <w:rsid w:val="665C20B0"/>
    <w:rsid w:val="666B0F2C"/>
    <w:rsid w:val="668A6A2F"/>
    <w:rsid w:val="669213FD"/>
    <w:rsid w:val="66CB5C45"/>
    <w:rsid w:val="66F1525C"/>
    <w:rsid w:val="66F238E5"/>
    <w:rsid w:val="6729363F"/>
    <w:rsid w:val="67395F4D"/>
    <w:rsid w:val="677C44FA"/>
    <w:rsid w:val="679D3250"/>
    <w:rsid w:val="67B607E5"/>
    <w:rsid w:val="67DC6C2E"/>
    <w:rsid w:val="67DF4D46"/>
    <w:rsid w:val="67EA67B6"/>
    <w:rsid w:val="67ED6E5E"/>
    <w:rsid w:val="67EE44B5"/>
    <w:rsid w:val="67FC16DF"/>
    <w:rsid w:val="68057997"/>
    <w:rsid w:val="68120C2B"/>
    <w:rsid w:val="68300DA2"/>
    <w:rsid w:val="684F79E5"/>
    <w:rsid w:val="68545E49"/>
    <w:rsid w:val="688C1198"/>
    <w:rsid w:val="68B857EF"/>
    <w:rsid w:val="69256781"/>
    <w:rsid w:val="694718A7"/>
    <w:rsid w:val="69775CB8"/>
    <w:rsid w:val="69907D5F"/>
    <w:rsid w:val="69A57FAE"/>
    <w:rsid w:val="69F1549F"/>
    <w:rsid w:val="6A0D0646"/>
    <w:rsid w:val="6A21047C"/>
    <w:rsid w:val="6A2E1E58"/>
    <w:rsid w:val="6A5A799B"/>
    <w:rsid w:val="6A643167"/>
    <w:rsid w:val="6A687450"/>
    <w:rsid w:val="6A6D3B27"/>
    <w:rsid w:val="6A74105A"/>
    <w:rsid w:val="6A7E1064"/>
    <w:rsid w:val="6A81571E"/>
    <w:rsid w:val="6A837469"/>
    <w:rsid w:val="6A922CD0"/>
    <w:rsid w:val="6AA643DB"/>
    <w:rsid w:val="6AAE32C5"/>
    <w:rsid w:val="6ABF313F"/>
    <w:rsid w:val="6ADE3ED8"/>
    <w:rsid w:val="6B04207C"/>
    <w:rsid w:val="6B052A8D"/>
    <w:rsid w:val="6B0B0382"/>
    <w:rsid w:val="6B240C57"/>
    <w:rsid w:val="6B256EDB"/>
    <w:rsid w:val="6B4B4300"/>
    <w:rsid w:val="6B4D2B9D"/>
    <w:rsid w:val="6B5D7821"/>
    <w:rsid w:val="6B9668DB"/>
    <w:rsid w:val="6BA07A01"/>
    <w:rsid w:val="6BC1736F"/>
    <w:rsid w:val="6BC32D7C"/>
    <w:rsid w:val="6BFC153C"/>
    <w:rsid w:val="6C035B55"/>
    <w:rsid w:val="6C041BF9"/>
    <w:rsid w:val="6C354F35"/>
    <w:rsid w:val="6C4C7015"/>
    <w:rsid w:val="6C6E2EBB"/>
    <w:rsid w:val="6C923F25"/>
    <w:rsid w:val="6C954167"/>
    <w:rsid w:val="6CA47FE8"/>
    <w:rsid w:val="6CA50FD0"/>
    <w:rsid w:val="6CA755E2"/>
    <w:rsid w:val="6CC044DE"/>
    <w:rsid w:val="6CC16398"/>
    <w:rsid w:val="6CE02419"/>
    <w:rsid w:val="6D277E96"/>
    <w:rsid w:val="6D436A1C"/>
    <w:rsid w:val="6D520B87"/>
    <w:rsid w:val="6D8A3BFD"/>
    <w:rsid w:val="6D916F74"/>
    <w:rsid w:val="6DCE3FFB"/>
    <w:rsid w:val="6E036133"/>
    <w:rsid w:val="6E0E695B"/>
    <w:rsid w:val="6E2378A8"/>
    <w:rsid w:val="6E2C49CC"/>
    <w:rsid w:val="6E440EBF"/>
    <w:rsid w:val="6E4826E9"/>
    <w:rsid w:val="6E676263"/>
    <w:rsid w:val="6E7F693B"/>
    <w:rsid w:val="6E96065E"/>
    <w:rsid w:val="6E961113"/>
    <w:rsid w:val="6E9F16FC"/>
    <w:rsid w:val="6EA90888"/>
    <w:rsid w:val="6EBE77EF"/>
    <w:rsid w:val="6ECD68F9"/>
    <w:rsid w:val="6EE971E8"/>
    <w:rsid w:val="6F273508"/>
    <w:rsid w:val="6F323823"/>
    <w:rsid w:val="6F3F30A0"/>
    <w:rsid w:val="6F621109"/>
    <w:rsid w:val="6F756E95"/>
    <w:rsid w:val="6F8A056E"/>
    <w:rsid w:val="6F8E0354"/>
    <w:rsid w:val="6F992D47"/>
    <w:rsid w:val="70024364"/>
    <w:rsid w:val="70147F6A"/>
    <w:rsid w:val="7064228D"/>
    <w:rsid w:val="70711A35"/>
    <w:rsid w:val="70755073"/>
    <w:rsid w:val="70A0793D"/>
    <w:rsid w:val="70BC38E2"/>
    <w:rsid w:val="70E81B75"/>
    <w:rsid w:val="70F040E3"/>
    <w:rsid w:val="70F93A3F"/>
    <w:rsid w:val="71105D50"/>
    <w:rsid w:val="71167CDC"/>
    <w:rsid w:val="71286862"/>
    <w:rsid w:val="712F6F39"/>
    <w:rsid w:val="71475E96"/>
    <w:rsid w:val="71841A31"/>
    <w:rsid w:val="71872BF7"/>
    <w:rsid w:val="71E45372"/>
    <w:rsid w:val="71E60E06"/>
    <w:rsid w:val="71F25BF4"/>
    <w:rsid w:val="7208644C"/>
    <w:rsid w:val="720C7D2B"/>
    <w:rsid w:val="721A5D7C"/>
    <w:rsid w:val="723E74DE"/>
    <w:rsid w:val="72490994"/>
    <w:rsid w:val="7262525F"/>
    <w:rsid w:val="7280060B"/>
    <w:rsid w:val="72F55A5E"/>
    <w:rsid w:val="72F82D65"/>
    <w:rsid w:val="732153F5"/>
    <w:rsid w:val="73247F8A"/>
    <w:rsid w:val="736C5743"/>
    <w:rsid w:val="736E5061"/>
    <w:rsid w:val="73937ABF"/>
    <w:rsid w:val="73940EC5"/>
    <w:rsid w:val="73CE337C"/>
    <w:rsid w:val="73F75328"/>
    <w:rsid w:val="742931A7"/>
    <w:rsid w:val="74580668"/>
    <w:rsid w:val="74727EA0"/>
    <w:rsid w:val="74932E66"/>
    <w:rsid w:val="74946305"/>
    <w:rsid w:val="74A108F6"/>
    <w:rsid w:val="74D068DD"/>
    <w:rsid w:val="74DB38A2"/>
    <w:rsid w:val="74DE788B"/>
    <w:rsid w:val="74EA0AA2"/>
    <w:rsid w:val="74EB5CFC"/>
    <w:rsid w:val="74F7099B"/>
    <w:rsid w:val="751B3609"/>
    <w:rsid w:val="75225626"/>
    <w:rsid w:val="75476EDC"/>
    <w:rsid w:val="754C4F37"/>
    <w:rsid w:val="7562261A"/>
    <w:rsid w:val="756B4AEC"/>
    <w:rsid w:val="75822DE6"/>
    <w:rsid w:val="758E11A6"/>
    <w:rsid w:val="759C70AE"/>
    <w:rsid w:val="75A12DD8"/>
    <w:rsid w:val="75D74F11"/>
    <w:rsid w:val="75E3729E"/>
    <w:rsid w:val="75F65D3C"/>
    <w:rsid w:val="75F96328"/>
    <w:rsid w:val="76007311"/>
    <w:rsid w:val="760C155B"/>
    <w:rsid w:val="761368BE"/>
    <w:rsid w:val="7615617D"/>
    <w:rsid w:val="762C165D"/>
    <w:rsid w:val="76406EA8"/>
    <w:rsid w:val="76F048AC"/>
    <w:rsid w:val="77064A55"/>
    <w:rsid w:val="772C0D98"/>
    <w:rsid w:val="774C45E8"/>
    <w:rsid w:val="77817AE3"/>
    <w:rsid w:val="77876814"/>
    <w:rsid w:val="77E45FFB"/>
    <w:rsid w:val="78103ADF"/>
    <w:rsid w:val="783570B9"/>
    <w:rsid w:val="78357142"/>
    <w:rsid w:val="783B4535"/>
    <w:rsid w:val="785307C2"/>
    <w:rsid w:val="787E1BD1"/>
    <w:rsid w:val="78A22999"/>
    <w:rsid w:val="78B478CC"/>
    <w:rsid w:val="78B7255D"/>
    <w:rsid w:val="79230630"/>
    <w:rsid w:val="794848CA"/>
    <w:rsid w:val="796F2C63"/>
    <w:rsid w:val="797101BF"/>
    <w:rsid w:val="79995BEF"/>
    <w:rsid w:val="79A11744"/>
    <w:rsid w:val="79D13260"/>
    <w:rsid w:val="79ED66DD"/>
    <w:rsid w:val="79FD7F6A"/>
    <w:rsid w:val="7A2D2E71"/>
    <w:rsid w:val="7A6A474D"/>
    <w:rsid w:val="7ABB5F10"/>
    <w:rsid w:val="7ACB24DC"/>
    <w:rsid w:val="7B213550"/>
    <w:rsid w:val="7B343BA1"/>
    <w:rsid w:val="7B3B7ACA"/>
    <w:rsid w:val="7B4B7E21"/>
    <w:rsid w:val="7B503B39"/>
    <w:rsid w:val="7B52062B"/>
    <w:rsid w:val="7B646217"/>
    <w:rsid w:val="7B677A53"/>
    <w:rsid w:val="7B7349BF"/>
    <w:rsid w:val="7BA62B82"/>
    <w:rsid w:val="7BA7113F"/>
    <w:rsid w:val="7BB16327"/>
    <w:rsid w:val="7BCA0CD8"/>
    <w:rsid w:val="7C187734"/>
    <w:rsid w:val="7C401F8B"/>
    <w:rsid w:val="7C64659D"/>
    <w:rsid w:val="7C706DB2"/>
    <w:rsid w:val="7C743ED1"/>
    <w:rsid w:val="7C8A46D7"/>
    <w:rsid w:val="7C8B3DE6"/>
    <w:rsid w:val="7C9D2FD9"/>
    <w:rsid w:val="7CAC3111"/>
    <w:rsid w:val="7CE135E6"/>
    <w:rsid w:val="7D0C2EEC"/>
    <w:rsid w:val="7D116942"/>
    <w:rsid w:val="7D1538EC"/>
    <w:rsid w:val="7D2037EF"/>
    <w:rsid w:val="7D3C3E1F"/>
    <w:rsid w:val="7D6E3C91"/>
    <w:rsid w:val="7D926B23"/>
    <w:rsid w:val="7D9B6A48"/>
    <w:rsid w:val="7DAC492E"/>
    <w:rsid w:val="7DD13227"/>
    <w:rsid w:val="7DFA5352"/>
    <w:rsid w:val="7E0A4C45"/>
    <w:rsid w:val="7E2F6A34"/>
    <w:rsid w:val="7E416E12"/>
    <w:rsid w:val="7E495F64"/>
    <w:rsid w:val="7E4E03E1"/>
    <w:rsid w:val="7E5B62D2"/>
    <w:rsid w:val="7E6009C6"/>
    <w:rsid w:val="7E734E0F"/>
    <w:rsid w:val="7E8345C7"/>
    <w:rsid w:val="7EC07962"/>
    <w:rsid w:val="7EC81374"/>
    <w:rsid w:val="7F0F1C90"/>
    <w:rsid w:val="7F196B89"/>
    <w:rsid w:val="7F405101"/>
    <w:rsid w:val="7F4D3E60"/>
    <w:rsid w:val="7F555DCE"/>
    <w:rsid w:val="7F8B0C20"/>
    <w:rsid w:val="7FB426CA"/>
    <w:rsid w:val="7FF1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autoRedefine/>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3">
    <w:name w:val="heading 2"/>
    <w:basedOn w:val="1"/>
    <w:next w:val="1"/>
    <w:autoRedefine/>
    <w:qFormat/>
    <w:uiPriority w:val="0"/>
    <w:pPr>
      <w:keepNext/>
      <w:keepLines/>
      <w:widowControl w:val="0"/>
      <w:spacing w:before="260" w:after="260" w:line="413" w:lineRule="auto"/>
      <w:jc w:val="center"/>
      <w:outlineLvl w:val="1"/>
    </w:pPr>
    <w:rPr>
      <w:rFonts w:ascii="Arial" w:hAnsi="Arial" w:eastAsia="黑体" w:cs="Times New Roman"/>
      <w:b/>
      <w:kern w:val="2"/>
      <w:sz w:val="44"/>
      <w:szCs w:val="20"/>
      <w:lang w:val="en-US" w:eastAsia="zh-CN" w:bidi="ar-SA"/>
    </w:rPr>
  </w:style>
  <w:style w:type="paragraph" w:styleId="4">
    <w:name w:val="heading 3"/>
    <w:basedOn w:val="1"/>
    <w:next w:val="1"/>
    <w:link w:val="70"/>
    <w:autoRedefine/>
    <w:qFormat/>
    <w:uiPriority w:val="0"/>
    <w:pPr>
      <w:keepNext/>
      <w:keepLines/>
      <w:spacing w:before="260" w:beforeLines="0" w:after="260" w:afterLines="0" w:line="416" w:lineRule="auto"/>
      <w:outlineLvl w:val="2"/>
    </w:pPr>
    <w:rPr>
      <w:b/>
      <w:bCs/>
      <w:kern w:val="0"/>
      <w:sz w:val="32"/>
      <w:szCs w:val="32"/>
    </w:rPr>
  </w:style>
  <w:style w:type="paragraph" w:styleId="5">
    <w:name w:val="heading 4"/>
    <w:basedOn w:val="1"/>
    <w:next w:val="1"/>
    <w:link w:val="71"/>
    <w:autoRedefine/>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paragraph" w:styleId="6">
    <w:name w:val="heading 5"/>
    <w:basedOn w:val="1"/>
    <w:next w:val="1"/>
    <w:autoRedefine/>
    <w:qFormat/>
    <w:uiPriority w:val="0"/>
    <w:pPr>
      <w:keepNext/>
      <w:keepLines/>
      <w:spacing w:before="280" w:beforeLines="0" w:after="290" w:afterLines="0" w:line="372" w:lineRule="auto"/>
      <w:outlineLvl w:val="4"/>
    </w:pPr>
    <w:rPr>
      <w:b/>
      <w:bCs/>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7">
    <w:name w:val="index 8"/>
    <w:basedOn w:val="1"/>
    <w:next w:val="1"/>
    <w:autoRedefine/>
    <w:unhideWhenUsed/>
    <w:qFormat/>
    <w:uiPriority w:val="99"/>
    <w:pPr>
      <w:ind w:left="1400" w:leftChars="1400"/>
    </w:pPr>
  </w:style>
  <w:style w:type="paragraph" w:styleId="8">
    <w:name w:val="Normal Indent"/>
    <w:basedOn w:val="1"/>
    <w:next w:val="1"/>
    <w:autoRedefine/>
    <w:qFormat/>
    <w:uiPriority w:val="0"/>
    <w:pPr>
      <w:widowControl/>
      <w:ind w:firstLine="420"/>
      <w:jc w:val="left"/>
    </w:pPr>
    <w:rPr>
      <w:sz w:val="20"/>
    </w:rPr>
  </w:style>
  <w:style w:type="paragraph" w:styleId="9">
    <w:name w:val="annotation text"/>
    <w:basedOn w:val="1"/>
    <w:autoRedefine/>
    <w:qFormat/>
    <w:uiPriority w:val="0"/>
    <w:pPr>
      <w:jc w:val="left"/>
    </w:pPr>
  </w:style>
  <w:style w:type="paragraph" w:styleId="10">
    <w:name w:val="Body Text"/>
    <w:basedOn w:val="1"/>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11">
    <w:name w:val="Body Text Indent"/>
    <w:basedOn w:val="1"/>
    <w:autoRedefine/>
    <w:qFormat/>
    <w:uiPriority w:val="0"/>
    <w:pPr>
      <w:widowControl w:val="0"/>
      <w:spacing w:line="200" w:lineRule="exact"/>
      <w:ind w:firstLine="301"/>
      <w:jc w:val="both"/>
    </w:pPr>
    <w:rPr>
      <w:rFonts w:ascii="宋体" w:hAnsi="Courier New" w:eastAsia="宋体" w:cs="Times New Roman"/>
      <w:spacing w:val="-4"/>
      <w:kern w:val="2"/>
      <w:sz w:val="18"/>
      <w:szCs w:val="20"/>
      <w:lang w:val="en-US" w:eastAsia="zh-CN" w:bidi="ar-SA"/>
    </w:rPr>
  </w:style>
  <w:style w:type="paragraph" w:styleId="12">
    <w:name w:val="toc 3"/>
    <w:basedOn w:val="1"/>
    <w:next w:val="1"/>
    <w:autoRedefine/>
    <w:qFormat/>
    <w:uiPriority w:val="0"/>
    <w:pPr>
      <w:ind w:left="840" w:leftChars="400"/>
    </w:pPr>
  </w:style>
  <w:style w:type="paragraph" w:styleId="13">
    <w:name w:val="Plain Text"/>
    <w:basedOn w:val="1"/>
    <w:next w:val="5"/>
    <w:autoRedefine/>
    <w:qFormat/>
    <w:uiPriority w:val="0"/>
    <w:pPr>
      <w:widowControl w:val="0"/>
      <w:jc w:val="both"/>
    </w:pPr>
    <w:rPr>
      <w:rFonts w:ascii="宋体" w:hAnsi="Courier New" w:eastAsia="宋体" w:cs="Times New Roman"/>
      <w:kern w:val="2"/>
      <w:sz w:val="21"/>
      <w:szCs w:val="20"/>
      <w:lang w:val="en-US" w:eastAsia="zh-CN" w:bidi="ar-SA"/>
    </w:rPr>
  </w:style>
  <w:style w:type="paragraph" w:styleId="14">
    <w:name w:val="Date"/>
    <w:basedOn w:val="1"/>
    <w:next w:val="1"/>
    <w:autoRedefine/>
    <w:qFormat/>
    <w:uiPriority w:val="0"/>
    <w:pPr>
      <w:ind w:left="100" w:leftChars="2500"/>
    </w:pPr>
  </w:style>
  <w:style w:type="paragraph" w:styleId="15">
    <w:name w:val="footer"/>
    <w:basedOn w:val="1"/>
    <w:autoRedefine/>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16">
    <w:name w:val="header"/>
    <w:basedOn w:val="1"/>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7">
    <w:name w:val="toc 1"/>
    <w:basedOn w:val="1"/>
    <w:next w:val="1"/>
    <w:autoRedefine/>
    <w:unhideWhenUsed/>
    <w:qFormat/>
    <w:uiPriority w:val="39"/>
    <w:pPr>
      <w:widowControl/>
      <w:tabs>
        <w:tab w:val="left" w:pos="0"/>
        <w:tab w:val="right" w:leader="dot" w:pos="9435"/>
      </w:tabs>
      <w:spacing w:line="440" w:lineRule="exact"/>
      <w:jc w:val="left"/>
    </w:pPr>
    <w:rPr>
      <w:rFonts w:ascii="Calibri" w:hAnsi="Calibri" w:eastAsia="宋体" w:cs="Times New Roman"/>
      <w:kern w:val="0"/>
      <w:sz w:val="22"/>
      <w:szCs w:val="22"/>
      <w:lang w:val="en-US" w:eastAsia="zh-CN" w:bidi="ar-SA"/>
    </w:rPr>
  </w:style>
  <w:style w:type="paragraph" w:styleId="18">
    <w:name w:val="toc 2"/>
    <w:next w:val="1"/>
    <w:autoRedefine/>
    <w:unhideWhenUsed/>
    <w:qFormat/>
    <w:uiPriority w:val="39"/>
    <w:pPr>
      <w:widowControl/>
      <w:spacing w:after="100" w:line="276" w:lineRule="auto"/>
      <w:ind w:left="220"/>
      <w:jc w:val="left"/>
    </w:pPr>
    <w:rPr>
      <w:rFonts w:ascii="Calibri" w:hAnsi="Calibri" w:eastAsia="宋体" w:cs="Times New Roman"/>
      <w:kern w:val="0"/>
      <w:sz w:val="22"/>
      <w:szCs w:val="22"/>
      <w:lang w:val="en-US" w:eastAsia="zh-CN" w:bidi="ar-SA"/>
    </w:rPr>
  </w:style>
  <w:style w:type="paragraph" w:styleId="1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0">
    <w:name w:val="Body Text First Indent"/>
    <w:basedOn w:val="10"/>
    <w:next w:val="1"/>
    <w:autoRedefine/>
    <w:qFormat/>
    <w:uiPriority w:val="0"/>
    <w:pPr>
      <w:spacing w:after="120" w:afterLines="0"/>
      <w:ind w:firstLine="420" w:firstLineChars="100"/>
    </w:pPr>
  </w:style>
  <w:style w:type="table" w:styleId="22">
    <w:name w:val="Table Grid"/>
    <w:basedOn w:val="2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bCs/>
    </w:rPr>
  </w:style>
  <w:style w:type="character" w:styleId="25">
    <w:name w:val="page number"/>
    <w:basedOn w:val="23"/>
    <w:autoRedefine/>
    <w:qFormat/>
    <w:uiPriority w:val="0"/>
  </w:style>
  <w:style w:type="character" w:styleId="26">
    <w:name w:val="FollowedHyperlink"/>
    <w:basedOn w:val="23"/>
    <w:autoRedefine/>
    <w:qFormat/>
    <w:uiPriority w:val="0"/>
    <w:rPr>
      <w:color w:val="800080"/>
      <w:u w:val="none"/>
    </w:rPr>
  </w:style>
  <w:style w:type="character" w:styleId="27">
    <w:name w:val="Emphasis"/>
    <w:basedOn w:val="23"/>
    <w:autoRedefine/>
    <w:qFormat/>
    <w:uiPriority w:val="0"/>
    <w:rPr>
      <w:b/>
      <w:bCs/>
    </w:rPr>
  </w:style>
  <w:style w:type="character" w:styleId="28">
    <w:name w:val="HTML Definition"/>
    <w:basedOn w:val="23"/>
    <w:autoRedefine/>
    <w:qFormat/>
    <w:uiPriority w:val="0"/>
  </w:style>
  <w:style w:type="character" w:styleId="29">
    <w:name w:val="HTML Typewriter"/>
    <w:basedOn w:val="23"/>
    <w:autoRedefine/>
    <w:qFormat/>
    <w:uiPriority w:val="0"/>
    <w:rPr>
      <w:rFonts w:hint="default" w:ascii="monospace" w:hAnsi="monospace" w:eastAsia="monospace" w:cs="monospace"/>
      <w:sz w:val="20"/>
    </w:rPr>
  </w:style>
  <w:style w:type="character" w:styleId="30">
    <w:name w:val="HTML Acronym"/>
    <w:basedOn w:val="23"/>
    <w:autoRedefine/>
    <w:qFormat/>
    <w:uiPriority w:val="0"/>
  </w:style>
  <w:style w:type="character" w:styleId="31">
    <w:name w:val="HTML Variable"/>
    <w:basedOn w:val="23"/>
    <w:autoRedefine/>
    <w:qFormat/>
    <w:uiPriority w:val="0"/>
  </w:style>
  <w:style w:type="character" w:styleId="32">
    <w:name w:val="Hyperlink"/>
    <w:basedOn w:val="23"/>
    <w:autoRedefine/>
    <w:unhideWhenUsed/>
    <w:qFormat/>
    <w:uiPriority w:val="99"/>
    <w:rPr>
      <w:color w:val="3B5998"/>
      <w:u w:val="none"/>
    </w:rPr>
  </w:style>
  <w:style w:type="character" w:styleId="33">
    <w:name w:val="HTML Code"/>
    <w:basedOn w:val="23"/>
    <w:autoRedefine/>
    <w:qFormat/>
    <w:uiPriority w:val="0"/>
    <w:rPr>
      <w:rFonts w:hint="default" w:ascii="monospace" w:hAnsi="monospace" w:eastAsia="monospace" w:cs="monospace"/>
      <w:sz w:val="20"/>
    </w:rPr>
  </w:style>
  <w:style w:type="character" w:styleId="34">
    <w:name w:val="annotation reference"/>
    <w:autoRedefine/>
    <w:qFormat/>
    <w:uiPriority w:val="0"/>
    <w:rPr>
      <w:sz w:val="21"/>
      <w:szCs w:val="21"/>
    </w:rPr>
  </w:style>
  <w:style w:type="character" w:styleId="35">
    <w:name w:val="HTML Cite"/>
    <w:basedOn w:val="23"/>
    <w:autoRedefine/>
    <w:qFormat/>
    <w:uiPriority w:val="0"/>
  </w:style>
  <w:style w:type="character" w:styleId="36">
    <w:name w:val="HTML Keyboard"/>
    <w:basedOn w:val="23"/>
    <w:autoRedefine/>
    <w:qFormat/>
    <w:uiPriority w:val="0"/>
    <w:rPr>
      <w:rFonts w:ascii="monospace" w:hAnsi="monospace" w:eastAsia="monospace" w:cs="monospace"/>
      <w:sz w:val="20"/>
    </w:rPr>
  </w:style>
  <w:style w:type="character" w:styleId="37">
    <w:name w:val="HTML Sample"/>
    <w:basedOn w:val="23"/>
    <w:autoRedefine/>
    <w:qFormat/>
    <w:uiPriority w:val="0"/>
    <w:rPr>
      <w:rFonts w:hint="default" w:ascii="monospace" w:hAnsi="monospace" w:eastAsia="monospace" w:cs="monospace"/>
    </w:rPr>
  </w:style>
  <w:style w:type="paragraph" w:customStyle="1" w:styleId="38">
    <w:name w:val="Default"/>
    <w:next w:val="39"/>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正文文字 6"/>
    <w:next w:val="1"/>
    <w:autoRedefine/>
    <w:qFormat/>
    <w:uiPriority w:val="99"/>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40">
    <w:name w:val="1"/>
    <w:next w:val="13"/>
    <w:autoRedefine/>
    <w:qFormat/>
    <w:uiPriority w:val="0"/>
    <w:pPr>
      <w:widowControl w:val="0"/>
      <w:jc w:val="both"/>
    </w:pPr>
    <w:rPr>
      <w:rFonts w:ascii="宋体" w:hAnsi="Courier New" w:eastAsia="宋体" w:cs="Times New Roman"/>
      <w:kern w:val="2"/>
      <w:sz w:val="21"/>
      <w:szCs w:val="20"/>
      <w:lang w:val="en-US" w:eastAsia="zh-CN" w:bidi="ar-SA"/>
    </w:rPr>
  </w:style>
  <w:style w:type="paragraph" w:customStyle="1" w:styleId="41">
    <w:name w:val="Body Text First Indent 21"/>
    <w:basedOn w:val="42"/>
    <w:autoRedefine/>
    <w:qFormat/>
    <w:uiPriority w:val="0"/>
    <w:pPr>
      <w:widowControl w:val="0"/>
      <w:ind w:firstLine="420"/>
      <w:jc w:val="both"/>
    </w:pPr>
    <w:rPr>
      <w:rFonts w:ascii="Times New Roman" w:hAnsi="Times New Roman" w:eastAsia="宋体" w:cs="Times New Roman"/>
      <w:kern w:val="2"/>
      <w:sz w:val="28"/>
      <w:szCs w:val="24"/>
      <w:lang w:val="en-US" w:eastAsia="zh-CN" w:bidi="ar-SA"/>
    </w:rPr>
  </w:style>
  <w:style w:type="paragraph" w:customStyle="1" w:styleId="42">
    <w:name w:val="Body Text Indent1"/>
    <w:autoRedefine/>
    <w:qFormat/>
    <w:uiPriority w:val="0"/>
    <w:pPr>
      <w:widowControl w:val="0"/>
      <w:jc w:val="both"/>
    </w:pPr>
    <w:rPr>
      <w:rFonts w:ascii="Times New Roman" w:hAnsi="Times New Roman" w:eastAsia="宋体" w:cs="Times New Roman"/>
      <w:bCs/>
      <w:kern w:val="2"/>
      <w:sz w:val="28"/>
      <w:szCs w:val="24"/>
      <w:lang w:val="en-US" w:eastAsia="zh-CN" w:bidi="ar-SA"/>
    </w:rPr>
  </w:style>
  <w:style w:type="paragraph" w:styleId="43">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ormal_0"/>
    <w:autoRedefine/>
    <w:qFormat/>
    <w:uiPriority w:val="0"/>
    <w:rPr>
      <w:rFonts w:ascii="Times New Roman" w:hAnsi="Times New Roman" w:eastAsia="Times New Roman" w:cs="Times New Roman"/>
      <w:sz w:val="24"/>
      <w:szCs w:val="24"/>
    </w:rPr>
  </w:style>
  <w:style w:type="paragraph" w:customStyle="1" w:styleId="45">
    <w:name w:val="段落1"/>
    <w:basedOn w:val="1"/>
    <w:autoRedefine/>
    <w:qFormat/>
    <w:uiPriority w:val="0"/>
    <w:pPr>
      <w:spacing w:line="360" w:lineRule="auto"/>
      <w:ind w:firstLine="480" w:firstLineChars="200"/>
    </w:pPr>
    <w:rPr>
      <w:sz w:val="24"/>
      <w:szCs w:val="20"/>
    </w:rPr>
  </w:style>
  <w:style w:type="paragraph" w:customStyle="1" w:styleId="46">
    <w:name w:val="Table Paragraph"/>
    <w:basedOn w:val="1"/>
    <w:autoRedefine/>
    <w:qFormat/>
    <w:uiPriority w:val="0"/>
    <w:pPr>
      <w:autoSpaceDE w:val="0"/>
      <w:autoSpaceDN w:val="0"/>
      <w:adjustRightInd w:val="0"/>
      <w:jc w:val="left"/>
    </w:pPr>
    <w:rPr>
      <w:kern w:val="0"/>
      <w:sz w:val="24"/>
    </w:rPr>
  </w:style>
  <w:style w:type="paragraph" w:customStyle="1" w:styleId="47">
    <w:name w:val="List Paragraph"/>
    <w:basedOn w:val="1"/>
    <w:autoRedefine/>
    <w:qFormat/>
    <w:uiPriority w:val="0"/>
    <w:pPr>
      <w:ind w:firstLine="420" w:firstLineChars="200"/>
    </w:pPr>
  </w:style>
  <w:style w:type="paragraph" w:customStyle="1" w:styleId="48">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9">
    <w:name w:val="layui-layer-tabnow"/>
    <w:basedOn w:val="23"/>
    <w:autoRedefine/>
    <w:qFormat/>
    <w:uiPriority w:val="0"/>
    <w:rPr>
      <w:bdr w:val="single" w:color="CCCCCC" w:sz="6" w:space="0"/>
      <w:shd w:val="clear" w:fill="FFFFFF"/>
    </w:rPr>
  </w:style>
  <w:style w:type="character" w:customStyle="1" w:styleId="50">
    <w:name w:val="first-child"/>
    <w:basedOn w:val="23"/>
    <w:autoRedefine/>
    <w:qFormat/>
    <w:uiPriority w:val="0"/>
  </w:style>
  <w:style w:type="paragraph" w:customStyle="1" w:styleId="51">
    <w:name w:val="Body text|1"/>
    <w:basedOn w:val="1"/>
    <w:autoRedefine/>
    <w:qFormat/>
    <w:uiPriority w:val="0"/>
    <w:pPr>
      <w:widowControl w:val="0"/>
      <w:shd w:val="clear" w:color="auto" w:fill="auto"/>
      <w:spacing w:line="360" w:lineRule="auto"/>
      <w:ind w:firstLine="400"/>
    </w:pPr>
    <w:rPr>
      <w:rFonts w:ascii="宋体" w:hAnsi="宋体" w:eastAsia="宋体" w:cs="宋体"/>
      <w:sz w:val="20"/>
      <w:szCs w:val="20"/>
      <w:u w:val="none"/>
      <w:shd w:val="clear" w:color="auto" w:fill="auto"/>
      <w:lang w:val="zh-CN" w:eastAsia="zh-CN" w:bidi="zh-CN"/>
    </w:rPr>
  </w:style>
  <w:style w:type="paragraph" w:customStyle="1" w:styleId="52">
    <w:name w:val="Other|1"/>
    <w:basedOn w:val="1"/>
    <w:autoRedefine/>
    <w:qFormat/>
    <w:uiPriority w:val="0"/>
    <w:pPr>
      <w:spacing w:line="360" w:lineRule="auto"/>
      <w:ind w:firstLine="400"/>
    </w:pPr>
    <w:rPr>
      <w:rFonts w:ascii="宋体" w:hAnsi="宋体" w:eastAsia="宋体" w:cs="宋体"/>
      <w:sz w:val="20"/>
      <w:szCs w:val="20"/>
      <w:lang w:val="zh-CN" w:eastAsia="zh-CN" w:bidi="zh-CN"/>
    </w:rPr>
  </w:style>
  <w:style w:type="paragraph" w:customStyle="1" w:styleId="53">
    <w:name w:val="Body text|2"/>
    <w:basedOn w:val="1"/>
    <w:autoRedefine/>
    <w:qFormat/>
    <w:uiPriority w:val="0"/>
    <w:pPr>
      <w:spacing w:after="30"/>
      <w:ind w:firstLine="420"/>
    </w:pPr>
    <w:rPr>
      <w:sz w:val="20"/>
      <w:szCs w:val="20"/>
    </w:rPr>
  </w:style>
  <w:style w:type="character" w:customStyle="1" w:styleId="54">
    <w:name w:val="正文_3 Char"/>
    <w:link w:val="55"/>
    <w:autoRedefine/>
    <w:qFormat/>
    <w:uiPriority w:val="0"/>
    <w:rPr>
      <w:rFonts w:ascii="Calibri" w:hAnsi="Calibri" w:eastAsia="宋体" w:cs="Times New Roman"/>
      <w:kern w:val="2"/>
      <w:sz w:val="21"/>
      <w:szCs w:val="22"/>
      <w:lang w:val="en-US" w:eastAsia="zh-CN" w:bidi="ar-SA"/>
    </w:rPr>
  </w:style>
  <w:style w:type="paragraph" w:customStyle="1" w:styleId="55">
    <w:name w:val="正文_3"/>
    <w:basedOn w:val="56"/>
    <w:next w:val="57"/>
    <w:link w:val="5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_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
    <w:name w:val="页脚_0"/>
    <w:basedOn w:val="58"/>
    <w:autoRedefine/>
    <w:unhideWhenUsed/>
    <w:qFormat/>
    <w:uiPriority w:val="99"/>
    <w:pPr>
      <w:tabs>
        <w:tab w:val="center" w:pos="4153"/>
        <w:tab w:val="right" w:pos="8306"/>
      </w:tabs>
      <w:snapToGrid w:val="0"/>
      <w:jc w:val="left"/>
    </w:pPr>
    <w:rPr>
      <w:sz w:val="18"/>
      <w:szCs w:val="18"/>
    </w:rPr>
  </w:style>
  <w:style w:type="paragraph" w:customStyle="1" w:styleId="58">
    <w:name w:val="正文_0"/>
    <w:basedOn w:val="59"/>
    <w:next w:val="6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_2"/>
    <w:next w:val="6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正文文本_1"/>
    <w:basedOn w:val="59"/>
    <w:autoRedefine/>
    <w:qFormat/>
    <w:uiPriority w:val="99"/>
    <w:pPr>
      <w:adjustRightInd w:val="0"/>
      <w:spacing w:after="60" w:line="360" w:lineRule="atLeast"/>
      <w:ind w:left="72" w:leftChars="30" w:right="30" w:rightChars="30"/>
      <w:jc w:val="center"/>
      <w:textAlignment w:val="baseline"/>
    </w:pPr>
    <w:rPr>
      <w:rFonts w:ascii="Times New Roman" w:hAnsi="Times New Roman"/>
    </w:rPr>
  </w:style>
  <w:style w:type="paragraph" w:customStyle="1" w:styleId="61">
    <w:name w:val="正文文本_0"/>
    <w:basedOn w:val="58"/>
    <w:next w:val="58"/>
    <w:autoRedefine/>
    <w:qFormat/>
    <w:uiPriority w:val="0"/>
    <w:pPr>
      <w:adjustRightInd w:val="0"/>
      <w:spacing w:after="60" w:line="360" w:lineRule="atLeast"/>
      <w:ind w:leftChars="30" w:rightChars="30"/>
      <w:jc w:val="center"/>
    </w:pPr>
    <w:rPr>
      <w:rFonts w:eastAsia="Times New Roman"/>
      <w:kern w:val="0"/>
      <w:sz w:val="20"/>
      <w:szCs w:val="20"/>
    </w:rPr>
  </w:style>
  <w:style w:type="character" w:customStyle="1" w:styleId="62">
    <w:name w:val="标题 1 Char"/>
    <w:link w:val="2"/>
    <w:autoRedefine/>
    <w:qFormat/>
    <w:uiPriority w:val="0"/>
    <w:rPr>
      <w:rFonts w:ascii="Times New Roman" w:hAnsi="Times New Roman" w:eastAsia="宋体" w:cs="Times New Roman"/>
      <w:b/>
      <w:bCs/>
      <w:kern w:val="44"/>
      <w:sz w:val="44"/>
      <w:szCs w:val="44"/>
      <w:lang w:val="en-US" w:eastAsia="zh-CN" w:bidi="ar-SA"/>
    </w:rPr>
  </w:style>
  <w:style w:type="character" w:customStyle="1" w:styleId="63">
    <w:name w:val="hover1"/>
    <w:basedOn w:val="23"/>
    <w:autoRedefine/>
    <w:qFormat/>
    <w:uiPriority w:val="0"/>
    <w:rPr>
      <w:color w:val="2590EB"/>
    </w:rPr>
  </w:style>
  <w:style w:type="character" w:customStyle="1" w:styleId="64">
    <w:name w:val="hover2"/>
    <w:basedOn w:val="23"/>
    <w:autoRedefine/>
    <w:qFormat/>
    <w:uiPriority w:val="0"/>
    <w:rPr>
      <w:color w:val="2590EB"/>
    </w:rPr>
  </w:style>
  <w:style w:type="character" w:customStyle="1" w:styleId="65">
    <w:name w:val="hover3"/>
    <w:basedOn w:val="23"/>
    <w:autoRedefine/>
    <w:qFormat/>
    <w:uiPriority w:val="0"/>
  </w:style>
  <w:style w:type="character" w:customStyle="1" w:styleId="66">
    <w:name w:val="hover"/>
    <w:basedOn w:val="23"/>
    <w:autoRedefine/>
    <w:qFormat/>
    <w:uiPriority w:val="0"/>
    <w:rPr>
      <w:color w:val="2590EB"/>
    </w:rPr>
  </w:style>
  <w:style w:type="paragraph" w:customStyle="1" w:styleId="67">
    <w:name w:val="正文_2_0"/>
    <w:basedOn w:val="68"/>
    <w:next w:val="69"/>
    <w:autoRedefine/>
    <w:qFormat/>
    <w:uiPriority w:val="0"/>
    <w:pPr>
      <w:widowControl w:val="0"/>
      <w:jc w:val="both"/>
    </w:pPr>
    <w:rPr>
      <w:kern w:val="2"/>
      <w:sz w:val="21"/>
      <w:szCs w:val="22"/>
      <w:lang w:val="en-US" w:eastAsia="zh-CN" w:bidi="ar-SA"/>
    </w:rPr>
  </w:style>
  <w:style w:type="paragraph" w:customStyle="1" w:styleId="68">
    <w:name w:val="正文_2_1"/>
    <w:basedOn w:val="55"/>
    <w:autoRedefine/>
    <w:qFormat/>
    <w:uiPriority w:val="0"/>
    <w:pPr>
      <w:widowControl w:val="0"/>
      <w:jc w:val="both"/>
    </w:pPr>
    <w:rPr>
      <w:rFonts w:ascii="Calibri" w:hAnsi="Calibri"/>
      <w:kern w:val="2"/>
      <w:sz w:val="21"/>
      <w:szCs w:val="22"/>
      <w:lang w:val="en-US" w:eastAsia="zh-CN" w:bidi="ar-SA"/>
    </w:rPr>
  </w:style>
  <w:style w:type="paragraph" w:customStyle="1" w:styleId="69">
    <w:name w:val="正文文本_1_0"/>
    <w:basedOn w:val="67"/>
    <w:autoRedefine/>
    <w:qFormat/>
    <w:uiPriority w:val="99"/>
    <w:pPr>
      <w:adjustRightInd w:val="0"/>
      <w:spacing w:after="60" w:line="360" w:lineRule="atLeast"/>
      <w:ind w:left="72" w:leftChars="30" w:right="30" w:rightChars="30"/>
      <w:jc w:val="center"/>
      <w:textAlignment w:val="baseline"/>
    </w:pPr>
    <w:rPr>
      <w:rFonts w:ascii="Times New Roman" w:hAnsi="Times New Roman"/>
    </w:rPr>
  </w:style>
  <w:style w:type="character" w:customStyle="1" w:styleId="70">
    <w:name w:val="标题 3 Char"/>
    <w:link w:val="4"/>
    <w:autoRedefine/>
    <w:qFormat/>
    <w:uiPriority w:val="0"/>
    <w:rPr>
      <w:b/>
      <w:bCs/>
      <w:kern w:val="0"/>
      <w:sz w:val="32"/>
      <w:szCs w:val="32"/>
    </w:rPr>
  </w:style>
  <w:style w:type="character" w:customStyle="1" w:styleId="71">
    <w:name w:val="标题 4 Char"/>
    <w:link w:val="5"/>
    <w:autoRedefine/>
    <w:qFormat/>
    <w:uiPriority w:val="0"/>
    <w:rPr>
      <w:rFonts w:ascii="Arial" w:hAnsi="Arial" w:eastAsia="黑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109</Pages>
  <Words>71591</Words>
  <Characters>76793</Characters>
  <Lines>0</Lines>
  <Paragraphs>0</Paragraphs>
  <TotalTime>72</TotalTime>
  <ScaleCrop>false</ScaleCrop>
  <LinksUpToDate>false</LinksUpToDate>
  <CharactersWithSpaces>79878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2021-02-01T03:14:00Z</dcterms:created>
  <dc:creator>Mrs.</dc:creator>
  <cp:lastModifiedBy>   </cp:lastModifiedBy>
  <cp:lastPrinted>2021-10-25T11:15:00Z</cp:lastPrinted>
  <dcterms:modified xsi:type="dcterms:W3CDTF">2024-04-25T04:13:35Z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A4F4373CDEFF4466959520F16DAE626E_13</vt:lpwstr>
  </property>
</Properties>
</file>