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1146EC">
      <w:pPr>
        <w:rPr>
          <w:color w:val="auto"/>
          <w:highlight w:val="none"/>
        </w:rPr>
      </w:pPr>
    </w:p>
    <w:p w14:paraId="1CD94198">
      <w:pPr>
        <w:pStyle w:val="11"/>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color w:val="auto"/>
          <w:highlight w:val="none"/>
        </w:rPr>
      </w:pPr>
    </w:p>
    <w:p w14:paraId="72C8781F">
      <w:pPr>
        <w:pStyle w:val="11"/>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color w:val="auto"/>
          <w:highlight w:val="none"/>
        </w:rPr>
      </w:pPr>
    </w:p>
    <w:p w14:paraId="51140517">
      <w:pPr>
        <w:pStyle w:val="11"/>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color w:val="auto"/>
          <w:highlight w:val="none"/>
        </w:rPr>
      </w:pPr>
    </w:p>
    <w:p w14:paraId="2A5C9627">
      <w:pPr>
        <w:keepNext w:val="0"/>
        <w:keepLines w:val="0"/>
        <w:pageBreakBefore w:val="0"/>
        <w:widowControl/>
        <w:kinsoku w:val="0"/>
        <w:wordWrap/>
        <w:overflowPunct/>
        <w:topLinePunct w:val="0"/>
        <w:autoSpaceDE w:val="0"/>
        <w:autoSpaceDN w:val="0"/>
        <w:bidi w:val="0"/>
        <w:adjustRightInd w:val="0"/>
        <w:snapToGrid w:val="0"/>
        <w:spacing w:before="163" w:line="360" w:lineRule="exact"/>
        <w:jc w:val="center"/>
        <w:textAlignment w:val="baseline"/>
        <w:rPr>
          <w:rFonts w:hint="eastAsia" w:ascii="宋体" w:hAnsi="宋体" w:eastAsia="宋体" w:cs="宋体"/>
          <w:color w:val="auto"/>
          <w:sz w:val="50"/>
          <w:szCs w:val="50"/>
          <w:highlight w:val="none"/>
          <w:lang w:eastAsia="zh-CN"/>
        </w:rPr>
      </w:pPr>
      <w:r>
        <w:rPr>
          <w:rFonts w:hint="eastAsia" w:ascii="宋体" w:hAnsi="宋体" w:eastAsia="宋体" w:cs="宋体"/>
          <w:b/>
          <w:bCs/>
          <w:color w:val="auto"/>
          <w:spacing w:val="14"/>
          <w:sz w:val="50"/>
          <w:szCs w:val="50"/>
          <w:highlight w:val="none"/>
          <w:lang w:eastAsia="zh-CN"/>
        </w:rPr>
        <w:t>广西百色公共资源交易有限公司</w:t>
      </w:r>
    </w:p>
    <w:p w14:paraId="0CC54387">
      <w:pPr>
        <w:pStyle w:val="11"/>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color w:val="auto"/>
          <w:highlight w:val="none"/>
        </w:rPr>
      </w:pPr>
    </w:p>
    <w:p w14:paraId="42A697CF">
      <w:pPr>
        <w:pStyle w:val="11"/>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color w:val="auto"/>
          <w:highlight w:val="none"/>
        </w:rPr>
      </w:pPr>
    </w:p>
    <w:p w14:paraId="25A14AF3">
      <w:pPr>
        <w:pStyle w:val="11"/>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color w:val="auto"/>
          <w:highlight w:val="none"/>
        </w:rPr>
      </w:pPr>
    </w:p>
    <w:p w14:paraId="68F8FA09">
      <w:pPr>
        <w:pStyle w:val="11"/>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color w:val="auto"/>
          <w:highlight w:val="none"/>
        </w:rPr>
      </w:pPr>
    </w:p>
    <w:p w14:paraId="04DA7E4E">
      <w:pPr>
        <w:keepNext w:val="0"/>
        <w:keepLines w:val="0"/>
        <w:pageBreakBefore w:val="0"/>
        <w:widowControl/>
        <w:kinsoku w:val="0"/>
        <w:wordWrap/>
        <w:overflowPunct/>
        <w:topLinePunct w:val="0"/>
        <w:autoSpaceDE w:val="0"/>
        <w:autoSpaceDN w:val="0"/>
        <w:bidi w:val="0"/>
        <w:adjustRightInd w:val="0"/>
        <w:snapToGrid w:val="0"/>
        <w:spacing w:before="303" w:line="360" w:lineRule="exact"/>
        <w:jc w:val="center"/>
        <w:textAlignment w:val="baseline"/>
        <w:rPr>
          <w:rFonts w:ascii="宋体" w:hAnsi="宋体" w:eastAsia="宋体" w:cs="宋体"/>
          <w:color w:val="auto"/>
          <w:sz w:val="93"/>
          <w:szCs w:val="93"/>
          <w:highlight w:val="none"/>
        </w:rPr>
      </w:pPr>
      <w:r>
        <w:rPr>
          <w:rFonts w:ascii="宋体" w:hAnsi="宋体" w:eastAsia="宋体" w:cs="宋体"/>
          <w:b/>
          <w:bCs/>
          <w:color w:val="auto"/>
          <w:spacing w:val="-41"/>
          <w:sz w:val="72"/>
          <w:szCs w:val="72"/>
          <w:highlight w:val="none"/>
        </w:rPr>
        <w:t>招</w:t>
      </w:r>
      <w:r>
        <w:rPr>
          <w:rFonts w:ascii="宋体" w:hAnsi="宋体" w:eastAsia="宋体" w:cs="宋体"/>
          <w:color w:val="auto"/>
          <w:spacing w:val="89"/>
          <w:sz w:val="72"/>
          <w:szCs w:val="72"/>
          <w:highlight w:val="none"/>
        </w:rPr>
        <w:t xml:space="preserve"> </w:t>
      </w:r>
      <w:r>
        <w:rPr>
          <w:rFonts w:ascii="宋体" w:hAnsi="宋体" w:eastAsia="宋体" w:cs="宋体"/>
          <w:b/>
          <w:bCs/>
          <w:color w:val="auto"/>
          <w:spacing w:val="-41"/>
          <w:sz w:val="72"/>
          <w:szCs w:val="72"/>
          <w:highlight w:val="none"/>
        </w:rPr>
        <w:t>标</w:t>
      </w:r>
      <w:r>
        <w:rPr>
          <w:rFonts w:ascii="宋体" w:hAnsi="宋体" w:eastAsia="宋体" w:cs="宋体"/>
          <w:color w:val="auto"/>
          <w:spacing w:val="93"/>
          <w:sz w:val="72"/>
          <w:szCs w:val="72"/>
          <w:highlight w:val="none"/>
        </w:rPr>
        <w:t xml:space="preserve"> </w:t>
      </w:r>
      <w:r>
        <w:rPr>
          <w:rFonts w:ascii="宋体" w:hAnsi="宋体" w:eastAsia="宋体" w:cs="宋体"/>
          <w:b/>
          <w:bCs/>
          <w:color w:val="auto"/>
          <w:spacing w:val="-41"/>
          <w:sz w:val="72"/>
          <w:szCs w:val="72"/>
          <w:highlight w:val="none"/>
        </w:rPr>
        <w:t>文</w:t>
      </w:r>
      <w:r>
        <w:rPr>
          <w:rFonts w:ascii="宋体" w:hAnsi="宋体" w:eastAsia="宋体" w:cs="宋体"/>
          <w:color w:val="auto"/>
          <w:spacing w:val="82"/>
          <w:sz w:val="72"/>
          <w:szCs w:val="72"/>
          <w:highlight w:val="none"/>
        </w:rPr>
        <w:t xml:space="preserve"> </w:t>
      </w:r>
      <w:r>
        <w:rPr>
          <w:rFonts w:ascii="宋体" w:hAnsi="宋体" w:eastAsia="宋体" w:cs="宋体"/>
          <w:b/>
          <w:bCs/>
          <w:color w:val="auto"/>
          <w:spacing w:val="-41"/>
          <w:sz w:val="72"/>
          <w:szCs w:val="72"/>
          <w:highlight w:val="none"/>
        </w:rPr>
        <w:t>件</w:t>
      </w:r>
    </w:p>
    <w:p w14:paraId="1899DACC">
      <w:pPr>
        <w:pStyle w:val="11"/>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color w:val="auto"/>
          <w:highlight w:val="none"/>
        </w:rPr>
      </w:pPr>
    </w:p>
    <w:p w14:paraId="6E3B5960">
      <w:pPr>
        <w:pStyle w:val="11"/>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color w:val="auto"/>
          <w:highlight w:val="none"/>
        </w:rPr>
      </w:pPr>
    </w:p>
    <w:p w14:paraId="317F9766">
      <w:pPr>
        <w:pStyle w:val="11"/>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color w:val="auto"/>
          <w:highlight w:val="none"/>
        </w:rPr>
      </w:pPr>
    </w:p>
    <w:p w14:paraId="4C4344CB">
      <w:pPr>
        <w:pStyle w:val="11"/>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color w:val="auto"/>
          <w:highlight w:val="none"/>
        </w:rPr>
      </w:pPr>
    </w:p>
    <w:p w14:paraId="40CB74DB">
      <w:pPr>
        <w:pStyle w:val="11"/>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color w:val="auto"/>
          <w:highlight w:val="none"/>
        </w:rPr>
      </w:pPr>
    </w:p>
    <w:p w14:paraId="49B1EC63">
      <w:pPr>
        <w:pStyle w:val="11"/>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color w:val="auto"/>
          <w:highlight w:val="none"/>
        </w:rPr>
      </w:pPr>
    </w:p>
    <w:p w14:paraId="508ADC94">
      <w:pPr>
        <w:keepNext w:val="0"/>
        <w:keepLines w:val="0"/>
        <w:pageBreakBefore w:val="0"/>
        <w:widowControl/>
        <w:kinsoku w:val="0"/>
        <w:wordWrap/>
        <w:overflowPunct/>
        <w:topLinePunct w:val="0"/>
        <w:autoSpaceDE w:val="0"/>
        <w:autoSpaceDN w:val="0"/>
        <w:bidi w:val="0"/>
        <w:adjustRightInd w:val="0"/>
        <w:snapToGrid w:val="0"/>
        <w:spacing w:before="101" w:line="360" w:lineRule="exact"/>
        <w:textAlignment w:val="baseline"/>
        <w:rPr>
          <w:rFonts w:hint="eastAsia" w:ascii="宋体" w:hAnsi="宋体" w:eastAsia="宋体" w:cs="宋体"/>
          <w:color w:val="auto"/>
          <w:sz w:val="31"/>
          <w:szCs w:val="31"/>
          <w:highlight w:val="none"/>
          <w:lang w:eastAsia="zh-CN"/>
        </w:rPr>
      </w:pPr>
      <w:r>
        <w:rPr>
          <w:rFonts w:ascii="宋体" w:hAnsi="宋体" w:eastAsia="宋体" w:cs="宋体"/>
          <w:b/>
          <w:bCs/>
          <w:color w:val="auto"/>
          <w:spacing w:val="6"/>
          <w:sz w:val="31"/>
          <w:szCs w:val="31"/>
          <w:highlight w:val="none"/>
        </w:rPr>
        <w:t>项目名称：</w:t>
      </w:r>
      <w:r>
        <w:rPr>
          <w:rFonts w:hint="eastAsia" w:ascii="宋体" w:hAnsi="宋体" w:cs="宋体"/>
          <w:b/>
          <w:bCs/>
          <w:color w:val="auto"/>
          <w:spacing w:val="6"/>
          <w:sz w:val="31"/>
          <w:szCs w:val="31"/>
          <w:highlight w:val="none"/>
          <w:lang w:eastAsia="zh-CN"/>
        </w:rPr>
        <w:t>光伏BC电池西南基地项目用地不稳定斜坡治理工程项目</w:t>
      </w:r>
    </w:p>
    <w:p w14:paraId="03770B94">
      <w:pPr>
        <w:pStyle w:val="11"/>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color w:val="auto"/>
          <w:highlight w:val="none"/>
        </w:rPr>
      </w:pPr>
    </w:p>
    <w:p w14:paraId="1107E52D">
      <w:pPr>
        <w:pStyle w:val="11"/>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color w:val="auto"/>
          <w:highlight w:val="none"/>
        </w:rPr>
      </w:pPr>
    </w:p>
    <w:p w14:paraId="16DC8BBD">
      <w:pPr>
        <w:keepNext w:val="0"/>
        <w:keepLines w:val="0"/>
        <w:pageBreakBefore w:val="0"/>
        <w:widowControl/>
        <w:kinsoku w:val="0"/>
        <w:wordWrap/>
        <w:overflowPunct/>
        <w:topLinePunct w:val="0"/>
        <w:autoSpaceDE w:val="0"/>
        <w:autoSpaceDN w:val="0"/>
        <w:bidi w:val="0"/>
        <w:adjustRightInd w:val="0"/>
        <w:snapToGrid w:val="0"/>
        <w:spacing w:before="101" w:line="360" w:lineRule="exact"/>
        <w:ind w:left="5"/>
        <w:textAlignment w:val="baseline"/>
        <w:rPr>
          <w:rFonts w:hint="eastAsia" w:ascii="Times New Roman" w:hAnsi="Times New Roman" w:eastAsia="宋体" w:cs="Times New Roman"/>
          <w:color w:val="auto"/>
          <w:sz w:val="31"/>
          <w:szCs w:val="31"/>
          <w:highlight w:val="none"/>
          <w:lang w:eastAsia="zh-CN"/>
        </w:rPr>
      </w:pPr>
      <w:r>
        <w:rPr>
          <w:rFonts w:ascii="宋体" w:hAnsi="宋体" w:eastAsia="宋体" w:cs="宋体"/>
          <w:b/>
          <w:bCs/>
          <w:color w:val="auto"/>
          <w:spacing w:val="-12"/>
          <w:sz w:val="31"/>
          <w:szCs w:val="31"/>
          <w:highlight w:val="none"/>
        </w:rPr>
        <w:t>项</w:t>
      </w:r>
      <w:r>
        <w:rPr>
          <w:rFonts w:hint="eastAsia" w:ascii="宋体" w:hAnsi="宋体" w:cs="宋体"/>
          <w:b/>
          <w:bCs/>
          <w:color w:val="auto"/>
          <w:spacing w:val="6"/>
          <w:sz w:val="31"/>
          <w:szCs w:val="31"/>
          <w:highlight w:val="none"/>
          <w:lang w:eastAsia="zh-CN"/>
        </w:rPr>
        <w:t>目编号：BSZC2025-G2-990272-GXBS</w:t>
      </w:r>
    </w:p>
    <w:p w14:paraId="5230A63D">
      <w:pPr>
        <w:pStyle w:val="11"/>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color w:val="auto"/>
          <w:highlight w:val="none"/>
        </w:rPr>
      </w:pPr>
    </w:p>
    <w:p w14:paraId="144CFB22">
      <w:pPr>
        <w:pStyle w:val="11"/>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color w:val="auto"/>
          <w:highlight w:val="none"/>
        </w:rPr>
      </w:pPr>
    </w:p>
    <w:p w14:paraId="145A7B91">
      <w:pPr>
        <w:keepNext w:val="0"/>
        <w:keepLines w:val="0"/>
        <w:pageBreakBefore w:val="0"/>
        <w:widowControl/>
        <w:kinsoku w:val="0"/>
        <w:wordWrap/>
        <w:overflowPunct/>
        <w:topLinePunct w:val="0"/>
        <w:autoSpaceDE w:val="0"/>
        <w:autoSpaceDN w:val="0"/>
        <w:bidi w:val="0"/>
        <w:adjustRightInd w:val="0"/>
        <w:snapToGrid w:val="0"/>
        <w:spacing w:before="101" w:line="360" w:lineRule="exact"/>
        <w:textAlignment w:val="baseline"/>
        <w:rPr>
          <w:rFonts w:hint="eastAsia" w:ascii="宋体" w:hAnsi="宋体" w:eastAsia="宋体" w:cs="宋体"/>
          <w:color w:val="auto"/>
          <w:sz w:val="31"/>
          <w:szCs w:val="31"/>
          <w:highlight w:val="none"/>
          <w:lang w:eastAsia="zh-CN"/>
        </w:rPr>
      </w:pPr>
      <w:r>
        <w:rPr>
          <w:rFonts w:ascii="宋体" w:hAnsi="宋体" w:eastAsia="宋体" w:cs="宋体"/>
          <w:b/>
          <w:bCs/>
          <w:color w:val="auto"/>
          <w:spacing w:val="-5"/>
          <w:sz w:val="31"/>
          <w:szCs w:val="31"/>
          <w:highlight w:val="none"/>
        </w:rPr>
        <w:t>招标人：</w:t>
      </w:r>
      <w:r>
        <w:rPr>
          <w:rFonts w:hint="eastAsia" w:ascii="宋体" w:hAnsi="宋体" w:eastAsia="宋体" w:cs="宋体"/>
          <w:b/>
          <w:bCs/>
          <w:color w:val="auto"/>
          <w:spacing w:val="-5"/>
          <w:sz w:val="31"/>
          <w:szCs w:val="31"/>
          <w:highlight w:val="none"/>
          <w:lang w:eastAsia="zh-CN"/>
        </w:rPr>
        <w:t>百色市自然资源局</w:t>
      </w:r>
    </w:p>
    <w:p w14:paraId="6F8A65F9">
      <w:pPr>
        <w:pStyle w:val="11"/>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color w:val="auto"/>
          <w:highlight w:val="none"/>
        </w:rPr>
      </w:pPr>
    </w:p>
    <w:p w14:paraId="5B64448C">
      <w:pPr>
        <w:pStyle w:val="11"/>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color w:val="auto"/>
          <w:highlight w:val="none"/>
        </w:rPr>
      </w:pPr>
    </w:p>
    <w:p w14:paraId="2701AECE">
      <w:pPr>
        <w:keepNext w:val="0"/>
        <w:keepLines w:val="0"/>
        <w:pageBreakBefore w:val="0"/>
        <w:widowControl/>
        <w:kinsoku w:val="0"/>
        <w:wordWrap/>
        <w:overflowPunct/>
        <w:topLinePunct w:val="0"/>
        <w:autoSpaceDE w:val="0"/>
        <w:autoSpaceDN w:val="0"/>
        <w:bidi w:val="0"/>
        <w:adjustRightInd w:val="0"/>
        <w:snapToGrid w:val="0"/>
        <w:spacing w:before="101" w:line="360" w:lineRule="exact"/>
        <w:textAlignment w:val="baseline"/>
        <w:rPr>
          <w:rFonts w:hint="eastAsia" w:ascii="宋体" w:hAnsi="宋体" w:eastAsia="宋体" w:cs="宋体"/>
          <w:color w:val="auto"/>
          <w:sz w:val="31"/>
          <w:szCs w:val="31"/>
          <w:highlight w:val="none"/>
          <w:lang w:eastAsia="zh-CN"/>
        </w:rPr>
      </w:pPr>
      <w:r>
        <w:rPr>
          <w:rFonts w:ascii="宋体" w:hAnsi="宋体" w:eastAsia="宋体" w:cs="宋体"/>
          <w:b/>
          <w:bCs/>
          <w:color w:val="auto"/>
          <w:spacing w:val="-6"/>
          <w:sz w:val="31"/>
          <w:szCs w:val="31"/>
          <w:highlight w:val="none"/>
        </w:rPr>
        <w:t>招标代理机构：</w:t>
      </w:r>
      <w:r>
        <w:rPr>
          <w:rFonts w:hint="eastAsia" w:ascii="宋体" w:hAnsi="宋体" w:eastAsia="宋体" w:cs="宋体"/>
          <w:b/>
          <w:bCs/>
          <w:color w:val="auto"/>
          <w:spacing w:val="-6"/>
          <w:sz w:val="31"/>
          <w:szCs w:val="31"/>
          <w:highlight w:val="none"/>
          <w:lang w:eastAsia="zh-CN"/>
        </w:rPr>
        <w:t>广西百色公共资源交易有限公司</w:t>
      </w:r>
    </w:p>
    <w:p w14:paraId="7BCAC11C">
      <w:pPr>
        <w:pStyle w:val="11"/>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color w:val="auto"/>
          <w:highlight w:val="none"/>
        </w:rPr>
      </w:pPr>
    </w:p>
    <w:p w14:paraId="6A224A95">
      <w:pPr>
        <w:keepNext w:val="0"/>
        <w:keepLines w:val="0"/>
        <w:pageBreakBefore w:val="0"/>
        <w:widowControl/>
        <w:kinsoku w:val="0"/>
        <w:wordWrap/>
        <w:overflowPunct/>
        <w:topLinePunct w:val="0"/>
        <w:autoSpaceDE w:val="0"/>
        <w:autoSpaceDN w:val="0"/>
        <w:bidi w:val="0"/>
        <w:adjustRightInd w:val="0"/>
        <w:snapToGrid w:val="0"/>
        <w:spacing w:before="100" w:line="360" w:lineRule="exact"/>
        <w:ind w:left="3770"/>
        <w:textAlignment w:val="baseline"/>
        <w:rPr>
          <w:rFonts w:ascii="宋体" w:hAnsi="宋体" w:eastAsia="宋体" w:cs="宋体"/>
          <w:b/>
          <w:bCs/>
          <w:color w:val="auto"/>
          <w:spacing w:val="-5"/>
          <w:sz w:val="31"/>
          <w:szCs w:val="31"/>
          <w:highlight w:val="none"/>
        </w:rPr>
      </w:pPr>
    </w:p>
    <w:p w14:paraId="3E88BD94">
      <w:pPr>
        <w:keepNext w:val="0"/>
        <w:keepLines w:val="0"/>
        <w:pageBreakBefore w:val="0"/>
        <w:widowControl/>
        <w:kinsoku w:val="0"/>
        <w:wordWrap/>
        <w:overflowPunct/>
        <w:topLinePunct w:val="0"/>
        <w:autoSpaceDE w:val="0"/>
        <w:autoSpaceDN w:val="0"/>
        <w:bidi w:val="0"/>
        <w:adjustRightInd w:val="0"/>
        <w:snapToGrid w:val="0"/>
        <w:spacing w:before="100" w:line="360" w:lineRule="exact"/>
        <w:ind w:left="3770"/>
        <w:textAlignment w:val="baseline"/>
        <w:rPr>
          <w:rFonts w:ascii="宋体" w:hAnsi="宋体" w:eastAsia="宋体" w:cs="宋体"/>
          <w:b/>
          <w:bCs/>
          <w:color w:val="auto"/>
          <w:spacing w:val="-5"/>
          <w:sz w:val="31"/>
          <w:szCs w:val="31"/>
          <w:highlight w:val="none"/>
        </w:rPr>
      </w:pPr>
    </w:p>
    <w:p w14:paraId="37849C97">
      <w:pPr>
        <w:keepNext w:val="0"/>
        <w:keepLines w:val="0"/>
        <w:pageBreakBefore w:val="0"/>
        <w:widowControl/>
        <w:kinsoku w:val="0"/>
        <w:wordWrap/>
        <w:overflowPunct/>
        <w:topLinePunct w:val="0"/>
        <w:autoSpaceDE w:val="0"/>
        <w:autoSpaceDN w:val="0"/>
        <w:bidi w:val="0"/>
        <w:adjustRightInd w:val="0"/>
        <w:snapToGrid w:val="0"/>
        <w:spacing w:before="100" w:line="360" w:lineRule="exact"/>
        <w:ind w:left="3770"/>
        <w:textAlignment w:val="baseline"/>
        <w:rPr>
          <w:rFonts w:ascii="宋体" w:hAnsi="宋体" w:eastAsia="宋体" w:cs="宋体"/>
          <w:b/>
          <w:bCs/>
          <w:color w:val="auto"/>
          <w:spacing w:val="-5"/>
          <w:sz w:val="31"/>
          <w:szCs w:val="31"/>
          <w:highlight w:val="none"/>
        </w:rPr>
      </w:pPr>
    </w:p>
    <w:p w14:paraId="1159DFDA">
      <w:pPr>
        <w:jc w:val="center"/>
        <w:rPr>
          <w:color w:val="auto"/>
          <w:highlight w:val="none"/>
        </w:rPr>
      </w:pPr>
      <w:r>
        <w:rPr>
          <w:rFonts w:ascii="宋体" w:hAnsi="宋体" w:eastAsia="宋体" w:cs="宋体"/>
          <w:b/>
          <w:bCs/>
          <w:color w:val="auto"/>
          <w:spacing w:val="-5"/>
          <w:sz w:val="31"/>
          <w:szCs w:val="31"/>
          <w:highlight w:val="none"/>
        </w:rPr>
        <w:t>2025年</w:t>
      </w:r>
      <w:r>
        <w:rPr>
          <w:rFonts w:hint="eastAsia" w:ascii="宋体" w:hAnsi="宋体" w:eastAsia="宋体" w:cs="宋体"/>
          <w:b/>
          <w:bCs/>
          <w:color w:val="auto"/>
          <w:spacing w:val="-5"/>
          <w:sz w:val="31"/>
          <w:szCs w:val="31"/>
          <w:highlight w:val="none"/>
          <w:lang w:val="en-US" w:eastAsia="zh-CN"/>
        </w:rPr>
        <w:t xml:space="preserve">   </w:t>
      </w:r>
      <w:r>
        <w:rPr>
          <w:rFonts w:ascii="宋体" w:hAnsi="宋体" w:eastAsia="宋体" w:cs="宋体"/>
          <w:b/>
          <w:bCs/>
          <w:color w:val="auto"/>
          <w:spacing w:val="-5"/>
          <w:sz w:val="31"/>
          <w:szCs w:val="31"/>
          <w:highlight w:val="none"/>
        </w:rPr>
        <w:t>月</w:t>
      </w:r>
      <w:r>
        <w:rPr>
          <w:rFonts w:hint="eastAsia" w:ascii="宋体" w:hAnsi="宋体" w:eastAsia="宋体" w:cs="宋体"/>
          <w:b/>
          <w:bCs/>
          <w:color w:val="auto"/>
          <w:spacing w:val="-5"/>
          <w:sz w:val="31"/>
          <w:szCs w:val="31"/>
          <w:highlight w:val="none"/>
          <w:lang w:val="en-US" w:eastAsia="zh-CN"/>
        </w:rPr>
        <w:t xml:space="preserve">   </w:t>
      </w:r>
      <w:r>
        <w:rPr>
          <w:rFonts w:ascii="宋体" w:hAnsi="宋体" w:eastAsia="宋体" w:cs="宋体"/>
          <w:b/>
          <w:bCs/>
          <w:color w:val="auto"/>
          <w:spacing w:val="-5"/>
          <w:sz w:val="31"/>
          <w:szCs w:val="31"/>
          <w:highlight w:val="none"/>
        </w:rPr>
        <w:t>日</w:t>
      </w:r>
      <w:r>
        <w:rPr>
          <w:color w:val="auto"/>
          <w:highlight w:val="none"/>
        </w:rPr>
        <w:br w:type="page"/>
      </w:r>
    </w:p>
    <w:p w14:paraId="476EB455">
      <w:pPr>
        <w:rPr>
          <w:color w:val="auto"/>
          <w:highlight w:val="none"/>
        </w:rPr>
      </w:pPr>
    </w:p>
    <w:p w14:paraId="0238ECE2">
      <w:pPr>
        <w:rPr>
          <w:rFonts w:hint="eastAsia" w:ascii="宋体" w:hAnsi="宋体"/>
          <w:color w:val="auto"/>
          <w:highlight w:val="none"/>
        </w:rPr>
      </w:pPr>
    </w:p>
    <w:p w14:paraId="1B78B03E">
      <w:pPr>
        <w:jc w:val="center"/>
        <w:rPr>
          <w:rFonts w:hint="eastAsia" w:ascii="宋体" w:hAnsi="宋体"/>
          <w:color w:val="auto"/>
          <w:highlight w:val="none"/>
        </w:rPr>
      </w:pPr>
    </w:p>
    <w:p w14:paraId="2A40BDC4">
      <w:pPr>
        <w:jc w:val="center"/>
        <w:rPr>
          <w:rFonts w:hint="eastAsia" w:ascii="宋体" w:hAnsi="宋体"/>
          <w:color w:val="auto"/>
          <w:highlight w:val="none"/>
        </w:rPr>
      </w:pPr>
    </w:p>
    <w:sdt>
      <w:sdtPr>
        <w:rPr>
          <w:rFonts w:ascii="宋体" w:hAnsi="宋体"/>
          <w:b/>
          <w:color w:val="auto"/>
          <w:kern w:val="44"/>
          <w:sz w:val="30"/>
          <w:szCs w:val="30"/>
          <w:highlight w:val="none"/>
        </w:rPr>
        <w:id w:val="147453897"/>
        <w15:color w:val="DBDBDB"/>
        <w:docPartObj>
          <w:docPartGallery w:val="Table of Contents"/>
          <w:docPartUnique/>
        </w:docPartObj>
      </w:sdtPr>
      <w:sdtEndPr>
        <w:rPr>
          <w:rFonts w:hint="eastAsia" w:ascii="宋体" w:hAnsi="宋体" w:cs="宋体"/>
          <w:b/>
          <w:color w:val="auto"/>
          <w:kern w:val="44"/>
          <w:sz w:val="44"/>
          <w:szCs w:val="30"/>
          <w:highlight w:val="none"/>
        </w:rPr>
      </w:sdtEndPr>
      <w:sdtContent>
        <w:p w14:paraId="1F4A890C">
          <w:pPr>
            <w:jc w:val="center"/>
            <w:rPr>
              <w:b/>
              <w:color w:val="auto"/>
              <w:sz w:val="30"/>
              <w:szCs w:val="30"/>
              <w:highlight w:val="none"/>
            </w:rPr>
          </w:pPr>
          <w:r>
            <w:rPr>
              <w:rFonts w:ascii="宋体" w:hAnsi="宋体"/>
              <w:b/>
              <w:color w:val="auto"/>
              <w:sz w:val="30"/>
              <w:szCs w:val="30"/>
              <w:highlight w:val="none"/>
            </w:rPr>
            <w:t>目</w:t>
          </w:r>
          <w:r>
            <w:rPr>
              <w:rFonts w:hint="eastAsia" w:ascii="宋体" w:hAnsi="宋体"/>
              <w:b/>
              <w:color w:val="auto"/>
              <w:sz w:val="30"/>
              <w:szCs w:val="30"/>
              <w:highlight w:val="none"/>
            </w:rPr>
            <w:t xml:space="preserve"> </w:t>
          </w:r>
          <w:r>
            <w:rPr>
              <w:rFonts w:ascii="宋体" w:hAnsi="宋体"/>
              <w:b/>
              <w:color w:val="auto"/>
              <w:sz w:val="30"/>
              <w:szCs w:val="30"/>
              <w:highlight w:val="none"/>
            </w:rPr>
            <w:t>录</w:t>
          </w:r>
        </w:p>
        <w:p w14:paraId="280E8341">
          <w:pPr>
            <w:pStyle w:val="42"/>
            <w:tabs>
              <w:tab w:val="right" w:leader="dot" w:pos="9638"/>
            </w:tabs>
            <w:spacing w:line="480" w:lineRule="auto"/>
            <w:rPr>
              <w:b/>
              <w:color w:val="auto"/>
              <w:sz w:val="30"/>
              <w:szCs w:val="30"/>
              <w:highlight w:val="none"/>
            </w:rPr>
          </w:pPr>
          <w:r>
            <w:rPr>
              <w:rFonts w:hint="eastAsia" w:ascii="宋体" w:hAnsi="宋体" w:cs="宋体"/>
              <w:color w:val="auto"/>
              <w:sz w:val="30"/>
              <w:szCs w:val="30"/>
              <w:highlight w:val="none"/>
            </w:rPr>
            <w:fldChar w:fldCharType="begin"/>
          </w:r>
          <w:r>
            <w:rPr>
              <w:rFonts w:hint="eastAsia" w:ascii="宋体" w:hAnsi="宋体" w:cs="宋体"/>
              <w:color w:val="auto"/>
              <w:sz w:val="30"/>
              <w:szCs w:val="30"/>
              <w:highlight w:val="none"/>
            </w:rPr>
            <w:instrText xml:space="preserve">TOC \o "1-2" \h \u </w:instrText>
          </w:r>
          <w:r>
            <w:rPr>
              <w:rFonts w:hint="eastAsia" w:ascii="宋体" w:hAnsi="宋体" w:cs="宋体"/>
              <w:color w:val="auto"/>
              <w:sz w:val="30"/>
              <w:szCs w:val="30"/>
              <w:highlight w:val="none"/>
            </w:rPr>
            <w:fldChar w:fldCharType="separate"/>
          </w:r>
        </w:p>
        <w:p w14:paraId="53D5793E">
          <w:pPr>
            <w:pStyle w:val="42"/>
            <w:tabs>
              <w:tab w:val="right" w:leader="dot" w:pos="9638"/>
            </w:tabs>
            <w:spacing w:line="480" w:lineRule="auto"/>
            <w:rPr>
              <w:b/>
              <w:color w:val="auto"/>
              <w:sz w:val="30"/>
              <w:szCs w:val="30"/>
              <w:highlight w:val="none"/>
            </w:rPr>
          </w:pPr>
          <w:r>
            <w:rPr>
              <w:color w:val="auto"/>
              <w:sz w:val="30"/>
              <w:szCs w:val="30"/>
              <w:highlight w:val="none"/>
            </w:rPr>
            <w:fldChar w:fldCharType="begin"/>
          </w:r>
          <w:r>
            <w:rPr>
              <w:color w:val="auto"/>
              <w:sz w:val="30"/>
              <w:szCs w:val="30"/>
              <w:highlight w:val="none"/>
            </w:rPr>
            <w:instrText xml:space="preserve"> HYPERLINK \l "_Toc3894" </w:instrText>
          </w:r>
          <w:r>
            <w:rPr>
              <w:color w:val="auto"/>
              <w:sz w:val="30"/>
              <w:szCs w:val="30"/>
              <w:highlight w:val="none"/>
            </w:rPr>
            <w:fldChar w:fldCharType="separate"/>
          </w:r>
          <w:r>
            <w:rPr>
              <w:rFonts w:hint="eastAsia" w:ascii="宋体" w:hAnsi="宋体" w:cs="宋体"/>
              <w:b/>
              <w:color w:val="auto"/>
              <w:sz w:val="30"/>
              <w:szCs w:val="30"/>
              <w:highlight w:val="none"/>
            </w:rPr>
            <w:t xml:space="preserve">第一章 </w:t>
          </w:r>
          <w:r>
            <w:rPr>
              <w:rFonts w:hint="eastAsia" w:ascii="宋体" w:hAnsi="宋体" w:cs="宋体"/>
              <w:b/>
              <w:color w:val="auto"/>
              <w:sz w:val="30"/>
              <w:szCs w:val="30"/>
              <w:highlight w:val="none"/>
              <w:lang w:val="en-US" w:eastAsia="zh-CN"/>
            </w:rPr>
            <w:t xml:space="preserve"> </w:t>
          </w:r>
          <w:r>
            <w:rPr>
              <w:rFonts w:hint="eastAsia" w:ascii="宋体" w:hAnsi="宋体" w:cs="宋体"/>
              <w:b/>
              <w:color w:val="auto"/>
              <w:sz w:val="30"/>
              <w:szCs w:val="30"/>
              <w:highlight w:val="none"/>
            </w:rPr>
            <w:t>招标公告</w:t>
          </w:r>
          <w:r>
            <w:rPr>
              <w:b/>
              <w:color w:val="auto"/>
              <w:sz w:val="30"/>
              <w:szCs w:val="30"/>
              <w:highlight w:val="none"/>
            </w:rPr>
            <w:tab/>
          </w:r>
          <w:r>
            <w:rPr>
              <w:b/>
              <w:color w:val="auto"/>
              <w:sz w:val="30"/>
              <w:szCs w:val="30"/>
              <w:highlight w:val="none"/>
            </w:rPr>
            <w:fldChar w:fldCharType="begin"/>
          </w:r>
          <w:r>
            <w:rPr>
              <w:b/>
              <w:color w:val="auto"/>
              <w:sz w:val="30"/>
              <w:szCs w:val="30"/>
              <w:highlight w:val="none"/>
            </w:rPr>
            <w:instrText xml:space="preserve"> PAGEREF _Toc3894 \h </w:instrText>
          </w:r>
          <w:r>
            <w:rPr>
              <w:b/>
              <w:color w:val="auto"/>
              <w:sz w:val="30"/>
              <w:szCs w:val="30"/>
              <w:highlight w:val="none"/>
            </w:rPr>
            <w:fldChar w:fldCharType="separate"/>
          </w:r>
          <w:r>
            <w:rPr>
              <w:b/>
              <w:color w:val="auto"/>
              <w:sz w:val="30"/>
              <w:szCs w:val="30"/>
              <w:highlight w:val="none"/>
            </w:rPr>
            <w:t>1</w:t>
          </w:r>
          <w:r>
            <w:rPr>
              <w:b/>
              <w:color w:val="auto"/>
              <w:sz w:val="30"/>
              <w:szCs w:val="30"/>
              <w:highlight w:val="none"/>
            </w:rPr>
            <w:fldChar w:fldCharType="end"/>
          </w:r>
          <w:r>
            <w:rPr>
              <w:b/>
              <w:color w:val="auto"/>
              <w:sz w:val="30"/>
              <w:szCs w:val="30"/>
              <w:highlight w:val="none"/>
            </w:rPr>
            <w:fldChar w:fldCharType="end"/>
          </w:r>
        </w:p>
        <w:p w14:paraId="5A8C768D">
          <w:pPr>
            <w:pStyle w:val="42"/>
            <w:tabs>
              <w:tab w:val="right" w:leader="dot" w:pos="9638"/>
            </w:tabs>
            <w:spacing w:line="480" w:lineRule="auto"/>
            <w:rPr>
              <w:b/>
              <w:color w:val="auto"/>
              <w:sz w:val="30"/>
              <w:szCs w:val="30"/>
              <w:highlight w:val="none"/>
            </w:rPr>
          </w:pPr>
          <w:r>
            <w:rPr>
              <w:color w:val="auto"/>
              <w:sz w:val="30"/>
              <w:szCs w:val="30"/>
              <w:highlight w:val="none"/>
            </w:rPr>
            <w:fldChar w:fldCharType="begin"/>
          </w:r>
          <w:r>
            <w:rPr>
              <w:color w:val="auto"/>
              <w:sz w:val="30"/>
              <w:szCs w:val="30"/>
              <w:highlight w:val="none"/>
            </w:rPr>
            <w:instrText xml:space="preserve"> HYPERLINK \l "_Toc30475" </w:instrText>
          </w:r>
          <w:r>
            <w:rPr>
              <w:color w:val="auto"/>
              <w:sz w:val="30"/>
              <w:szCs w:val="30"/>
              <w:highlight w:val="none"/>
            </w:rPr>
            <w:fldChar w:fldCharType="separate"/>
          </w:r>
          <w:r>
            <w:rPr>
              <w:rFonts w:hint="eastAsia" w:ascii="宋体" w:hAnsi="宋体" w:cs="宋体"/>
              <w:b/>
              <w:color w:val="auto"/>
              <w:sz w:val="30"/>
              <w:szCs w:val="30"/>
              <w:highlight w:val="none"/>
            </w:rPr>
            <w:t>第二章</w:t>
          </w:r>
          <w:r>
            <w:rPr>
              <w:rFonts w:hint="eastAsia" w:ascii="宋体" w:hAnsi="宋体" w:cs="宋体"/>
              <w:b/>
              <w:color w:val="auto"/>
              <w:sz w:val="30"/>
              <w:szCs w:val="30"/>
              <w:highlight w:val="none"/>
              <w:lang w:val="en-US" w:eastAsia="zh-CN"/>
            </w:rPr>
            <w:t xml:space="preserve">  </w:t>
          </w:r>
          <w:r>
            <w:rPr>
              <w:rFonts w:hint="eastAsia" w:ascii="宋体" w:hAnsi="宋体" w:cs="宋体"/>
              <w:b/>
              <w:color w:val="auto"/>
              <w:sz w:val="30"/>
              <w:szCs w:val="30"/>
              <w:highlight w:val="none"/>
            </w:rPr>
            <w:t>投标人须知</w:t>
          </w:r>
          <w:r>
            <w:rPr>
              <w:b/>
              <w:color w:val="auto"/>
              <w:sz w:val="30"/>
              <w:szCs w:val="30"/>
              <w:highlight w:val="none"/>
            </w:rPr>
            <w:tab/>
          </w:r>
          <w:r>
            <w:rPr>
              <w:b/>
              <w:color w:val="auto"/>
              <w:sz w:val="30"/>
              <w:szCs w:val="30"/>
              <w:highlight w:val="none"/>
            </w:rPr>
            <w:fldChar w:fldCharType="begin"/>
          </w:r>
          <w:r>
            <w:rPr>
              <w:b/>
              <w:color w:val="auto"/>
              <w:sz w:val="30"/>
              <w:szCs w:val="30"/>
              <w:highlight w:val="none"/>
            </w:rPr>
            <w:instrText xml:space="preserve"> PAGEREF _Toc30475 \h </w:instrText>
          </w:r>
          <w:r>
            <w:rPr>
              <w:b/>
              <w:color w:val="auto"/>
              <w:sz w:val="30"/>
              <w:szCs w:val="30"/>
              <w:highlight w:val="none"/>
            </w:rPr>
            <w:fldChar w:fldCharType="separate"/>
          </w:r>
          <w:r>
            <w:rPr>
              <w:b/>
              <w:color w:val="auto"/>
              <w:sz w:val="30"/>
              <w:szCs w:val="30"/>
              <w:highlight w:val="none"/>
            </w:rPr>
            <w:t>4</w:t>
          </w:r>
          <w:r>
            <w:rPr>
              <w:b/>
              <w:color w:val="auto"/>
              <w:sz w:val="30"/>
              <w:szCs w:val="30"/>
              <w:highlight w:val="none"/>
            </w:rPr>
            <w:fldChar w:fldCharType="end"/>
          </w:r>
          <w:r>
            <w:rPr>
              <w:b/>
              <w:color w:val="auto"/>
              <w:sz w:val="30"/>
              <w:szCs w:val="30"/>
              <w:highlight w:val="none"/>
            </w:rPr>
            <w:fldChar w:fldCharType="end"/>
          </w:r>
        </w:p>
        <w:p w14:paraId="0BC4ECD2">
          <w:pPr>
            <w:pStyle w:val="42"/>
            <w:tabs>
              <w:tab w:val="right" w:leader="dot" w:pos="9638"/>
            </w:tabs>
            <w:spacing w:line="480" w:lineRule="auto"/>
            <w:rPr>
              <w:b/>
              <w:color w:val="auto"/>
              <w:sz w:val="30"/>
              <w:szCs w:val="30"/>
              <w:highlight w:val="none"/>
            </w:rPr>
          </w:pPr>
          <w:r>
            <w:rPr>
              <w:color w:val="auto"/>
              <w:sz w:val="30"/>
              <w:szCs w:val="30"/>
              <w:highlight w:val="none"/>
            </w:rPr>
            <w:fldChar w:fldCharType="begin"/>
          </w:r>
          <w:r>
            <w:rPr>
              <w:color w:val="auto"/>
              <w:sz w:val="30"/>
              <w:szCs w:val="30"/>
              <w:highlight w:val="none"/>
            </w:rPr>
            <w:instrText xml:space="preserve"> HYPERLINK \l "_Toc19482" </w:instrText>
          </w:r>
          <w:r>
            <w:rPr>
              <w:color w:val="auto"/>
              <w:sz w:val="30"/>
              <w:szCs w:val="30"/>
              <w:highlight w:val="none"/>
            </w:rPr>
            <w:fldChar w:fldCharType="separate"/>
          </w:r>
          <w:r>
            <w:rPr>
              <w:rFonts w:hint="eastAsia" w:ascii="宋体" w:hAnsi="宋体" w:cs="宋体"/>
              <w:b/>
              <w:color w:val="auto"/>
              <w:sz w:val="30"/>
              <w:szCs w:val="30"/>
              <w:highlight w:val="none"/>
            </w:rPr>
            <w:t>第三章</w:t>
          </w:r>
          <w:r>
            <w:rPr>
              <w:rFonts w:hint="eastAsia" w:ascii="宋体" w:hAnsi="宋体" w:cs="宋体"/>
              <w:b/>
              <w:color w:val="auto"/>
              <w:sz w:val="30"/>
              <w:szCs w:val="30"/>
              <w:highlight w:val="none"/>
              <w:lang w:val="en-US" w:eastAsia="zh-CN"/>
            </w:rPr>
            <w:t xml:space="preserve">  </w:t>
          </w:r>
          <w:r>
            <w:rPr>
              <w:rFonts w:hint="eastAsia" w:ascii="宋体" w:hAnsi="宋体" w:cs="宋体"/>
              <w:b/>
              <w:color w:val="auto"/>
              <w:sz w:val="30"/>
              <w:szCs w:val="30"/>
              <w:highlight w:val="none"/>
            </w:rPr>
            <w:t>评标办法（综合评估法）</w:t>
          </w:r>
          <w:r>
            <w:rPr>
              <w:b/>
              <w:color w:val="auto"/>
              <w:sz w:val="30"/>
              <w:szCs w:val="30"/>
              <w:highlight w:val="none"/>
            </w:rPr>
            <w:tab/>
          </w:r>
          <w:r>
            <w:rPr>
              <w:b/>
              <w:color w:val="auto"/>
              <w:sz w:val="30"/>
              <w:szCs w:val="30"/>
              <w:highlight w:val="none"/>
            </w:rPr>
            <w:fldChar w:fldCharType="begin"/>
          </w:r>
          <w:r>
            <w:rPr>
              <w:b/>
              <w:color w:val="auto"/>
              <w:sz w:val="30"/>
              <w:szCs w:val="30"/>
              <w:highlight w:val="none"/>
            </w:rPr>
            <w:instrText xml:space="preserve"> PAGEREF _Toc19482 \h </w:instrText>
          </w:r>
          <w:r>
            <w:rPr>
              <w:b/>
              <w:color w:val="auto"/>
              <w:sz w:val="30"/>
              <w:szCs w:val="30"/>
              <w:highlight w:val="none"/>
            </w:rPr>
            <w:fldChar w:fldCharType="separate"/>
          </w:r>
          <w:r>
            <w:rPr>
              <w:b/>
              <w:color w:val="auto"/>
              <w:sz w:val="30"/>
              <w:szCs w:val="30"/>
              <w:highlight w:val="none"/>
            </w:rPr>
            <w:t>22</w:t>
          </w:r>
          <w:r>
            <w:rPr>
              <w:b/>
              <w:color w:val="auto"/>
              <w:sz w:val="30"/>
              <w:szCs w:val="30"/>
              <w:highlight w:val="none"/>
            </w:rPr>
            <w:fldChar w:fldCharType="end"/>
          </w:r>
          <w:r>
            <w:rPr>
              <w:b/>
              <w:color w:val="auto"/>
              <w:sz w:val="30"/>
              <w:szCs w:val="30"/>
              <w:highlight w:val="none"/>
            </w:rPr>
            <w:fldChar w:fldCharType="end"/>
          </w:r>
        </w:p>
        <w:p w14:paraId="3F9B2B64">
          <w:pPr>
            <w:pStyle w:val="42"/>
            <w:tabs>
              <w:tab w:val="right" w:leader="dot" w:pos="9638"/>
            </w:tabs>
            <w:spacing w:line="480" w:lineRule="auto"/>
            <w:rPr>
              <w:b/>
              <w:color w:val="auto"/>
              <w:sz w:val="30"/>
              <w:szCs w:val="30"/>
              <w:highlight w:val="none"/>
            </w:rPr>
          </w:pPr>
          <w:r>
            <w:rPr>
              <w:color w:val="auto"/>
              <w:sz w:val="30"/>
              <w:szCs w:val="30"/>
              <w:highlight w:val="none"/>
            </w:rPr>
            <w:fldChar w:fldCharType="begin"/>
          </w:r>
          <w:r>
            <w:rPr>
              <w:color w:val="auto"/>
              <w:sz w:val="30"/>
              <w:szCs w:val="30"/>
              <w:highlight w:val="none"/>
            </w:rPr>
            <w:instrText xml:space="preserve"> HYPERLINK \l "_Toc27361" </w:instrText>
          </w:r>
          <w:r>
            <w:rPr>
              <w:color w:val="auto"/>
              <w:sz w:val="30"/>
              <w:szCs w:val="30"/>
              <w:highlight w:val="none"/>
            </w:rPr>
            <w:fldChar w:fldCharType="separate"/>
          </w:r>
          <w:r>
            <w:rPr>
              <w:rFonts w:hint="eastAsia" w:ascii="宋体" w:hAnsi="宋体" w:cs="宋体"/>
              <w:b/>
              <w:color w:val="auto"/>
              <w:sz w:val="30"/>
              <w:szCs w:val="30"/>
              <w:highlight w:val="none"/>
            </w:rPr>
            <w:t>第四章</w:t>
          </w:r>
          <w:r>
            <w:rPr>
              <w:rFonts w:hint="eastAsia" w:ascii="宋体" w:hAnsi="宋体" w:cs="宋体"/>
              <w:b/>
              <w:color w:val="auto"/>
              <w:sz w:val="30"/>
              <w:szCs w:val="30"/>
              <w:highlight w:val="none"/>
              <w:lang w:val="en-US" w:eastAsia="zh-CN"/>
            </w:rPr>
            <w:t xml:space="preserve">  </w:t>
          </w:r>
          <w:r>
            <w:rPr>
              <w:rFonts w:hint="eastAsia" w:ascii="宋体" w:hAnsi="宋体" w:cs="宋体"/>
              <w:b/>
              <w:color w:val="auto"/>
              <w:sz w:val="30"/>
              <w:szCs w:val="30"/>
              <w:highlight w:val="none"/>
            </w:rPr>
            <w:t>合同条款及格式</w:t>
          </w:r>
          <w:r>
            <w:rPr>
              <w:b/>
              <w:color w:val="auto"/>
              <w:sz w:val="30"/>
              <w:szCs w:val="30"/>
              <w:highlight w:val="none"/>
            </w:rPr>
            <w:tab/>
          </w:r>
          <w:r>
            <w:rPr>
              <w:b/>
              <w:color w:val="auto"/>
              <w:sz w:val="30"/>
              <w:szCs w:val="30"/>
              <w:highlight w:val="none"/>
            </w:rPr>
            <w:fldChar w:fldCharType="begin"/>
          </w:r>
          <w:r>
            <w:rPr>
              <w:b/>
              <w:color w:val="auto"/>
              <w:sz w:val="30"/>
              <w:szCs w:val="30"/>
              <w:highlight w:val="none"/>
            </w:rPr>
            <w:instrText xml:space="preserve"> PAGEREF _Toc27361 \h </w:instrText>
          </w:r>
          <w:r>
            <w:rPr>
              <w:b/>
              <w:color w:val="auto"/>
              <w:sz w:val="30"/>
              <w:szCs w:val="30"/>
              <w:highlight w:val="none"/>
            </w:rPr>
            <w:fldChar w:fldCharType="separate"/>
          </w:r>
          <w:r>
            <w:rPr>
              <w:b/>
              <w:color w:val="auto"/>
              <w:sz w:val="30"/>
              <w:szCs w:val="30"/>
              <w:highlight w:val="none"/>
            </w:rPr>
            <w:t>32</w:t>
          </w:r>
          <w:r>
            <w:rPr>
              <w:b/>
              <w:color w:val="auto"/>
              <w:sz w:val="30"/>
              <w:szCs w:val="30"/>
              <w:highlight w:val="none"/>
            </w:rPr>
            <w:fldChar w:fldCharType="end"/>
          </w:r>
          <w:r>
            <w:rPr>
              <w:b/>
              <w:color w:val="auto"/>
              <w:sz w:val="30"/>
              <w:szCs w:val="30"/>
              <w:highlight w:val="none"/>
            </w:rPr>
            <w:fldChar w:fldCharType="end"/>
          </w:r>
        </w:p>
        <w:p w14:paraId="4BC8D2EE">
          <w:pPr>
            <w:pStyle w:val="42"/>
            <w:tabs>
              <w:tab w:val="right" w:leader="dot" w:pos="9638"/>
            </w:tabs>
            <w:spacing w:line="480" w:lineRule="auto"/>
            <w:rPr>
              <w:b/>
              <w:color w:val="auto"/>
              <w:sz w:val="30"/>
              <w:szCs w:val="30"/>
              <w:highlight w:val="none"/>
            </w:rPr>
          </w:pPr>
          <w:r>
            <w:rPr>
              <w:color w:val="auto"/>
              <w:sz w:val="30"/>
              <w:szCs w:val="30"/>
              <w:highlight w:val="none"/>
            </w:rPr>
            <w:fldChar w:fldCharType="begin"/>
          </w:r>
          <w:r>
            <w:rPr>
              <w:color w:val="auto"/>
              <w:sz w:val="30"/>
              <w:szCs w:val="30"/>
              <w:highlight w:val="none"/>
            </w:rPr>
            <w:instrText xml:space="preserve"> HYPERLINK \l "_Toc27111" </w:instrText>
          </w:r>
          <w:r>
            <w:rPr>
              <w:color w:val="auto"/>
              <w:sz w:val="30"/>
              <w:szCs w:val="30"/>
              <w:highlight w:val="none"/>
            </w:rPr>
            <w:fldChar w:fldCharType="separate"/>
          </w:r>
          <w:r>
            <w:rPr>
              <w:rFonts w:hint="eastAsia" w:ascii="宋体" w:hAnsi="宋体" w:cs="宋体"/>
              <w:b/>
              <w:color w:val="auto"/>
              <w:sz w:val="30"/>
              <w:szCs w:val="30"/>
              <w:highlight w:val="none"/>
            </w:rPr>
            <w:t>第五章  采购需求</w:t>
          </w:r>
          <w:r>
            <w:rPr>
              <w:b/>
              <w:color w:val="auto"/>
              <w:sz w:val="30"/>
              <w:szCs w:val="30"/>
              <w:highlight w:val="none"/>
            </w:rPr>
            <w:tab/>
          </w:r>
          <w:r>
            <w:rPr>
              <w:b/>
              <w:color w:val="auto"/>
              <w:sz w:val="30"/>
              <w:szCs w:val="30"/>
              <w:highlight w:val="none"/>
            </w:rPr>
            <w:fldChar w:fldCharType="begin"/>
          </w:r>
          <w:r>
            <w:rPr>
              <w:b/>
              <w:color w:val="auto"/>
              <w:sz w:val="30"/>
              <w:szCs w:val="30"/>
              <w:highlight w:val="none"/>
            </w:rPr>
            <w:instrText xml:space="preserve"> PAGEREF _Toc27111 \h </w:instrText>
          </w:r>
          <w:r>
            <w:rPr>
              <w:b/>
              <w:color w:val="auto"/>
              <w:sz w:val="30"/>
              <w:szCs w:val="30"/>
              <w:highlight w:val="none"/>
            </w:rPr>
            <w:fldChar w:fldCharType="separate"/>
          </w:r>
          <w:r>
            <w:rPr>
              <w:b/>
              <w:color w:val="auto"/>
              <w:sz w:val="30"/>
              <w:szCs w:val="30"/>
              <w:highlight w:val="none"/>
            </w:rPr>
            <w:t>84</w:t>
          </w:r>
          <w:r>
            <w:rPr>
              <w:b/>
              <w:color w:val="auto"/>
              <w:sz w:val="30"/>
              <w:szCs w:val="30"/>
              <w:highlight w:val="none"/>
            </w:rPr>
            <w:fldChar w:fldCharType="end"/>
          </w:r>
          <w:r>
            <w:rPr>
              <w:b/>
              <w:color w:val="auto"/>
              <w:sz w:val="30"/>
              <w:szCs w:val="30"/>
              <w:highlight w:val="none"/>
            </w:rPr>
            <w:fldChar w:fldCharType="end"/>
          </w:r>
        </w:p>
        <w:p w14:paraId="38B348F4">
          <w:pPr>
            <w:pStyle w:val="42"/>
            <w:tabs>
              <w:tab w:val="right" w:leader="dot" w:pos="9638"/>
            </w:tabs>
            <w:spacing w:line="480" w:lineRule="auto"/>
            <w:rPr>
              <w:b/>
              <w:color w:val="auto"/>
              <w:sz w:val="30"/>
              <w:szCs w:val="30"/>
              <w:highlight w:val="none"/>
            </w:rPr>
          </w:pPr>
          <w:r>
            <w:rPr>
              <w:color w:val="auto"/>
              <w:sz w:val="30"/>
              <w:szCs w:val="30"/>
              <w:highlight w:val="none"/>
            </w:rPr>
            <w:fldChar w:fldCharType="begin"/>
          </w:r>
          <w:r>
            <w:rPr>
              <w:color w:val="auto"/>
              <w:sz w:val="30"/>
              <w:szCs w:val="30"/>
              <w:highlight w:val="none"/>
            </w:rPr>
            <w:instrText xml:space="preserve"> HYPERLINK \l "_Toc16701" </w:instrText>
          </w:r>
          <w:r>
            <w:rPr>
              <w:color w:val="auto"/>
              <w:sz w:val="30"/>
              <w:szCs w:val="30"/>
              <w:highlight w:val="none"/>
            </w:rPr>
            <w:fldChar w:fldCharType="separate"/>
          </w:r>
          <w:r>
            <w:rPr>
              <w:rFonts w:hint="eastAsia" w:ascii="宋体" w:hAnsi="宋体" w:cs="宋体"/>
              <w:b/>
              <w:color w:val="auto"/>
              <w:sz w:val="30"/>
              <w:szCs w:val="30"/>
              <w:highlight w:val="none"/>
            </w:rPr>
            <w:t>第六章  投标文件格式</w:t>
          </w:r>
          <w:r>
            <w:rPr>
              <w:b/>
              <w:color w:val="auto"/>
              <w:sz w:val="30"/>
              <w:szCs w:val="30"/>
              <w:highlight w:val="none"/>
            </w:rPr>
            <w:tab/>
          </w:r>
          <w:r>
            <w:rPr>
              <w:b/>
              <w:color w:val="auto"/>
              <w:sz w:val="30"/>
              <w:szCs w:val="30"/>
              <w:highlight w:val="none"/>
            </w:rPr>
            <w:fldChar w:fldCharType="begin"/>
          </w:r>
          <w:r>
            <w:rPr>
              <w:b/>
              <w:color w:val="auto"/>
              <w:sz w:val="30"/>
              <w:szCs w:val="30"/>
              <w:highlight w:val="none"/>
            </w:rPr>
            <w:instrText xml:space="preserve"> PAGEREF _Toc16701 \h </w:instrText>
          </w:r>
          <w:r>
            <w:rPr>
              <w:b/>
              <w:color w:val="auto"/>
              <w:sz w:val="30"/>
              <w:szCs w:val="30"/>
              <w:highlight w:val="none"/>
            </w:rPr>
            <w:fldChar w:fldCharType="separate"/>
          </w:r>
          <w:r>
            <w:rPr>
              <w:b/>
              <w:color w:val="auto"/>
              <w:sz w:val="30"/>
              <w:szCs w:val="30"/>
              <w:highlight w:val="none"/>
            </w:rPr>
            <w:t>87</w:t>
          </w:r>
          <w:r>
            <w:rPr>
              <w:b/>
              <w:color w:val="auto"/>
              <w:sz w:val="30"/>
              <w:szCs w:val="30"/>
              <w:highlight w:val="none"/>
            </w:rPr>
            <w:fldChar w:fldCharType="end"/>
          </w:r>
          <w:r>
            <w:rPr>
              <w:b/>
              <w:color w:val="auto"/>
              <w:sz w:val="30"/>
              <w:szCs w:val="30"/>
              <w:highlight w:val="none"/>
            </w:rPr>
            <w:fldChar w:fldCharType="end"/>
          </w:r>
        </w:p>
        <w:p w14:paraId="34652119">
          <w:pPr>
            <w:pStyle w:val="2"/>
            <w:spacing w:line="480" w:lineRule="auto"/>
            <w:rPr>
              <w:rFonts w:hint="eastAsia" w:ascii="宋体" w:hAnsi="宋体" w:cs="宋体"/>
              <w:color w:val="auto"/>
              <w:sz w:val="30"/>
              <w:szCs w:val="30"/>
              <w:highlight w:val="none"/>
            </w:rPr>
            <w:sectPr>
              <w:pgSz w:w="11906" w:h="16838"/>
              <w:pgMar w:top="1247" w:right="1247" w:bottom="1247" w:left="1247" w:header="851" w:footer="992" w:gutter="0"/>
              <w:cols w:space="720" w:num="1"/>
              <w:docGrid w:type="lines" w:linePitch="312" w:charSpace="0"/>
            </w:sectPr>
          </w:pPr>
          <w:r>
            <w:rPr>
              <w:rFonts w:hint="eastAsia" w:ascii="宋体" w:hAnsi="宋体" w:cs="宋体"/>
              <w:color w:val="auto"/>
              <w:sz w:val="30"/>
              <w:szCs w:val="30"/>
              <w:highlight w:val="none"/>
            </w:rPr>
            <w:fldChar w:fldCharType="end"/>
          </w:r>
          <w:r>
            <w:rPr>
              <w:rFonts w:hint="eastAsia" w:ascii="宋体" w:hAnsi="宋体" w:cs="宋体"/>
              <w:color w:val="auto"/>
              <w:szCs w:val="30"/>
              <w:highlight w:val="none"/>
            </w:rPr>
            <w:t xml:space="preserve">  </w:t>
          </w:r>
        </w:p>
      </w:sdtContent>
    </w:sdt>
    <w:p w14:paraId="25937B6A">
      <w:pPr>
        <w:pStyle w:val="2"/>
        <w:rPr>
          <w:color w:val="auto"/>
          <w:sz w:val="30"/>
          <w:szCs w:val="30"/>
          <w:highlight w:val="none"/>
        </w:rPr>
      </w:pPr>
      <w:bookmarkStart w:id="0" w:name="_Toc3894"/>
      <w:r>
        <w:rPr>
          <w:rFonts w:hint="eastAsia" w:ascii="宋体" w:hAnsi="宋体" w:cs="宋体"/>
          <w:color w:val="auto"/>
          <w:sz w:val="30"/>
          <w:szCs w:val="30"/>
          <w:highlight w:val="none"/>
        </w:rPr>
        <w:t>第一章 招标公告</w:t>
      </w:r>
      <w:bookmarkEnd w:id="0"/>
    </w:p>
    <w:p w14:paraId="02D6E77F">
      <w:pPr>
        <w:keepNext w:val="0"/>
        <w:keepLines w:val="0"/>
        <w:pageBreakBefore w:val="0"/>
        <w:widowControl/>
        <w:kinsoku w:val="0"/>
        <w:wordWrap/>
        <w:overflowPunct/>
        <w:topLinePunct w:val="0"/>
        <w:autoSpaceDE w:val="0"/>
        <w:autoSpaceDN w:val="0"/>
        <w:bidi w:val="0"/>
        <w:adjustRightInd w:val="0"/>
        <w:snapToGrid w:val="0"/>
        <w:spacing w:before="21" w:line="360" w:lineRule="exact"/>
        <w:ind w:left="188"/>
        <w:jc w:val="center"/>
        <w:textAlignment w:val="baseline"/>
        <w:rPr>
          <w:rFonts w:hint="eastAsia" w:ascii="宋体" w:hAnsi="宋体" w:eastAsia="宋体" w:cs="宋体"/>
          <w:color w:val="auto"/>
          <w:sz w:val="28"/>
          <w:szCs w:val="28"/>
          <w:highlight w:val="none"/>
          <w:lang w:eastAsia="zh-CN"/>
        </w:rPr>
      </w:pPr>
      <w:bookmarkStart w:id="1" w:name="_Toc369077550"/>
      <w:bookmarkEnd w:id="1"/>
      <w:r>
        <w:rPr>
          <w:rFonts w:hint="eastAsia" w:ascii="宋体" w:hAnsi="宋体" w:cs="宋体"/>
          <w:b/>
          <w:bCs/>
          <w:color w:val="auto"/>
          <w:spacing w:val="2"/>
          <w:sz w:val="28"/>
          <w:szCs w:val="28"/>
          <w:highlight w:val="none"/>
          <w:lang w:eastAsia="zh-CN"/>
        </w:rPr>
        <w:t>光伏BC电池西南基地项目用地不稳定斜坡治理工程项目</w:t>
      </w:r>
      <w:r>
        <w:rPr>
          <w:rFonts w:hint="eastAsia" w:ascii="宋体" w:hAnsi="宋体" w:eastAsia="宋体" w:cs="宋体"/>
          <w:b/>
          <w:bCs/>
          <w:color w:val="auto"/>
          <w:spacing w:val="2"/>
          <w:sz w:val="28"/>
          <w:szCs w:val="28"/>
          <w:highlight w:val="none"/>
          <w:lang w:eastAsia="zh-CN"/>
        </w:rPr>
        <w:t>（</w:t>
      </w:r>
      <w:r>
        <w:rPr>
          <w:rFonts w:ascii="宋体" w:hAnsi="宋体" w:eastAsia="宋体" w:cs="宋体"/>
          <w:b/>
          <w:bCs/>
          <w:color w:val="auto"/>
          <w:spacing w:val="2"/>
          <w:sz w:val="28"/>
          <w:szCs w:val="28"/>
          <w:highlight w:val="none"/>
        </w:rPr>
        <w:t>项</w:t>
      </w:r>
      <w:r>
        <w:rPr>
          <w:rFonts w:ascii="宋体" w:hAnsi="宋体" w:eastAsia="宋体" w:cs="宋体"/>
          <w:b/>
          <w:bCs/>
          <w:color w:val="auto"/>
          <w:spacing w:val="-2"/>
          <w:sz w:val="28"/>
          <w:szCs w:val="28"/>
          <w:highlight w:val="none"/>
        </w:rPr>
        <w:t>目编号：</w:t>
      </w:r>
      <w:r>
        <w:rPr>
          <w:rFonts w:hint="eastAsia" w:ascii="宋体" w:hAnsi="宋体" w:eastAsia="宋体" w:cs="宋体"/>
          <w:b/>
          <w:bCs/>
          <w:color w:val="auto"/>
          <w:spacing w:val="-2"/>
          <w:sz w:val="28"/>
          <w:szCs w:val="28"/>
          <w:highlight w:val="none"/>
        </w:rPr>
        <w:t>BSZC2025-G2-990272-GXBS</w:t>
      </w:r>
      <w:r>
        <w:rPr>
          <w:rFonts w:hint="eastAsia" w:ascii="Times New Roman" w:hAnsi="Times New Roman" w:eastAsia="宋体" w:cs="Times New Roman"/>
          <w:b/>
          <w:bCs/>
          <w:color w:val="auto"/>
          <w:spacing w:val="-2"/>
          <w:sz w:val="28"/>
          <w:szCs w:val="28"/>
          <w:highlight w:val="none"/>
          <w:lang w:eastAsia="zh-CN"/>
        </w:rPr>
        <w:t>）</w:t>
      </w:r>
      <w:r>
        <w:rPr>
          <w:rFonts w:ascii="宋体" w:hAnsi="宋体" w:eastAsia="宋体" w:cs="宋体"/>
          <w:b/>
          <w:bCs/>
          <w:color w:val="auto"/>
          <w:spacing w:val="-2"/>
          <w:sz w:val="28"/>
          <w:szCs w:val="28"/>
          <w:highlight w:val="none"/>
        </w:rPr>
        <w:t>公开招标公告</w:t>
      </w:r>
      <w:r>
        <w:rPr>
          <w:rFonts w:hint="eastAsia" w:ascii="宋体" w:hAnsi="宋体" w:eastAsia="宋体" w:cs="宋体"/>
          <w:b/>
          <w:bCs/>
          <w:color w:val="auto"/>
          <w:spacing w:val="-2"/>
          <w:sz w:val="28"/>
          <w:szCs w:val="28"/>
          <w:highlight w:val="none"/>
          <w:lang w:eastAsia="zh-CN"/>
        </w:rPr>
        <w:t>（</w:t>
      </w:r>
      <w:r>
        <w:rPr>
          <w:rFonts w:ascii="宋体" w:hAnsi="宋体" w:eastAsia="宋体" w:cs="宋体"/>
          <w:b/>
          <w:bCs/>
          <w:color w:val="auto"/>
          <w:spacing w:val="-2"/>
          <w:sz w:val="28"/>
          <w:szCs w:val="28"/>
          <w:highlight w:val="none"/>
        </w:rPr>
        <w:t>远程</w:t>
      </w:r>
      <w:r>
        <w:rPr>
          <w:rFonts w:ascii="宋体" w:hAnsi="宋体" w:eastAsia="宋体" w:cs="宋体"/>
          <w:b/>
          <w:bCs/>
          <w:color w:val="auto"/>
          <w:spacing w:val="-3"/>
          <w:sz w:val="28"/>
          <w:szCs w:val="28"/>
          <w:highlight w:val="none"/>
        </w:rPr>
        <w:t>异地评标</w:t>
      </w:r>
      <w:r>
        <w:rPr>
          <w:rFonts w:hint="eastAsia" w:ascii="宋体" w:hAnsi="宋体" w:eastAsia="宋体" w:cs="宋体"/>
          <w:b/>
          <w:bCs/>
          <w:color w:val="auto"/>
          <w:spacing w:val="-3"/>
          <w:sz w:val="28"/>
          <w:szCs w:val="28"/>
          <w:highlight w:val="none"/>
          <w:lang w:eastAsia="zh-CN"/>
        </w:rPr>
        <w:t>）</w:t>
      </w:r>
    </w:p>
    <w:p w14:paraId="6557A3F3">
      <w:pPr>
        <w:keepNext w:val="0"/>
        <w:keepLines w:val="0"/>
        <w:pageBreakBefore w:val="0"/>
        <w:widowControl/>
        <w:kinsoku w:val="0"/>
        <w:wordWrap/>
        <w:overflowPunct/>
        <w:topLinePunct w:val="0"/>
        <w:autoSpaceDE w:val="0"/>
        <w:autoSpaceDN w:val="0"/>
        <w:bidi w:val="0"/>
        <w:adjustRightInd w:val="0"/>
        <w:snapToGrid w:val="0"/>
        <w:spacing w:before="151" w:line="360" w:lineRule="exact"/>
        <w:textAlignment w:val="baseline"/>
        <w:rPr>
          <w:color w:val="auto"/>
          <w:highlight w:val="none"/>
        </w:rPr>
      </w:pPr>
    </w:p>
    <w:tbl>
      <w:tblPr>
        <w:tblStyle w:val="53"/>
        <w:tblW w:w="952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520"/>
      </w:tblGrid>
      <w:tr w14:paraId="1096B2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2" w:hRule="atLeast"/>
        </w:trPr>
        <w:tc>
          <w:tcPr>
            <w:tcW w:w="9520" w:type="dxa"/>
            <w:vAlign w:val="top"/>
          </w:tcPr>
          <w:p w14:paraId="5DED6AB8">
            <w:pPr>
              <w:keepNext w:val="0"/>
              <w:keepLines w:val="0"/>
              <w:pageBreakBefore w:val="0"/>
              <w:widowControl/>
              <w:kinsoku w:val="0"/>
              <w:wordWrap/>
              <w:overflowPunct/>
              <w:topLinePunct w:val="0"/>
              <w:autoSpaceDE w:val="0"/>
              <w:autoSpaceDN w:val="0"/>
              <w:bidi w:val="0"/>
              <w:adjustRightInd w:val="0"/>
              <w:snapToGrid w:val="0"/>
              <w:spacing w:before="166" w:line="360" w:lineRule="exact"/>
              <w:ind w:left="94"/>
              <w:textAlignment w:val="baseline"/>
              <w:rPr>
                <w:rFonts w:hint="eastAsia" w:ascii="宋体" w:hAnsi="宋体" w:eastAsia="宋体" w:cs="宋体"/>
                <w:color w:val="auto"/>
                <w:sz w:val="25"/>
                <w:szCs w:val="25"/>
                <w:highlight w:val="none"/>
                <w:lang w:val="en-US" w:eastAsia="zh-CN"/>
              </w:rPr>
            </w:pPr>
            <w:r>
              <w:rPr>
                <w:rFonts w:hint="eastAsia" w:ascii="宋体" w:hAnsi="宋体" w:eastAsia="宋体" w:cs="宋体"/>
                <w:color w:val="auto"/>
                <w:sz w:val="25"/>
                <w:szCs w:val="25"/>
                <w:highlight w:val="none"/>
                <w:lang w:val="en-US" w:eastAsia="zh-CN"/>
              </w:rPr>
              <w:t>项目概况：</w:t>
            </w:r>
          </w:p>
          <w:p w14:paraId="6B8DA7C8">
            <w:pPr>
              <w:keepNext w:val="0"/>
              <w:keepLines w:val="0"/>
              <w:pageBreakBefore w:val="0"/>
              <w:widowControl/>
              <w:kinsoku w:val="0"/>
              <w:wordWrap/>
              <w:overflowPunct/>
              <w:topLinePunct w:val="0"/>
              <w:autoSpaceDE w:val="0"/>
              <w:autoSpaceDN w:val="0"/>
              <w:bidi w:val="0"/>
              <w:adjustRightInd w:val="0"/>
              <w:snapToGrid w:val="0"/>
              <w:spacing w:before="80" w:line="360" w:lineRule="exact"/>
              <w:ind w:left="96" w:firstLine="500" w:firstLineChars="200"/>
              <w:textAlignment w:val="baseline"/>
              <w:rPr>
                <w:rFonts w:hint="default" w:ascii="宋体" w:hAnsi="宋体" w:eastAsia="宋体" w:cs="宋体"/>
                <w:color w:val="auto"/>
                <w:sz w:val="25"/>
                <w:szCs w:val="25"/>
                <w:highlight w:val="none"/>
                <w:lang w:val="en-US" w:eastAsia="zh-CN"/>
              </w:rPr>
            </w:pPr>
            <w:r>
              <w:rPr>
                <w:rFonts w:hint="eastAsia" w:ascii="宋体" w:hAnsi="宋体" w:cs="宋体"/>
                <w:color w:val="auto"/>
                <w:sz w:val="25"/>
                <w:szCs w:val="25"/>
                <w:highlight w:val="none"/>
                <w:u w:val="single"/>
                <w:lang w:val="en-US" w:eastAsia="zh-CN"/>
              </w:rPr>
              <w:t>光伏BC电池西南基地项目用地不稳定斜坡治理工程项目</w:t>
            </w:r>
            <w:r>
              <w:rPr>
                <w:rFonts w:hint="default" w:ascii="宋体" w:hAnsi="宋体" w:eastAsia="宋体" w:cs="宋体"/>
                <w:color w:val="auto"/>
                <w:sz w:val="25"/>
                <w:szCs w:val="25"/>
                <w:highlight w:val="none"/>
                <w:lang w:val="en-US" w:eastAsia="zh-CN"/>
              </w:rPr>
              <w:t>招标项目的潜在投标人应在“广西政府采购云”平台</w:t>
            </w:r>
            <w:r>
              <w:rPr>
                <w:rFonts w:hint="eastAsia" w:ascii="宋体" w:hAnsi="宋体" w:eastAsia="宋体" w:cs="宋体"/>
                <w:color w:val="auto"/>
                <w:sz w:val="25"/>
                <w:szCs w:val="25"/>
                <w:highlight w:val="none"/>
                <w:lang w:val="en-US" w:eastAsia="zh-CN"/>
              </w:rPr>
              <w:t>（</w:t>
            </w:r>
            <w:r>
              <w:rPr>
                <w:rFonts w:hint="default" w:ascii="宋体" w:hAnsi="宋体" w:eastAsia="宋体" w:cs="宋体"/>
                <w:color w:val="auto"/>
                <w:sz w:val="25"/>
                <w:szCs w:val="25"/>
                <w:highlight w:val="none"/>
                <w:lang w:val="en-US" w:eastAsia="zh-CN"/>
              </w:rPr>
              <w:t>https</w:t>
            </w:r>
            <w:r>
              <w:rPr>
                <w:rFonts w:hint="eastAsia" w:ascii="宋体" w:hAnsi="宋体" w:eastAsia="宋体" w:cs="宋体"/>
                <w:color w:val="auto"/>
                <w:sz w:val="25"/>
                <w:szCs w:val="25"/>
                <w:highlight w:val="none"/>
                <w:lang w:val="en-US" w:eastAsia="zh-CN"/>
              </w:rPr>
              <w:t>：</w:t>
            </w:r>
            <w:r>
              <w:rPr>
                <w:rFonts w:hint="default" w:ascii="宋体" w:hAnsi="宋体" w:eastAsia="宋体" w:cs="宋体"/>
                <w:color w:val="auto"/>
                <w:sz w:val="25"/>
                <w:szCs w:val="25"/>
                <w:highlight w:val="none"/>
                <w:lang w:val="en-US" w:eastAsia="zh-CN"/>
              </w:rPr>
              <w:t>//www.gcy.zfcg.gxzf.gov.cn/</w:t>
            </w:r>
            <w:r>
              <w:rPr>
                <w:rFonts w:hint="eastAsia" w:ascii="宋体" w:hAnsi="宋体" w:eastAsia="宋体" w:cs="宋体"/>
                <w:color w:val="auto"/>
                <w:sz w:val="25"/>
                <w:szCs w:val="25"/>
                <w:highlight w:val="none"/>
                <w:lang w:val="en-US" w:eastAsia="zh-CN"/>
              </w:rPr>
              <w:t>）</w:t>
            </w:r>
            <w:r>
              <w:rPr>
                <w:rFonts w:hint="default" w:ascii="宋体" w:hAnsi="宋体" w:eastAsia="宋体" w:cs="宋体"/>
                <w:color w:val="auto"/>
                <w:sz w:val="25"/>
                <w:szCs w:val="25"/>
                <w:highlight w:val="none"/>
                <w:lang w:val="en-US" w:eastAsia="zh-CN"/>
              </w:rPr>
              <w:t>获取</w:t>
            </w:r>
            <w:r>
              <w:rPr>
                <w:rFonts w:hint="eastAsia" w:ascii="宋体" w:hAnsi="宋体" w:eastAsia="宋体" w:cs="宋体"/>
                <w:color w:val="auto"/>
                <w:sz w:val="25"/>
                <w:szCs w:val="25"/>
                <w:highlight w:val="none"/>
                <w:lang w:val="en-US" w:eastAsia="zh-CN"/>
              </w:rPr>
              <w:t>（</w:t>
            </w:r>
            <w:r>
              <w:rPr>
                <w:rFonts w:hint="default" w:ascii="宋体" w:hAnsi="宋体" w:eastAsia="宋体" w:cs="宋体"/>
                <w:color w:val="auto"/>
                <w:sz w:val="25"/>
                <w:szCs w:val="25"/>
                <w:highlight w:val="none"/>
                <w:lang w:val="en-US" w:eastAsia="zh-CN"/>
              </w:rPr>
              <w:t>下载</w:t>
            </w:r>
            <w:r>
              <w:rPr>
                <w:rFonts w:hint="eastAsia" w:ascii="宋体" w:hAnsi="宋体" w:eastAsia="宋体" w:cs="宋体"/>
                <w:color w:val="auto"/>
                <w:sz w:val="25"/>
                <w:szCs w:val="25"/>
                <w:highlight w:val="none"/>
                <w:lang w:val="en-US" w:eastAsia="zh-CN"/>
              </w:rPr>
              <w:t>）</w:t>
            </w:r>
            <w:r>
              <w:rPr>
                <w:rFonts w:hint="default" w:ascii="宋体" w:hAnsi="宋体" w:eastAsia="宋体" w:cs="宋体"/>
                <w:color w:val="auto"/>
                <w:sz w:val="25"/>
                <w:szCs w:val="25"/>
                <w:highlight w:val="none"/>
                <w:lang w:val="en-US" w:eastAsia="zh-CN"/>
              </w:rPr>
              <w:t>招标文件，并于2025年   月   日9时00分</w:t>
            </w:r>
            <w:r>
              <w:rPr>
                <w:rFonts w:hint="eastAsia" w:ascii="宋体" w:hAnsi="宋体" w:eastAsia="宋体" w:cs="宋体"/>
                <w:color w:val="auto"/>
                <w:sz w:val="25"/>
                <w:szCs w:val="25"/>
                <w:highlight w:val="none"/>
                <w:lang w:val="en-US" w:eastAsia="zh-CN"/>
              </w:rPr>
              <w:t>（</w:t>
            </w:r>
            <w:r>
              <w:rPr>
                <w:rFonts w:hint="default" w:ascii="宋体" w:hAnsi="宋体" w:eastAsia="宋体" w:cs="宋体"/>
                <w:color w:val="auto"/>
                <w:sz w:val="25"/>
                <w:szCs w:val="25"/>
                <w:highlight w:val="none"/>
                <w:lang w:val="en-US" w:eastAsia="zh-CN"/>
              </w:rPr>
              <w:t>北京时间</w:t>
            </w:r>
            <w:r>
              <w:rPr>
                <w:rFonts w:hint="eastAsia" w:ascii="宋体" w:hAnsi="宋体" w:eastAsia="宋体" w:cs="宋体"/>
                <w:color w:val="auto"/>
                <w:sz w:val="25"/>
                <w:szCs w:val="25"/>
                <w:highlight w:val="none"/>
                <w:lang w:val="en-US" w:eastAsia="zh-CN"/>
              </w:rPr>
              <w:t>）</w:t>
            </w:r>
            <w:r>
              <w:rPr>
                <w:rFonts w:hint="default" w:ascii="宋体" w:hAnsi="宋体" w:eastAsia="宋体" w:cs="宋体"/>
                <w:color w:val="auto"/>
                <w:sz w:val="25"/>
                <w:szCs w:val="25"/>
                <w:highlight w:val="none"/>
                <w:lang w:val="en-US" w:eastAsia="zh-CN"/>
              </w:rPr>
              <w:t>前上传投标文件。</w:t>
            </w:r>
          </w:p>
        </w:tc>
      </w:tr>
    </w:tbl>
    <w:p w14:paraId="08ABFF4B">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48" w:line="400" w:lineRule="exact"/>
        <w:ind w:firstLine="474" w:firstLineChars="200"/>
        <w:textAlignment w:val="baseline"/>
        <w:rPr>
          <w:rFonts w:hint="eastAsia" w:ascii="宋体" w:hAnsi="宋体" w:eastAsia="宋体" w:cs="宋体"/>
          <w:b/>
          <w:bCs/>
          <w:color w:val="auto"/>
          <w:spacing w:val="-2"/>
          <w:sz w:val="24"/>
          <w:szCs w:val="24"/>
          <w:highlight w:val="none"/>
        </w:rPr>
      </w:pPr>
      <w:r>
        <w:rPr>
          <w:rFonts w:hint="eastAsia" w:ascii="宋体" w:hAnsi="宋体" w:eastAsia="宋体" w:cs="宋体"/>
          <w:b/>
          <w:bCs/>
          <w:color w:val="auto"/>
          <w:spacing w:val="-2"/>
          <w:sz w:val="24"/>
          <w:szCs w:val="24"/>
          <w:highlight w:val="none"/>
        </w:rPr>
        <w:t>一、项目基本情况</w:t>
      </w:r>
    </w:p>
    <w:p w14:paraId="5FED836E">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48" w:line="400" w:lineRule="exact"/>
        <w:ind w:firstLine="472" w:firstLineChars="200"/>
        <w:textAlignment w:val="baseline"/>
        <w:rPr>
          <w:rFonts w:hint="eastAsia" w:ascii="宋体" w:hAnsi="宋体" w:eastAsia="宋体" w:cs="宋体"/>
          <w:b w:val="0"/>
          <w:bCs w:val="0"/>
          <w:color w:val="auto"/>
          <w:spacing w:val="-2"/>
          <w:sz w:val="24"/>
          <w:szCs w:val="24"/>
          <w:highlight w:val="none"/>
          <w:lang w:eastAsia="zh-CN"/>
        </w:rPr>
      </w:pPr>
      <w:r>
        <w:rPr>
          <w:rFonts w:hint="eastAsia" w:ascii="宋体" w:hAnsi="宋体" w:eastAsia="宋体" w:cs="宋体"/>
          <w:b w:val="0"/>
          <w:bCs w:val="0"/>
          <w:color w:val="auto"/>
          <w:spacing w:val="-2"/>
          <w:sz w:val="24"/>
          <w:szCs w:val="24"/>
          <w:highlight w:val="none"/>
        </w:rPr>
        <w:t>项目编号：BSZC2025-G2-990272-GXBS</w:t>
      </w:r>
    </w:p>
    <w:p w14:paraId="0AB6F0E9">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48" w:line="400" w:lineRule="exact"/>
        <w:ind w:firstLine="472" w:firstLineChars="200"/>
        <w:textAlignment w:val="baseline"/>
        <w:rPr>
          <w:rFonts w:hint="eastAsia" w:ascii="宋体" w:hAnsi="宋体" w:eastAsia="宋体" w:cs="宋体"/>
          <w:b w:val="0"/>
          <w:bCs w:val="0"/>
          <w:color w:val="auto"/>
          <w:spacing w:val="-2"/>
          <w:sz w:val="24"/>
          <w:szCs w:val="24"/>
          <w:highlight w:val="none"/>
          <w:lang w:eastAsia="zh-CN"/>
        </w:rPr>
      </w:pPr>
      <w:r>
        <w:rPr>
          <w:rFonts w:hint="eastAsia" w:ascii="宋体" w:hAnsi="宋体" w:eastAsia="宋体" w:cs="宋体"/>
          <w:b w:val="0"/>
          <w:bCs w:val="0"/>
          <w:color w:val="auto"/>
          <w:spacing w:val="-2"/>
          <w:sz w:val="24"/>
          <w:szCs w:val="24"/>
          <w:highlight w:val="none"/>
        </w:rPr>
        <w:t>项目名称：</w:t>
      </w:r>
      <w:r>
        <w:rPr>
          <w:rFonts w:hint="eastAsia" w:ascii="宋体" w:hAnsi="宋体" w:cs="宋体"/>
          <w:b w:val="0"/>
          <w:bCs w:val="0"/>
          <w:color w:val="auto"/>
          <w:spacing w:val="-2"/>
          <w:sz w:val="24"/>
          <w:szCs w:val="24"/>
          <w:highlight w:val="none"/>
          <w:lang w:eastAsia="zh-CN"/>
        </w:rPr>
        <w:t>光伏BC电池西南基地项目用地不稳定斜坡治理工程项目</w:t>
      </w:r>
    </w:p>
    <w:p w14:paraId="015E5788">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48" w:line="400" w:lineRule="exact"/>
        <w:ind w:firstLine="472" w:firstLineChars="200"/>
        <w:textAlignment w:val="baseline"/>
        <w:rPr>
          <w:rFonts w:hint="default" w:ascii="宋体" w:hAnsi="宋体" w:eastAsia="宋体" w:cs="宋体"/>
          <w:b w:val="0"/>
          <w:bCs w:val="0"/>
          <w:color w:val="auto"/>
          <w:spacing w:val="-2"/>
          <w:sz w:val="24"/>
          <w:szCs w:val="24"/>
          <w:highlight w:val="none"/>
          <w:lang w:val="en-US" w:eastAsia="zh-CN"/>
        </w:rPr>
      </w:pPr>
      <w:r>
        <w:rPr>
          <w:rFonts w:hint="eastAsia" w:ascii="宋体" w:hAnsi="宋体" w:eastAsia="宋体" w:cs="宋体"/>
          <w:b w:val="0"/>
          <w:bCs w:val="0"/>
          <w:color w:val="auto"/>
          <w:spacing w:val="-2"/>
          <w:sz w:val="24"/>
          <w:szCs w:val="24"/>
          <w:highlight w:val="none"/>
        </w:rPr>
        <w:t>预算</w:t>
      </w:r>
      <w:r>
        <w:rPr>
          <w:rFonts w:hint="eastAsia" w:ascii="宋体" w:hAnsi="宋体" w:cs="宋体"/>
          <w:b w:val="0"/>
          <w:bCs w:val="0"/>
          <w:color w:val="auto"/>
          <w:spacing w:val="-2"/>
          <w:sz w:val="24"/>
          <w:szCs w:val="24"/>
          <w:highlight w:val="none"/>
          <w:lang w:eastAsia="zh-CN"/>
        </w:rPr>
        <w:t>总</w:t>
      </w:r>
      <w:r>
        <w:rPr>
          <w:rFonts w:hint="eastAsia" w:ascii="宋体" w:hAnsi="宋体" w:eastAsia="宋体" w:cs="宋体"/>
          <w:b w:val="0"/>
          <w:bCs w:val="0"/>
          <w:color w:val="auto"/>
          <w:spacing w:val="-2"/>
          <w:sz w:val="24"/>
          <w:szCs w:val="24"/>
          <w:highlight w:val="none"/>
        </w:rPr>
        <w:t>金额</w:t>
      </w:r>
      <w:r>
        <w:rPr>
          <w:rFonts w:hint="eastAsia" w:ascii="宋体" w:hAnsi="宋体" w:eastAsia="宋体" w:cs="宋体"/>
          <w:b w:val="0"/>
          <w:bCs w:val="0"/>
          <w:color w:val="auto"/>
          <w:spacing w:val="-2"/>
          <w:sz w:val="24"/>
          <w:szCs w:val="24"/>
          <w:highlight w:val="none"/>
          <w:lang w:eastAsia="zh-CN"/>
        </w:rPr>
        <w:t>（</w:t>
      </w:r>
      <w:r>
        <w:rPr>
          <w:rFonts w:hint="eastAsia" w:ascii="宋体" w:hAnsi="宋体" w:eastAsia="宋体" w:cs="宋体"/>
          <w:b w:val="0"/>
          <w:bCs w:val="0"/>
          <w:color w:val="auto"/>
          <w:spacing w:val="-2"/>
          <w:sz w:val="24"/>
          <w:szCs w:val="24"/>
          <w:highlight w:val="none"/>
        </w:rPr>
        <w:t>元</w:t>
      </w:r>
      <w:r>
        <w:rPr>
          <w:rFonts w:hint="eastAsia" w:ascii="宋体" w:hAnsi="宋体" w:eastAsia="宋体" w:cs="宋体"/>
          <w:b w:val="0"/>
          <w:bCs w:val="0"/>
          <w:color w:val="auto"/>
          <w:spacing w:val="-2"/>
          <w:sz w:val="24"/>
          <w:szCs w:val="24"/>
          <w:highlight w:val="none"/>
          <w:lang w:eastAsia="zh-CN"/>
        </w:rPr>
        <w:t>）：</w:t>
      </w:r>
      <w:r>
        <w:rPr>
          <w:rFonts w:hint="eastAsia" w:ascii="宋体" w:hAnsi="宋体" w:cs="宋体"/>
          <w:b w:val="0"/>
          <w:bCs w:val="0"/>
          <w:color w:val="auto"/>
          <w:spacing w:val="-2"/>
          <w:sz w:val="24"/>
          <w:szCs w:val="24"/>
          <w:highlight w:val="none"/>
          <w:lang w:val="en-US" w:eastAsia="zh-CN"/>
        </w:rPr>
        <w:t>4759416.34</w:t>
      </w:r>
    </w:p>
    <w:p w14:paraId="7E963344">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48" w:line="400" w:lineRule="exact"/>
        <w:ind w:firstLine="472" w:firstLineChars="200"/>
        <w:textAlignment w:val="baseline"/>
        <w:rPr>
          <w:rFonts w:hint="eastAsia" w:ascii="宋体" w:hAnsi="宋体" w:eastAsia="宋体" w:cs="宋体"/>
          <w:b w:val="0"/>
          <w:bCs w:val="0"/>
          <w:color w:val="auto"/>
          <w:spacing w:val="-2"/>
          <w:sz w:val="24"/>
          <w:szCs w:val="24"/>
          <w:highlight w:val="none"/>
        </w:rPr>
      </w:pPr>
      <w:r>
        <w:rPr>
          <w:rFonts w:hint="eastAsia" w:ascii="宋体" w:hAnsi="宋体" w:eastAsia="宋体" w:cs="宋体"/>
          <w:b w:val="0"/>
          <w:bCs w:val="0"/>
          <w:color w:val="auto"/>
          <w:spacing w:val="-2"/>
          <w:sz w:val="24"/>
          <w:szCs w:val="24"/>
          <w:highlight w:val="none"/>
        </w:rPr>
        <w:t>采购需求：</w:t>
      </w:r>
    </w:p>
    <w:p w14:paraId="7592F1C7">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48" w:line="400" w:lineRule="exact"/>
        <w:ind w:left="958" w:leftChars="456" w:firstLine="0" w:firstLineChars="0"/>
        <w:textAlignment w:val="baseline"/>
        <w:rPr>
          <w:rFonts w:hint="eastAsia" w:ascii="宋体" w:hAnsi="宋体" w:cs="宋体"/>
          <w:b w:val="0"/>
          <w:bCs w:val="0"/>
          <w:color w:val="auto"/>
          <w:spacing w:val="-2"/>
          <w:sz w:val="24"/>
          <w:szCs w:val="24"/>
          <w:highlight w:val="none"/>
          <w:lang w:val="en-US" w:eastAsia="zh-CN"/>
        </w:rPr>
      </w:pPr>
      <w:r>
        <w:rPr>
          <w:rFonts w:hint="eastAsia" w:ascii="宋体" w:hAnsi="宋体" w:eastAsia="宋体" w:cs="宋体"/>
          <w:b w:val="0"/>
          <w:bCs w:val="0"/>
          <w:color w:val="auto"/>
          <w:spacing w:val="-2"/>
          <w:sz w:val="24"/>
          <w:szCs w:val="24"/>
          <w:highlight w:val="none"/>
        </w:rPr>
        <w:t>标项名称:</w:t>
      </w:r>
      <w:r>
        <w:rPr>
          <w:rFonts w:hint="eastAsia" w:ascii="宋体" w:hAnsi="宋体" w:cs="宋体"/>
          <w:b w:val="0"/>
          <w:bCs w:val="0"/>
          <w:color w:val="auto"/>
          <w:spacing w:val="-2"/>
          <w:sz w:val="24"/>
          <w:szCs w:val="24"/>
          <w:highlight w:val="none"/>
          <w:lang w:eastAsia="zh-CN"/>
        </w:rPr>
        <w:t>光伏BC电池西南基地项目用地不稳定斜坡治理工程项目</w:t>
      </w:r>
      <w:r>
        <w:rPr>
          <w:rFonts w:hint="eastAsia" w:ascii="宋体" w:hAnsi="宋体" w:eastAsia="宋体" w:cs="宋体"/>
          <w:b w:val="0"/>
          <w:bCs w:val="0"/>
          <w:color w:val="auto"/>
          <w:spacing w:val="-2"/>
          <w:sz w:val="24"/>
          <w:szCs w:val="24"/>
          <w:highlight w:val="none"/>
        </w:rPr>
        <w:br w:type="textWrapping"/>
      </w:r>
      <w:r>
        <w:rPr>
          <w:rFonts w:hint="eastAsia" w:ascii="宋体" w:hAnsi="宋体" w:eastAsia="宋体" w:cs="宋体"/>
          <w:b w:val="0"/>
          <w:bCs w:val="0"/>
          <w:color w:val="auto"/>
          <w:spacing w:val="-2"/>
          <w:sz w:val="24"/>
          <w:szCs w:val="24"/>
          <w:highlight w:val="none"/>
        </w:rPr>
        <w:t>数量:</w:t>
      </w:r>
      <w:r>
        <w:rPr>
          <w:rFonts w:hint="eastAsia" w:ascii="宋体" w:hAnsi="宋体" w:cs="宋体"/>
          <w:b w:val="0"/>
          <w:bCs w:val="0"/>
          <w:color w:val="auto"/>
          <w:spacing w:val="-2"/>
          <w:sz w:val="24"/>
          <w:szCs w:val="24"/>
          <w:highlight w:val="none"/>
          <w:lang w:val="en-US" w:eastAsia="zh-CN"/>
        </w:rPr>
        <w:t>1</w:t>
      </w:r>
      <w:r>
        <w:rPr>
          <w:rFonts w:hint="eastAsia" w:ascii="宋体" w:hAnsi="宋体" w:eastAsia="宋体" w:cs="宋体"/>
          <w:b w:val="0"/>
          <w:bCs w:val="0"/>
          <w:color w:val="auto"/>
          <w:spacing w:val="-2"/>
          <w:sz w:val="24"/>
          <w:szCs w:val="24"/>
          <w:highlight w:val="none"/>
        </w:rPr>
        <w:br w:type="textWrapping"/>
      </w:r>
      <w:r>
        <w:rPr>
          <w:rFonts w:hint="eastAsia" w:ascii="宋体" w:hAnsi="宋体" w:eastAsia="宋体" w:cs="宋体"/>
          <w:b w:val="0"/>
          <w:bCs w:val="0"/>
          <w:color w:val="auto"/>
          <w:spacing w:val="-2"/>
          <w:sz w:val="24"/>
          <w:szCs w:val="24"/>
          <w:highlight w:val="none"/>
        </w:rPr>
        <w:t>预算金额（元）:</w:t>
      </w:r>
      <w:r>
        <w:rPr>
          <w:rFonts w:hint="eastAsia" w:ascii="宋体" w:hAnsi="宋体" w:cs="宋体"/>
          <w:b w:val="0"/>
          <w:bCs w:val="0"/>
          <w:color w:val="auto"/>
          <w:spacing w:val="-2"/>
          <w:sz w:val="24"/>
          <w:szCs w:val="24"/>
          <w:highlight w:val="none"/>
          <w:lang w:val="en-US" w:eastAsia="zh-CN"/>
        </w:rPr>
        <w:t>4759416.34</w:t>
      </w:r>
    </w:p>
    <w:p w14:paraId="7F78578B">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48" w:line="400" w:lineRule="exact"/>
        <w:ind w:firstLine="944" w:firstLineChars="400"/>
        <w:textAlignment w:val="baseline"/>
        <w:rPr>
          <w:rFonts w:hint="eastAsia" w:ascii="宋体" w:hAnsi="宋体" w:eastAsia="宋体" w:cs="宋体"/>
          <w:b w:val="0"/>
          <w:bCs w:val="0"/>
          <w:color w:val="auto"/>
          <w:spacing w:val="-2"/>
          <w:sz w:val="24"/>
          <w:szCs w:val="24"/>
          <w:highlight w:val="none"/>
        </w:rPr>
      </w:pPr>
      <w:r>
        <w:rPr>
          <w:rFonts w:hint="eastAsia" w:ascii="宋体" w:hAnsi="宋体" w:eastAsia="宋体" w:cs="宋体"/>
          <w:b w:val="0"/>
          <w:bCs w:val="0"/>
          <w:color w:val="auto"/>
          <w:spacing w:val="-2"/>
          <w:sz w:val="24"/>
          <w:szCs w:val="24"/>
          <w:highlight w:val="none"/>
        </w:rPr>
        <w:t>简要规格描述或项目基本概况介绍、用途：项目拟治理隐患边坡整体宽约650米，高约2~16米，整体走向150°，坡向230°。主要建设内容包括坡面清理、护脚墙、格构梁加固、锚杆挂网喷砼加固、截排水沟、坡面绿化等。（具体内容以施工设计图纸及工程量清单为准）</w:t>
      </w:r>
    </w:p>
    <w:p w14:paraId="4C06B949">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48" w:line="400" w:lineRule="exact"/>
        <w:ind w:firstLine="944" w:firstLineChars="400"/>
        <w:textAlignment w:val="baseline"/>
        <w:rPr>
          <w:rFonts w:hint="eastAsia" w:ascii="宋体" w:hAnsi="宋体" w:eastAsia="宋体" w:cs="宋体"/>
          <w:b w:val="0"/>
          <w:bCs w:val="0"/>
          <w:color w:val="auto"/>
          <w:spacing w:val="-2"/>
          <w:sz w:val="24"/>
          <w:szCs w:val="24"/>
          <w:highlight w:val="none"/>
        </w:rPr>
      </w:pPr>
      <w:r>
        <w:rPr>
          <w:rFonts w:hint="eastAsia" w:ascii="宋体" w:hAnsi="宋体" w:eastAsia="宋体" w:cs="宋体"/>
          <w:b w:val="0"/>
          <w:bCs w:val="0"/>
          <w:color w:val="auto"/>
          <w:spacing w:val="-2"/>
          <w:sz w:val="24"/>
          <w:szCs w:val="24"/>
          <w:highlight w:val="none"/>
        </w:rPr>
        <w:t>最高限价（如有）：</w:t>
      </w:r>
      <w:r>
        <w:rPr>
          <w:rFonts w:hint="eastAsia" w:ascii="宋体" w:hAnsi="宋体" w:cs="宋体"/>
          <w:b w:val="0"/>
          <w:bCs w:val="0"/>
          <w:color w:val="auto"/>
          <w:spacing w:val="-2"/>
          <w:sz w:val="24"/>
          <w:szCs w:val="24"/>
          <w:highlight w:val="none"/>
          <w:lang w:val="en-US" w:eastAsia="zh-CN"/>
        </w:rPr>
        <w:t>4759416.34元</w:t>
      </w:r>
    </w:p>
    <w:p w14:paraId="70E1CC33">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48" w:line="400" w:lineRule="exact"/>
        <w:ind w:firstLine="944" w:firstLineChars="400"/>
        <w:textAlignment w:val="baseline"/>
        <w:rPr>
          <w:rFonts w:hint="eastAsia" w:ascii="宋体" w:hAnsi="宋体" w:eastAsia="宋体" w:cs="宋体"/>
          <w:b w:val="0"/>
          <w:bCs w:val="0"/>
          <w:color w:val="auto"/>
          <w:spacing w:val="-2"/>
          <w:sz w:val="24"/>
          <w:szCs w:val="24"/>
          <w:highlight w:val="none"/>
        </w:rPr>
      </w:pPr>
      <w:r>
        <w:rPr>
          <w:rFonts w:hint="eastAsia" w:ascii="宋体" w:hAnsi="宋体" w:eastAsia="宋体" w:cs="宋体"/>
          <w:b w:val="0"/>
          <w:bCs w:val="0"/>
          <w:color w:val="auto"/>
          <w:spacing w:val="-2"/>
          <w:sz w:val="24"/>
          <w:szCs w:val="24"/>
          <w:highlight w:val="none"/>
        </w:rPr>
        <w:t>合同履约期限：</w:t>
      </w:r>
      <w:r>
        <w:rPr>
          <w:rFonts w:hint="eastAsia" w:ascii="宋体" w:hAnsi="宋体" w:cs="宋体"/>
          <w:b w:val="0"/>
          <w:bCs w:val="0"/>
          <w:color w:val="auto"/>
          <w:spacing w:val="-2"/>
          <w:sz w:val="24"/>
          <w:szCs w:val="24"/>
          <w:highlight w:val="none"/>
          <w:lang w:eastAsia="zh-CN"/>
        </w:rPr>
        <w:t>工期</w:t>
      </w:r>
      <w:r>
        <w:rPr>
          <w:rFonts w:hint="eastAsia" w:ascii="宋体" w:hAnsi="宋体" w:cs="宋体"/>
          <w:b w:val="0"/>
          <w:bCs w:val="0"/>
          <w:color w:val="auto"/>
          <w:spacing w:val="-2"/>
          <w:sz w:val="24"/>
          <w:szCs w:val="24"/>
          <w:highlight w:val="none"/>
          <w:lang w:val="en-US" w:eastAsia="zh-CN"/>
        </w:rPr>
        <w:t>90</w:t>
      </w:r>
      <w:r>
        <w:rPr>
          <w:rFonts w:hint="eastAsia" w:ascii="宋体" w:hAnsi="宋体" w:eastAsia="宋体" w:cs="宋体"/>
          <w:b w:val="0"/>
          <w:bCs w:val="0"/>
          <w:color w:val="auto"/>
          <w:spacing w:val="-2"/>
          <w:sz w:val="24"/>
          <w:szCs w:val="24"/>
          <w:highlight w:val="none"/>
        </w:rPr>
        <w:t>日历天</w:t>
      </w:r>
    </w:p>
    <w:p w14:paraId="37D24956">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48" w:line="400" w:lineRule="exact"/>
        <w:ind w:left="958" w:leftChars="456" w:firstLine="0" w:firstLineChars="0"/>
        <w:textAlignment w:val="baseline"/>
        <w:rPr>
          <w:rFonts w:hint="eastAsia" w:ascii="宋体" w:hAnsi="宋体" w:eastAsia="宋体" w:cs="宋体"/>
          <w:b w:val="0"/>
          <w:bCs w:val="0"/>
          <w:color w:val="auto"/>
          <w:spacing w:val="-2"/>
          <w:sz w:val="24"/>
          <w:szCs w:val="24"/>
          <w:highlight w:val="none"/>
        </w:rPr>
      </w:pPr>
      <w:r>
        <w:rPr>
          <w:rFonts w:hint="eastAsia" w:ascii="宋体" w:hAnsi="宋体" w:eastAsia="宋体" w:cs="宋体"/>
          <w:b w:val="0"/>
          <w:bCs w:val="0"/>
          <w:color w:val="auto"/>
          <w:spacing w:val="-2"/>
          <w:sz w:val="24"/>
          <w:szCs w:val="24"/>
          <w:highlight w:val="none"/>
        </w:rPr>
        <w:t>本标项（</w:t>
      </w:r>
      <w:r>
        <w:rPr>
          <w:rFonts w:hint="eastAsia" w:ascii="宋体" w:hAnsi="宋体" w:cs="宋体"/>
          <w:b w:val="0"/>
          <w:bCs w:val="0"/>
          <w:color w:val="auto"/>
          <w:spacing w:val="-2"/>
          <w:sz w:val="24"/>
          <w:szCs w:val="24"/>
          <w:highlight w:val="none"/>
          <w:lang w:val="en-US" w:eastAsia="zh-CN"/>
        </w:rPr>
        <w:t>是</w:t>
      </w:r>
      <w:r>
        <w:rPr>
          <w:rFonts w:hint="eastAsia" w:ascii="宋体" w:hAnsi="宋体" w:eastAsia="宋体" w:cs="宋体"/>
          <w:b w:val="0"/>
          <w:bCs w:val="0"/>
          <w:color w:val="auto"/>
          <w:spacing w:val="-2"/>
          <w:sz w:val="24"/>
          <w:szCs w:val="24"/>
          <w:highlight w:val="none"/>
        </w:rPr>
        <w:t>）接受联合体投标</w:t>
      </w:r>
      <w:r>
        <w:rPr>
          <w:rFonts w:hint="eastAsia" w:ascii="宋体" w:hAnsi="宋体" w:eastAsia="宋体" w:cs="宋体"/>
          <w:b w:val="0"/>
          <w:bCs w:val="0"/>
          <w:color w:val="auto"/>
          <w:spacing w:val="-2"/>
          <w:sz w:val="24"/>
          <w:szCs w:val="24"/>
          <w:highlight w:val="none"/>
        </w:rPr>
        <w:br w:type="textWrapping"/>
      </w:r>
      <w:r>
        <w:rPr>
          <w:rFonts w:hint="eastAsia" w:ascii="宋体" w:hAnsi="宋体" w:eastAsia="宋体" w:cs="宋体"/>
          <w:b w:val="0"/>
          <w:bCs w:val="0"/>
          <w:color w:val="auto"/>
          <w:spacing w:val="-2"/>
          <w:sz w:val="24"/>
          <w:szCs w:val="24"/>
          <w:highlight w:val="none"/>
        </w:rPr>
        <w:t>备注：</w:t>
      </w:r>
      <w:r>
        <w:rPr>
          <w:rFonts w:hint="eastAsia" w:ascii="宋体" w:hAnsi="宋体" w:cs="宋体"/>
          <w:b w:val="0"/>
          <w:bCs w:val="0"/>
          <w:color w:val="auto"/>
          <w:spacing w:val="-2"/>
          <w:sz w:val="24"/>
          <w:szCs w:val="24"/>
          <w:highlight w:val="none"/>
          <w:lang w:val="en-US" w:eastAsia="zh-CN"/>
        </w:rPr>
        <w:t>/</w:t>
      </w:r>
    </w:p>
    <w:p w14:paraId="28A2FF2E">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48" w:line="400" w:lineRule="exact"/>
        <w:ind w:firstLine="472" w:firstLineChars="200"/>
        <w:textAlignment w:val="baseline"/>
        <w:rPr>
          <w:rFonts w:hint="eastAsia" w:ascii="宋体" w:hAnsi="宋体" w:eastAsia="宋体" w:cs="宋体"/>
          <w:b w:val="0"/>
          <w:bCs w:val="0"/>
          <w:color w:val="auto"/>
          <w:spacing w:val="-2"/>
          <w:sz w:val="24"/>
          <w:szCs w:val="24"/>
          <w:highlight w:val="none"/>
        </w:rPr>
      </w:pPr>
      <w:r>
        <w:rPr>
          <w:rFonts w:hint="eastAsia" w:ascii="宋体" w:hAnsi="宋体" w:eastAsia="宋体" w:cs="宋体"/>
          <w:b w:val="0"/>
          <w:bCs w:val="0"/>
          <w:color w:val="auto"/>
          <w:spacing w:val="-2"/>
          <w:sz w:val="24"/>
          <w:szCs w:val="24"/>
          <w:highlight w:val="none"/>
        </w:rPr>
        <w:t>二、申请人的资格要求：</w:t>
      </w:r>
    </w:p>
    <w:p w14:paraId="5BED131C">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48" w:line="400" w:lineRule="exact"/>
        <w:ind w:firstLine="472" w:firstLineChars="200"/>
        <w:textAlignment w:val="baseline"/>
        <w:rPr>
          <w:rFonts w:hint="eastAsia" w:ascii="宋体" w:hAnsi="宋体" w:eastAsia="宋体" w:cs="宋体"/>
          <w:b w:val="0"/>
          <w:bCs w:val="0"/>
          <w:color w:val="auto"/>
          <w:spacing w:val="-2"/>
          <w:sz w:val="24"/>
          <w:szCs w:val="24"/>
          <w:highlight w:val="none"/>
        </w:rPr>
      </w:pPr>
      <w:r>
        <w:rPr>
          <w:rFonts w:hint="eastAsia" w:ascii="宋体" w:hAnsi="宋体" w:eastAsia="宋体" w:cs="宋体"/>
          <w:b w:val="0"/>
          <w:bCs w:val="0"/>
          <w:color w:val="auto"/>
          <w:spacing w:val="-2"/>
          <w:sz w:val="24"/>
          <w:szCs w:val="24"/>
          <w:highlight w:val="none"/>
        </w:rPr>
        <w:t>1.满足《中华人民共和国政府采购法》第二十二条规定；</w:t>
      </w:r>
    </w:p>
    <w:p w14:paraId="1BC61A2D">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48" w:line="400" w:lineRule="exact"/>
        <w:ind w:firstLine="472" w:firstLineChars="200"/>
        <w:textAlignment w:val="baseline"/>
        <w:rPr>
          <w:rFonts w:hint="eastAsia" w:ascii="宋体" w:hAnsi="宋体" w:eastAsia="宋体" w:cs="宋体"/>
          <w:b w:val="0"/>
          <w:bCs w:val="0"/>
          <w:color w:val="auto"/>
          <w:spacing w:val="-2"/>
          <w:sz w:val="24"/>
          <w:szCs w:val="24"/>
          <w:highlight w:val="none"/>
          <w:lang w:eastAsia="zh-CN"/>
        </w:rPr>
      </w:pPr>
      <w:r>
        <w:rPr>
          <w:rFonts w:hint="eastAsia" w:ascii="宋体" w:hAnsi="宋体" w:eastAsia="宋体" w:cs="宋体"/>
          <w:b w:val="0"/>
          <w:bCs w:val="0"/>
          <w:color w:val="auto"/>
          <w:spacing w:val="-2"/>
          <w:sz w:val="24"/>
          <w:szCs w:val="24"/>
          <w:highlight w:val="none"/>
        </w:rPr>
        <w:t>2.落实政府采购政策需满足的资格要求：本项目专门面向中小微企业预留，投标人应为中小微企业</w:t>
      </w:r>
      <w:r>
        <w:rPr>
          <w:rFonts w:hint="eastAsia" w:ascii="宋体" w:hAnsi="宋体" w:eastAsia="宋体" w:cs="宋体"/>
          <w:b w:val="0"/>
          <w:bCs w:val="0"/>
          <w:color w:val="auto"/>
          <w:spacing w:val="-2"/>
          <w:sz w:val="24"/>
          <w:szCs w:val="24"/>
          <w:highlight w:val="none"/>
          <w:lang w:eastAsia="zh-CN"/>
        </w:rPr>
        <w:t>（</w:t>
      </w:r>
      <w:r>
        <w:rPr>
          <w:rFonts w:hint="eastAsia" w:ascii="宋体" w:hAnsi="宋体" w:eastAsia="宋体" w:cs="宋体"/>
          <w:b w:val="0"/>
          <w:bCs w:val="0"/>
          <w:color w:val="auto"/>
          <w:spacing w:val="-2"/>
          <w:sz w:val="24"/>
          <w:szCs w:val="24"/>
          <w:highlight w:val="none"/>
        </w:rPr>
        <w:t>监狱企业或残疾人福利性单位视同小微企业</w:t>
      </w:r>
      <w:r>
        <w:rPr>
          <w:rFonts w:hint="eastAsia" w:ascii="宋体" w:hAnsi="宋体" w:eastAsia="宋体" w:cs="宋体"/>
          <w:b w:val="0"/>
          <w:bCs w:val="0"/>
          <w:color w:val="auto"/>
          <w:spacing w:val="-2"/>
          <w:sz w:val="24"/>
          <w:szCs w:val="24"/>
          <w:highlight w:val="none"/>
          <w:lang w:eastAsia="zh-CN"/>
        </w:rPr>
        <w:t>）；</w:t>
      </w:r>
    </w:p>
    <w:p w14:paraId="259137DB">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48" w:line="400" w:lineRule="exact"/>
        <w:ind w:firstLine="472" w:firstLineChars="200"/>
        <w:textAlignment w:val="baseline"/>
        <w:rPr>
          <w:rFonts w:hint="default" w:ascii="宋体" w:hAnsi="宋体" w:eastAsia="宋体" w:cs="宋体"/>
          <w:b w:val="0"/>
          <w:bCs w:val="0"/>
          <w:color w:val="auto"/>
          <w:spacing w:val="-2"/>
          <w:sz w:val="24"/>
          <w:szCs w:val="24"/>
          <w:highlight w:val="none"/>
          <w:lang w:val="en-US" w:eastAsia="zh-CN"/>
        </w:rPr>
      </w:pPr>
      <w:r>
        <w:rPr>
          <w:rFonts w:hint="eastAsia" w:ascii="宋体" w:hAnsi="宋体" w:eastAsia="宋体" w:cs="宋体"/>
          <w:b w:val="0"/>
          <w:bCs w:val="0"/>
          <w:color w:val="auto"/>
          <w:spacing w:val="-2"/>
          <w:sz w:val="24"/>
          <w:szCs w:val="24"/>
          <w:highlight w:val="none"/>
        </w:rPr>
        <w:t>3.本项目的特定资格要求：投标人须具备地质灾害治理工程施工甲级资质，并具备有效的安全生产许可证书。拟派项目经理须具备建筑工程或市政公用工程或水利水电工程专业贰级注册建造师执业资格，必须具备岩土工程专业或水文地质、工程地质、环境地质类专业高级及以上职称，并具备有效的安全生产考核合格证书（B类）,且未担任其他在建工程项目的项目经理。</w:t>
      </w:r>
    </w:p>
    <w:p w14:paraId="27B77EA4">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48" w:line="400" w:lineRule="exact"/>
        <w:ind w:firstLine="474" w:firstLineChars="200"/>
        <w:textAlignment w:val="baseline"/>
        <w:rPr>
          <w:rFonts w:hint="eastAsia" w:ascii="宋体" w:hAnsi="宋体" w:eastAsia="宋体" w:cs="宋体"/>
          <w:b/>
          <w:bCs/>
          <w:color w:val="auto"/>
          <w:spacing w:val="-2"/>
          <w:sz w:val="24"/>
          <w:szCs w:val="24"/>
          <w:highlight w:val="none"/>
        </w:rPr>
      </w:pPr>
      <w:r>
        <w:rPr>
          <w:rFonts w:hint="eastAsia" w:ascii="宋体" w:hAnsi="宋体" w:eastAsia="宋体" w:cs="宋体"/>
          <w:b/>
          <w:bCs/>
          <w:color w:val="auto"/>
          <w:spacing w:val="-2"/>
          <w:sz w:val="24"/>
          <w:szCs w:val="24"/>
          <w:highlight w:val="none"/>
        </w:rPr>
        <w:t>三 、获取招标文件</w:t>
      </w:r>
    </w:p>
    <w:p w14:paraId="4E541E67">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48" w:line="400" w:lineRule="exact"/>
        <w:ind w:firstLine="472" w:firstLineChars="200"/>
        <w:textAlignment w:val="baseline"/>
        <w:rPr>
          <w:rFonts w:hint="eastAsia" w:ascii="宋体" w:hAnsi="宋体" w:eastAsia="宋体" w:cs="宋体"/>
          <w:b w:val="0"/>
          <w:bCs w:val="0"/>
          <w:color w:val="auto"/>
          <w:spacing w:val="-2"/>
          <w:sz w:val="24"/>
          <w:szCs w:val="24"/>
          <w:highlight w:val="none"/>
        </w:rPr>
      </w:pPr>
      <w:r>
        <w:rPr>
          <w:rFonts w:hint="eastAsia" w:ascii="宋体" w:hAnsi="宋体" w:eastAsia="宋体" w:cs="宋体"/>
          <w:b w:val="0"/>
          <w:bCs w:val="0"/>
          <w:color w:val="auto"/>
          <w:spacing w:val="-2"/>
          <w:sz w:val="24"/>
          <w:szCs w:val="24"/>
          <w:highlight w:val="none"/>
        </w:rPr>
        <w:t>时间：2025年   月   日至2025年   月   日，每天上午00</w:t>
      </w:r>
      <w:r>
        <w:rPr>
          <w:rFonts w:hint="eastAsia" w:ascii="宋体" w:hAnsi="宋体" w:eastAsia="宋体" w:cs="宋体"/>
          <w:b w:val="0"/>
          <w:bCs w:val="0"/>
          <w:color w:val="auto"/>
          <w:spacing w:val="-2"/>
          <w:sz w:val="24"/>
          <w:szCs w:val="24"/>
          <w:highlight w:val="none"/>
          <w:lang w:eastAsia="zh-CN"/>
        </w:rPr>
        <w:t>：</w:t>
      </w:r>
      <w:r>
        <w:rPr>
          <w:rFonts w:hint="eastAsia" w:ascii="宋体" w:hAnsi="宋体" w:eastAsia="宋体" w:cs="宋体"/>
          <w:b w:val="0"/>
          <w:bCs w:val="0"/>
          <w:color w:val="auto"/>
          <w:spacing w:val="-2"/>
          <w:sz w:val="24"/>
          <w:szCs w:val="24"/>
          <w:highlight w:val="none"/>
        </w:rPr>
        <w:t>00-12</w:t>
      </w:r>
      <w:r>
        <w:rPr>
          <w:rFonts w:hint="eastAsia" w:ascii="宋体" w:hAnsi="宋体" w:eastAsia="宋体" w:cs="宋体"/>
          <w:b w:val="0"/>
          <w:bCs w:val="0"/>
          <w:color w:val="auto"/>
          <w:spacing w:val="-2"/>
          <w:sz w:val="24"/>
          <w:szCs w:val="24"/>
          <w:highlight w:val="none"/>
          <w:lang w:eastAsia="zh-CN"/>
        </w:rPr>
        <w:t>：</w:t>
      </w:r>
      <w:r>
        <w:rPr>
          <w:rFonts w:hint="eastAsia" w:ascii="宋体" w:hAnsi="宋体" w:eastAsia="宋体" w:cs="宋体"/>
          <w:b w:val="0"/>
          <w:bCs w:val="0"/>
          <w:color w:val="auto"/>
          <w:spacing w:val="-2"/>
          <w:sz w:val="24"/>
          <w:szCs w:val="24"/>
          <w:highlight w:val="none"/>
        </w:rPr>
        <w:t>00</w:t>
      </w:r>
      <w:r>
        <w:rPr>
          <w:rFonts w:hint="eastAsia" w:ascii="宋体" w:hAnsi="宋体" w:eastAsia="宋体" w:cs="宋体"/>
          <w:b w:val="0"/>
          <w:bCs w:val="0"/>
          <w:color w:val="auto"/>
          <w:spacing w:val="-2"/>
          <w:sz w:val="24"/>
          <w:szCs w:val="24"/>
          <w:highlight w:val="none"/>
          <w:lang w:eastAsia="zh-CN"/>
        </w:rPr>
        <w:t>；</w:t>
      </w:r>
      <w:r>
        <w:rPr>
          <w:rFonts w:hint="eastAsia" w:ascii="宋体" w:hAnsi="宋体" w:eastAsia="宋体" w:cs="宋体"/>
          <w:b w:val="0"/>
          <w:bCs w:val="0"/>
          <w:color w:val="auto"/>
          <w:spacing w:val="-2"/>
          <w:sz w:val="24"/>
          <w:szCs w:val="24"/>
          <w:highlight w:val="none"/>
        </w:rPr>
        <w:t>下午12</w:t>
      </w:r>
      <w:r>
        <w:rPr>
          <w:rFonts w:hint="eastAsia" w:ascii="宋体" w:hAnsi="宋体" w:eastAsia="宋体" w:cs="宋体"/>
          <w:b w:val="0"/>
          <w:bCs w:val="0"/>
          <w:color w:val="auto"/>
          <w:spacing w:val="-2"/>
          <w:sz w:val="24"/>
          <w:szCs w:val="24"/>
          <w:highlight w:val="none"/>
          <w:lang w:eastAsia="zh-CN"/>
        </w:rPr>
        <w:t>：</w:t>
      </w:r>
      <w:r>
        <w:rPr>
          <w:rFonts w:hint="eastAsia" w:ascii="宋体" w:hAnsi="宋体" w:eastAsia="宋体" w:cs="宋体"/>
          <w:b w:val="0"/>
          <w:bCs w:val="0"/>
          <w:color w:val="auto"/>
          <w:spacing w:val="-2"/>
          <w:sz w:val="24"/>
          <w:szCs w:val="24"/>
          <w:highlight w:val="none"/>
        </w:rPr>
        <w:t>00-23</w:t>
      </w:r>
      <w:r>
        <w:rPr>
          <w:rFonts w:hint="eastAsia" w:ascii="宋体" w:hAnsi="宋体" w:eastAsia="宋体" w:cs="宋体"/>
          <w:b w:val="0"/>
          <w:bCs w:val="0"/>
          <w:color w:val="auto"/>
          <w:spacing w:val="-2"/>
          <w:sz w:val="24"/>
          <w:szCs w:val="24"/>
          <w:highlight w:val="none"/>
          <w:lang w:eastAsia="zh-CN"/>
        </w:rPr>
        <w:t>：</w:t>
      </w:r>
      <w:r>
        <w:rPr>
          <w:rFonts w:hint="eastAsia" w:ascii="宋体" w:hAnsi="宋体" w:eastAsia="宋体" w:cs="宋体"/>
          <w:b w:val="0"/>
          <w:bCs w:val="0"/>
          <w:color w:val="auto"/>
          <w:spacing w:val="-2"/>
          <w:sz w:val="24"/>
          <w:szCs w:val="24"/>
          <w:highlight w:val="none"/>
        </w:rPr>
        <w:t>59</w:t>
      </w:r>
      <w:r>
        <w:rPr>
          <w:rFonts w:hint="eastAsia" w:ascii="宋体" w:hAnsi="宋体" w:eastAsia="宋体" w:cs="宋体"/>
          <w:b w:val="0"/>
          <w:bCs w:val="0"/>
          <w:color w:val="auto"/>
          <w:spacing w:val="-2"/>
          <w:sz w:val="24"/>
          <w:szCs w:val="24"/>
          <w:highlight w:val="none"/>
          <w:lang w:eastAsia="zh-CN"/>
        </w:rPr>
        <w:t>（</w:t>
      </w:r>
      <w:r>
        <w:rPr>
          <w:rFonts w:hint="eastAsia" w:ascii="宋体" w:hAnsi="宋体" w:eastAsia="宋体" w:cs="宋体"/>
          <w:b w:val="0"/>
          <w:bCs w:val="0"/>
          <w:color w:val="auto"/>
          <w:spacing w:val="-2"/>
          <w:sz w:val="24"/>
          <w:szCs w:val="24"/>
          <w:highlight w:val="none"/>
        </w:rPr>
        <w:t xml:space="preserve"> 北京时间，法定节假日除外</w:t>
      </w:r>
      <w:r>
        <w:rPr>
          <w:rFonts w:hint="eastAsia" w:ascii="宋体" w:hAnsi="宋体" w:eastAsia="宋体" w:cs="宋体"/>
          <w:b w:val="0"/>
          <w:bCs w:val="0"/>
          <w:color w:val="auto"/>
          <w:spacing w:val="-2"/>
          <w:sz w:val="24"/>
          <w:szCs w:val="24"/>
          <w:highlight w:val="none"/>
          <w:lang w:eastAsia="zh-CN"/>
        </w:rPr>
        <w:t>）</w:t>
      </w:r>
      <w:r>
        <w:rPr>
          <w:rFonts w:hint="eastAsia" w:ascii="宋体" w:hAnsi="宋体" w:eastAsia="宋体" w:cs="宋体"/>
          <w:b w:val="0"/>
          <w:bCs w:val="0"/>
          <w:color w:val="auto"/>
          <w:spacing w:val="-2"/>
          <w:sz w:val="24"/>
          <w:szCs w:val="24"/>
          <w:highlight w:val="none"/>
        </w:rPr>
        <w:t>。</w:t>
      </w:r>
    </w:p>
    <w:p w14:paraId="68F14EBD">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48" w:line="400" w:lineRule="exact"/>
        <w:ind w:firstLine="472" w:firstLineChars="200"/>
        <w:textAlignment w:val="baseline"/>
        <w:rPr>
          <w:rFonts w:hint="eastAsia" w:ascii="宋体" w:hAnsi="宋体" w:eastAsia="宋体" w:cs="宋体"/>
          <w:b w:val="0"/>
          <w:bCs w:val="0"/>
          <w:color w:val="auto"/>
          <w:spacing w:val="-2"/>
          <w:sz w:val="24"/>
          <w:szCs w:val="24"/>
          <w:highlight w:val="none"/>
        </w:rPr>
      </w:pPr>
      <w:r>
        <w:rPr>
          <w:rFonts w:hint="eastAsia" w:ascii="宋体" w:hAnsi="宋体" w:eastAsia="宋体" w:cs="宋体"/>
          <w:b w:val="0"/>
          <w:bCs w:val="0"/>
          <w:color w:val="auto"/>
          <w:spacing w:val="-2"/>
          <w:sz w:val="24"/>
          <w:szCs w:val="24"/>
          <w:highlight w:val="none"/>
        </w:rPr>
        <w:t>地点：广西政府采购云平台系统https</w:t>
      </w:r>
      <w:r>
        <w:rPr>
          <w:rFonts w:hint="eastAsia" w:ascii="宋体" w:hAnsi="宋体" w:eastAsia="宋体" w:cs="宋体"/>
          <w:b w:val="0"/>
          <w:bCs w:val="0"/>
          <w:color w:val="auto"/>
          <w:spacing w:val="-2"/>
          <w:sz w:val="24"/>
          <w:szCs w:val="24"/>
          <w:highlight w:val="none"/>
          <w:lang w:eastAsia="zh-CN"/>
        </w:rPr>
        <w:t>：</w:t>
      </w:r>
      <w:r>
        <w:rPr>
          <w:rFonts w:hint="eastAsia" w:ascii="宋体" w:hAnsi="宋体" w:eastAsia="宋体" w:cs="宋体"/>
          <w:b w:val="0"/>
          <w:bCs w:val="0"/>
          <w:color w:val="auto"/>
          <w:spacing w:val="-2"/>
          <w:sz w:val="24"/>
          <w:szCs w:val="24"/>
          <w:highlight w:val="none"/>
        </w:rPr>
        <w:t>//www.gcy.zfcg.gxzf.gov.cn/</w:t>
      </w:r>
    </w:p>
    <w:p w14:paraId="7524A8EE">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48" w:line="400" w:lineRule="exact"/>
        <w:ind w:firstLine="472" w:firstLineChars="200"/>
        <w:textAlignment w:val="baseline"/>
        <w:rPr>
          <w:rFonts w:hint="eastAsia" w:ascii="宋体" w:hAnsi="宋体" w:eastAsia="宋体" w:cs="宋体"/>
          <w:b w:val="0"/>
          <w:bCs w:val="0"/>
          <w:color w:val="auto"/>
          <w:spacing w:val="-2"/>
          <w:sz w:val="24"/>
          <w:szCs w:val="24"/>
          <w:highlight w:val="none"/>
        </w:rPr>
      </w:pPr>
      <w:r>
        <w:rPr>
          <w:rFonts w:hint="eastAsia" w:ascii="宋体" w:hAnsi="宋体" w:eastAsia="宋体" w:cs="宋体"/>
          <w:b w:val="0"/>
          <w:bCs w:val="0"/>
          <w:color w:val="auto"/>
          <w:spacing w:val="-2"/>
          <w:sz w:val="24"/>
          <w:szCs w:val="24"/>
          <w:highlight w:val="none"/>
        </w:rPr>
        <w:t>方式：投标单位登录广西政府采购云平台系统https</w:t>
      </w:r>
      <w:r>
        <w:rPr>
          <w:rFonts w:hint="eastAsia" w:ascii="宋体" w:hAnsi="宋体" w:eastAsia="宋体" w:cs="宋体"/>
          <w:b w:val="0"/>
          <w:bCs w:val="0"/>
          <w:color w:val="auto"/>
          <w:spacing w:val="-2"/>
          <w:sz w:val="24"/>
          <w:szCs w:val="24"/>
          <w:highlight w:val="none"/>
          <w:lang w:eastAsia="zh-CN"/>
        </w:rPr>
        <w:t>：</w:t>
      </w:r>
      <w:r>
        <w:rPr>
          <w:rFonts w:hint="eastAsia" w:ascii="宋体" w:hAnsi="宋体" w:eastAsia="宋体" w:cs="宋体"/>
          <w:b w:val="0"/>
          <w:bCs w:val="0"/>
          <w:color w:val="auto"/>
          <w:spacing w:val="-2"/>
          <w:sz w:val="24"/>
          <w:szCs w:val="24"/>
          <w:highlight w:val="none"/>
        </w:rPr>
        <w:t>//www.gcy.zfcg.gxzf.gov.cn/</w:t>
      </w:r>
    </w:p>
    <w:p w14:paraId="5B7530BD">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48" w:line="400" w:lineRule="exact"/>
        <w:ind w:firstLine="472" w:firstLineChars="200"/>
        <w:textAlignment w:val="baseline"/>
        <w:rPr>
          <w:rFonts w:hint="eastAsia" w:ascii="宋体" w:hAnsi="宋体" w:eastAsia="宋体" w:cs="宋体"/>
          <w:b w:val="0"/>
          <w:bCs w:val="0"/>
          <w:color w:val="auto"/>
          <w:spacing w:val="-2"/>
          <w:sz w:val="24"/>
          <w:szCs w:val="24"/>
          <w:highlight w:val="none"/>
        </w:rPr>
      </w:pPr>
      <w:r>
        <w:rPr>
          <w:rFonts w:hint="eastAsia" w:ascii="宋体" w:hAnsi="宋体" w:eastAsia="宋体" w:cs="宋体"/>
          <w:b w:val="0"/>
          <w:bCs w:val="0"/>
          <w:color w:val="auto"/>
          <w:spacing w:val="-2"/>
          <w:sz w:val="24"/>
          <w:szCs w:val="24"/>
          <w:highlight w:val="none"/>
        </w:rPr>
        <w:t>在线申请获取招标文件</w:t>
      </w:r>
      <w:r>
        <w:rPr>
          <w:rFonts w:hint="eastAsia" w:ascii="宋体" w:hAnsi="宋体" w:eastAsia="宋体" w:cs="宋体"/>
          <w:b w:val="0"/>
          <w:bCs w:val="0"/>
          <w:color w:val="auto"/>
          <w:spacing w:val="-2"/>
          <w:sz w:val="24"/>
          <w:szCs w:val="24"/>
          <w:highlight w:val="none"/>
          <w:lang w:eastAsia="zh-CN"/>
        </w:rPr>
        <w:t>（</w:t>
      </w:r>
      <w:r>
        <w:rPr>
          <w:rFonts w:hint="eastAsia" w:ascii="宋体" w:hAnsi="宋体" w:eastAsia="宋体" w:cs="宋体"/>
          <w:b w:val="0"/>
          <w:bCs w:val="0"/>
          <w:color w:val="auto"/>
          <w:spacing w:val="-2"/>
          <w:sz w:val="24"/>
          <w:szCs w:val="24"/>
          <w:highlight w:val="none"/>
        </w:rPr>
        <w:t>进入“项目采购”应用，在获取招标文件菜单中选择项目，申请获 取招标文件</w:t>
      </w:r>
      <w:r>
        <w:rPr>
          <w:rFonts w:hint="eastAsia" w:ascii="宋体" w:hAnsi="宋体" w:eastAsia="宋体" w:cs="宋体"/>
          <w:b w:val="0"/>
          <w:bCs w:val="0"/>
          <w:color w:val="auto"/>
          <w:spacing w:val="-2"/>
          <w:sz w:val="24"/>
          <w:szCs w:val="24"/>
          <w:highlight w:val="none"/>
          <w:lang w:eastAsia="zh-CN"/>
        </w:rPr>
        <w:t>）</w:t>
      </w:r>
      <w:r>
        <w:rPr>
          <w:rFonts w:hint="eastAsia" w:ascii="宋体" w:hAnsi="宋体" w:eastAsia="宋体" w:cs="宋体"/>
          <w:b w:val="0"/>
          <w:bCs w:val="0"/>
          <w:color w:val="auto"/>
          <w:spacing w:val="-2"/>
          <w:sz w:val="24"/>
          <w:szCs w:val="24"/>
          <w:highlight w:val="none"/>
        </w:rPr>
        <w:t>。</w:t>
      </w:r>
    </w:p>
    <w:p w14:paraId="4DCBA879">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48" w:line="400" w:lineRule="exact"/>
        <w:ind w:firstLine="472" w:firstLineChars="200"/>
        <w:textAlignment w:val="baseline"/>
        <w:rPr>
          <w:rFonts w:ascii="宋体" w:hAnsi="宋体" w:eastAsia="宋体" w:cs="宋体"/>
          <w:b w:val="0"/>
          <w:bCs w:val="0"/>
          <w:color w:val="auto"/>
          <w:spacing w:val="-2"/>
          <w:sz w:val="24"/>
          <w:szCs w:val="24"/>
          <w:highlight w:val="none"/>
        </w:rPr>
      </w:pPr>
      <w:r>
        <w:rPr>
          <w:rFonts w:hint="eastAsia" w:ascii="宋体" w:hAnsi="宋体" w:eastAsia="宋体" w:cs="宋体"/>
          <w:b w:val="0"/>
          <w:bCs w:val="0"/>
          <w:color w:val="auto"/>
          <w:spacing w:val="-2"/>
          <w:sz w:val="24"/>
          <w:szCs w:val="24"/>
          <w:highlight w:val="none"/>
        </w:rPr>
        <w:t>售价：0元。</w:t>
      </w:r>
    </w:p>
    <w:p w14:paraId="548CF03B">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48" w:line="400" w:lineRule="exact"/>
        <w:ind w:firstLine="474" w:firstLineChars="200"/>
        <w:textAlignment w:val="baseline"/>
        <w:rPr>
          <w:rFonts w:hint="eastAsia" w:ascii="宋体" w:hAnsi="宋体" w:eastAsia="宋体" w:cs="宋体"/>
          <w:b/>
          <w:bCs/>
          <w:color w:val="auto"/>
          <w:spacing w:val="-2"/>
          <w:sz w:val="24"/>
          <w:szCs w:val="24"/>
          <w:highlight w:val="none"/>
          <w:lang w:eastAsia="zh-CN"/>
        </w:rPr>
      </w:pPr>
      <w:r>
        <w:rPr>
          <w:rFonts w:hint="eastAsia" w:ascii="宋体" w:hAnsi="宋体" w:eastAsia="宋体" w:cs="宋体"/>
          <w:b/>
          <w:bCs/>
          <w:color w:val="auto"/>
          <w:spacing w:val="-2"/>
          <w:sz w:val="24"/>
          <w:szCs w:val="24"/>
          <w:highlight w:val="none"/>
          <w:lang w:val="en-US" w:eastAsia="zh-CN"/>
        </w:rPr>
        <w:t>四、</w:t>
      </w:r>
      <w:r>
        <w:rPr>
          <w:rFonts w:ascii="宋体" w:hAnsi="宋体" w:eastAsia="宋体" w:cs="宋体"/>
          <w:b/>
          <w:bCs/>
          <w:color w:val="auto"/>
          <w:spacing w:val="-2"/>
          <w:sz w:val="24"/>
          <w:szCs w:val="24"/>
          <w:highlight w:val="none"/>
        </w:rPr>
        <w:t>提交投标文件截止时间、开标时间和地点</w:t>
      </w:r>
    </w:p>
    <w:p w14:paraId="02A6223B">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48" w:line="400" w:lineRule="exact"/>
        <w:ind w:firstLine="480" w:firstLineChars="200"/>
        <w:textAlignment w:val="baseline"/>
        <w:rPr>
          <w:rFonts w:hint="eastAsia" w:ascii="宋体" w:hAnsi="宋体" w:eastAsia="宋体" w:cs="宋体"/>
          <w:color w:val="auto"/>
          <w:sz w:val="24"/>
          <w:szCs w:val="24"/>
          <w:highlight w:val="none"/>
          <w:lang w:eastAsia="zh-CN"/>
        </w:rPr>
      </w:pPr>
      <w:r>
        <w:rPr>
          <w:rFonts w:ascii="宋体" w:hAnsi="宋体" w:eastAsia="宋体" w:cs="宋体"/>
          <w:color w:val="auto"/>
          <w:sz w:val="24"/>
          <w:szCs w:val="24"/>
          <w:highlight w:val="none"/>
        </w:rPr>
        <w:t>提交投标文件截止时间：2025年</w:t>
      </w:r>
      <w:r>
        <w:rPr>
          <w:rFonts w:hint="eastAsia" w:ascii="宋体" w:hAnsi="宋体" w:eastAsia="宋体" w:cs="宋体"/>
          <w:color w:val="auto"/>
          <w:sz w:val="24"/>
          <w:szCs w:val="24"/>
          <w:highlight w:val="none"/>
          <w:lang w:val="en-US" w:eastAsia="zh-CN"/>
        </w:rPr>
        <w:t xml:space="preserve">   </w:t>
      </w:r>
      <w:r>
        <w:rPr>
          <w:rFonts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 xml:space="preserve">   </w:t>
      </w:r>
      <w:r>
        <w:rPr>
          <w:rFonts w:ascii="宋体" w:hAnsi="宋体" w:eastAsia="宋体" w:cs="宋体"/>
          <w:color w:val="auto"/>
          <w:sz w:val="24"/>
          <w:szCs w:val="24"/>
          <w:highlight w:val="none"/>
        </w:rPr>
        <w:t xml:space="preserve">日9时00分 </w:t>
      </w:r>
      <w:r>
        <w:rPr>
          <w:rFonts w:hint="eastAsia" w:ascii="宋体" w:hAnsi="宋体" w:eastAsia="宋体" w:cs="宋体"/>
          <w:color w:val="auto"/>
          <w:sz w:val="24"/>
          <w:szCs w:val="24"/>
          <w:highlight w:val="none"/>
          <w:lang w:eastAsia="zh-CN"/>
        </w:rPr>
        <w:t>（</w:t>
      </w:r>
      <w:r>
        <w:rPr>
          <w:rFonts w:ascii="宋体" w:hAnsi="宋体" w:eastAsia="宋体" w:cs="宋体"/>
          <w:color w:val="auto"/>
          <w:sz w:val="24"/>
          <w:szCs w:val="24"/>
          <w:highlight w:val="none"/>
        </w:rPr>
        <w:t>北京时间</w:t>
      </w:r>
      <w:r>
        <w:rPr>
          <w:rFonts w:hint="eastAsia" w:ascii="宋体" w:hAnsi="宋体" w:eastAsia="宋体" w:cs="宋体"/>
          <w:color w:val="auto"/>
          <w:sz w:val="24"/>
          <w:szCs w:val="24"/>
          <w:highlight w:val="none"/>
          <w:lang w:eastAsia="zh-CN"/>
        </w:rPr>
        <w:t>）</w:t>
      </w:r>
    </w:p>
    <w:p w14:paraId="7FDEEB46">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48" w:line="400" w:lineRule="exact"/>
        <w:ind w:firstLine="480" w:firstLineChars="200"/>
        <w:textAlignment w:val="baseline"/>
        <w:rPr>
          <w:rFonts w:hint="eastAsia" w:ascii="宋体" w:hAnsi="宋体" w:eastAsia="宋体" w:cs="宋体"/>
          <w:color w:val="auto"/>
          <w:sz w:val="24"/>
          <w:szCs w:val="24"/>
          <w:highlight w:val="none"/>
          <w:lang w:eastAsia="zh-CN"/>
        </w:rPr>
      </w:pPr>
      <w:r>
        <w:rPr>
          <w:rFonts w:ascii="宋体" w:hAnsi="宋体" w:eastAsia="宋体" w:cs="宋体"/>
          <w:color w:val="auto"/>
          <w:sz w:val="24"/>
          <w:szCs w:val="24"/>
          <w:highlight w:val="none"/>
        </w:rPr>
        <w:t>投标地点</w:t>
      </w:r>
      <w:r>
        <w:rPr>
          <w:rFonts w:hint="eastAsia" w:ascii="宋体" w:hAnsi="宋体" w:eastAsia="宋体" w:cs="宋体"/>
          <w:color w:val="auto"/>
          <w:sz w:val="24"/>
          <w:szCs w:val="24"/>
          <w:highlight w:val="none"/>
          <w:lang w:eastAsia="zh-CN"/>
        </w:rPr>
        <w:t>（</w:t>
      </w:r>
      <w:r>
        <w:rPr>
          <w:rFonts w:ascii="宋体" w:hAnsi="宋体" w:eastAsia="宋体" w:cs="宋体"/>
          <w:color w:val="auto"/>
          <w:sz w:val="24"/>
          <w:szCs w:val="24"/>
          <w:highlight w:val="none"/>
        </w:rPr>
        <w:t>网址</w:t>
      </w:r>
      <w:r>
        <w:rPr>
          <w:rFonts w:hint="eastAsia" w:ascii="宋体" w:hAnsi="宋体" w:eastAsia="宋体" w:cs="宋体"/>
          <w:color w:val="auto"/>
          <w:sz w:val="24"/>
          <w:szCs w:val="24"/>
          <w:highlight w:val="none"/>
          <w:lang w:eastAsia="zh-CN"/>
        </w:rPr>
        <w:t>）：</w:t>
      </w:r>
      <w:r>
        <w:rPr>
          <w:rFonts w:ascii="宋体" w:hAnsi="宋体" w:eastAsia="宋体" w:cs="宋体"/>
          <w:color w:val="auto"/>
          <w:sz w:val="24"/>
          <w:szCs w:val="24"/>
          <w:highlight w:val="none"/>
        </w:rPr>
        <w:t>请登录广西政府采购云平台投标客户端投标</w:t>
      </w:r>
      <w:r>
        <w:rPr>
          <w:rFonts w:hint="eastAsia" w:ascii="宋体" w:hAnsi="宋体" w:cs="宋体"/>
          <w:color w:val="auto"/>
          <w:sz w:val="24"/>
          <w:szCs w:val="24"/>
          <w:highlight w:val="none"/>
          <w:lang w:eastAsia="zh-CN"/>
        </w:rPr>
        <w:t>。</w:t>
      </w:r>
    </w:p>
    <w:p w14:paraId="27618AB5">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48" w:line="400" w:lineRule="exact"/>
        <w:ind w:firstLine="480" w:firstLineChars="200"/>
        <w:textAlignment w:val="baseline"/>
        <w:rPr>
          <w:rFonts w:ascii="宋体" w:hAnsi="宋体" w:eastAsia="宋体" w:cs="宋体"/>
          <w:color w:val="auto"/>
          <w:sz w:val="24"/>
          <w:szCs w:val="24"/>
          <w:highlight w:val="none"/>
        </w:rPr>
      </w:pPr>
      <w:r>
        <w:rPr>
          <w:rFonts w:ascii="宋体" w:hAnsi="宋体" w:eastAsia="宋体" w:cs="宋体"/>
          <w:color w:val="auto"/>
          <w:sz w:val="24"/>
          <w:szCs w:val="24"/>
          <w:highlight w:val="none"/>
        </w:rPr>
        <w:t>开标时间：2025年</w:t>
      </w:r>
      <w:r>
        <w:rPr>
          <w:rFonts w:hint="eastAsia" w:ascii="宋体" w:hAnsi="宋体" w:eastAsia="宋体" w:cs="宋体"/>
          <w:color w:val="auto"/>
          <w:sz w:val="24"/>
          <w:szCs w:val="24"/>
          <w:highlight w:val="none"/>
          <w:lang w:val="en-US" w:eastAsia="zh-CN"/>
        </w:rPr>
        <w:t xml:space="preserve">   </w:t>
      </w:r>
      <w:r>
        <w:rPr>
          <w:rFonts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 xml:space="preserve">   </w:t>
      </w:r>
      <w:r>
        <w:rPr>
          <w:rFonts w:ascii="宋体" w:hAnsi="宋体" w:eastAsia="宋体" w:cs="宋体"/>
          <w:color w:val="auto"/>
          <w:sz w:val="24"/>
          <w:szCs w:val="24"/>
          <w:highlight w:val="none"/>
        </w:rPr>
        <w:t>日9时00分</w:t>
      </w:r>
    </w:p>
    <w:p w14:paraId="210472B5">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48" w:line="400" w:lineRule="exact"/>
        <w:ind w:firstLine="480" w:firstLineChars="200"/>
        <w:textAlignment w:val="baseline"/>
        <w:rPr>
          <w:rFonts w:ascii="宋体" w:hAnsi="宋体" w:eastAsia="宋体" w:cs="宋体"/>
          <w:color w:val="auto"/>
          <w:sz w:val="24"/>
          <w:szCs w:val="24"/>
          <w:highlight w:val="none"/>
        </w:rPr>
      </w:pPr>
      <w:r>
        <w:rPr>
          <w:rFonts w:ascii="宋体" w:hAnsi="宋体" w:eastAsia="宋体" w:cs="宋体"/>
          <w:color w:val="auto"/>
          <w:sz w:val="24"/>
          <w:szCs w:val="24"/>
          <w:highlight w:val="none"/>
        </w:rPr>
        <w:t>开标地点：投标人登录广西政府采购云平台系统电子开标大厅开标。</w:t>
      </w:r>
    </w:p>
    <w:p w14:paraId="572DECCC">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48" w:line="400" w:lineRule="exact"/>
        <w:ind w:firstLine="482" w:firstLineChars="200"/>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五、公告期限</w:t>
      </w:r>
    </w:p>
    <w:p w14:paraId="037F059B">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48" w:line="40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自本公告发布之日起5个工作日。</w:t>
      </w:r>
    </w:p>
    <w:p w14:paraId="3029792B">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48" w:line="400" w:lineRule="exact"/>
        <w:ind w:firstLine="482" w:firstLineChars="200"/>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六、其他补充事宜</w:t>
      </w:r>
    </w:p>
    <w:p w14:paraId="249B9DC5">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48" w:line="40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.网上查询地址：中国政府采购网</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http</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//www.ccgp.gov.cn</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、广西壮族自治区政府采购网 </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http</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//zfcg.gxzf.gov.cn</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、全国公共资源交易平台</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广西.百色</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http</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//ggzy.jgswj.gxzf.gov.cn/bsggzy</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p>
    <w:p w14:paraId="3E0AE36D">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48" w:line="40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.本项目需要落实的政府采购政策：《关于进一步加大政府采购支持中小企业力度的通知》财政部财库〔2022〕19号、财政部工业和信息化部关于印发《政府采购促进中小企业发展管理办法》的通知</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财库〔2020〕46号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、财政部司法部《关于政府采购支持监狱企业发展有关问题的通知》</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财库〔2014〕68号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、财政部民政部中国残疾人联合会三部门联合发布《关于促进残疾人就业政府采购政策的通知》</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财库〔2017〕141号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p>
    <w:p w14:paraId="105BD663">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48" w:line="40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.在线投标响应</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电子投标</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说明：</w:t>
      </w:r>
    </w:p>
    <w:p w14:paraId="4A829C2A">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48" w:line="40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本项目通过广西政府采购云平台实行在线投标响应</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电子投标</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,投标人需要下载客户端进行电子投标，客户端下载路径：广西政府采购网</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访问地址http</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//zfcg.gxzf.gov.cn/</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一办事服务一下载专区，并按照本招标文件和广西政府采 购云平台的要求，通过“广西政府采购云电子交易客户端”编制并加密投标文件。投标人未按规定编制并加密的投标文件，广西政府采购云平台将予以拒收。</w:t>
      </w:r>
    </w:p>
    <w:p w14:paraId="24E69336">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48" w:line="40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为确保网上操作合法、有效和安全，投标人应当在投标文件递交截止时间前完成在“广西政府采购云平台”的身份认证，确保在电子投标过程中能够对相关数据电文进行加密和使用电子签章。使用“广西政府采购云电子交易客户端”需要提前申领CA数字证书。</w:t>
      </w:r>
    </w:p>
    <w:p w14:paraId="4A88FCB3">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48" w:line="40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人应当在投标文件递交截止时间前，将生成的“电子加密投标文件”上传递交至广西政府采购云平台。投标文件递交截止时间前可以补充、修改或者撤回电子投标文件。补充或者修改电子投标文件的，应当先行撤回原文件，补充、修改后重新传输递交，投标文件递交截止时间前未完成传输的，视为撤回投标文件。</w:t>
      </w:r>
    </w:p>
    <w:p w14:paraId="7ECD3478">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48" w:line="40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文件网上递交截止后，广西政府采购云平台自动提取所有投标文件，各投标人须在开启程序开始后30分钟内对上传广西政府采购云平台的投标文件进行解密，所有投标人在规定的解密时限内解密完成或解密时限结束后，我公司开启投标文件；投标人超过解密时限的，系统默认自动放弃竞标。</w:t>
      </w:r>
    </w:p>
    <w:p w14:paraId="3A879A7F">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48" w:line="40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若对项目采购电子交易系统操作有疑问，可登录广西政府采购云平台，点击右侧咨询小采获取采小蜜智能服务管家帮助或点击右侧帮助文档查看投标人指南或拨打广西政府采购云平台服务热线获取热线服务帮助。</w:t>
      </w:r>
    </w:p>
    <w:p w14:paraId="48571ADD">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48" w:line="400" w:lineRule="exact"/>
        <w:ind w:firstLine="482" w:firstLineChars="200"/>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七、对本次招标提出询问，请按以下方式联系。</w:t>
      </w:r>
    </w:p>
    <w:p w14:paraId="46D650FD">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48" w:line="40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1.招标人：百色市自然资源局</w:t>
      </w:r>
    </w:p>
    <w:p w14:paraId="31D2D3F8">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48" w:line="40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地址：百色市右江区龙景街道龙景东路11号聚丰广场写字楼</w:t>
      </w:r>
    </w:p>
    <w:p w14:paraId="59E3E83E">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48" w:line="400" w:lineRule="exact"/>
        <w:ind w:firstLine="480" w:firstLineChars="200"/>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联系人：</w:t>
      </w:r>
      <w:r>
        <w:rPr>
          <w:rFonts w:hint="eastAsia" w:ascii="宋体" w:hAnsi="宋体" w:cs="宋体"/>
          <w:color w:val="auto"/>
          <w:sz w:val="24"/>
          <w:szCs w:val="24"/>
          <w:highlight w:val="none"/>
          <w:lang w:eastAsia="zh-CN"/>
        </w:rPr>
        <w:t>刘亮、陈吉麟</w:t>
      </w:r>
    </w:p>
    <w:p w14:paraId="52F45417">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48" w:line="40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电话：0776-2830098</w:t>
      </w:r>
    </w:p>
    <w:p w14:paraId="40456BEA">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48" w:line="40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2.招标代理机构：广西百色公共资源交易有限公司</w:t>
      </w:r>
    </w:p>
    <w:p w14:paraId="5466E926">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48" w:line="40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地址：广西百色市右江区迎龙路50号汇丰商业广场15楼</w:t>
      </w:r>
    </w:p>
    <w:p w14:paraId="55629BE3">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48" w:line="40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项目联系人：黄奕铭</w:t>
      </w:r>
    </w:p>
    <w:p w14:paraId="27748717">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48" w:line="400" w:lineRule="exact"/>
        <w:ind w:firstLine="480" w:firstLineChars="200"/>
        <w:textAlignment w:val="baseline"/>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联系电话：0776-2981360</w:t>
      </w:r>
    </w:p>
    <w:p w14:paraId="20D25375">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48" w:line="400" w:lineRule="exact"/>
        <w:ind w:firstLine="480" w:firstLineChars="200"/>
        <w:textAlignment w:val="baseline"/>
        <w:rPr>
          <w:rFonts w:ascii="宋体" w:hAnsi="宋体" w:eastAsia="宋体" w:cs="宋体"/>
          <w:color w:val="auto"/>
          <w:sz w:val="24"/>
          <w:szCs w:val="24"/>
          <w:highlight w:val="none"/>
        </w:rPr>
      </w:pPr>
    </w:p>
    <w:p w14:paraId="5911B2B3">
      <w:pPr>
        <w:pStyle w:val="11"/>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color w:val="auto"/>
          <w:highlight w:val="none"/>
        </w:rPr>
      </w:pPr>
    </w:p>
    <w:p w14:paraId="074D1871">
      <w:pPr>
        <w:pStyle w:val="11"/>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eastAsia="宋体"/>
          <w:color w:val="auto"/>
          <w:highlight w:val="none"/>
          <w:lang w:val="en-US" w:eastAsia="zh-CN"/>
        </w:rPr>
      </w:pPr>
      <w:r>
        <w:rPr>
          <w:rFonts w:hint="eastAsia"/>
          <w:color w:val="auto"/>
          <w:highlight w:val="none"/>
          <w:lang w:val="en-US" w:eastAsia="zh-CN"/>
        </w:rPr>
        <w:t xml:space="preserve"> </w:t>
      </w:r>
    </w:p>
    <w:p w14:paraId="3643B5B5">
      <w:pPr>
        <w:keepNext w:val="0"/>
        <w:keepLines w:val="0"/>
        <w:pageBreakBefore w:val="0"/>
        <w:widowControl/>
        <w:kinsoku w:val="0"/>
        <w:wordWrap/>
        <w:overflowPunct/>
        <w:topLinePunct w:val="0"/>
        <w:autoSpaceDE w:val="0"/>
        <w:autoSpaceDN w:val="0"/>
        <w:bidi w:val="0"/>
        <w:adjustRightInd w:val="0"/>
        <w:snapToGrid w:val="0"/>
        <w:spacing w:before="79" w:line="360" w:lineRule="exact"/>
        <w:ind w:right="10"/>
        <w:jc w:val="center"/>
        <w:textAlignment w:val="baseline"/>
        <w:rPr>
          <w:rFonts w:hint="eastAsia" w:ascii="宋体" w:hAnsi="宋体" w:eastAsia="宋体" w:cs="宋体"/>
          <w:color w:val="auto"/>
          <w:sz w:val="24"/>
          <w:szCs w:val="24"/>
          <w:highlight w:val="none"/>
          <w:lang w:eastAsia="zh-CN"/>
        </w:rPr>
      </w:pPr>
      <w:r>
        <w:rPr>
          <w:rFonts w:hint="eastAsia" w:ascii="宋体" w:hAnsi="宋体" w:cs="宋体"/>
          <w:color w:val="auto"/>
          <w:spacing w:val="1"/>
          <w:sz w:val="24"/>
          <w:szCs w:val="24"/>
          <w:highlight w:val="none"/>
          <w:lang w:val="en-US" w:eastAsia="zh-CN"/>
        </w:rPr>
        <w:t xml:space="preserve">    </w:t>
      </w:r>
      <w:r>
        <w:rPr>
          <w:rFonts w:hint="eastAsia" w:ascii="宋体" w:hAnsi="宋体" w:eastAsia="宋体" w:cs="宋体"/>
          <w:color w:val="auto"/>
          <w:spacing w:val="1"/>
          <w:sz w:val="24"/>
          <w:szCs w:val="24"/>
          <w:highlight w:val="none"/>
          <w:lang w:val="en-US" w:eastAsia="zh-CN"/>
        </w:rPr>
        <w:t xml:space="preserve">           </w:t>
      </w:r>
      <w:r>
        <w:rPr>
          <w:rFonts w:hint="eastAsia" w:ascii="宋体" w:hAnsi="宋体" w:cs="宋体"/>
          <w:color w:val="auto"/>
          <w:spacing w:val="1"/>
          <w:sz w:val="24"/>
          <w:szCs w:val="24"/>
          <w:highlight w:val="none"/>
          <w:lang w:val="en-US" w:eastAsia="zh-CN"/>
        </w:rPr>
        <w:t xml:space="preserve"> </w:t>
      </w:r>
      <w:r>
        <w:rPr>
          <w:rFonts w:hint="eastAsia" w:ascii="宋体" w:hAnsi="宋体" w:eastAsia="宋体" w:cs="宋体"/>
          <w:color w:val="auto"/>
          <w:spacing w:val="1"/>
          <w:sz w:val="24"/>
          <w:szCs w:val="24"/>
          <w:highlight w:val="none"/>
          <w:lang w:val="en-US" w:eastAsia="zh-CN"/>
        </w:rPr>
        <w:t xml:space="preserve">         </w:t>
      </w:r>
    </w:p>
    <w:p w14:paraId="0BA7210D">
      <w:pPr>
        <w:spacing w:line="400" w:lineRule="exact"/>
        <w:ind w:firstLine="616" w:firstLineChars="200"/>
        <w:jc w:val="center"/>
        <w:rPr>
          <w:color w:val="auto"/>
          <w:highlight w:val="none"/>
        </w:rPr>
      </w:pPr>
      <w:r>
        <w:rPr>
          <w:rFonts w:hint="eastAsia" w:ascii="宋体" w:hAnsi="宋体" w:cs="宋体"/>
          <w:color w:val="auto"/>
          <w:spacing w:val="34"/>
          <w:sz w:val="24"/>
          <w:szCs w:val="24"/>
          <w:highlight w:val="none"/>
          <w:lang w:val="en-US" w:eastAsia="zh-CN"/>
        </w:rPr>
        <w:t xml:space="preserve">    </w:t>
      </w:r>
      <w:r>
        <w:rPr>
          <w:rFonts w:hint="eastAsia" w:ascii="宋体" w:hAnsi="宋体" w:eastAsia="宋体" w:cs="宋体"/>
          <w:color w:val="auto"/>
          <w:spacing w:val="34"/>
          <w:sz w:val="24"/>
          <w:szCs w:val="24"/>
          <w:highlight w:val="none"/>
          <w:lang w:val="en-US" w:eastAsia="zh-CN"/>
        </w:rPr>
        <w:t xml:space="preserve">  </w:t>
      </w:r>
      <w:r>
        <w:rPr>
          <w:rFonts w:hint="eastAsia" w:ascii="宋体" w:hAnsi="宋体" w:cs="宋体"/>
          <w:color w:val="auto"/>
          <w:spacing w:val="34"/>
          <w:sz w:val="24"/>
          <w:szCs w:val="24"/>
          <w:highlight w:val="none"/>
          <w:lang w:val="en-US" w:eastAsia="zh-CN"/>
        </w:rPr>
        <w:t xml:space="preserve"> </w:t>
      </w:r>
      <w:r>
        <w:rPr>
          <w:rFonts w:hint="eastAsia" w:ascii="宋体" w:hAnsi="宋体" w:eastAsia="宋体" w:cs="宋体"/>
          <w:color w:val="auto"/>
          <w:spacing w:val="34"/>
          <w:sz w:val="24"/>
          <w:szCs w:val="24"/>
          <w:highlight w:val="none"/>
          <w:lang w:val="en-US" w:eastAsia="zh-CN"/>
        </w:rPr>
        <w:t xml:space="preserve">         </w:t>
      </w:r>
      <w:r>
        <w:rPr>
          <w:rFonts w:ascii="宋体" w:hAnsi="宋体" w:eastAsia="宋体" w:cs="宋体"/>
          <w:color w:val="auto"/>
          <w:spacing w:val="34"/>
          <w:sz w:val="24"/>
          <w:szCs w:val="24"/>
          <w:highlight w:val="none"/>
        </w:rPr>
        <w:t>2025年</w:t>
      </w:r>
      <w:r>
        <w:rPr>
          <w:rFonts w:hint="eastAsia" w:ascii="宋体" w:hAnsi="宋体" w:eastAsia="宋体" w:cs="宋体"/>
          <w:color w:val="auto"/>
          <w:spacing w:val="34"/>
          <w:sz w:val="24"/>
          <w:szCs w:val="24"/>
          <w:highlight w:val="none"/>
          <w:lang w:val="en-US" w:eastAsia="zh-CN"/>
        </w:rPr>
        <w:t xml:space="preserve">   </w:t>
      </w:r>
      <w:r>
        <w:rPr>
          <w:rFonts w:ascii="宋体" w:hAnsi="宋体" w:eastAsia="宋体" w:cs="宋体"/>
          <w:color w:val="auto"/>
          <w:spacing w:val="34"/>
          <w:sz w:val="24"/>
          <w:szCs w:val="24"/>
          <w:highlight w:val="none"/>
        </w:rPr>
        <w:t>月</w:t>
      </w:r>
      <w:r>
        <w:rPr>
          <w:rFonts w:hint="eastAsia" w:ascii="宋体" w:hAnsi="宋体" w:eastAsia="宋体" w:cs="宋体"/>
          <w:color w:val="auto"/>
          <w:spacing w:val="34"/>
          <w:sz w:val="24"/>
          <w:szCs w:val="24"/>
          <w:highlight w:val="none"/>
          <w:lang w:val="en-US" w:eastAsia="zh-CN"/>
        </w:rPr>
        <w:t xml:space="preserve">   </w:t>
      </w:r>
      <w:r>
        <w:rPr>
          <w:rFonts w:ascii="宋体" w:hAnsi="宋体" w:eastAsia="宋体" w:cs="宋体"/>
          <w:color w:val="auto"/>
          <w:spacing w:val="34"/>
          <w:sz w:val="24"/>
          <w:szCs w:val="24"/>
          <w:highlight w:val="none"/>
        </w:rPr>
        <w:t>日</w:t>
      </w:r>
    </w:p>
    <w:p w14:paraId="66C72464">
      <w:pPr>
        <w:spacing w:line="400" w:lineRule="exact"/>
        <w:rPr>
          <w:rFonts w:hint="eastAsia" w:ascii="宋体" w:hAnsi="宋体" w:cs="宋体"/>
          <w:color w:val="auto"/>
          <w:highlight w:val="none"/>
        </w:rPr>
      </w:pPr>
    </w:p>
    <w:p w14:paraId="06EC7CBF">
      <w:pPr>
        <w:rPr>
          <w:color w:val="auto"/>
          <w:highlight w:val="none"/>
        </w:rPr>
      </w:pPr>
      <w:r>
        <w:rPr>
          <w:color w:val="auto"/>
          <w:highlight w:val="none"/>
        </w:rPr>
        <w:br w:type="page"/>
      </w:r>
    </w:p>
    <w:p w14:paraId="266284FE">
      <w:pPr>
        <w:rPr>
          <w:rFonts w:hint="eastAsia" w:ascii="宋体" w:hAnsi="宋体" w:cs="宋体"/>
          <w:color w:val="auto"/>
          <w:sz w:val="30"/>
          <w:szCs w:val="30"/>
          <w:highlight w:val="none"/>
        </w:rPr>
      </w:pPr>
      <w:bookmarkStart w:id="2" w:name="_Toc32525"/>
      <w:bookmarkEnd w:id="2"/>
      <w:bookmarkStart w:id="3" w:name="_Toc30475"/>
    </w:p>
    <w:p w14:paraId="19D25191">
      <w:pPr>
        <w:pStyle w:val="2"/>
        <w:rPr>
          <w:rFonts w:hint="eastAsia" w:ascii="宋体" w:hAnsi="宋体" w:cs="宋体"/>
          <w:color w:val="auto"/>
          <w:sz w:val="30"/>
          <w:szCs w:val="30"/>
          <w:highlight w:val="none"/>
        </w:rPr>
      </w:pPr>
      <w:r>
        <w:rPr>
          <w:rFonts w:hint="eastAsia" w:ascii="宋体" w:hAnsi="宋体" w:cs="宋体"/>
          <w:color w:val="auto"/>
          <w:sz w:val="30"/>
          <w:szCs w:val="30"/>
          <w:highlight w:val="none"/>
        </w:rPr>
        <w:t>第二章投标人须知</w:t>
      </w:r>
      <w:bookmarkEnd w:id="3"/>
    </w:p>
    <w:p w14:paraId="65BA960E">
      <w:pPr>
        <w:pStyle w:val="44"/>
        <w:jc w:val="center"/>
        <w:rPr>
          <w:rFonts w:hint="eastAsia" w:ascii="宋体" w:hAnsi="宋体" w:cs="宋体"/>
          <w:bCs/>
          <w:color w:val="auto"/>
          <w:kern w:val="0"/>
          <w:sz w:val="24"/>
          <w:szCs w:val="24"/>
          <w:highlight w:val="none"/>
        </w:rPr>
      </w:pPr>
      <w:bookmarkStart w:id="4" w:name="_Toc16205"/>
      <w:bookmarkEnd w:id="4"/>
      <w:bookmarkStart w:id="5" w:name="_Toc369077559"/>
      <w:bookmarkEnd w:id="5"/>
      <w:bookmarkStart w:id="6" w:name="_Toc387526374"/>
      <w:bookmarkEnd w:id="6"/>
      <w:bookmarkStart w:id="7" w:name="_Toc387526178"/>
      <w:bookmarkEnd w:id="7"/>
      <w:bookmarkStart w:id="8" w:name="_Toc387526282"/>
      <w:bookmarkEnd w:id="8"/>
      <w:bookmarkStart w:id="9" w:name="_Toc16286"/>
      <w:bookmarkStart w:id="10" w:name="_Toc12721"/>
      <w:r>
        <w:rPr>
          <w:rFonts w:hint="eastAsia" w:ascii="宋体" w:hAnsi="宋体" w:cs="宋体"/>
          <w:bCs/>
          <w:color w:val="auto"/>
          <w:kern w:val="0"/>
          <w:sz w:val="24"/>
          <w:szCs w:val="24"/>
          <w:highlight w:val="none"/>
        </w:rPr>
        <w:t>投标人须知前附表</w:t>
      </w:r>
      <w:bookmarkEnd w:id="9"/>
      <w:bookmarkEnd w:id="10"/>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7"/>
        <w:gridCol w:w="2212"/>
        <w:gridCol w:w="5943"/>
      </w:tblGrid>
      <w:tr w14:paraId="333A5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17" w:type="dxa"/>
            <w:tcBorders>
              <w:top w:val="single" w:color="auto" w:sz="4" w:space="0"/>
              <w:left w:val="single" w:color="auto" w:sz="4" w:space="0"/>
              <w:bottom w:val="single" w:color="auto" w:sz="4" w:space="0"/>
              <w:right w:val="single" w:color="auto" w:sz="4" w:space="0"/>
            </w:tcBorders>
            <w:vAlign w:val="center"/>
          </w:tcPr>
          <w:p w14:paraId="54F96726">
            <w:pPr>
              <w:spacing w:line="400" w:lineRule="exact"/>
              <w:jc w:val="center"/>
              <w:rPr>
                <w:b/>
                <w:color w:val="auto"/>
                <w:highlight w:val="none"/>
              </w:rPr>
            </w:pPr>
            <w:r>
              <w:rPr>
                <w:b/>
                <w:color w:val="auto"/>
                <w:highlight w:val="none"/>
              </w:rPr>
              <w:t>条款号</w:t>
            </w:r>
          </w:p>
        </w:tc>
        <w:tc>
          <w:tcPr>
            <w:tcW w:w="2212" w:type="dxa"/>
            <w:tcBorders>
              <w:top w:val="single" w:color="auto" w:sz="4" w:space="0"/>
              <w:left w:val="nil"/>
              <w:bottom w:val="single" w:color="auto" w:sz="4" w:space="0"/>
              <w:right w:val="single" w:color="auto" w:sz="4" w:space="0"/>
            </w:tcBorders>
            <w:vAlign w:val="center"/>
          </w:tcPr>
          <w:p w14:paraId="460E0C7C">
            <w:pPr>
              <w:spacing w:line="400" w:lineRule="exact"/>
              <w:jc w:val="center"/>
              <w:rPr>
                <w:b/>
                <w:color w:val="auto"/>
                <w:highlight w:val="none"/>
              </w:rPr>
            </w:pPr>
            <w:r>
              <w:rPr>
                <w:b/>
                <w:color w:val="auto"/>
                <w:highlight w:val="none"/>
              </w:rPr>
              <w:t>条 款 名 称</w:t>
            </w:r>
          </w:p>
        </w:tc>
        <w:tc>
          <w:tcPr>
            <w:tcW w:w="5943" w:type="dxa"/>
            <w:tcBorders>
              <w:top w:val="single" w:color="auto" w:sz="4" w:space="0"/>
              <w:left w:val="nil"/>
              <w:bottom w:val="single" w:color="auto" w:sz="4" w:space="0"/>
              <w:right w:val="single" w:color="auto" w:sz="4" w:space="0"/>
            </w:tcBorders>
            <w:vAlign w:val="center"/>
          </w:tcPr>
          <w:p w14:paraId="4EC99575">
            <w:pPr>
              <w:spacing w:line="400" w:lineRule="exact"/>
              <w:jc w:val="center"/>
              <w:rPr>
                <w:b/>
                <w:color w:val="auto"/>
                <w:highlight w:val="none"/>
              </w:rPr>
            </w:pPr>
            <w:r>
              <w:rPr>
                <w:b/>
                <w:color w:val="auto"/>
                <w:highlight w:val="none"/>
              </w:rPr>
              <w:t>编 列 内 容</w:t>
            </w:r>
          </w:p>
        </w:tc>
      </w:tr>
      <w:tr w14:paraId="4518C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3" w:hRule="atLeast"/>
          <w:jc w:val="center"/>
        </w:trPr>
        <w:tc>
          <w:tcPr>
            <w:tcW w:w="917" w:type="dxa"/>
            <w:tcBorders>
              <w:top w:val="single" w:color="auto" w:sz="4" w:space="0"/>
              <w:left w:val="single" w:color="auto" w:sz="4" w:space="0"/>
              <w:bottom w:val="single" w:color="auto" w:sz="4" w:space="0"/>
              <w:right w:val="single" w:color="auto" w:sz="4" w:space="0"/>
            </w:tcBorders>
            <w:vAlign w:val="center"/>
          </w:tcPr>
          <w:p w14:paraId="770993F2">
            <w:pPr>
              <w:spacing w:line="400" w:lineRule="exact"/>
              <w:jc w:val="center"/>
              <w:rPr>
                <w:color w:val="auto"/>
                <w:highlight w:val="none"/>
              </w:rPr>
            </w:pPr>
            <w:r>
              <w:rPr>
                <w:color w:val="auto"/>
                <w:highlight w:val="none"/>
              </w:rPr>
              <w:t>1.1.2</w:t>
            </w:r>
          </w:p>
        </w:tc>
        <w:tc>
          <w:tcPr>
            <w:tcW w:w="2212" w:type="dxa"/>
            <w:tcBorders>
              <w:top w:val="single" w:color="auto" w:sz="4" w:space="0"/>
              <w:left w:val="nil"/>
              <w:bottom w:val="single" w:color="auto" w:sz="4" w:space="0"/>
              <w:right w:val="single" w:color="auto" w:sz="4" w:space="0"/>
            </w:tcBorders>
            <w:vAlign w:val="center"/>
          </w:tcPr>
          <w:p w14:paraId="41A7F8D4">
            <w:pPr>
              <w:spacing w:line="400" w:lineRule="exact"/>
              <w:rPr>
                <w:color w:val="auto"/>
                <w:highlight w:val="none"/>
              </w:rPr>
            </w:pPr>
            <w:r>
              <w:rPr>
                <w:color w:val="auto"/>
                <w:highlight w:val="none"/>
              </w:rPr>
              <w:t>招标人</w:t>
            </w:r>
          </w:p>
        </w:tc>
        <w:tc>
          <w:tcPr>
            <w:tcW w:w="5943" w:type="dxa"/>
            <w:tcBorders>
              <w:top w:val="single" w:color="auto" w:sz="4" w:space="0"/>
              <w:left w:val="nil"/>
              <w:bottom w:val="single" w:color="auto" w:sz="4" w:space="0"/>
              <w:right w:val="single" w:color="auto" w:sz="4" w:space="0"/>
            </w:tcBorders>
            <w:vAlign w:val="center"/>
          </w:tcPr>
          <w:p w14:paraId="2A5A207C">
            <w:pPr>
              <w:spacing w:line="400" w:lineRule="exact"/>
              <w:rPr>
                <w:rFonts w:hint="default" w:eastAsia="宋体"/>
                <w:color w:val="auto"/>
                <w:highlight w:val="none"/>
                <w:lang w:val="en-US" w:eastAsia="zh-CN"/>
              </w:rPr>
            </w:pPr>
            <w:r>
              <w:rPr>
                <w:color w:val="auto"/>
                <w:highlight w:val="none"/>
              </w:rPr>
              <w:t>名称：</w:t>
            </w:r>
            <w:r>
              <w:rPr>
                <w:rFonts w:hint="eastAsia"/>
                <w:color w:val="auto"/>
                <w:highlight w:val="none"/>
                <w:lang w:val="en-US" w:eastAsia="zh-CN"/>
              </w:rPr>
              <w:t>百色市自然资源局</w:t>
            </w:r>
          </w:p>
          <w:p w14:paraId="2545CE24">
            <w:pPr>
              <w:spacing w:line="400" w:lineRule="exact"/>
              <w:rPr>
                <w:rFonts w:hint="eastAsia" w:ascii="宋体" w:hAnsi="宋体" w:cs="宋体"/>
                <w:bCs/>
                <w:color w:val="auto"/>
                <w:highlight w:val="none"/>
              </w:rPr>
            </w:pPr>
            <w:r>
              <w:rPr>
                <w:color w:val="auto"/>
                <w:highlight w:val="none"/>
              </w:rPr>
              <w:t>地址：</w:t>
            </w:r>
            <w:r>
              <w:rPr>
                <w:rFonts w:hint="eastAsia"/>
                <w:color w:val="auto"/>
                <w:highlight w:val="none"/>
              </w:rPr>
              <w:t>百色市右江区龙景街道龙景东路11号聚丰广场写字楼</w:t>
            </w:r>
          </w:p>
          <w:p w14:paraId="4CB1FB5B">
            <w:pPr>
              <w:spacing w:line="400" w:lineRule="exact"/>
              <w:rPr>
                <w:color w:val="auto"/>
                <w:highlight w:val="none"/>
              </w:rPr>
            </w:pPr>
            <w:r>
              <w:rPr>
                <w:color w:val="auto"/>
                <w:highlight w:val="none"/>
              </w:rPr>
              <w:t>联系人：</w:t>
            </w:r>
            <w:r>
              <w:rPr>
                <w:rFonts w:hint="eastAsia"/>
                <w:color w:val="auto"/>
                <w:highlight w:val="none"/>
                <w:lang w:eastAsia="zh-CN"/>
              </w:rPr>
              <w:t>刘亮、陈吉麟</w:t>
            </w:r>
          </w:p>
          <w:p w14:paraId="6B7A7574">
            <w:pPr>
              <w:spacing w:line="400" w:lineRule="exact"/>
              <w:rPr>
                <w:rFonts w:hint="eastAsia" w:eastAsia="宋体"/>
                <w:color w:val="auto"/>
                <w:highlight w:val="none"/>
                <w:lang w:eastAsia="zh-CN"/>
              </w:rPr>
            </w:pPr>
            <w:r>
              <w:rPr>
                <w:color w:val="auto"/>
                <w:highlight w:val="none"/>
              </w:rPr>
              <w:t>电话：</w:t>
            </w:r>
            <w:r>
              <w:rPr>
                <w:rFonts w:hint="eastAsia"/>
                <w:color w:val="auto"/>
                <w:highlight w:val="none"/>
                <w:lang w:eastAsia="zh-CN"/>
              </w:rPr>
              <w:t>0776-2830098</w:t>
            </w:r>
          </w:p>
        </w:tc>
      </w:tr>
      <w:tr w14:paraId="1DBE1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3" w:hRule="atLeast"/>
          <w:jc w:val="center"/>
        </w:trPr>
        <w:tc>
          <w:tcPr>
            <w:tcW w:w="917" w:type="dxa"/>
            <w:tcBorders>
              <w:top w:val="single" w:color="auto" w:sz="4" w:space="0"/>
              <w:left w:val="single" w:color="auto" w:sz="4" w:space="0"/>
              <w:bottom w:val="single" w:color="auto" w:sz="4" w:space="0"/>
              <w:right w:val="single" w:color="auto" w:sz="4" w:space="0"/>
            </w:tcBorders>
            <w:vAlign w:val="center"/>
          </w:tcPr>
          <w:p w14:paraId="1FB7F2C1">
            <w:pPr>
              <w:spacing w:line="400" w:lineRule="exact"/>
              <w:jc w:val="center"/>
              <w:rPr>
                <w:color w:val="auto"/>
                <w:highlight w:val="none"/>
              </w:rPr>
            </w:pPr>
            <w:r>
              <w:rPr>
                <w:color w:val="auto"/>
                <w:highlight w:val="none"/>
              </w:rPr>
              <w:t>1.1.3</w:t>
            </w:r>
          </w:p>
        </w:tc>
        <w:tc>
          <w:tcPr>
            <w:tcW w:w="2212" w:type="dxa"/>
            <w:tcBorders>
              <w:top w:val="single" w:color="auto" w:sz="4" w:space="0"/>
              <w:left w:val="nil"/>
              <w:bottom w:val="single" w:color="auto" w:sz="4" w:space="0"/>
              <w:right w:val="single" w:color="auto" w:sz="4" w:space="0"/>
            </w:tcBorders>
            <w:vAlign w:val="center"/>
          </w:tcPr>
          <w:p w14:paraId="6F9999D5">
            <w:pPr>
              <w:spacing w:line="400" w:lineRule="exact"/>
              <w:rPr>
                <w:color w:val="auto"/>
                <w:highlight w:val="none"/>
              </w:rPr>
            </w:pPr>
            <w:r>
              <w:rPr>
                <w:color w:val="auto"/>
                <w:highlight w:val="none"/>
              </w:rPr>
              <w:t>招标代理机构</w:t>
            </w:r>
          </w:p>
        </w:tc>
        <w:tc>
          <w:tcPr>
            <w:tcW w:w="5943" w:type="dxa"/>
            <w:tcBorders>
              <w:top w:val="single" w:color="auto" w:sz="4" w:space="0"/>
              <w:left w:val="nil"/>
              <w:bottom w:val="single" w:color="auto" w:sz="4" w:space="0"/>
              <w:right w:val="single" w:color="auto" w:sz="4" w:space="0"/>
            </w:tcBorders>
            <w:vAlign w:val="center"/>
          </w:tcPr>
          <w:p w14:paraId="4B1523BA">
            <w:pPr>
              <w:spacing w:line="400" w:lineRule="exact"/>
              <w:rPr>
                <w:color w:val="auto"/>
                <w:highlight w:val="none"/>
              </w:rPr>
            </w:pPr>
            <w:r>
              <w:rPr>
                <w:color w:val="auto"/>
                <w:highlight w:val="none"/>
              </w:rPr>
              <w:t>名称：</w:t>
            </w:r>
            <w:r>
              <w:rPr>
                <w:rFonts w:hint="eastAsia"/>
                <w:color w:val="auto"/>
                <w:highlight w:val="none"/>
              </w:rPr>
              <w:t>广西百色公共资源交易有限公司</w:t>
            </w:r>
          </w:p>
          <w:p w14:paraId="4373C675">
            <w:pPr>
              <w:spacing w:line="400" w:lineRule="exact"/>
              <w:rPr>
                <w:rFonts w:hint="eastAsia" w:ascii="宋体" w:hAnsi="宋体" w:eastAsia="宋体" w:cs="宋体"/>
                <w:bCs/>
                <w:color w:val="auto"/>
                <w:highlight w:val="none"/>
                <w:lang w:eastAsia="zh-CN"/>
              </w:rPr>
            </w:pPr>
            <w:r>
              <w:rPr>
                <w:color w:val="auto"/>
                <w:highlight w:val="none"/>
              </w:rPr>
              <w:t>地址：</w:t>
            </w:r>
            <w:r>
              <w:rPr>
                <w:rFonts w:hint="eastAsia" w:ascii="宋体" w:hAnsi="宋体" w:cs="宋体"/>
                <w:bCs/>
                <w:color w:val="auto"/>
                <w:highlight w:val="none"/>
                <w:lang w:eastAsia="zh-CN"/>
              </w:rPr>
              <w:t>广西百色市右江区迎龙路50号汇丰商业广场15楼</w:t>
            </w:r>
          </w:p>
          <w:p w14:paraId="11A13229">
            <w:pPr>
              <w:spacing w:line="400" w:lineRule="exact"/>
              <w:rPr>
                <w:rFonts w:hint="eastAsia" w:eastAsia="宋体"/>
                <w:color w:val="auto"/>
                <w:highlight w:val="none"/>
                <w:lang w:eastAsia="zh-CN"/>
              </w:rPr>
            </w:pPr>
            <w:r>
              <w:rPr>
                <w:color w:val="auto"/>
                <w:highlight w:val="none"/>
              </w:rPr>
              <w:t>联系人：</w:t>
            </w:r>
            <w:r>
              <w:rPr>
                <w:rFonts w:hint="eastAsia"/>
                <w:color w:val="auto"/>
                <w:highlight w:val="none"/>
                <w:lang w:val="en-US" w:eastAsia="zh-CN"/>
              </w:rPr>
              <w:t>黄奕铭</w:t>
            </w:r>
          </w:p>
          <w:p w14:paraId="5C4A1EE3">
            <w:pPr>
              <w:spacing w:line="400" w:lineRule="exact"/>
              <w:rPr>
                <w:color w:val="auto"/>
                <w:highlight w:val="none"/>
              </w:rPr>
            </w:pPr>
            <w:r>
              <w:rPr>
                <w:color w:val="auto"/>
                <w:highlight w:val="none"/>
              </w:rPr>
              <w:t>电话：</w:t>
            </w:r>
            <w:r>
              <w:rPr>
                <w:rFonts w:hint="eastAsia" w:ascii="宋体" w:hAnsi="宋体" w:cs="宋体"/>
                <w:bCs/>
                <w:color w:val="auto"/>
                <w:highlight w:val="none"/>
              </w:rPr>
              <w:t>0776-2981360</w:t>
            </w:r>
          </w:p>
        </w:tc>
      </w:tr>
      <w:tr w14:paraId="3BDF6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17" w:type="dxa"/>
            <w:tcBorders>
              <w:top w:val="single" w:color="auto" w:sz="4" w:space="0"/>
              <w:left w:val="single" w:color="auto" w:sz="4" w:space="0"/>
              <w:bottom w:val="single" w:color="auto" w:sz="4" w:space="0"/>
              <w:right w:val="single" w:color="auto" w:sz="4" w:space="0"/>
            </w:tcBorders>
            <w:vAlign w:val="center"/>
          </w:tcPr>
          <w:p w14:paraId="29970411">
            <w:pPr>
              <w:spacing w:line="400" w:lineRule="exact"/>
              <w:jc w:val="center"/>
              <w:rPr>
                <w:color w:val="auto"/>
                <w:highlight w:val="none"/>
              </w:rPr>
            </w:pPr>
            <w:r>
              <w:rPr>
                <w:color w:val="auto"/>
                <w:highlight w:val="none"/>
              </w:rPr>
              <w:t>1.1.4</w:t>
            </w:r>
          </w:p>
        </w:tc>
        <w:tc>
          <w:tcPr>
            <w:tcW w:w="2212" w:type="dxa"/>
            <w:tcBorders>
              <w:top w:val="single" w:color="auto" w:sz="4" w:space="0"/>
              <w:left w:val="nil"/>
              <w:bottom w:val="single" w:color="auto" w:sz="4" w:space="0"/>
              <w:right w:val="single" w:color="auto" w:sz="4" w:space="0"/>
            </w:tcBorders>
            <w:vAlign w:val="top"/>
          </w:tcPr>
          <w:p w14:paraId="7C39A22F">
            <w:pPr>
              <w:spacing w:line="400" w:lineRule="exact"/>
              <w:rPr>
                <w:color w:val="auto"/>
                <w:highlight w:val="none"/>
              </w:rPr>
            </w:pPr>
            <w:r>
              <w:rPr>
                <w:color w:val="auto"/>
                <w:highlight w:val="none"/>
              </w:rPr>
              <w:t>项目名称及项目编号</w:t>
            </w:r>
          </w:p>
        </w:tc>
        <w:tc>
          <w:tcPr>
            <w:tcW w:w="5943" w:type="dxa"/>
            <w:tcBorders>
              <w:top w:val="single" w:color="auto" w:sz="4" w:space="0"/>
              <w:left w:val="nil"/>
              <w:bottom w:val="single" w:color="auto" w:sz="4" w:space="0"/>
              <w:right w:val="single" w:color="auto" w:sz="4" w:space="0"/>
            </w:tcBorders>
            <w:vAlign w:val="top"/>
          </w:tcPr>
          <w:p w14:paraId="795ADAF1">
            <w:pPr>
              <w:spacing w:line="400" w:lineRule="exact"/>
              <w:rPr>
                <w:rFonts w:hint="eastAsia"/>
                <w:color w:val="auto"/>
                <w:highlight w:val="none"/>
                <w:lang w:eastAsia="zh-CN"/>
              </w:rPr>
            </w:pPr>
            <w:r>
              <w:rPr>
                <w:rFonts w:hint="eastAsia"/>
                <w:color w:val="auto"/>
                <w:highlight w:val="none"/>
                <w:lang w:eastAsia="zh-CN"/>
              </w:rPr>
              <w:t>项目名称：光伏BC电池西南基地项目用地不稳定斜坡治理工程项目</w:t>
            </w:r>
          </w:p>
          <w:p w14:paraId="57A5B105">
            <w:pPr>
              <w:spacing w:line="400" w:lineRule="exact"/>
              <w:rPr>
                <w:rFonts w:hint="eastAsia"/>
                <w:color w:val="auto"/>
                <w:highlight w:val="none"/>
                <w:lang w:eastAsia="zh-CN"/>
              </w:rPr>
            </w:pPr>
            <w:r>
              <w:rPr>
                <w:rFonts w:hint="eastAsia"/>
                <w:color w:val="auto"/>
                <w:highlight w:val="none"/>
                <w:lang w:eastAsia="zh-CN"/>
              </w:rPr>
              <w:t>项目编号：BSZC2025-G2-990272-GXBS</w:t>
            </w:r>
          </w:p>
        </w:tc>
      </w:tr>
      <w:tr w14:paraId="656D8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17" w:type="dxa"/>
            <w:tcBorders>
              <w:top w:val="single" w:color="auto" w:sz="4" w:space="0"/>
              <w:left w:val="single" w:color="auto" w:sz="4" w:space="0"/>
              <w:bottom w:val="single" w:color="auto" w:sz="4" w:space="0"/>
              <w:right w:val="single" w:color="auto" w:sz="4" w:space="0"/>
            </w:tcBorders>
            <w:vAlign w:val="center"/>
          </w:tcPr>
          <w:p w14:paraId="120F1ED4">
            <w:pPr>
              <w:spacing w:line="400" w:lineRule="exact"/>
              <w:jc w:val="center"/>
              <w:rPr>
                <w:color w:val="auto"/>
                <w:highlight w:val="none"/>
              </w:rPr>
            </w:pPr>
            <w:r>
              <w:rPr>
                <w:color w:val="auto"/>
                <w:highlight w:val="none"/>
              </w:rPr>
              <w:t>1.2.1</w:t>
            </w:r>
          </w:p>
        </w:tc>
        <w:tc>
          <w:tcPr>
            <w:tcW w:w="2212" w:type="dxa"/>
            <w:tcBorders>
              <w:top w:val="single" w:color="auto" w:sz="4" w:space="0"/>
              <w:left w:val="nil"/>
              <w:bottom w:val="single" w:color="auto" w:sz="4" w:space="0"/>
              <w:right w:val="single" w:color="auto" w:sz="4" w:space="0"/>
            </w:tcBorders>
            <w:vAlign w:val="center"/>
          </w:tcPr>
          <w:p w14:paraId="27385F60">
            <w:pPr>
              <w:spacing w:line="400" w:lineRule="exact"/>
              <w:rPr>
                <w:color w:val="auto"/>
                <w:highlight w:val="none"/>
              </w:rPr>
            </w:pPr>
            <w:r>
              <w:rPr>
                <w:color w:val="auto"/>
                <w:highlight w:val="none"/>
              </w:rPr>
              <w:t>资金来源</w:t>
            </w:r>
          </w:p>
        </w:tc>
        <w:tc>
          <w:tcPr>
            <w:tcW w:w="5943" w:type="dxa"/>
            <w:tcBorders>
              <w:top w:val="single" w:color="auto" w:sz="4" w:space="0"/>
              <w:left w:val="nil"/>
              <w:bottom w:val="single" w:color="auto" w:sz="4" w:space="0"/>
              <w:right w:val="single" w:color="auto" w:sz="4" w:space="0"/>
            </w:tcBorders>
            <w:vAlign w:val="center"/>
          </w:tcPr>
          <w:p w14:paraId="54FF4F6B">
            <w:pPr>
              <w:spacing w:line="400" w:lineRule="exact"/>
              <w:rPr>
                <w:rFonts w:hint="eastAsia" w:eastAsia="宋体"/>
                <w:color w:val="auto"/>
                <w:highlight w:val="none"/>
                <w:lang w:eastAsia="zh-CN"/>
              </w:rPr>
            </w:pPr>
            <w:r>
              <w:rPr>
                <w:rFonts w:hint="eastAsia"/>
                <w:color w:val="auto"/>
                <w:highlight w:val="none"/>
                <w:lang w:eastAsia="zh-CN"/>
              </w:rPr>
              <w:t>财政资金</w:t>
            </w:r>
          </w:p>
        </w:tc>
      </w:tr>
      <w:tr w14:paraId="33A49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917" w:type="dxa"/>
            <w:tcBorders>
              <w:top w:val="single" w:color="auto" w:sz="4" w:space="0"/>
              <w:left w:val="single" w:color="auto" w:sz="4" w:space="0"/>
              <w:bottom w:val="single" w:color="auto" w:sz="4" w:space="0"/>
              <w:right w:val="single" w:color="auto" w:sz="4" w:space="0"/>
            </w:tcBorders>
            <w:vAlign w:val="center"/>
          </w:tcPr>
          <w:p w14:paraId="286B6201">
            <w:pPr>
              <w:spacing w:line="400" w:lineRule="exact"/>
              <w:jc w:val="center"/>
              <w:rPr>
                <w:color w:val="auto"/>
                <w:highlight w:val="none"/>
              </w:rPr>
            </w:pPr>
            <w:r>
              <w:rPr>
                <w:color w:val="auto"/>
                <w:highlight w:val="none"/>
              </w:rPr>
              <w:t>1.2.2</w:t>
            </w:r>
          </w:p>
        </w:tc>
        <w:tc>
          <w:tcPr>
            <w:tcW w:w="2212" w:type="dxa"/>
            <w:tcBorders>
              <w:top w:val="single" w:color="auto" w:sz="4" w:space="0"/>
              <w:left w:val="nil"/>
              <w:bottom w:val="single" w:color="auto" w:sz="4" w:space="0"/>
              <w:right w:val="single" w:color="auto" w:sz="4" w:space="0"/>
            </w:tcBorders>
            <w:vAlign w:val="center"/>
          </w:tcPr>
          <w:p w14:paraId="7E3D5AB5">
            <w:pPr>
              <w:spacing w:line="400" w:lineRule="exact"/>
              <w:rPr>
                <w:color w:val="auto"/>
                <w:highlight w:val="none"/>
              </w:rPr>
            </w:pPr>
            <w:r>
              <w:rPr>
                <w:color w:val="auto"/>
                <w:highlight w:val="none"/>
              </w:rPr>
              <w:t>出资比例</w:t>
            </w:r>
          </w:p>
        </w:tc>
        <w:tc>
          <w:tcPr>
            <w:tcW w:w="5943" w:type="dxa"/>
            <w:tcBorders>
              <w:top w:val="single" w:color="auto" w:sz="4" w:space="0"/>
              <w:left w:val="nil"/>
              <w:bottom w:val="single" w:color="auto" w:sz="4" w:space="0"/>
              <w:right w:val="single" w:color="auto" w:sz="4" w:space="0"/>
            </w:tcBorders>
            <w:vAlign w:val="center"/>
          </w:tcPr>
          <w:p w14:paraId="76960FA7">
            <w:pPr>
              <w:spacing w:line="400" w:lineRule="exact"/>
              <w:rPr>
                <w:color w:val="auto"/>
                <w:highlight w:val="none"/>
              </w:rPr>
            </w:pPr>
            <w:r>
              <w:rPr>
                <w:rFonts w:hint="eastAsia"/>
                <w:color w:val="auto"/>
                <w:highlight w:val="none"/>
              </w:rPr>
              <w:t>100%</w:t>
            </w:r>
          </w:p>
        </w:tc>
      </w:tr>
      <w:tr w14:paraId="60662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917" w:type="dxa"/>
            <w:tcBorders>
              <w:top w:val="single" w:color="auto" w:sz="4" w:space="0"/>
              <w:left w:val="single" w:color="auto" w:sz="4" w:space="0"/>
              <w:bottom w:val="single" w:color="auto" w:sz="4" w:space="0"/>
              <w:right w:val="single" w:color="auto" w:sz="4" w:space="0"/>
            </w:tcBorders>
            <w:vAlign w:val="center"/>
          </w:tcPr>
          <w:p w14:paraId="5A6462CB">
            <w:pPr>
              <w:spacing w:line="400" w:lineRule="exact"/>
              <w:jc w:val="center"/>
              <w:rPr>
                <w:color w:val="auto"/>
                <w:highlight w:val="none"/>
              </w:rPr>
            </w:pPr>
            <w:r>
              <w:rPr>
                <w:color w:val="auto"/>
                <w:highlight w:val="none"/>
              </w:rPr>
              <w:t>1.2.3</w:t>
            </w:r>
          </w:p>
        </w:tc>
        <w:tc>
          <w:tcPr>
            <w:tcW w:w="2212" w:type="dxa"/>
            <w:tcBorders>
              <w:top w:val="single" w:color="auto" w:sz="4" w:space="0"/>
              <w:left w:val="nil"/>
              <w:bottom w:val="single" w:color="auto" w:sz="4" w:space="0"/>
              <w:right w:val="single" w:color="auto" w:sz="4" w:space="0"/>
            </w:tcBorders>
            <w:vAlign w:val="center"/>
          </w:tcPr>
          <w:p w14:paraId="6FB02056">
            <w:pPr>
              <w:spacing w:line="400" w:lineRule="exact"/>
              <w:rPr>
                <w:color w:val="auto"/>
                <w:highlight w:val="none"/>
              </w:rPr>
            </w:pPr>
            <w:r>
              <w:rPr>
                <w:color w:val="auto"/>
                <w:highlight w:val="none"/>
              </w:rPr>
              <w:t>资金落实情况</w:t>
            </w:r>
          </w:p>
        </w:tc>
        <w:tc>
          <w:tcPr>
            <w:tcW w:w="5943" w:type="dxa"/>
            <w:tcBorders>
              <w:top w:val="single" w:color="auto" w:sz="4" w:space="0"/>
              <w:left w:val="nil"/>
              <w:bottom w:val="single" w:color="auto" w:sz="4" w:space="0"/>
              <w:right w:val="single" w:color="auto" w:sz="4" w:space="0"/>
            </w:tcBorders>
            <w:vAlign w:val="center"/>
          </w:tcPr>
          <w:p w14:paraId="51413281">
            <w:pPr>
              <w:spacing w:line="400" w:lineRule="exact"/>
              <w:rPr>
                <w:color w:val="auto"/>
                <w:highlight w:val="none"/>
              </w:rPr>
            </w:pPr>
            <w:r>
              <w:rPr>
                <w:rFonts w:hint="eastAsia"/>
                <w:color w:val="auto"/>
                <w:highlight w:val="none"/>
              </w:rPr>
              <w:t>已落实</w:t>
            </w:r>
          </w:p>
        </w:tc>
      </w:tr>
      <w:tr w14:paraId="0104E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917" w:type="dxa"/>
            <w:tcBorders>
              <w:top w:val="single" w:color="auto" w:sz="4" w:space="0"/>
              <w:left w:val="single" w:color="auto" w:sz="4" w:space="0"/>
              <w:bottom w:val="single" w:color="auto" w:sz="4" w:space="0"/>
              <w:right w:val="single" w:color="auto" w:sz="4" w:space="0"/>
            </w:tcBorders>
            <w:vAlign w:val="center"/>
          </w:tcPr>
          <w:p w14:paraId="095A091C">
            <w:pPr>
              <w:spacing w:line="400" w:lineRule="exact"/>
              <w:jc w:val="center"/>
              <w:rPr>
                <w:color w:val="auto"/>
                <w:highlight w:val="none"/>
              </w:rPr>
            </w:pPr>
            <w:r>
              <w:rPr>
                <w:color w:val="auto"/>
                <w:highlight w:val="none"/>
              </w:rPr>
              <w:t>1.3.1</w:t>
            </w:r>
          </w:p>
        </w:tc>
        <w:tc>
          <w:tcPr>
            <w:tcW w:w="2212" w:type="dxa"/>
            <w:tcBorders>
              <w:top w:val="single" w:color="auto" w:sz="4" w:space="0"/>
              <w:left w:val="nil"/>
              <w:bottom w:val="single" w:color="auto" w:sz="4" w:space="0"/>
              <w:right w:val="single" w:color="auto" w:sz="4" w:space="0"/>
            </w:tcBorders>
            <w:vAlign w:val="center"/>
          </w:tcPr>
          <w:p w14:paraId="12995E61">
            <w:pPr>
              <w:spacing w:line="400" w:lineRule="exact"/>
              <w:rPr>
                <w:color w:val="auto"/>
                <w:highlight w:val="none"/>
              </w:rPr>
            </w:pPr>
            <w:r>
              <w:rPr>
                <w:color w:val="auto"/>
                <w:highlight w:val="none"/>
              </w:rPr>
              <w:t>招标范围</w:t>
            </w:r>
          </w:p>
        </w:tc>
        <w:tc>
          <w:tcPr>
            <w:tcW w:w="5943" w:type="dxa"/>
            <w:tcBorders>
              <w:top w:val="single" w:color="auto" w:sz="4" w:space="0"/>
              <w:left w:val="nil"/>
              <w:bottom w:val="single" w:color="auto" w:sz="4" w:space="0"/>
              <w:right w:val="single" w:color="auto" w:sz="4" w:space="0"/>
            </w:tcBorders>
            <w:vAlign w:val="center"/>
          </w:tcPr>
          <w:p w14:paraId="73AFA3A0">
            <w:pPr>
              <w:spacing w:line="400" w:lineRule="exact"/>
              <w:rPr>
                <w:color w:val="auto"/>
                <w:highlight w:val="none"/>
                <w:u w:val="single"/>
              </w:rPr>
            </w:pPr>
            <w:r>
              <w:rPr>
                <w:rFonts w:hint="eastAsia" w:ascii="宋体" w:hAnsi="宋体" w:cs="宋体"/>
                <w:color w:val="auto"/>
                <w:highlight w:val="none"/>
                <w:lang w:val="en-US" w:eastAsia="zh-CN"/>
              </w:rPr>
              <w:t>主要建设内容包括坡面清理、护脚墙、格构梁加固、锚杆挂网喷砼加固、截排水沟、坡面绿化等。</w:t>
            </w:r>
            <w:r>
              <w:rPr>
                <w:rFonts w:hint="eastAsia" w:ascii="宋体" w:hAnsi="宋体" w:cs="宋体"/>
                <w:color w:val="auto"/>
                <w:highlight w:val="none"/>
                <w:lang w:eastAsia="zh-CN"/>
              </w:rPr>
              <w:t>（具体内容以施工设计图纸及工程量清单为准）</w:t>
            </w:r>
          </w:p>
        </w:tc>
      </w:tr>
      <w:tr w14:paraId="722B2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17" w:type="dxa"/>
            <w:tcBorders>
              <w:top w:val="single" w:color="auto" w:sz="4" w:space="0"/>
              <w:left w:val="single" w:color="auto" w:sz="4" w:space="0"/>
              <w:bottom w:val="single" w:color="auto" w:sz="4" w:space="0"/>
              <w:right w:val="single" w:color="auto" w:sz="4" w:space="0"/>
            </w:tcBorders>
            <w:vAlign w:val="center"/>
          </w:tcPr>
          <w:p w14:paraId="78FFD43F">
            <w:pPr>
              <w:spacing w:line="400" w:lineRule="exact"/>
              <w:jc w:val="center"/>
              <w:rPr>
                <w:color w:val="auto"/>
                <w:highlight w:val="none"/>
              </w:rPr>
            </w:pPr>
            <w:r>
              <w:rPr>
                <w:color w:val="auto"/>
                <w:highlight w:val="none"/>
              </w:rPr>
              <w:t>1.3.2</w:t>
            </w:r>
          </w:p>
        </w:tc>
        <w:tc>
          <w:tcPr>
            <w:tcW w:w="2212" w:type="dxa"/>
            <w:tcBorders>
              <w:top w:val="single" w:color="auto" w:sz="4" w:space="0"/>
              <w:left w:val="nil"/>
              <w:bottom w:val="single" w:color="auto" w:sz="4" w:space="0"/>
              <w:right w:val="single" w:color="auto" w:sz="4" w:space="0"/>
            </w:tcBorders>
            <w:vAlign w:val="center"/>
          </w:tcPr>
          <w:p w14:paraId="1DA47D8C">
            <w:pPr>
              <w:spacing w:line="400" w:lineRule="exact"/>
              <w:rPr>
                <w:rFonts w:hint="eastAsia" w:eastAsia="宋体"/>
                <w:color w:val="auto"/>
                <w:highlight w:val="none"/>
                <w:lang w:eastAsia="zh-CN"/>
              </w:rPr>
            </w:pPr>
            <w:r>
              <w:rPr>
                <w:rFonts w:hint="eastAsia"/>
                <w:color w:val="auto"/>
                <w:highlight w:val="none"/>
                <w:lang w:val="en-US" w:eastAsia="zh-CN"/>
              </w:rPr>
              <w:t>工期</w:t>
            </w:r>
          </w:p>
        </w:tc>
        <w:tc>
          <w:tcPr>
            <w:tcW w:w="5943" w:type="dxa"/>
            <w:tcBorders>
              <w:top w:val="single" w:color="auto" w:sz="4" w:space="0"/>
              <w:left w:val="nil"/>
              <w:bottom w:val="single" w:color="auto" w:sz="4" w:space="0"/>
              <w:right w:val="single" w:color="auto" w:sz="4" w:space="0"/>
            </w:tcBorders>
            <w:vAlign w:val="center"/>
          </w:tcPr>
          <w:p w14:paraId="62A5913D">
            <w:pPr>
              <w:spacing w:line="400" w:lineRule="exact"/>
              <w:rPr>
                <w:rFonts w:hint="default" w:eastAsia="宋体"/>
                <w:color w:val="auto"/>
                <w:highlight w:val="none"/>
                <w:lang w:val="en-US" w:eastAsia="zh-CN"/>
              </w:rPr>
            </w:pPr>
            <w:r>
              <w:rPr>
                <w:rFonts w:hint="eastAsia"/>
                <w:color w:val="auto"/>
                <w:highlight w:val="none"/>
                <w:lang w:val="en-US" w:eastAsia="zh-CN"/>
              </w:rPr>
              <w:t>90日历天</w:t>
            </w:r>
          </w:p>
        </w:tc>
      </w:tr>
      <w:tr w14:paraId="6DA70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17" w:type="dxa"/>
            <w:tcBorders>
              <w:top w:val="single" w:color="auto" w:sz="4" w:space="0"/>
              <w:left w:val="single" w:color="auto" w:sz="4" w:space="0"/>
              <w:bottom w:val="single" w:color="auto" w:sz="4" w:space="0"/>
              <w:right w:val="single" w:color="auto" w:sz="4" w:space="0"/>
            </w:tcBorders>
            <w:vAlign w:val="center"/>
          </w:tcPr>
          <w:p w14:paraId="6B338870">
            <w:pPr>
              <w:spacing w:line="400" w:lineRule="exact"/>
              <w:jc w:val="center"/>
              <w:rPr>
                <w:color w:val="auto"/>
                <w:highlight w:val="none"/>
              </w:rPr>
            </w:pPr>
            <w:r>
              <w:rPr>
                <w:color w:val="auto"/>
                <w:highlight w:val="none"/>
              </w:rPr>
              <w:t>1.3.3</w:t>
            </w:r>
          </w:p>
        </w:tc>
        <w:tc>
          <w:tcPr>
            <w:tcW w:w="2212" w:type="dxa"/>
            <w:tcBorders>
              <w:top w:val="single" w:color="auto" w:sz="4" w:space="0"/>
              <w:left w:val="nil"/>
              <w:bottom w:val="single" w:color="auto" w:sz="4" w:space="0"/>
              <w:right w:val="single" w:color="auto" w:sz="4" w:space="0"/>
            </w:tcBorders>
            <w:vAlign w:val="center"/>
          </w:tcPr>
          <w:p w14:paraId="17243580">
            <w:pPr>
              <w:spacing w:line="400" w:lineRule="exact"/>
              <w:rPr>
                <w:color w:val="auto"/>
                <w:highlight w:val="none"/>
              </w:rPr>
            </w:pPr>
            <w:r>
              <w:rPr>
                <w:rFonts w:hint="eastAsia"/>
                <w:color w:val="auto"/>
                <w:highlight w:val="none"/>
                <w:lang w:val="en-US" w:eastAsia="zh-CN"/>
              </w:rPr>
              <w:t>施工</w:t>
            </w:r>
            <w:r>
              <w:rPr>
                <w:color w:val="auto"/>
                <w:highlight w:val="none"/>
              </w:rPr>
              <w:t>地点</w:t>
            </w:r>
          </w:p>
        </w:tc>
        <w:tc>
          <w:tcPr>
            <w:tcW w:w="5943" w:type="dxa"/>
            <w:tcBorders>
              <w:top w:val="single" w:color="auto" w:sz="4" w:space="0"/>
              <w:left w:val="nil"/>
              <w:bottom w:val="single" w:color="auto" w:sz="4" w:space="0"/>
              <w:right w:val="single" w:color="auto" w:sz="4" w:space="0"/>
            </w:tcBorders>
            <w:vAlign w:val="center"/>
          </w:tcPr>
          <w:p w14:paraId="38E4D265">
            <w:pPr>
              <w:spacing w:line="400" w:lineRule="exact"/>
              <w:rPr>
                <w:rFonts w:hint="eastAsia" w:eastAsia="宋体"/>
                <w:color w:val="auto"/>
                <w:highlight w:val="none"/>
                <w:lang w:eastAsia="zh-CN"/>
              </w:rPr>
            </w:pPr>
            <w:r>
              <w:rPr>
                <w:rFonts w:hint="eastAsia" w:ascii="宋体" w:hAnsi="Calibri" w:cs="宋体"/>
                <w:color w:val="auto"/>
                <w:kern w:val="0"/>
                <w:highlight w:val="none"/>
                <w:lang w:val="en-US" w:eastAsia="zh-CN"/>
              </w:rPr>
              <w:t>百色市右江区城区南郊、杨屋屯东侧约300m的一处缓丘坡脚处，场地位置行政区划上属于右江区龙景街道大旺社区管辖,地块编号为百东新区BD01-04-03(原为BD01-04-03、BD01-04-04两个地块，现已合并为BD01-04-03一个地块)。</w:t>
            </w:r>
          </w:p>
        </w:tc>
      </w:tr>
      <w:tr w14:paraId="34F1F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17" w:type="dxa"/>
            <w:tcBorders>
              <w:top w:val="single" w:color="auto" w:sz="4" w:space="0"/>
              <w:left w:val="single" w:color="auto" w:sz="4" w:space="0"/>
              <w:bottom w:val="single" w:color="auto" w:sz="4" w:space="0"/>
              <w:right w:val="single" w:color="auto" w:sz="4" w:space="0"/>
            </w:tcBorders>
            <w:vAlign w:val="center"/>
          </w:tcPr>
          <w:p w14:paraId="37883F11">
            <w:pPr>
              <w:spacing w:line="400" w:lineRule="exact"/>
              <w:jc w:val="center"/>
              <w:rPr>
                <w:color w:val="auto"/>
                <w:highlight w:val="none"/>
              </w:rPr>
            </w:pPr>
            <w:r>
              <w:rPr>
                <w:color w:val="auto"/>
                <w:highlight w:val="none"/>
              </w:rPr>
              <w:t>1.3.4</w:t>
            </w:r>
          </w:p>
        </w:tc>
        <w:tc>
          <w:tcPr>
            <w:tcW w:w="2212" w:type="dxa"/>
            <w:tcBorders>
              <w:top w:val="single" w:color="auto" w:sz="4" w:space="0"/>
              <w:left w:val="nil"/>
              <w:bottom w:val="single" w:color="auto" w:sz="4" w:space="0"/>
              <w:right w:val="single" w:color="auto" w:sz="4" w:space="0"/>
            </w:tcBorders>
            <w:vAlign w:val="center"/>
          </w:tcPr>
          <w:p w14:paraId="1DA71C00">
            <w:pPr>
              <w:spacing w:line="400" w:lineRule="exact"/>
              <w:rPr>
                <w:color w:val="auto"/>
                <w:highlight w:val="none"/>
              </w:rPr>
            </w:pPr>
            <w:r>
              <w:rPr>
                <w:color w:val="auto"/>
                <w:highlight w:val="none"/>
              </w:rPr>
              <w:t>质量</w:t>
            </w:r>
            <w:r>
              <w:rPr>
                <w:rFonts w:hint="eastAsia"/>
                <w:color w:val="auto"/>
                <w:highlight w:val="none"/>
              </w:rPr>
              <w:t>要求及验收标准</w:t>
            </w:r>
          </w:p>
        </w:tc>
        <w:tc>
          <w:tcPr>
            <w:tcW w:w="5943" w:type="dxa"/>
            <w:tcBorders>
              <w:top w:val="single" w:color="auto" w:sz="4" w:space="0"/>
              <w:left w:val="nil"/>
              <w:bottom w:val="single" w:color="auto" w:sz="4" w:space="0"/>
              <w:right w:val="single" w:color="auto" w:sz="4" w:space="0"/>
            </w:tcBorders>
            <w:vAlign w:val="center"/>
          </w:tcPr>
          <w:p w14:paraId="71925E90">
            <w:pPr>
              <w:spacing w:line="400" w:lineRule="exact"/>
              <w:rPr>
                <w:color w:val="auto"/>
                <w:highlight w:val="none"/>
              </w:rPr>
            </w:pPr>
            <w:r>
              <w:rPr>
                <w:rFonts w:hint="eastAsia"/>
                <w:color w:val="auto"/>
                <w:kern w:val="0"/>
                <w:highlight w:val="none"/>
              </w:rPr>
              <w:t>符合国家现行工程施工质量验收规范合格标准</w:t>
            </w:r>
          </w:p>
        </w:tc>
      </w:tr>
      <w:tr w14:paraId="2C4F3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17" w:type="dxa"/>
            <w:tcBorders>
              <w:top w:val="single" w:color="auto" w:sz="4" w:space="0"/>
              <w:left w:val="single" w:color="auto" w:sz="4" w:space="0"/>
              <w:bottom w:val="single" w:color="auto" w:sz="4" w:space="0"/>
              <w:right w:val="single" w:color="auto" w:sz="4" w:space="0"/>
            </w:tcBorders>
            <w:vAlign w:val="center"/>
          </w:tcPr>
          <w:p w14:paraId="095FE1EF">
            <w:pPr>
              <w:spacing w:line="400" w:lineRule="exact"/>
              <w:jc w:val="center"/>
              <w:rPr>
                <w:color w:val="auto"/>
                <w:highlight w:val="none"/>
              </w:rPr>
            </w:pPr>
            <w:r>
              <w:rPr>
                <w:color w:val="auto"/>
                <w:highlight w:val="none"/>
              </w:rPr>
              <w:t>1.4.1</w:t>
            </w:r>
          </w:p>
        </w:tc>
        <w:tc>
          <w:tcPr>
            <w:tcW w:w="2212" w:type="dxa"/>
            <w:tcBorders>
              <w:top w:val="single" w:color="auto" w:sz="4" w:space="0"/>
              <w:left w:val="nil"/>
              <w:bottom w:val="single" w:color="auto" w:sz="4" w:space="0"/>
              <w:right w:val="single" w:color="auto" w:sz="4" w:space="0"/>
            </w:tcBorders>
            <w:vAlign w:val="center"/>
          </w:tcPr>
          <w:p w14:paraId="2C69625E">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szCs w:val="21"/>
                <w:highlight w:val="none"/>
              </w:rPr>
            </w:pPr>
          </w:p>
          <w:p w14:paraId="3993B9EF">
            <w:pPr>
              <w:pStyle w:val="54"/>
              <w:keepNext w:val="0"/>
              <w:keepLines w:val="0"/>
              <w:pageBreakBefore w:val="0"/>
              <w:widowControl/>
              <w:kinsoku w:val="0"/>
              <w:wordWrap/>
              <w:overflowPunct/>
              <w:topLinePunct w:val="0"/>
              <w:autoSpaceDE w:val="0"/>
              <w:autoSpaceDN w:val="0"/>
              <w:bidi w:val="0"/>
              <w:adjustRightInd w:val="0"/>
              <w:snapToGrid w:val="0"/>
              <w:spacing w:before="72" w:line="360" w:lineRule="exact"/>
              <w:ind w:left="101" w:leftChars="0"/>
              <w:textAlignment w:val="baseline"/>
              <w:rPr>
                <w:color w:val="auto"/>
                <w:sz w:val="21"/>
                <w:szCs w:val="21"/>
                <w:highlight w:val="none"/>
              </w:rPr>
            </w:pPr>
            <w:r>
              <w:rPr>
                <w:color w:val="auto"/>
                <w:spacing w:val="-2"/>
                <w:sz w:val="21"/>
                <w:szCs w:val="21"/>
                <w:highlight w:val="none"/>
              </w:rPr>
              <w:t>投标人资质条件、能力、</w:t>
            </w:r>
            <w:r>
              <w:rPr>
                <w:color w:val="auto"/>
                <w:spacing w:val="-9"/>
                <w:sz w:val="21"/>
                <w:szCs w:val="21"/>
                <w:highlight w:val="none"/>
              </w:rPr>
              <w:t>诚信要求</w:t>
            </w:r>
          </w:p>
        </w:tc>
        <w:tc>
          <w:tcPr>
            <w:tcW w:w="5943" w:type="dxa"/>
            <w:tcBorders>
              <w:top w:val="single" w:color="auto" w:sz="4" w:space="0"/>
              <w:left w:val="nil"/>
              <w:bottom w:val="single" w:color="auto" w:sz="4" w:space="0"/>
              <w:right w:val="single" w:color="auto" w:sz="4" w:space="0"/>
            </w:tcBorders>
            <w:vAlign w:val="top"/>
          </w:tcPr>
          <w:p w14:paraId="4C075A99">
            <w:pPr>
              <w:pStyle w:val="54"/>
              <w:keepNext w:val="0"/>
              <w:keepLines w:val="0"/>
              <w:pageBreakBefore w:val="0"/>
              <w:widowControl/>
              <w:kinsoku w:val="0"/>
              <w:wordWrap/>
              <w:overflowPunct/>
              <w:topLinePunct w:val="0"/>
              <w:autoSpaceDE w:val="0"/>
              <w:autoSpaceDN w:val="0"/>
              <w:bidi w:val="0"/>
              <w:adjustRightInd w:val="0"/>
              <w:snapToGrid w:val="0"/>
              <w:spacing w:before="1" w:line="400" w:lineRule="exact"/>
              <w:ind w:firstLine="420" w:firstLineChars="200"/>
              <w:textAlignment w:val="baseline"/>
              <w:rPr>
                <w:rFonts w:hint="eastAsia"/>
                <w:color w:val="auto"/>
                <w:sz w:val="21"/>
                <w:szCs w:val="21"/>
                <w:highlight w:val="none"/>
              </w:rPr>
            </w:pPr>
            <w:r>
              <w:rPr>
                <w:rFonts w:hint="eastAsia"/>
                <w:color w:val="auto"/>
                <w:sz w:val="21"/>
                <w:szCs w:val="21"/>
                <w:highlight w:val="none"/>
                <w:lang w:eastAsia="zh-CN"/>
              </w:rPr>
              <w:t>（</w:t>
            </w:r>
            <w:r>
              <w:rPr>
                <w:rFonts w:hint="eastAsia"/>
                <w:color w:val="auto"/>
                <w:sz w:val="21"/>
                <w:szCs w:val="21"/>
                <w:highlight w:val="none"/>
              </w:rPr>
              <w:t>1</w:t>
            </w:r>
            <w:r>
              <w:rPr>
                <w:rFonts w:hint="eastAsia"/>
                <w:color w:val="auto"/>
                <w:sz w:val="21"/>
                <w:szCs w:val="21"/>
                <w:highlight w:val="none"/>
                <w:lang w:eastAsia="zh-CN"/>
              </w:rPr>
              <w:t>）</w:t>
            </w:r>
            <w:r>
              <w:rPr>
                <w:rFonts w:hint="eastAsia"/>
                <w:color w:val="auto"/>
                <w:sz w:val="21"/>
                <w:szCs w:val="21"/>
                <w:highlight w:val="none"/>
              </w:rPr>
              <w:t>资质条件：具备地质灾害治理工程施工</w:t>
            </w:r>
            <w:r>
              <w:rPr>
                <w:rFonts w:hint="eastAsia"/>
                <w:color w:val="auto"/>
                <w:sz w:val="21"/>
                <w:szCs w:val="21"/>
                <w:highlight w:val="none"/>
                <w:lang w:val="en-US" w:eastAsia="zh-CN"/>
              </w:rPr>
              <w:t>甲级</w:t>
            </w:r>
            <w:r>
              <w:rPr>
                <w:rFonts w:hint="eastAsia"/>
                <w:color w:val="auto"/>
                <w:sz w:val="21"/>
                <w:szCs w:val="21"/>
                <w:highlight w:val="none"/>
              </w:rPr>
              <w:t>资质，并具备有效的安全生产许可证书。</w:t>
            </w:r>
          </w:p>
          <w:p w14:paraId="12BE1A00">
            <w:pPr>
              <w:pStyle w:val="54"/>
              <w:keepNext w:val="0"/>
              <w:keepLines w:val="0"/>
              <w:pageBreakBefore w:val="0"/>
              <w:widowControl/>
              <w:kinsoku w:val="0"/>
              <w:wordWrap/>
              <w:overflowPunct/>
              <w:topLinePunct w:val="0"/>
              <w:autoSpaceDE w:val="0"/>
              <w:autoSpaceDN w:val="0"/>
              <w:bidi w:val="0"/>
              <w:adjustRightInd w:val="0"/>
              <w:snapToGrid w:val="0"/>
              <w:spacing w:before="1" w:line="400" w:lineRule="exact"/>
              <w:ind w:firstLine="420" w:firstLineChars="200"/>
              <w:textAlignment w:val="baseline"/>
              <w:rPr>
                <w:rFonts w:hint="eastAsia"/>
                <w:color w:val="auto"/>
                <w:sz w:val="21"/>
                <w:szCs w:val="21"/>
                <w:highlight w:val="none"/>
              </w:rPr>
            </w:pPr>
            <w:r>
              <w:rPr>
                <w:rFonts w:hint="eastAsia"/>
                <w:color w:val="auto"/>
                <w:sz w:val="21"/>
                <w:szCs w:val="21"/>
                <w:highlight w:val="none"/>
                <w:lang w:eastAsia="zh-CN"/>
              </w:rPr>
              <w:t>（</w:t>
            </w:r>
            <w:r>
              <w:rPr>
                <w:rFonts w:hint="eastAsia"/>
                <w:color w:val="auto"/>
                <w:sz w:val="21"/>
                <w:szCs w:val="21"/>
                <w:highlight w:val="none"/>
              </w:rPr>
              <w:t>2</w:t>
            </w:r>
            <w:r>
              <w:rPr>
                <w:rFonts w:hint="eastAsia"/>
                <w:color w:val="auto"/>
                <w:sz w:val="21"/>
                <w:szCs w:val="21"/>
                <w:highlight w:val="none"/>
                <w:lang w:eastAsia="zh-CN"/>
              </w:rPr>
              <w:t>）</w:t>
            </w:r>
            <w:r>
              <w:rPr>
                <w:rFonts w:hint="eastAsia"/>
                <w:color w:val="auto"/>
                <w:sz w:val="21"/>
                <w:szCs w:val="21"/>
                <w:highlight w:val="none"/>
              </w:rPr>
              <w:t>财务要求：近3年</w:t>
            </w:r>
            <w:r>
              <w:rPr>
                <w:rFonts w:hint="eastAsia"/>
                <w:color w:val="auto"/>
                <w:sz w:val="21"/>
                <w:szCs w:val="21"/>
                <w:highlight w:val="none"/>
                <w:lang w:eastAsia="zh-CN"/>
              </w:rPr>
              <w:t>（</w:t>
            </w:r>
            <w:r>
              <w:rPr>
                <w:rFonts w:hint="eastAsia"/>
                <w:color w:val="auto"/>
                <w:sz w:val="21"/>
                <w:szCs w:val="21"/>
                <w:highlight w:val="none"/>
              </w:rPr>
              <w:t>2022-2024年</w:t>
            </w:r>
            <w:r>
              <w:rPr>
                <w:rFonts w:hint="eastAsia"/>
                <w:color w:val="auto"/>
                <w:sz w:val="21"/>
                <w:szCs w:val="21"/>
                <w:highlight w:val="none"/>
                <w:lang w:eastAsia="zh-CN"/>
              </w:rPr>
              <w:t>）</w:t>
            </w:r>
            <w:r>
              <w:rPr>
                <w:rFonts w:hint="eastAsia"/>
                <w:color w:val="auto"/>
                <w:sz w:val="21"/>
                <w:szCs w:val="21"/>
                <w:highlight w:val="none"/>
              </w:rPr>
              <w:t>经审计的财务报表</w:t>
            </w:r>
          </w:p>
          <w:p w14:paraId="6BA26B20">
            <w:pPr>
              <w:pStyle w:val="54"/>
              <w:keepNext w:val="0"/>
              <w:keepLines w:val="0"/>
              <w:pageBreakBefore w:val="0"/>
              <w:widowControl/>
              <w:kinsoku w:val="0"/>
              <w:wordWrap/>
              <w:overflowPunct/>
              <w:topLinePunct w:val="0"/>
              <w:autoSpaceDE w:val="0"/>
              <w:autoSpaceDN w:val="0"/>
              <w:bidi w:val="0"/>
              <w:adjustRightInd w:val="0"/>
              <w:snapToGrid w:val="0"/>
              <w:spacing w:before="1" w:line="400" w:lineRule="exact"/>
              <w:ind w:firstLine="420" w:firstLineChars="200"/>
              <w:textAlignment w:val="baseline"/>
              <w:rPr>
                <w:rFonts w:hint="eastAsia"/>
                <w:color w:val="auto"/>
                <w:sz w:val="21"/>
                <w:szCs w:val="21"/>
                <w:highlight w:val="none"/>
              </w:rPr>
            </w:pPr>
            <w:r>
              <w:rPr>
                <w:rFonts w:hint="eastAsia"/>
                <w:color w:val="auto"/>
                <w:sz w:val="21"/>
                <w:szCs w:val="21"/>
                <w:highlight w:val="none"/>
              </w:rPr>
              <w:t>【备注：对于从取得营业执照时间起到投标截止时间为止不足要求年数的企业，只需提交企业取得营业执照年份至所要求最近年份经审计的财务报表】。</w:t>
            </w:r>
          </w:p>
          <w:p w14:paraId="4AFAC8ED">
            <w:pPr>
              <w:pStyle w:val="54"/>
              <w:keepNext w:val="0"/>
              <w:keepLines w:val="0"/>
              <w:pageBreakBefore w:val="0"/>
              <w:widowControl/>
              <w:kinsoku w:val="0"/>
              <w:wordWrap/>
              <w:overflowPunct/>
              <w:topLinePunct w:val="0"/>
              <w:autoSpaceDE w:val="0"/>
              <w:autoSpaceDN w:val="0"/>
              <w:bidi w:val="0"/>
              <w:adjustRightInd w:val="0"/>
              <w:snapToGrid w:val="0"/>
              <w:spacing w:before="1" w:line="400" w:lineRule="exact"/>
              <w:ind w:firstLine="420" w:firstLineChars="200"/>
              <w:textAlignment w:val="baseline"/>
              <w:rPr>
                <w:rFonts w:hint="eastAsia"/>
                <w:color w:val="auto"/>
                <w:sz w:val="21"/>
                <w:szCs w:val="21"/>
                <w:highlight w:val="none"/>
              </w:rPr>
            </w:pPr>
            <w:r>
              <w:rPr>
                <w:rFonts w:hint="eastAsia"/>
                <w:color w:val="auto"/>
                <w:sz w:val="21"/>
                <w:szCs w:val="21"/>
                <w:highlight w:val="none"/>
                <w:lang w:eastAsia="zh-CN"/>
              </w:rPr>
              <w:t>（</w:t>
            </w:r>
            <w:r>
              <w:rPr>
                <w:rFonts w:hint="eastAsia"/>
                <w:color w:val="auto"/>
                <w:sz w:val="21"/>
                <w:szCs w:val="21"/>
                <w:highlight w:val="none"/>
              </w:rPr>
              <w:t>3</w:t>
            </w:r>
            <w:r>
              <w:rPr>
                <w:rFonts w:hint="eastAsia"/>
                <w:color w:val="auto"/>
                <w:sz w:val="21"/>
                <w:szCs w:val="21"/>
                <w:highlight w:val="none"/>
                <w:lang w:eastAsia="zh-CN"/>
              </w:rPr>
              <w:t>）</w:t>
            </w:r>
            <w:r>
              <w:rPr>
                <w:rFonts w:hint="eastAsia"/>
                <w:color w:val="auto"/>
                <w:sz w:val="21"/>
                <w:szCs w:val="21"/>
                <w:highlight w:val="none"/>
              </w:rPr>
              <w:t>项目经理资格：拟派项目经理须具备建筑工程或市政公用工程或水利水电工程专业贰级注册建造师执业资格，必须具备岩土工程专业或水文地质、工程地质、环境地质类专业高级及以上职称，并具备有效的安全生产考核合格证书（B类）,且未担任其他在建工程项目的项目经理。符合以下条件之一的，界定为无在建工程：1.在建项目施工合同</w:t>
            </w:r>
            <w:r>
              <w:rPr>
                <w:rFonts w:hint="eastAsia"/>
                <w:color w:val="auto"/>
                <w:sz w:val="21"/>
                <w:szCs w:val="21"/>
                <w:highlight w:val="none"/>
                <w:lang w:eastAsia="zh-CN"/>
              </w:rPr>
              <w:t>（</w:t>
            </w:r>
            <w:r>
              <w:rPr>
                <w:rFonts w:hint="eastAsia"/>
                <w:color w:val="auto"/>
                <w:sz w:val="21"/>
                <w:szCs w:val="21"/>
                <w:highlight w:val="none"/>
              </w:rPr>
              <w:t>包括签订的补充协议</w:t>
            </w:r>
            <w:r>
              <w:rPr>
                <w:rFonts w:hint="eastAsia"/>
                <w:color w:val="auto"/>
                <w:sz w:val="21"/>
                <w:szCs w:val="21"/>
                <w:highlight w:val="none"/>
                <w:lang w:eastAsia="zh-CN"/>
              </w:rPr>
              <w:t>）</w:t>
            </w:r>
            <w:r>
              <w:rPr>
                <w:rFonts w:hint="eastAsia"/>
                <w:color w:val="auto"/>
                <w:sz w:val="21"/>
                <w:szCs w:val="21"/>
                <w:highlight w:val="none"/>
              </w:rPr>
              <w:t>工期已结束；2.项目通过合同完工验收或竣工验收；3.发包人原因造成停工的，工程项目已按建设管理程序办理停工手续。</w:t>
            </w:r>
          </w:p>
          <w:p w14:paraId="4A9F4179">
            <w:pPr>
              <w:pStyle w:val="54"/>
              <w:keepNext w:val="0"/>
              <w:keepLines w:val="0"/>
              <w:pageBreakBefore w:val="0"/>
              <w:widowControl/>
              <w:kinsoku w:val="0"/>
              <w:wordWrap/>
              <w:overflowPunct/>
              <w:topLinePunct w:val="0"/>
              <w:autoSpaceDE w:val="0"/>
              <w:autoSpaceDN w:val="0"/>
              <w:bidi w:val="0"/>
              <w:adjustRightInd w:val="0"/>
              <w:snapToGrid w:val="0"/>
              <w:spacing w:before="1" w:line="400" w:lineRule="exact"/>
              <w:ind w:firstLine="420" w:firstLineChars="200"/>
              <w:textAlignment w:val="baseline"/>
              <w:rPr>
                <w:rFonts w:hint="eastAsia"/>
                <w:color w:val="auto"/>
                <w:sz w:val="21"/>
                <w:szCs w:val="21"/>
                <w:highlight w:val="none"/>
              </w:rPr>
            </w:pPr>
            <w:r>
              <w:rPr>
                <w:rFonts w:hint="eastAsia"/>
                <w:color w:val="auto"/>
                <w:sz w:val="21"/>
                <w:szCs w:val="21"/>
                <w:highlight w:val="none"/>
                <w:lang w:eastAsia="zh-CN"/>
              </w:rPr>
              <w:t>（</w:t>
            </w:r>
            <w:r>
              <w:rPr>
                <w:rFonts w:hint="eastAsia"/>
                <w:color w:val="auto"/>
                <w:sz w:val="21"/>
                <w:szCs w:val="21"/>
                <w:highlight w:val="none"/>
              </w:rPr>
              <w:t>4</w:t>
            </w:r>
            <w:r>
              <w:rPr>
                <w:rFonts w:hint="eastAsia"/>
                <w:color w:val="auto"/>
                <w:sz w:val="21"/>
                <w:szCs w:val="21"/>
                <w:highlight w:val="none"/>
                <w:lang w:eastAsia="zh-CN"/>
              </w:rPr>
              <w:t>）</w:t>
            </w:r>
            <w:r>
              <w:rPr>
                <w:rFonts w:hint="eastAsia"/>
                <w:color w:val="auto"/>
                <w:sz w:val="21"/>
                <w:szCs w:val="21"/>
                <w:highlight w:val="none"/>
              </w:rPr>
              <w:t>专职安全员要求：专职安全员须具备有效的安全生产考核合格证书</w:t>
            </w:r>
            <w:r>
              <w:rPr>
                <w:rFonts w:hint="eastAsia"/>
                <w:color w:val="auto"/>
                <w:sz w:val="21"/>
                <w:szCs w:val="21"/>
                <w:highlight w:val="none"/>
                <w:lang w:eastAsia="zh-CN"/>
              </w:rPr>
              <w:t>（</w:t>
            </w:r>
            <w:r>
              <w:rPr>
                <w:rFonts w:hint="eastAsia"/>
                <w:color w:val="auto"/>
                <w:sz w:val="21"/>
                <w:szCs w:val="21"/>
                <w:highlight w:val="none"/>
              </w:rPr>
              <w:t>C类</w:t>
            </w:r>
            <w:r>
              <w:rPr>
                <w:rFonts w:hint="eastAsia"/>
                <w:color w:val="auto"/>
                <w:sz w:val="21"/>
                <w:szCs w:val="21"/>
                <w:highlight w:val="none"/>
                <w:lang w:eastAsia="zh-CN"/>
              </w:rPr>
              <w:t>）</w:t>
            </w:r>
            <w:r>
              <w:rPr>
                <w:rFonts w:hint="eastAsia"/>
                <w:color w:val="auto"/>
                <w:sz w:val="21"/>
                <w:szCs w:val="21"/>
                <w:highlight w:val="none"/>
              </w:rPr>
              <w:t>,人数不少于1人。</w:t>
            </w:r>
          </w:p>
          <w:p w14:paraId="14F08C16">
            <w:pPr>
              <w:pStyle w:val="54"/>
              <w:keepNext w:val="0"/>
              <w:keepLines w:val="0"/>
              <w:pageBreakBefore w:val="0"/>
              <w:widowControl/>
              <w:kinsoku w:val="0"/>
              <w:wordWrap/>
              <w:overflowPunct/>
              <w:topLinePunct w:val="0"/>
              <w:autoSpaceDE w:val="0"/>
              <w:autoSpaceDN w:val="0"/>
              <w:bidi w:val="0"/>
              <w:adjustRightInd w:val="0"/>
              <w:snapToGrid w:val="0"/>
              <w:spacing w:before="1" w:line="400" w:lineRule="exact"/>
              <w:ind w:firstLine="420" w:firstLineChars="200"/>
              <w:textAlignment w:val="baseline"/>
              <w:rPr>
                <w:rFonts w:hint="eastAsia"/>
                <w:color w:val="auto"/>
                <w:sz w:val="21"/>
                <w:szCs w:val="21"/>
                <w:highlight w:val="none"/>
              </w:rPr>
            </w:pPr>
            <w:r>
              <w:rPr>
                <w:rFonts w:hint="eastAsia"/>
                <w:color w:val="auto"/>
                <w:sz w:val="21"/>
                <w:szCs w:val="21"/>
                <w:highlight w:val="none"/>
                <w:lang w:eastAsia="zh-CN"/>
              </w:rPr>
              <w:t>（</w:t>
            </w:r>
            <w:r>
              <w:rPr>
                <w:rFonts w:hint="eastAsia"/>
                <w:color w:val="auto"/>
                <w:sz w:val="21"/>
                <w:szCs w:val="21"/>
                <w:highlight w:val="none"/>
              </w:rPr>
              <w:t>5</w:t>
            </w:r>
            <w:r>
              <w:rPr>
                <w:rFonts w:hint="eastAsia"/>
                <w:color w:val="auto"/>
                <w:sz w:val="21"/>
                <w:szCs w:val="21"/>
                <w:highlight w:val="none"/>
                <w:lang w:eastAsia="zh-CN"/>
              </w:rPr>
              <w:t>）</w:t>
            </w:r>
            <w:r>
              <w:rPr>
                <w:rFonts w:hint="eastAsia"/>
                <w:color w:val="auto"/>
                <w:sz w:val="21"/>
                <w:szCs w:val="21"/>
                <w:highlight w:val="none"/>
              </w:rPr>
              <w:t>诚信要求：</w:t>
            </w:r>
          </w:p>
          <w:p w14:paraId="2492944D">
            <w:pPr>
              <w:pStyle w:val="54"/>
              <w:keepNext w:val="0"/>
              <w:keepLines w:val="0"/>
              <w:pageBreakBefore w:val="0"/>
              <w:widowControl/>
              <w:kinsoku w:val="0"/>
              <w:wordWrap/>
              <w:overflowPunct/>
              <w:topLinePunct w:val="0"/>
              <w:autoSpaceDE w:val="0"/>
              <w:autoSpaceDN w:val="0"/>
              <w:bidi w:val="0"/>
              <w:adjustRightInd w:val="0"/>
              <w:snapToGrid w:val="0"/>
              <w:spacing w:before="1" w:line="400" w:lineRule="exact"/>
              <w:ind w:firstLine="420" w:firstLineChars="200"/>
              <w:textAlignment w:val="baseline"/>
              <w:rPr>
                <w:rFonts w:hint="eastAsia"/>
                <w:color w:val="auto"/>
                <w:sz w:val="21"/>
                <w:szCs w:val="21"/>
                <w:highlight w:val="none"/>
              </w:rPr>
            </w:pPr>
            <w:r>
              <w:rPr>
                <w:rFonts w:hint="eastAsia"/>
                <w:color w:val="auto"/>
                <w:sz w:val="21"/>
                <w:szCs w:val="21"/>
                <w:highlight w:val="none"/>
              </w:rPr>
              <w:t>①根据最高人民法院等9部门《关于在招标投标活动中对失信被执行人实施联合惩戒的通知》</w:t>
            </w:r>
            <w:r>
              <w:rPr>
                <w:rFonts w:hint="eastAsia"/>
                <w:color w:val="auto"/>
                <w:sz w:val="21"/>
                <w:szCs w:val="21"/>
                <w:highlight w:val="none"/>
                <w:lang w:eastAsia="zh-CN"/>
              </w:rPr>
              <w:t>（</w:t>
            </w:r>
            <w:r>
              <w:rPr>
                <w:rFonts w:hint="eastAsia"/>
                <w:color w:val="auto"/>
                <w:sz w:val="21"/>
                <w:szCs w:val="21"/>
                <w:highlight w:val="none"/>
              </w:rPr>
              <w:t>法〔2016〕285号</w:t>
            </w:r>
            <w:r>
              <w:rPr>
                <w:rFonts w:hint="eastAsia"/>
                <w:color w:val="auto"/>
                <w:sz w:val="21"/>
                <w:szCs w:val="21"/>
                <w:highlight w:val="none"/>
                <w:lang w:eastAsia="zh-CN"/>
              </w:rPr>
              <w:t>）</w:t>
            </w:r>
            <w:r>
              <w:rPr>
                <w:rFonts w:hint="eastAsia"/>
                <w:color w:val="auto"/>
                <w:sz w:val="21"/>
                <w:szCs w:val="21"/>
                <w:highlight w:val="none"/>
              </w:rPr>
              <w:t>规定，投标人</w:t>
            </w:r>
            <w:r>
              <w:rPr>
                <w:rFonts w:hint="eastAsia"/>
                <w:color w:val="auto"/>
                <w:sz w:val="21"/>
                <w:szCs w:val="21"/>
                <w:highlight w:val="none"/>
                <w:lang w:eastAsia="zh-CN"/>
              </w:rPr>
              <w:t>（</w:t>
            </w:r>
            <w:r>
              <w:rPr>
                <w:rFonts w:hint="eastAsia"/>
                <w:color w:val="auto"/>
                <w:sz w:val="21"/>
                <w:szCs w:val="21"/>
                <w:highlight w:val="none"/>
              </w:rPr>
              <w:t>如为联合体时，联合体中有一个或一个以上成员属于失信被执行人的，联合体视为失信被执行人</w:t>
            </w:r>
            <w:r>
              <w:rPr>
                <w:rFonts w:hint="eastAsia"/>
                <w:color w:val="auto"/>
                <w:sz w:val="21"/>
                <w:szCs w:val="21"/>
                <w:highlight w:val="none"/>
                <w:lang w:eastAsia="zh-CN"/>
              </w:rPr>
              <w:t>）</w:t>
            </w:r>
            <w:r>
              <w:rPr>
                <w:rFonts w:hint="eastAsia"/>
                <w:color w:val="auto"/>
                <w:sz w:val="21"/>
                <w:szCs w:val="21"/>
                <w:highlight w:val="none"/>
              </w:rPr>
              <w:t>、拟派项目经理不得为失信被执行人</w:t>
            </w:r>
            <w:r>
              <w:rPr>
                <w:rFonts w:hint="eastAsia"/>
                <w:color w:val="auto"/>
                <w:sz w:val="21"/>
                <w:szCs w:val="21"/>
                <w:highlight w:val="none"/>
                <w:lang w:eastAsia="zh-CN"/>
              </w:rPr>
              <w:t>（</w:t>
            </w:r>
            <w:r>
              <w:rPr>
                <w:rFonts w:hint="eastAsia"/>
                <w:color w:val="auto"/>
                <w:sz w:val="21"/>
                <w:szCs w:val="21"/>
                <w:highlight w:val="none"/>
              </w:rPr>
              <w:t>以评标阶段通过“信用中国”网站</w:t>
            </w:r>
            <w:r>
              <w:rPr>
                <w:rFonts w:hint="eastAsia"/>
                <w:color w:val="auto"/>
                <w:sz w:val="21"/>
                <w:szCs w:val="21"/>
                <w:highlight w:val="none"/>
                <w:lang w:eastAsia="zh-CN"/>
              </w:rPr>
              <w:t>（</w:t>
            </w:r>
            <w:r>
              <w:rPr>
                <w:rFonts w:hint="eastAsia"/>
                <w:color w:val="auto"/>
                <w:sz w:val="21"/>
                <w:szCs w:val="21"/>
                <w:highlight w:val="none"/>
              </w:rPr>
              <w:t>www.creditchina.gov.cn</w:t>
            </w:r>
            <w:r>
              <w:rPr>
                <w:rFonts w:hint="eastAsia"/>
                <w:color w:val="auto"/>
                <w:sz w:val="21"/>
                <w:szCs w:val="21"/>
                <w:highlight w:val="none"/>
                <w:lang w:eastAsia="zh-CN"/>
              </w:rPr>
              <w:t>）</w:t>
            </w:r>
            <w:r>
              <w:rPr>
                <w:rFonts w:hint="eastAsia"/>
                <w:color w:val="auto"/>
                <w:sz w:val="21"/>
                <w:szCs w:val="21"/>
                <w:highlight w:val="none"/>
              </w:rPr>
              <w:t>查询的结果为准</w:t>
            </w:r>
            <w:r>
              <w:rPr>
                <w:rFonts w:hint="eastAsia"/>
                <w:color w:val="auto"/>
                <w:sz w:val="21"/>
                <w:szCs w:val="21"/>
                <w:highlight w:val="none"/>
                <w:lang w:eastAsia="zh-CN"/>
              </w:rPr>
              <w:t>）</w:t>
            </w:r>
            <w:r>
              <w:rPr>
                <w:rFonts w:hint="eastAsia"/>
                <w:color w:val="auto"/>
                <w:sz w:val="21"/>
                <w:szCs w:val="21"/>
                <w:highlight w:val="none"/>
              </w:rPr>
              <w:t>。</w:t>
            </w:r>
          </w:p>
          <w:p w14:paraId="3E9A3D1D">
            <w:pPr>
              <w:pStyle w:val="54"/>
              <w:keepNext w:val="0"/>
              <w:keepLines w:val="0"/>
              <w:pageBreakBefore w:val="0"/>
              <w:widowControl/>
              <w:kinsoku w:val="0"/>
              <w:wordWrap/>
              <w:overflowPunct/>
              <w:topLinePunct w:val="0"/>
              <w:autoSpaceDE w:val="0"/>
              <w:autoSpaceDN w:val="0"/>
              <w:bidi w:val="0"/>
              <w:adjustRightInd w:val="0"/>
              <w:snapToGrid w:val="0"/>
              <w:spacing w:before="1" w:line="400" w:lineRule="exact"/>
              <w:ind w:firstLine="420" w:firstLineChars="200"/>
              <w:textAlignment w:val="baseline"/>
              <w:rPr>
                <w:rFonts w:hint="eastAsia"/>
                <w:color w:val="auto"/>
                <w:sz w:val="21"/>
                <w:szCs w:val="21"/>
                <w:highlight w:val="none"/>
              </w:rPr>
            </w:pPr>
            <w:r>
              <w:rPr>
                <w:rFonts w:hint="eastAsia"/>
                <w:color w:val="auto"/>
                <w:sz w:val="21"/>
                <w:szCs w:val="21"/>
                <w:highlight w:val="none"/>
              </w:rPr>
              <w:t>②企业在投标期间没有正处于被停止参加招投标活动、被停止承揽业务等不良行为记录。</w:t>
            </w:r>
          </w:p>
          <w:p w14:paraId="0E143B70">
            <w:pPr>
              <w:pStyle w:val="54"/>
              <w:keepNext w:val="0"/>
              <w:keepLines w:val="0"/>
              <w:pageBreakBefore w:val="0"/>
              <w:widowControl/>
              <w:kinsoku w:val="0"/>
              <w:wordWrap/>
              <w:overflowPunct/>
              <w:topLinePunct w:val="0"/>
              <w:autoSpaceDE w:val="0"/>
              <w:autoSpaceDN w:val="0"/>
              <w:bidi w:val="0"/>
              <w:adjustRightInd w:val="0"/>
              <w:snapToGrid w:val="0"/>
              <w:spacing w:before="1" w:line="400" w:lineRule="exact"/>
              <w:ind w:firstLine="420" w:firstLineChars="200"/>
              <w:textAlignment w:val="baseline"/>
              <w:rPr>
                <w:rFonts w:hint="eastAsia"/>
                <w:color w:val="auto"/>
                <w:sz w:val="21"/>
                <w:szCs w:val="21"/>
                <w:highlight w:val="none"/>
              </w:rPr>
            </w:pPr>
            <w:r>
              <w:rPr>
                <w:rFonts w:hint="eastAsia"/>
                <w:color w:val="auto"/>
                <w:sz w:val="21"/>
                <w:szCs w:val="21"/>
                <w:highlight w:val="none"/>
              </w:rPr>
              <w:t>③对在“信用中国”网站</w:t>
            </w:r>
            <w:r>
              <w:rPr>
                <w:rFonts w:hint="eastAsia"/>
                <w:color w:val="auto"/>
                <w:sz w:val="21"/>
                <w:szCs w:val="21"/>
                <w:highlight w:val="none"/>
                <w:lang w:eastAsia="zh-CN"/>
              </w:rPr>
              <w:t>（</w:t>
            </w:r>
            <w:r>
              <w:rPr>
                <w:rFonts w:hint="eastAsia"/>
                <w:color w:val="auto"/>
                <w:sz w:val="21"/>
                <w:szCs w:val="21"/>
                <w:highlight w:val="none"/>
              </w:rPr>
              <w:t>www.creditchina.gov.cn</w:t>
            </w:r>
            <w:r>
              <w:rPr>
                <w:rFonts w:hint="eastAsia"/>
                <w:color w:val="auto"/>
                <w:sz w:val="21"/>
                <w:szCs w:val="21"/>
                <w:highlight w:val="none"/>
                <w:lang w:eastAsia="zh-CN"/>
              </w:rPr>
              <w:t>）</w:t>
            </w:r>
            <w:r>
              <w:rPr>
                <w:rFonts w:hint="eastAsia"/>
                <w:color w:val="auto"/>
                <w:sz w:val="21"/>
                <w:szCs w:val="21"/>
                <w:highlight w:val="none"/>
              </w:rPr>
              <w:t>、中国政府采购网</w:t>
            </w:r>
            <w:r>
              <w:rPr>
                <w:rFonts w:hint="eastAsia"/>
                <w:color w:val="auto"/>
                <w:sz w:val="21"/>
                <w:szCs w:val="21"/>
                <w:highlight w:val="none"/>
                <w:lang w:eastAsia="zh-CN"/>
              </w:rPr>
              <w:t>（</w:t>
            </w:r>
            <w:r>
              <w:rPr>
                <w:rFonts w:hint="eastAsia"/>
                <w:color w:val="auto"/>
                <w:sz w:val="21"/>
                <w:szCs w:val="21"/>
                <w:highlight w:val="none"/>
              </w:rPr>
              <w:t>www.ccgp.gov.cn</w:t>
            </w:r>
            <w:r>
              <w:rPr>
                <w:rFonts w:hint="eastAsia"/>
                <w:color w:val="auto"/>
                <w:sz w:val="21"/>
                <w:szCs w:val="21"/>
                <w:highlight w:val="none"/>
                <w:lang w:eastAsia="zh-CN"/>
              </w:rPr>
              <w:t>）</w:t>
            </w:r>
            <w:r>
              <w:rPr>
                <w:rFonts w:hint="eastAsia"/>
                <w:color w:val="auto"/>
                <w:sz w:val="21"/>
                <w:szCs w:val="21"/>
                <w:highlight w:val="none"/>
              </w:rPr>
              <w:t>等渠道列入失信被执行人、重大税收违法案件当事人名单、政府采购严重违法失信行为记录名单，拒绝其参与政府采购活动。</w:t>
            </w:r>
          </w:p>
          <w:p w14:paraId="27B45CCA">
            <w:pPr>
              <w:pStyle w:val="54"/>
              <w:keepNext w:val="0"/>
              <w:keepLines w:val="0"/>
              <w:pageBreakBefore w:val="0"/>
              <w:widowControl/>
              <w:kinsoku w:val="0"/>
              <w:wordWrap/>
              <w:overflowPunct/>
              <w:topLinePunct w:val="0"/>
              <w:autoSpaceDE w:val="0"/>
              <w:autoSpaceDN w:val="0"/>
              <w:bidi w:val="0"/>
              <w:adjustRightInd w:val="0"/>
              <w:snapToGrid w:val="0"/>
              <w:spacing w:before="1" w:line="400" w:lineRule="exact"/>
              <w:ind w:firstLine="420" w:firstLineChars="200"/>
              <w:textAlignment w:val="baseline"/>
              <w:rPr>
                <w:rFonts w:hint="default" w:eastAsia="宋体"/>
                <w:color w:val="auto"/>
                <w:sz w:val="21"/>
                <w:szCs w:val="21"/>
                <w:highlight w:val="none"/>
                <w:lang w:val="en-US" w:eastAsia="zh-CN"/>
              </w:rPr>
            </w:pPr>
            <w:r>
              <w:rPr>
                <w:rFonts w:hint="eastAsia"/>
                <w:color w:val="auto"/>
                <w:sz w:val="21"/>
                <w:szCs w:val="21"/>
                <w:highlight w:val="none"/>
                <w:lang w:val="en-US" w:eastAsia="zh-CN"/>
              </w:rPr>
              <w:t>（6）本项目接受联合体投标。联合</w:t>
            </w:r>
            <w:bookmarkStart w:id="925" w:name="_GoBack"/>
            <w:bookmarkEnd w:id="925"/>
            <w:r>
              <w:rPr>
                <w:rFonts w:hint="eastAsia"/>
                <w:color w:val="auto"/>
                <w:sz w:val="21"/>
                <w:szCs w:val="21"/>
                <w:highlight w:val="none"/>
                <w:lang w:val="en-US" w:eastAsia="zh-CN"/>
              </w:rPr>
              <w:t>体投标的，应满足下列要求：1.联合体各方均应符合“具有独立法人资格”、“具有独立承担民事责任的能力”的条件。2.联合体各方须具备地质灾害治理工程施工甲级资质，并具备有效的安全生产许可证书。3.联合体各方必须按招标文件格式签订协议书，明确牵头人并向招标人提交各联合体成员法定代表人签署的授权书。(备注：联合体参与投标的，联合体各方应当签订联合体协议书，其中联合体牵头人代表联合体各方成员负责投标和合同实施阶段的主办、协调工作，但联合体其他成员在投标、签约与履行合同过程中，负有连带的和各自的法律责任。）</w:t>
            </w:r>
          </w:p>
        </w:tc>
      </w:tr>
      <w:tr w14:paraId="74159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917" w:type="dxa"/>
            <w:tcBorders>
              <w:top w:val="single" w:color="auto" w:sz="4" w:space="0"/>
              <w:left w:val="single" w:color="auto" w:sz="4" w:space="0"/>
              <w:bottom w:val="single" w:color="auto" w:sz="4" w:space="0"/>
              <w:right w:val="single" w:color="auto" w:sz="4" w:space="0"/>
            </w:tcBorders>
            <w:vAlign w:val="center"/>
          </w:tcPr>
          <w:p w14:paraId="70E25C11">
            <w:pPr>
              <w:spacing w:line="400" w:lineRule="exact"/>
              <w:jc w:val="center"/>
              <w:rPr>
                <w:rFonts w:hint="eastAsia" w:ascii="宋体" w:hAnsi="宋体"/>
                <w:b/>
                <w:color w:val="auto"/>
                <w:highlight w:val="none"/>
              </w:rPr>
            </w:pPr>
            <w:r>
              <w:rPr>
                <w:rFonts w:hint="eastAsia"/>
                <w:color w:val="auto"/>
                <w:highlight w:val="none"/>
              </w:rPr>
              <w:t>1.9.1</w:t>
            </w:r>
          </w:p>
        </w:tc>
        <w:tc>
          <w:tcPr>
            <w:tcW w:w="2212" w:type="dxa"/>
            <w:tcBorders>
              <w:top w:val="single" w:color="auto" w:sz="4" w:space="0"/>
              <w:left w:val="nil"/>
              <w:bottom w:val="single" w:color="auto" w:sz="4" w:space="0"/>
              <w:right w:val="single" w:color="auto" w:sz="4" w:space="0"/>
            </w:tcBorders>
            <w:vAlign w:val="center"/>
          </w:tcPr>
          <w:p w14:paraId="43CF7C85">
            <w:pPr>
              <w:spacing w:line="400" w:lineRule="exact"/>
              <w:rPr>
                <w:rFonts w:hint="eastAsia" w:ascii="宋体" w:hAnsi="宋体"/>
                <w:b/>
                <w:color w:val="auto"/>
                <w:highlight w:val="none"/>
              </w:rPr>
            </w:pPr>
            <w:r>
              <w:rPr>
                <w:rFonts w:hint="eastAsia" w:ascii="宋体" w:cs="宋体"/>
                <w:color w:val="auto"/>
                <w:kern w:val="0"/>
                <w:highlight w:val="none"/>
              </w:rPr>
              <w:t>踏勘现场</w:t>
            </w:r>
          </w:p>
        </w:tc>
        <w:tc>
          <w:tcPr>
            <w:tcW w:w="5943" w:type="dxa"/>
            <w:tcBorders>
              <w:top w:val="single" w:color="auto" w:sz="4" w:space="0"/>
              <w:left w:val="nil"/>
              <w:bottom w:val="single" w:color="auto" w:sz="4" w:space="0"/>
              <w:right w:val="single" w:color="auto" w:sz="4" w:space="0"/>
            </w:tcBorders>
            <w:vAlign w:val="center"/>
          </w:tcPr>
          <w:p w14:paraId="4C983AB2">
            <w:pPr>
              <w:spacing w:line="400" w:lineRule="exact"/>
              <w:rPr>
                <w:rFonts w:hint="eastAsia" w:ascii="宋体" w:hAnsi="宋体"/>
                <w:b/>
                <w:color w:val="auto"/>
                <w:highlight w:val="none"/>
                <w:u w:val="single"/>
              </w:rPr>
            </w:pPr>
            <w:r>
              <w:rPr>
                <w:rFonts w:hint="eastAsia"/>
                <w:color w:val="auto"/>
                <w:highlight w:val="none"/>
              </w:rPr>
              <w:t>不组织</w:t>
            </w:r>
          </w:p>
        </w:tc>
      </w:tr>
      <w:tr w14:paraId="02527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917" w:type="dxa"/>
            <w:tcBorders>
              <w:top w:val="single" w:color="auto" w:sz="4" w:space="0"/>
              <w:left w:val="single" w:color="auto" w:sz="4" w:space="0"/>
              <w:bottom w:val="single" w:color="auto" w:sz="4" w:space="0"/>
              <w:right w:val="single" w:color="auto" w:sz="4" w:space="0"/>
            </w:tcBorders>
            <w:vAlign w:val="center"/>
          </w:tcPr>
          <w:p w14:paraId="7BA92015">
            <w:pPr>
              <w:spacing w:line="400" w:lineRule="exact"/>
              <w:jc w:val="center"/>
              <w:rPr>
                <w:color w:val="auto"/>
                <w:highlight w:val="none"/>
              </w:rPr>
            </w:pPr>
            <w:r>
              <w:rPr>
                <w:color w:val="auto"/>
                <w:highlight w:val="none"/>
              </w:rPr>
              <w:t>1.10</w:t>
            </w:r>
          </w:p>
        </w:tc>
        <w:tc>
          <w:tcPr>
            <w:tcW w:w="2212" w:type="dxa"/>
            <w:tcBorders>
              <w:top w:val="single" w:color="auto" w:sz="4" w:space="0"/>
              <w:left w:val="nil"/>
              <w:bottom w:val="single" w:color="auto" w:sz="4" w:space="0"/>
              <w:right w:val="single" w:color="auto" w:sz="4" w:space="0"/>
            </w:tcBorders>
            <w:vAlign w:val="center"/>
          </w:tcPr>
          <w:p w14:paraId="278CF555">
            <w:pPr>
              <w:spacing w:line="400" w:lineRule="exact"/>
              <w:rPr>
                <w:color w:val="auto"/>
                <w:highlight w:val="none"/>
              </w:rPr>
            </w:pPr>
            <w:r>
              <w:rPr>
                <w:color w:val="auto"/>
                <w:highlight w:val="none"/>
              </w:rPr>
              <w:t>投标预备会</w:t>
            </w:r>
          </w:p>
        </w:tc>
        <w:tc>
          <w:tcPr>
            <w:tcW w:w="5943" w:type="dxa"/>
            <w:tcBorders>
              <w:top w:val="single" w:color="auto" w:sz="4" w:space="0"/>
              <w:left w:val="nil"/>
              <w:bottom w:val="single" w:color="auto" w:sz="4" w:space="0"/>
              <w:right w:val="single" w:color="auto" w:sz="4" w:space="0"/>
            </w:tcBorders>
            <w:vAlign w:val="center"/>
          </w:tcPr>
          <w:p w14:paraId="1F36E4EE">
            <w:pPr>
              <w:spacing w:line="400" w:lineRule="exact"/>
              <w:rPr>
                <w:color w:val="auto"/>
                <w:highlight w:val="none"/>
              </w:rPr>
            </w:pPr>
            <w:r>
              <w:rPr>
                <w:color w:val="auto"/>
                <w:highlight w:val="none"/>
              </w:rPr>
              <w:t>不召开</w:t>
            </w:r>
          </w:p>
        </w:tc>
      </w:tr>
      <w:tr w14:paraId="03977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917" w:type="dxa"/>
            <w:tcBorders>
              <w:top w:val="single" w:color="auto" w:sz="4" w:space="0"/>
              <w:left w:val="single" w:color="auto" w:sz="4" w:space="0"/>
              <w:bottom w:val="single" w:color="auto" w:sz="4" w:space="0"/>
              <w:right w:val="single" w:color="auto" w:sz="4" w:space="0"/>
            </w:tcBorders>
            <w:vAlign w:val="center"/>
          </w:tcPr>
          <w:p w14:paraId="2DCF32EF">
            <w:pPr>
              <w:spacing w:line="400" w:lineRule="exact"/>
              <w:jc w:val="center"/>
              <w:rPr>
                <w:color w:val="auto"/>
                <w:highlight w:val="none"/>
              </w:rPr>
            </w:pPr>
            <w:r>
              <w:rPr>
                <w:color w:val="auto"/>
                <w:highlight w:val="none"/>
              </w:rPr>
              <w:t>1.11</w:t>
            </w:r>
          </w:p>
        </w:tc>
        <w:tc>
          <w:tcPr>
            <w:tcW w:w="2212" w:type="dxa"/>
            <w:tcBorders>
              <w:top w:val="single" w:color="auto" w:sz="4" w:space="0"/>
              <w:left w:val="nil"/>
              <w:bottom w:val="single" w:color="auto" w:sz="4" w:space="0"/>
              <w:right w:val="single" w:color="auto" w:sz="4" w:space="0"/>
            </w:tcBorders>
            <w:vAlign w:val="center"/>
          </w:tcPr>
          <w:p w14:paraId="0D018B33">
            <w:pPr>
              <w:spacing w:line="400" w:lineRule="exact"/>
              <w:rPr>
                <w:color w:val="auto"/>
                <w:highlight w:val="none"/>
              </w:rPr>
            </w:pPr>
            <w:r>
              <w:rPr>
                <w:color w:val="auto"/>
                <w:highlight w:val="none"/>
              </w:rPr>
              <w:t>偏离</w:t>
            </w:r>
          </w:p>
        </w:tc>
        <w:tc>
          <w:tcPr>
            <w:tcW w:w="5943" w:type="dxa"/>
            <w:tcBorders>
              <w:top w:val="single" w:color="auto" w:sz="4" w:space="0"/>
              <w:left w:val="nil"/>
              <w:bottom w:val="single" w:color="auto" w:sz="4" w:space="0"/>
              <w:right w:val="single" w:color="auto" w:sz="4" w:space="0"/>
            </w:tcBorders>
            <w:vAlign w:val="center"/>
          </w:tcPr>
          <w:p w14:paraId="71060142">
            <w:pPr>
              <w:snapToGrid w:val="0"/>
              <w:spacing w:line="360" w:lineRule="auto"/>
              <w:rPr>
                <w:rFonts w:ascii="宋体" w:hAnsi="宋体"/>
                <w:color w:val="auto"/>
                <w:szCs w:val="21"/>
                <w:highlight w:val="none"/>
              </w:rPr>
            </w:pPr>
            <w:r>
              <w:rPr>
                <w:rFonts w:hint="eastAsia" w:ascii="宋体" w:hAnsi="宋体" w:cs="宋体"/>
                <w:color w:val="auto"/>
                <w:szCs w:val="21"/>
                <w:highlight w:val="none"/>
              </w:rPr>
              <w:t>商务要求</w:t>
            </w:r>
            <w:r>
              <w:rPr>
                <w:rFonts w:hint="eastAsia" w:ascii="宋体" w:hAnsi="宋体"/>
                <w:color w:val="auto"/>
                <w:szCs w:val="21"/>
                <w:highlight w:val="none"/>
              </w:rPr>
              <w:t>评审中允许负偏离的条款数为</w:t>
            </w:r>
            <w:r>
              <w:rPr>
                <w:rFonts w:hint="eastAsia" w:ascii="宋体" w:hAnsi="宋体"/>
                <w:color w:val="auto"/>
                <w:szCs w:val="21"/>
                <w:highlight w:val="none"/>
                <w:u w:val="single"/>
              </w:rPr>
              <w:t xml:space="preserve"> 0 </w:t>
            </w:r>
            <w:r>
              <w:rPr>
                <w:rFonts w:hint="eastAsia" w:ascii="宋体" w:hAnsi="宋体"/>
                <w:color w:val="auto"/>
                <w:szCs w:val="21"/>
                <w:highlight w:val="none"/>
              </w:rPr>
              <w:t>项。</w:t>
            </w:r>
          </w:p>
          <w:p w14:paraId="28663E89">
            <w:pPr>
              <w:spacing w:line="400" w:lineRule="exact"/>
              <w:rPr>
                <w:color w:val="auto"/>
                <w:highlight w:val="none"/>
              </w:rPr>
            </w:pPr>
            <w:r>
              <w:rPr>
                <w:rFonts w:hint="eastAsia" w:ascii="宋体" w:hAnsi="宋体" w:cs="宋体"/>
                <w:color w:val="auto"/>
                <w:szCs w:val="21"/>
                <w:highlight w:val="none"/>
              </w:rPr>
              <w:t>技术要求</w:t>
            </w:r>
            <w:r>
              <w:rPr>
                <w:rFonts w:hint="eastAsia" w:ascii="宋体" w:hAnsi="宋体"/>
                <w:color w:val="auto"/>
                <w:szCs w:val="21"/>
                <w:highlight w:val="none"/>
              </w:rPr>
              <w:t>评审中允许负偏离的条款数为</w:t>
            </w:r>
            <w:r>
              <w:rPr>
                <w:rFonts w:hint="eastAsia" w:ascii="宋体" w:hAnsi="宋体"/>
                <w:color w:val="auto"/>
                <w:szCs w:val="21"/>
                <w:highlight w:val="none"/>
                <w:u w:val="single"/>
              </w:rPr>
              <w:t xml:space="preserve">0 </w:t>
            </w:r>
            <w:r>
              <w:rPr>
                <w:rFonts w:hint="eastAsia" w:ascii="宋体" w:hAnsi="宋体"/>
                <w:color w:val="auto"/>
                <w:szCs w:val="21"/>
                <w:highlight w:val="none"/>
              </w:rPr>
              <w:t>项。</w:t>
            </w:r>
          </w:p>
        </w:tc>
      </w:tr>
      <w:tr w14:paraId="31770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917" w:type="dxa"/>
            <w:tcBorders>
              <w:top w:val="single" w:color="auto" w:sz="4" w:space="0"/>
              <w:left w:val="single" w:color="auto" w:sz="4" w:space="0"/>
              <w:bottom w:val="single" w:color="auto" w:sz="4" w:space="0"/>
              <w:right w:val="single" w:color="auto" w:sz="4" w:space="0"/>
            </w:tcBorders>
            <w:vAlign w:val="center"/>
          </w:tcPr>
          <w:p w14:paraId="7E4554A5">
            <w:pPr>
              <w:spacing w:line="400" w:lineRule="exact"/>
              <w:jc w:val="center"/>
              <w:rPr>
                <w:rFonts w:hint="eastAsia" w:ascii="宋体" w:hAnsi="宋体" w:cs="宋体"/>
                <w:color w:val="auto"/>
                <w:highlight w:val="none"/>
              </w:rPr>
            </w:pPr>
            <w:r>
              <w:rPr>
                <w:rFonts w:hint="eastAsia"/>
                <w:color w:val="auto"/>
                <w:highlight w:val="none"/>
              </w:rPr>
              <w:t>2.1.1</w:t>
            </w:r>
          </w:p>
        </w:tc>
        <w:tc>
          <w:tcPr>
            <w:tcW w:w="2212" w:type="dxa"/>
            <w:tcBorders>
              <w:top w:val="single" w:color="auto" w:sz="4" w:space="0"/>
              <w:left w:val="nil"/>
              <w:bottom w:val="single" w:color="auto" w:sz="4" w:space="0"/>
              <w:right w:val="single" w:color="auto" w:sz="4" w:space="0"/>
            </w:tcBorders>
            <w:vAlign w:val="center"/>
          </w:tcPr>
          <w:p w14:paraId="2BA7B071">
            <w:pPr>
              <w:spacing w:line="400" w:lineRule="exact"/>
              <w:jc w:val="left"/>
              <w:rPr>
                <w:rFonts w:hint="eastAsia" w:ascii="宋体" w:hAnsi="宋体" w:cs="宋体"/>
                <w:color w:val="auto"/>
                <w:kern w:val="0"/>
                <w:highlight w:val="none"/>
              </w:rPr>
            </w:pPr>
            <w:r>
              <w:rPr>
                <w:rFonts w:hint="eastAsia" w:ascii="宋体" w:hAnsi="宋体" w:cs="宋体"/>
                <w:color w:val="auto"/>
                <w:kern w:val="0"/>
                <w:highlight w:val="none"/>
              </w:rPr>
              <w:t>构成招标文件的其它材料</w:t>
            </w:r>
          </w:p>
        </w:tc>
        <w:tc>
          <w:tcPr>
            <w:tcW w:w="5943" w:type="dxa"/>
            <w:tcBorders>
              <w:top w:val="single" w:color="auto" w:sz="4" w:space="0"/>
              <w:left w:val="nil"/>
              <w:bottom w:val="single" w:color="auto" w:sz="4" w:space="0"/>
              <w:right w:val="single" w:color="auto" w:sz="4" w:space="0"/>
            </w:tcBorders>
            <w:vAlign w:val="center"/>
          </w:tcPr>
          <w:p w14:paraId="5CBB0DA8">
            <w:pPr>
              <w:spacing w:line="400" w:lineRule="exact"/>
              <w:rPr>
                <w:rFonts w:hint="eastAsia" w:ascii="宋体" w:hAnsi="宋体"/>
                <w:color w:val="auto"/>
                <w:kern w:val="0"/>
                <w:highlight w:val="none"/>
              </w:rPr>
            </w:pPr>
            <w:r>
              <w:rPr>
                <w:color w:val="auto"/>
                <w:highlight w:val="none"/>
              </w:rPr>
              <w:t>招标文件的澄清、修改、补充通知等内容</w:t>
            </w:r>
          </w:p>
        </w:tc>
      </w:tr>
      <w:tr w14:paraId="24D60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917" w:type="dxa"/>
            <w:tcBorders>
              <w:top w:val="single" w:color="auto" w:sz="4" w:space="0"/>
              <w:left w:val="single" w:color="auto" w:sz="4" w:space="0"/>
              <w:bottom w:val="single" w:color="auto" w:sz="4" w:space="0"/>
              <w:right w:val="single" w:color="auto" w:sz="4" w:space="0"/>
            </w:tcBorders>
            <w:vAlign w:val="center"/>
          </w:tcPr>
          <w:p w14:paraId="75DE2B73">
            <w:pPr>
              <w:spacing w:line="400" w:lineRule="exact"/>
              <w:jc w:val="center"/>
              <w:rPr>
                <w:color w:val="auto"/>
                <w:highlight w:val="none"/>
              </w:rPr>
            </w:pPr>
            <w:r>
              <w:rPr>
                <w:color w:val="auto"/>
                <w:highlight w:val="none"/>
              </w:rPr>
              <w:t>2.2.1</w:t>
            </w:r>
          </w:p>
        </w:tc>
        <w:tc>
          <w:tcPr>
            <w:tcW w:w="2212" w:type="dxa"/>
            <w:tcBorders>
              <w:top w:val="single" w:color="auto" w:sz="4" w:space="0"/>
              <w:left w:val="nil"/>
              <w:bottom w:val="single" w:color="auto" w:sz="4" w:space="0"/>
              <w:right w:val="single" w:color="auto" w:sz="4" w:space="0"/>
            </w:tcBorders>
            <w:vAlign w:val="top"/>
          </w:tcPr>
          <w:p w14:paraId="61D01B98">
            <w:pPr>
              <w:spacing w:line="400" w:lineRule="exact"/>
              <w:jc w:val="left"/>
              <w:rPr>
                <w:rFonts w:hint="eastAsia" w:ascii="宋体" w:hAnsi="宋体" w:cs="宋体"/>
                <w:color w:val="auto"/>
                <w:kern w:val="0"/>
                <w:highlight w:val="none"/>
              </w:rPr>
            </w:pPr>
            <w:r>
              <w:rPr>
                <w:rFonts w:hint="eastAsia" w:ascii="宋体" w:hAnsi="宋体" w:cs="宋体"/>
                <w:color w:val="auto"/>
                <w:kern w:val="0"/>
                <w:highlight w:val="none"/>
              </w:rPr>
              <w:t>投标人要求澄清招标文件的截止时间</w:t>
            </w:r>
          </w:p>
        </w:tc>
        <w:tc>
          <w:tcPr>
            <w:tcW w:w="5943" w:type="dxa"/>
            <w:tcBorders>
              <w:top w:val="single" w:color="auto" w:sz="4" w:space="0"/>
              <w:left w:val="nil"/>
              <w:bottom w:val="single" w:color="auto" w:sz="4" w:space="0"/>
              <w:right w:val="single" w:color="auto" w:sz="4" w:space="0"/>
            </w:tcBorders>
            <w:vAlign w:val="top"/>
          </w:tcPr>
          <w:p w14:paraId="15568CEE">
            <w:pPr>
              <w:spacing w:line="400" w:lineRule="exact"/>
              <w:jc w:val="left"/>
              <w:rPr>
                <w:rFonts w:hint="eastAsia" w:ascii="宋体" w:hAnsi="宋体" w:cs="宋体"/>
                <w:color w:val="auto"/>
                <w:kern w:val="0"/>
                <w:highlight w:val="none"/>
              </w:rPr>
            </w:pPr>
            <w:r>
              <w:rPr>
                <w:rFonts w:hint="eastAsia" w:ascii="宋体" w:hAnsi="宋体" w:cs="宋体"/>
                <w:color w:val="auto"/>
                <w:kern w:val="0"/>
                <w:highlight w:val="none"/>
              </w:rPr>
              <w:t>投标截止时间15日前。投标人不在规定期限内提出，招标人有权不予答复，或答复后投标截止时间由招标人确定是否顺延。</w:t>
            </w:r>
          </w:p>
        </w:tc>
      </w:tr>
      <w:tr w14:paraId="440D5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17" w:type="dxa"/>
            <w:tcBorders>
              <w:top w:val="single" w:color="auto" w:sz="4" w:space="0"/>
              <w:left w:val="single" w:color="auto" w:sz="4" w:space="0"/>
              <w:bottom w:val="single" w:color="auto" w:sz="4" w:space="0"/>
              <w:right w:val="single" w:color="auto" w:sz="4" w:space="0"/>
            </w:tcBorders>
            <w:vAlign w:val="center"/>
          </w:tcPr>
          <w:p w14:paraId="5B4E903E">
            <w:pPr>
              <w:spacing w:line="400" w:lineRule="exact"/>
              <w:jc w:val="center"/>
              <w:rPr>
                <w:color w:val="auto"/>
                <w:highlight w:val="none"/>
              </w:rPr>
            </w:pPr>
            <w:r>
              <w:rPr>
                <w:color w:val="auto"/>
                <w:highlight w:val="none"/>
              </w:rPr>
              <w:t>2.2.3</w:t>
            </w:r>
          </w:p>
        </w:tc>
        <w:tc>
          <w:tcPr>
            <w:tcW w:w="2212" w:type="dxa"/>
            <w:tcBorders>
              <w:top w:val="single" w:color="auto" w:sz="4" w:space="0"/>
              <w:left w:val="nil"/>
              <w:bottom w:val="single" w:color="auto" w:sz="4" w:space="0"/>
              <w:right w:val="single" w:color="auto" w:sz="4" w:space="0"/>
            </w:tcBorders>
            <w:vAlign w:val="center"/>
          </w:tcPr>
          <w:p w14:paraId="053F626E">
            <w:pPr>
              <w:spacing w:line="400" w:lineRule="exact"/>
              <w:rPr>
                <w:color w:val="auto"/>
                <w:highlight w:val="none"/>
              </w:rPr>
            </w:pPr>
            <w:r>
              <w:rPr>
                <w:color w:val="auto"/>
                <w:highlight w:val="none"/>
              </w:rPr>
              <w:t>投标人确认收到招标文件澄清时间</w:t>
            </w:r>
          </w:p>
        </w:tc>
        <w:tc>
          <w:tcPr>
            <w:tcW w:w="5943" w:type="dxa"/>
            <w:tcBorders>
              <w:top w:val="single" w:color="auto" w:sz="4" w:space="0"/>
              <w:left w:val="nil"/>
              <w:bottom w:val="single" w:color="auto" w:sz="4" w:space="0"/>
              <w:right w:val="single" w:color="auto" w:sz="4" w:space="0"/>
            </w:tcBorders>
            <w:vAlign w:val="center"/>
          </w:tcPr>
          <w:p w14:paraId="3CA96757">
            <w:pPr>
              <w:spacing w:line="400" w:lineRule="exact"/>
              <w:rPr>
                <w:color w:val="auto"/>
                <w:highlight w:val="none"/>
                <w:u w:val="single"/>
              </w:rPr>
            </w:pPr>
            <w:r>
              <w:rPr>
                <w:color w:val="auto"/>
                <w:highlight w:val="none"/>
              </w:rPr>
              <w:t>不需要确认。澄清文件在</w:t>
            </w:r>
            <w:r>
              <w:rPr>
                <w:rFonts w:hint="eastAsia"/>
                <w:color w:val="auto"/>
                <w:highlight w:val="none"/>
              </w:rPr>
              <w:t>原公告发布媒体上发布</w:t>
            </w:r>
            <w:r>
              <w:rPr>
                <w:color w:val="auto"/>
                <w:highlight w:val="none"/>
              </w:rPr>
              <w:t xml:space="preserve">的网站上发布之日起，视为投标人已收到该澄清。投标人未及时关注招标人在网站上发布的澄清文件造成的损失，由投标人自行负责。 </w:t>
            </w:r>
          </w:p>
        </w:tc>
      </w:tr>
      <w:tr w14:paraId="79517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17" w:type="dxa"/>
            <w:tcBorders>
              <w:top w:val="single" w:color="auto" w:sz="4" w:space="0"/>
              <w:left w:val="single" w:color="auto" w:sz="4" w:space="0"/>
              <w:bottom w:val="single" w:color="auto" w:sz="4" w:space="0"/>
              <w:right w:val="single" w:color="auto" w:sz="4" w:space="0"/>
            </w:tcBorders>
            <w:vAlign w:val="center"/>
          </w:tcPr>
          <w:p w14:paraId="59AF352F">
            <w:pPr>
              <w:spacing w:line="400" w:lineRule="exact"/>
              <w:jc w:val="center"/>
              <w:rPr>
                <w:color w:val="auto"/>
                <w:highlight w:val="none"/>
              </w:rPr>
            </w:pPr>
            <w:r>
              <w:rPr>
                <w:color w:val="auto"/>
                <w:highlight w:val="none"/>
              </w:rPr>
              <w:t>2.3.2</w:t>
            </w:r>
          </w:p>
        </w:tc>
        <w:tc>
          <w:tcPr>
            <w:tcW w:w="2212" w:type="dxa"/>
            <w:tcBorders>
              <w:top w:val="single" w:color="auto" w:sz="4" w:space="0"/>
              <w:left w:val="nil"/>
              <w:bottom w:val="single" w:color="auto" w:sz="4" w:space="0"/>
              <w:right w:val="single" w:color="auto" w:sz="4" w:space="0"/>
            </w:tcBorders>
            <w:vAlign w:val="center"/>
          </w:tcPr>
          <w:p w14:paraId="6E7822D1">
            <w:pPr>
              <w:spacing w:line="400" w:lineRule="exact"/>
              <w:rPr>
                <w:color w:val="auto"/>
                <w:highlight w:val="none"/>
              </w:rPr>
            </w:pPr>
            <w:r>
              <w:rPr>
                <w:color w:val="auto"/>
                <w:highlight w:val="none"/>
              </w:rPr>
              <w:t>投标人确认收到招标文件修改时间</w:t>
            </w:r>
          </w:p>
        </w:tc>
        <w:tc>
          <w:tcPr>
            <w:tcW w:w="5943" w:type="dxa"/>
            <w:tcBorders>
              <w:top w:val="single" w:color="auto" w:sz="4" w:space="0"/>
              <w:left w:val="nil"/>
              <w:bottom w:val="single" w:color="auto" w:sz="4" w:space="0"/>
              <w:right w:val="single" w:color="auto" w:sz="4" w:space="0"/>
            </w:tcBorders>
            <w:vAlign w:val="center"/>
          </w:tcPr>
          <w:p w14:paraId="7B8EE5D8">
            <w:pPr>
              <w:spacing w:line="400" w:lineRule="exact"/>
              <w:rPr>
                <w:color w:val="auto"/>
                <w:highlight w:val="none"/>
              </w:rPr>
            </w:pPr>
            <w:r>
              <w:rPr>
                <w:color w:val="auto"/>
                <w:highlight w:val="none"/>
              </w:rPr>
              <w:t>不需要确认。</w:t>
            </w:r>
            <w:r>
              <w:rPr>
                <w:rFonts w:hint="eastAsia"/>
                <w:color w:val="auto"/>
                <w:highlight w:val="none"/>
              </w:rPr>
              <w:t>修改</w:t>
            </w:r>
            <w:r>
              <w:rPr>
                <w:color w:val="auto"/>
                <w:highlight w:val="none"/>
              </w:rPr>
              <w:t>文件在</w:t>
            </w:r>
            <w:r>
              <w:rPr>
                <w:rFonts w:hint="eastAsia"/>
                <w:color w:val="auto"/>
                <w:highlight w:val="none"/>
              </w:rPr>
              <w:t>原公告发布媒体上发布</w:t>
            </w:r>
            <w:r>
              <w:rPr>
                <w:color w:val="auto"/>
                <w:highlight w:val="none"/>
              </w:rPr>
              <w:t>的网站上发布之日起，视为投标人已收到该</w:t>
            </w:r>
            <w:r>
              <w:rPr>
                <w:rFonts w:hint="eastAsia"/>
                <w:color w:val="auto"/>
                <w:highlight w:val="none"/>
              </w:rPr>
              <w:t>修改</w:t>
            </w:r>
            <w:r>
              <w:rPr>
                <w:color w:val="auto"/>
                <w:highlight w:val="none"/>
              </w:rPr>
              <w:t>。投标人未及时关注招标人在网站上发布的</w:t>
            </w:r>
            <w:r>
              <w:rPr>
                <w:rFonts w:hint="eastAsia"/>
                <w:color w:val="auto"/>
                <w:highlight w:val="none"/>
              </w:rPr>
              <w:t>修改</w:t>
            </w:r>
            <w:r>
              <w:rPr>
                <w:color w:val="auto"/>
                <w:highlight w:val="none"/>
              </w:rPr>
              <w:t xml:space="preserve">文件造成的损失，由投标人自行负责。 </w:t>
            </w:r>
          </w:p>
        </w:tc>
      </w:tr>
      <w:tr w14:paraId="4FEEE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2" w:hRule="atLeast"/>
          <w:jc w:val="center"/>
        </w:trPr>
        <w:tc>
          <w:tcPr>
            <w:tcW w:w="917" w:type="dxa"/>
            <w:tcBorders>
              <w:top w:val="single" w:color="auto" w:sz="4" w:space="0"/>
              <w:left w:val="single" w:color="auto" w:sz="4" w:space="0"/>
              <w:bottom w:val="single" w:color="auto" w:sz="4" w:space="0"/>
              <w:right w:val="single" w:color="auto" w:sz="4" w:space="0"/>
            </w:tcBorders>
            <w:vAlign w:val="center"/>
          </w:tcPr>
          <w:p w14:paraId="582AF876">
            <w:pPr>
              <w:spacing w:line="400" w:lineRule="exact"/>
              <w:jc w:val="center"/>
              <w:rPr>
                <w:color w:val="auto"/>
                <w:highlight w:val="none"/>
              </w:rPr>
            </w:pPr>
            <w:r>
              <w:rPr>
                <w:rFonts w:hint="eastAsia"/>
                <w:color w:val="auto"/>
                <w:highlight w:val="none"/>
              </w:rPr>
              <w:t>3.1.1</w:t>
            </w:r>
          </w:p>
        </w:tc>
        <w:tc>
          <w:tcPr>
            <w:tcW w:w="2212" w:type="dxa"/>
            <w:tcBorders>
              <w:top w:val="single" w:color="auto" w:sz="4" w:space="0"/>
              <w:left w:val="nil"/>
              <w:bottom w:val="single" w:color="auto" w:sz="4" w:space="0"/>
              <w:right w:val="single" w:color="auto" w:sz="4" w:space="0"/>
            </w:tcBorders>
            <w:vAlign w:val="center"/>
          </w:tcPr>
          <w:p w14:paraId="7A81C2EC">
            <w:pPr>
              <w:spacing w:line="400" w:lineRule="exact"/>
              <w:rPr>
                <w:color w:val="auto"/>
                <w:highlight w:val="none"/>
              </w:rPr>
            </w:pPr>
            <w:r>
              <w:rPr>
                <w:rFonts w:hint="eastAsia"/>
                <w:color w:val="auto"/>
                <w:highlight w:val="none"/>
              </w:rPr>
              <w:t>投标文件的组成</w:t>
            </w:r>
          </w:p>
        </w:tc>
        <w:tc>
          <w:tcPr>
            <w:tcW w:w="5943" w:type="dxa"/>
            <w:tcBorders>
              <w:top w:val="single" w:color="auto" w:sz="4" w:space="0"/>
              <w:left w:val="nil"/>
              <w:bottom w:val="single" w:color="auto" w:sz="4" w:space="0"/>
              <w:right w:val="single" w:color="auto" w:sz="4" w:space="0"/>
            </w:tcBorders>
            <w:vAlign w:val="center"/>
          </w:tcPr>
          <w:p w14:paraId="4087540A">
            <w:pPr>
              <w:pStyle w:val="54"/>
              <w:keepNext w:val="0"/>
              <w:keepLines w:val="0"/>
              <w:pageBreakBefore w:val="0"/>
              <w:widowControl/>
              <w:kinsoku w:val="0"/>
              <w:wordWrap/>
              <w:overflowPunct/>
              <w:topLinePunct w:val="0"/>
              <w:autoSpaceDE w:val="0"/>
              <w:autoSpaceDN w:val="0"/>
              <w:bidi w:val="0"/>
              <w:adjustRightInd w:val="0"/>
              <w:snapToGrid w:val="0"/>
              <w:spacing w:before="99" w:line="360" w:lineRule="exact"/>
              <w:ind w:left="94" w:right="24" w:firstLine="420" w:firstLineChars="20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投标文件的组成部分：</w:t>
            </w:r>
            <w:r>
              <w:rPr>
                <w:rFonts w:hint="eastAsia" w:ascii="宋体" w:hAnsi="宋体" w:eastAsia="宋体" w:cs="宋体"/>
                <w:b/>
                <w:bCs/>
                <w:color w:val="auto"/>
                <w:sz w:val="21"/>
                <w:szCs w:val="21"/>
                <w:highlight w:val="none"/>
                <w:lang w:eastAsia="zh-CN"/>
              </w:rPr>
              <w:t>资格审查部分、商务标部分、技术标部分</w:t>
            </w:r>
            <w:r>
              <w:rPr>
                <w:rFonts w:hint="eastAsia" w:ascii="宋体" w:hAnsi="宋体" w:eastAsia="宋体" w:cs="宋体"/>
                <w:color w:val="auto"/>
                <w:sz w:val="21"/>
                <w:szCs w:val="21"/>
                <w:highlight w:val="none"/>
                <w:lang w:eastAsia="zh-CN"/>
              </w:rPr>
              <w:t>组成。</w:t>
            </w:r>
          </w:p>
          <w:p w14:paraId="4963DBE7">
            <w:pPr>
              <w:pStyle w:val="54"/>
              <w:keepNext w:val="0"/>
              <w:keepLines w:val="0"/>
              <w:pageBreakBefore w:val="0"/>
              <w:widowControl/>
              <w:kinsoku w:val="0"/>
              <w:wordWrap/>
              <w:overflowPunct/>
              <w:topLinePunct w:val="0"/>
              <w:autoSpaceDE w:val="0"/>
              <w:autoSpaceDN w:val="0"/>
              <w:bidi w:val="0"/>
              <w:adjustRightInd w:val="0"/>
              <w:snapToGrid w:val="0"/>
              <w:spacing w:before="99" w:line="360" w:lineRule="exact"/>
              <w:ind w:left="94" w:right="24" w:firstLine="422" w:firstLineChars="20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eastAsia="zh-CN"/>
              </w:rPr>
              <w:t>资格审查部分</w:t>
            </w:r>
            <w:r>
              <w:rPr>
                <w:rFonts w:hint="eastAsia" w:ascii="宋体" w:hAnsi="宋体" w:eastAsia="宋体" w:cs="宋体"/>
                <w:color w:val="auto"/>
                <w:sz w:val="21"/>
                <w:szCs w:val="21"/>
                <w:highlight w:val="none"/>
                <w:lang w:eastAsia="zh-CN"/>
              </w:rPr>
              <w:t>【备注：以下扫描件均为原件的扫描件</w:t>
            </w:r>
            <w:r>
              <w:rPr>
                <w:rFonts w:hint="eastAsia" w:cs="宋体"/>
                <w:color w:val="auto"/>
                <w:sz w:val="21"/>
                <w:szCs w:val="21"/>
                <w:highlight w:val="none"/>
                <w:lang w:eastAsia="zh-CN"/>
              </w:rPr>
              <w:t>】</w:t>
            </w:r>
          </w:p>
          <w:p w14:paraId="50A68110">
            <w:pPr>
              <w:snapToGrid w:val="0"/>
              <w:spacing w:line="360" w:lineRule="auto"/>
              <w:ind w:firstLine="210" w:firstLineChars="1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（1）有效的营业执照、组织机构代码证、税务登记证（或‘三证合一’营业执照）；</w:t>
            </w:r>
            <w:r>
              <w:rPr>
                <w:rFonts w:hint="eastAsia" w:ascii="宋体" w:hAnsi="宋体"/>
                <w:b/>
                <w:color w:val="auto"/>
                <w:szCs w:val="21"/>
                <w:highlight w:val="none"/>
              </w:rPr>
              <w:t>（必须提供，否则投标文件按无效响应处理</w:t>
            </w:r>
            <w:r>
              <w:rPr>
                <w:rFonts w:ascii="宋体" w:hAnsi="宋体"/>
                <w:b/>
                <w:color w:val="auto"/>
                <w:szCs w:val="21"/>
                <w:highlight w:val="none"/>
              </w:rPr>
              <w:t>）</w:t>
            </w:r>
          </w:p>
          <w:p w14:paraId="714EF168">
            <w:pPr>
              <w:snapToGrid w:val="0"/>
              <w:spacing w:line="360" w:lineRule="auto"/>
              <w:ind w:firstLine="210" w:firstLineChars="1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（2）法定代表人身份证明及法定代表人有效身份证正反面复印件；</w:t>
            </w:r>
            <w:r>
              <w:rPr>
                <w:rFonts w:hint="eastAsia" w:ascii="宋体" w:hAnsi="宋体"/>
                <w:b/>
                <w:color w:val="auto"/>
                <w:szCs w:val="21"/>
                <w:highlight w:val="none"/>
              </w:rPr>
              <w:t>（必须提供，否则投标文件按无效响应处理</w:t>
            </w:r>
            <w:r>
              <w:rPr>
                <w:rFonts w:ascii="宋体" w:hAnsi="宋体"/>
                <w:b/>
                <w:color w:val="auto"/>
                <w:szCs w:val="21"/>
                <w:highlight w:val="none"/>
              </w:rPr>
              <w:t>）</w:t>
            </w:r>
          </w:p>
          <w:p w14:paraId="1FD47496">
            <w:pPr>
              <w:snapToGrid w:val="0"/>
              <w:spacing w:line="360" w:lineRule="auto"/>
              <w:ind w:firstLine="210" w:firstLineChars="1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（3）法定代表人授权委托书及委托代理人有效身份证正反面复印件（委托时须提供）；</w:t>
            </w:r>
          </w:p>
          <w:p w14:paraId="59886CCD">
            <w:pPr>
              <w:snapToGrid w:val="0"/>
              <w:spacing w:line="360" w:lineRule="auto"/>
              <w:ind w:firstLine="210" w:firstLineChars="1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本项目的特定资格要求：投标人须具备地质灾害治理工程施工甲级资质，并具备有效的安全生产许可证书。拟派项目经理须具备建筑工程或市政公用工程或水利水电工程专业贰级注册建造师执业资格，必须具备岩土工程专业或水文地质、工程地质、环境地质类专业高级及以上职称，并具备有效的安全生产考核合格证书（B类）,且未担任其他在建工程项目的项目经理。</w:t>
            </w:r>
            <w:r>
              <w:rPr>
                <w:rFonts w:hint="eastAsia" w:ascii="宋体" w:hAnsi="宋体"/>
                <w:b/>
                <w:color w:val="auto"/>
                <w:szCs w:val="21"/>
                <w:highlight w:val="none"/>
              </w:rPr>
              <w:t>（必须提供，否则投标文件按无效响应处理</w:t>
            </w:r>
            <w:r>
              <w:rPr>
                <w:rFonts w:ascii="宋体" w:hAnsi="宋体"/>
                <w:b/>
                <w:color w:val="auto"/>
                <w:szCs w:val="21"/>
                <w:highlight w:val="none"/>
              </w:rPr>
              <w:t>）</w:t>
            </w:r>
          </w:p>
          <w:p w14:paraId="14A2A03A">
            <w:pPr>
              <w:snapToGrid w:val="0"/>
              <w:spacing w:line="360" w:lineRule="auto"/>
              <w:ind w:firstLine="210" w:firstLineChars="1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（5）投标人基本情况表</w:t>
            </w:r>
            <w:r>
              <w:rPr>
                <w:rFonts w:hint="eastAsia" w:ascii="宋体" w:hAnsi="宋体"/>
                <w:color w:val="auto"/>
                <w:szCs w:val="21"/>
                <w:highlight w:val="none"/>
              </w:rPr>
              <w:t>（</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5702660E">
            <w:pPr>
              <w:snapToGrid w:val="0"/>
              <w:spacing w:line="360" w:lineRule="auto"/>
              <w:ind w:firstLine="210" w:firstLineChars="1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（6）投标人直接控股、管理关系信息表；</w:t>
            </w:r>
            <w:r>
              <w:rPr>
                <w:rFonts w:hint="eastAsia" w:ascii="宋体" w:hAnsi="宋体"/>
                <w:color w:val="auto"/>
                <w:szCs w:val="21"/>
                <w:highlight w:val="none"/>
              </w:rPr>
              <w:t>（</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56EB484A">
            <w:pPr>
              <w:snapToGrid w:val="0"/>
              <w:spacing w:line="360" w:lineRule="auto"/>
              <w:ind w:firstLine="210" w:firstLineChars="1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（7）建设工程项目管理承诺书；</w:t>
            </w:r>
            <w:r>
              <w:rPr>
                <w:rFonts w:hint="eastAsia" w:ascii="宋体" w:hAnsi="宋体"/>
                <w:color w:val="auto"/>
                <w:szCs w:val="21"/>
                <w:highlight w:val="none"/>
              </w:rPr>
              <w:t>（</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0489A2C3">
            <w:pPr>
              <w:snapToGrid w:val="0"/>
              <w:spacing w:line="360" w:lineRule="auto"/>
              <w:ind w:firstLine="210" w:firstLineChars="1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（8）项目经理简历表（附项目经理注册建造师注册证书和安全生产考核合格证书（B类）的复印件）；</w:t>
            </w:r>
            <w:r>
              <w:rPr>
                <w:rFonts w:hint="eastAsia" w:ascii="宋体" w:hAnsi="宋体"/>
                <w:color w:val="auto"/>
                <w:szCs w:val="21"/>
                <w:highlight w:val="none"/>
              </w:rPr>
              <w:t>（</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7B626493">
            <w:pPr>
              <w:snapToGrid w:val="0"/>
              <w:spacing w:line="360" w:lineRule="auto"/>
              <w:ind w:firstLine="210" w:firstLineChars="1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（9）项目技术负责人简历表（附职称证书的复印件）；</w:t>
            </w:r>
            <w:r>
              <w:rPr>
                <w:rFonts w:hint="eastAsia" w:ascii="宋体" w:hAnsi="宋体"/>
                <w:color w:val="auto"/>
                <w:szCs w:val="21"/>
                <w:highlight w:val="none"/>
              </w:rPr>
              <w:t>（</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3BBDEB98">
            <w:pPr>
              <w:snapToGrid w:val="0"/>
              <w:spacing w:line="360" w:lineRule="auto"/>
              <w:ind w:firstLine="210" w:firstLineChars="1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（10）专职安全生员简历表（附专职安全员岗位证书及安全生产考核合格证书（C类）的复印件）；</w:t>
            </w:r>
            <w:r>
              <w:rPr>
                <w:rFonts w:hint="eastAsia" w:ascii="宋体" w:hAnsi="宋体"/>
                <w:color w:val="auto"/>
                <w:szCs w:val="21"/>
                <w:highlight w:val="none"/>
              </w:rPr>
              <w:t>（</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720D4092">
            <w:pPr>
              <w:snapToGrid w:val="0"/>
              <w:spacing w:line="360" w:lineRule="auto"/>
              <w:ind w:firstLine="210" w:firstLineChars="1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（11）项目管理机构配备情况表（含项目经理、技术负责人和主要管理人员情况）,提供近期（2025年2月至</w:t>
            </w:r>
            <w:r>
              <w:rPr>
                <w:rFonts w:hint="eastAsia" w:ascii="宋体" w:hAnsi="宋体" w:cs="宋体"/>
                <w:color w:val="auto"/>
                <w:sz w:val="21"/>
                <w:szCs w:val="21"/>
                <w:highlight w:val="none"/>
                <w:lang w:eastAsia="zh-CN"/>
              </w:rPr>
              <w:t>截标时间止</w:t>
            </w:r>
            <w:r>
              <w:rPr>
                <w:rFonts w:hint="eastAsia" w:ascii="宋体" w:hAnsi="宋体" w:eastAsia="宋体" w:cs="宋体"/>
                <w:color w:val="auto"/>
                <w:sz w:val="21"/>
                <w:szCs w:val="21"/>
                <w:highlight w:val="none"/>
                <w:lang w:eastAsia="zh-CN"/>
              </w:rPr>
              <w:t>内连续三个月）在现任职单位依法缴纳社会保险的证明材料（如投标单位为事业单位下属企业的提供上级部门社保证明）（需将拟投入人员姓名做明显标注）；</w:t>
            </w:r>
            <w:r>
              <w:rPr>
                <w:rFonts w:hint="eastAsia" w:ascii="宋体" w:hAnsi="宋体"/>
                <w:color w:val="auto"/>
                <w:szCs w:val="21"/>
                <w:highlight w:val="none"/>
              </w:rPr>
              <w:t>（</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68560612">
            <w:pPr>
              <w:snapToGrid w:val="0"/>
              <w:spacing w:line="360" w:lineRule="auto"/>
              <w:ind w:firstLine="210" w:firstLineChars="1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）投标人依法缴纳税收的相关材料（在截标时间前）提供近期（2025年</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月至</w:t>
            </w:r>
            <w:r>
              <w:rPr>
                <w:rFonts w:hint="eastAsia" w:ascii="宋体" w:hAnsi="宋体" w:cs="宋体"/>
                <w:color w:val="auto"/>
                <w:sz w:val="21"/>
                <w:szCs w:val="21"/>
                <w:highlight w:val="none"/>
                <w:lang w:eastAsia="zh-CN"/>
              </w:rPr>
              <w:t>截标时间止</w:t>
            </w:r>
            <w:r>
              <w:rPr>
                <w:rFonts w:hint="eastAsia" w:ascii="宋体" w:hAnsi="宋体" w:eastAsia="宋体" w:cs="宋体"/>
                <w:color w:val="auto"/>
                <w:sz w:val="21"/>
                <w:szCs w:val="21"/>
                <w:highlight w:val="none"/>
                <w:lang w:eastAsia="zh-CN"/>
              </w:rPr>
              <w:t>内连续三个月）依法缴纳税收的凭据复印件；依法免税的投标人，必须提供相应文件证明其依法免税。从成立之日起到投标文件提交截止时间止不足要求月数的，只需提供从成立之日起的依法缴纳税收相应证明文件）；</w:t>
            </w:r>
            <w:r>
              <w:rPr>
                <w:rFonts w:hint="eastAsia" w:ascii="宋体" w:hAnsi="宋体"/>
                <w:color w:val="auto"/>
                <w:szCs w:val="21"/>
                <w:highlight w:val="none"/>
              </w:rPr>
              <w:t>（</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74EFEC6F">
            <w:pPr>
              <w:snapToGrid w:val="0"/>
              <w:spacing w:line="360" w:lineRule="auto"/>
              <w:ind w:firstLine="210" w:firstLineChars="1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）近3年，指2022年度、2023年度和2024年度（对于从取得营业执照时间起到投标截止时间为止不足要求年数的企业，只需提交企业取得营业执照年份至所要求最近年份经审计的财务报表）。</w:t>
            </w:r>
            <w:r>
              <w:rPr>
                <w:rFonts w:hint="eastAsia" w:ascii="宋体" w:hAnsi="宋体"/>
                <w:color w:val="auto"/>
                <w:szCs w:val="21"/>
                <w:highlight w:val="none"/>
              </w:rPr>
              <w:t>（</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69ED4731">
            <w:pPr>
              <w:snapToGrid w:val="0"/>
              <w:spacing w:line="360" w:lineRule="auto"/>
              <w:ind w:firstLine="210" w:firstLineChars="1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）中小企业声明函</w:t>
            </w:r>
            <w:r>
              <w:rPr>
                <w:rFonts w:hint="eastAsia" w:ascii="宋体" w:hAnsi="宋体" w:cs="宋体"/>
                <w:color w:val="auto"/>
                <w:sz w:val="21"/>
                <w:szCs w:val="21"/>
                <w:highlight w:val="none"/>
                <w:lang w:eastAsia="zh-CN"/>
              </w:rPr>
              <w:t>（格式附后）</w:t>
            </w:r>
            <w:r>
              <w:rPr>
                <w:rFonts w:hint="eastAsia" w:ascii="宋体" w:hAnsi="宋体" w:eastAsia="宋体" w:cs="宋体"/>
                <w:color w:val="auto"/>
                <w:sz w:val="21"/>
                <w:szCs w:val="21"/>
                <w:highlight w:val="none"/>
                <w:lang w:eastAsia="zh-CN"/>
              </w:rPr>
              <w:t>；</w:t>
            </w:r>
            <w:r>
              <w:rPr>
                <w:rFonts w:hint="eastAsia" w:ascii="宋体" w:hAnsi="宋体" w:eastAsia="宋体" w:cs="宋体"/>
                <w:b/>
                <w:bCs/>
                <w:color w:val="auto"/>
                <w:sz w:val="21"/>
                <w:szCs w:val="21"/>
                <w:highlight w:val="none"/>
                <w:lang w:eastAsia="zh-CN"/>
              </w:rPr>
              <w:t>（必须提供，否则按无效投标处理）</w:t>
            </w:r>
          </w:p>
          <w:p w14:paraId="3698ACD7">
            <w:pPr>
              <w:snapToGrid w:val="0"/>
              <w:spacing w:line="360" w:lineRule="auto"/>
              <w:ind w:firstLine="210" w:firstLineChars="1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（1</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w:t>
            </w:r>
            <w:r>
              <w:rPr>
                <w:rFonts w:hint="eastAsia"/>
                <w:color w:val="auto"/>
                <w:highlight w:val="none"/>
              </w:rPr>
              <w:t>联合体协议</w:t>
            </w:r>
            <w:r>
              <w:rPr>
                <w:rFonts w:hint="eastAsia" w:ascii="宋体" w:hAnsi="宋体" w:eastAsia="宋体" w:cs="宋体"/>
                <w:color w:val="auto"/>
                <w:sz w:val="21"/>
                <w:szCs w:val="21"/>
                <w:highlight w:val="none"/>
                <w:lang w:val="en-US" w:eastAsia="zh-CN"/>
              </w:rPr>
              <w:t>书；（联合体投标的，必须提供，否则按无效投标处理）</w:t>
            </w:r>
          </w:p>
          <w:p w14:paraId="68C66FF7">
            <w:pPr>
              <w:snapToGrid w:val="0"/>
              <w:spacing w:line="360" w:lineRule="auto"/>
              <w:ind w:firstLine="210" w:firstLineChars="1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val="en-US" w:eastAsia="zh-CN"/>
              </w:rPr>
              <w:t>16</w:t>
            </w:r>
            <w:r>
              <w:rPr>
                <w:rFonts w:hint="eastAsia" w:ascii="宋体" w:hAnsi="宋体" w:eastAsia="宋体" w:cs="宋体"/>
                <w:color w:val="auto"/>
                <w:sz w:val="21"/>
                <w:szCs w:val="21"/>
                <w:highlight w:val="none"/>
                <w:lang w:eastAsia="zh-CN"/>
              </w:rPr>
              <w:t>）</w:t>
            </w:r>
            <w:r>
              <w:rPr>
                <w:rFonts w:hint="default" w:ascii="宋体" w:hAnsi="宋体"/>
                <w:color w:val="auto"/>
                <w:szCs w:val="21"/>
                <w:highlight w:val="none"/>
                <w:lang w:val="en-US" w:eastAsia="zh-CN"/>
              </w:rPr>
              <w:t>除招标文件规定必须提供以外，投标人认为需要提供的其他证明材料。</w:t>
            </w:r>
          </w:p>
          <w:p w14:paraId="78C42271">
            <w:pPr>
              <w:snapToGrid w:val="0"/>
              <w:spacing w:line="360" w:lineRule="auto"/>
              <w:ind w:firstLine="211" w:firstLineChars="100"/>
              <w:jc w:val="left"/>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商务标部分：</w:t>
            </w:r>
          </w:p>
          <w:p w14:paraId="7172D29D">
            <w:pPr>
              <w:snapToGrid w:val="0"/>
              <w:spacing w:line="360" w:lineRule="auto"/>
              <w:ind w:firstLine="210" w:firstLineChars="1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（1）投标函；</w:t>
            </w:r>
            <w:r>
              <w:rPr>
                <w:rFonts w:hint="eastAsia" w:ascii="宋体" w:hAnsi="宋体"/>
                <w:color w:val="auto"/>
                <w:szCs w:val="21"/>
                <w:highlight w:val="none"/>
              </w:rPr>
              <w:t>（</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63D79638">
            <w:pPr>
              <w:snapToGrid w:val="0"/>
              <w:spacing w:line="360" w:lineRule="auto"/>
              <w:ind w:firstLine="210" w:firstLineChars="1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（2）投标函附录；</w:t>
            </w:r>
            <w:r>
              <w:rPr>
                <w:rFonts w:hint="eastAsia" w:ascii="宋体" w:hAnsi="宋体"/>
                <w:color w:val="auto"/>
                <w:szCs w:val="21"/>
                <w:highlight w:val="none"/>
              </w:rPr>
              <w:t>（</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756F9564">
            <w:pPr>
              <w:snapToGrid w:val="0"/>
              <w:spacing w:line="360" w:lineRule="auto"/>
              <w:ind w:firstLine="210" w:firstLineChars="1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（3）投标报价表；</w:t>
            </w:r>
            <w:r>
              <w:rPr>
                <w:rFonts w:hint="eastAsia" w:ascii="宋体" w:hAnsi="宋体"/>
                <w:color w:val="auto"/>
                <w:szCs w:val="21"/>
                <w:highlight w:val="none"/>
              </w:rPr>
              <w:t>（</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72920AEE">
            <w:pPr>
              <w:snapToGrid w:val="0"/>
              <w:spacing w:line="360" w:lineRule="auto"/>
              <w:ind w:firstLine="210" w:firstLineChars="1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（4）已标价工程量清单</w:t>
            </w:r>
            <w:r>
              <w:rPr>
                <w:rFonts w:hint="eastAsia" w:ascii="宋体" w:hAnsi="宋体"/>
                <w:color w:val="auto"/>
                <w:szCs w:val="21"/>
                <w:highlight w:val="none"/>
              </w:rPr>
              <w:t>（</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1F7C5E97">
            <w:pPr>
              <w:snapToGrid w:val="0"/>
              <w:spacing w:line="360" w:lineRule="auto"/>
              <w:ind w:firstLine="210" w:firstLineChars="100"/>
              <w:jc w:val="left"/>
              <w:rPr>
                <w:rFonts w:hint="eastAsia" w:ascii="宋体" w:hAnsi="宋体"/>
                <w:strike w:val="0"/>
                <w:color w:val="auto"/>
                <w:szCs w:val="21"/>
                <w:highlight w:val="none"/>
              </w:rPr>
            </w:pPr>
            <w:r>
              <w:rPr>
                <w:rFonts w:hint="eastAsia" w:ascii="宋体" w:hAnsi="宋体" w:eastAsia="宋体" w:cs="宋体"/>
                <w:strike w:val="0"/>
                <w:dstrike w:val="0"/>
                <w:color w:val="auto"/>
                <w:sz w:val="21"/>
                <w:szCs w:val="21"/>
                <w:highlight w:val="none"/>
                <w:lang w:eastAsia="zh-CN"/>
              </w:rPr>
              <w:t>（</w:t>
            </w:r>
            <w:r>
              <w:rPr>
                <w:rFonts w:hint="eastAsia" w:ascii="宋体" w:hAnsi="宋体" w:eastAsia="宋体" w:cs="宋体"/>
                <w:strike w:val="0"/>
                <w:dstrike w:val="0"/>
                <w:color w:val="auto"/>
                <w:sz w:val="21"/>
                <w:szCs w:val="21"/>
                <w:highlight w:val="none"/>
                <w:lang w:val="en-US" w:eastAsia="zh-CN"/>
              </w:rPr>
              <w:t>5</w:t>
            </w:r>
            <w:r>
              <w:rPr>
                <w:rFonts w:hint="eastAsia" w:ascii="宋体" w:hAnsi="宋体" w:eastAsia="宋体" w:cs="宋体"/>
                <w:strike w:val="0"/>
                <w:dstrike w:val="0"/>
                <w:color w:val="auto"/>
                <w:sz w:val="21"/>
                <w:szCs w:val="21"/>
                <w:highlight w:val="none"/>
                <w:lang w:eastAsia="zh-CN"/>
              </w:rPr>
              <w:t>）</w:t>
            </w:r>
            <w:r>
              <w:rPr>
                <w:rFonts w:hint="eastAsia" w:ascii="宋体" w:hAnsi="宋体" w:eastAsia="宋体" w:cs="宋体"/>
                <w:strike w:val="0"/>
                <w:dstrike w:val="0"/>
                <w:color w:val="auto"/>
                <w:sz w:val="21"/>
                <w:szCs w:val="21"/>
                <w:highlight w:val="none"/>
                <w:lang w:val="en-US" w:eastAsia="zh-CN"/>
              </w:rPr>
              <w:t>商务条款偏离表；</w:t>
            </w:r>
            <w:r>
              <w:rPr>
                <w:rFonts w:hint="eastAsia" w:ascii="宋体" w:hAnsi="宋体"/>
                <w:strike w:val="0"/>
                <w:dstrike w:val="0"/>
                <w:color w:val="auto"/>
                <w:szCs w:val="21"/>
                <w:highlight w:val="none"/>
              </w:rPr>
              <w:t>（</w:t>
            </w:r>
            <w:r>
              <w:rPr>
                <w:rFonts w:hint="eastAsia" w:ascii="宋体" w:hAnsi="宋体"/>
                <w:b/>
                <w:strike w:val="0"/>
                <w:dstrike w:val="0"/>
                <w:color w:val="auto"/>
                <w:szCs w:val="21"/>
                <w:highlight w:val="none"/>
              </w:rPr>
              <w:t>必须提供，否则按无效投标处理</w:t>
            </w:r>
            <w:r>
              <w:rPr>
                <w:rFonts w:hint="eastAsia" w:ascii="宋体" w:hAnsi="宋体"/>
                <w:strike w:val="0"/>
                <w:dstrike w:val="0"/>
                <w:color w:val="auto"/>
                <w:szCs w:val="21"/>
                <w:highlight w:val="none"/>
              </w:rPr>
              <w:t>）</w:t>
            </w:r>
          </w:p>
          <w:p w14:paraId="0AA2AD13">
            <w:pPr>
              <w:snapToGrid w:val="0"/>
              <w:spacing w:line="360" w:lineRule="auto"/>
              <w:ind w:firstLine="210" w:firstLineChars="100"/>
              <w:jc w:val="left"/>
              <w:rPr>
                <w:rFonts w:hint="default" w:ascii="宋体" w:hAnsi="宋体"/>
                <w:strike w:val="0"/>
                <w:color w:val="auto"/>
                <w:szCs w:val="21"/>
                <w:highlight w:val="none"/>
                <w:lang w:val="en-US" w:eastAsia="zh-CN"/>
              </w:rPr>
            </w:pPr>
            <w:r>
              <w:rPr>
                <w:rFonts w:hint="eastAsia" w:ascii="宋体" w:hAnsi="宋体" w:eastAsia="宋体" w:cs="宋体"/>
                <w:strike w:val="0"/>
                <w:color w:val="auto"/>
                <w:sz w:val="21"/>
                <w:szCs w:val="21"/>
                <w:highlight w:val="none"/>
                <w:lang w:eastAsia="zh-CN"/>
              </w:rPr>
              <w:t>（</w:t>
            </w:r>
            <w:r>
              <w:rPr>
                <w:rFonts w:hint="eastAsia" w:ascii="宋体" w:hAnsi="宋体" w:eastAsia="宋体" w:cs="宋体"/>
                <w:strike w:val="0"/>
                <w:color w:val="auto"/>
                <w:sz w:val="21"/>
                <w:szCs w:val="21"/>
                <w:highlight w:val="none"/>
                <w:lang w:val="en-US" w:eastAsia="zh-CN"/>
              </w:rPr>
              <w:t>6</w:t>
            </w:r>
            <w:r>
              <w:rPr>
                <w:rFonts w:hint="eastAsia" w:ascii="宋体" w:hAnsi="宋体" w:eastAsia="宋体" w:cs="宋体"/>
                <w:strike w:val="0"/>
                <w:color w:val="auto"/>
                <w:sz w:val="21"/>
                <w:szCs w:val="21"/>
                <w:highlight w:val="none"/>
                <w:lang w:eastAsia="zh-CN"/>
              </w:rPr>
              <w:t>）</w:t>
            </w:r>
            <w:r>
              <w:rPr>
                <w:rFonts w:hint="default" w:ascii="宋体" w:hAnsi="宋体"/>
                <w:strike w:val="0"/>
                <w:color w:val="auto"/>
                <w:szCs w:val="21"/>
                <w:highlight w:val="none"/>
                <w:lang w:val="en-US" w:eastAsia="zh-CN"/>
              </w:rPr>
              <w:t>除招标文件规定必须提供以外，投标人认为需要提供的其他证明材料。</w:t>
            </w:r>
          </w:p>
          <w:p w14:paraId="1539F3A5">
            <w:pPr>
              <w:snapToGrid w:val="0"/>
              <w:spacing w:line="360" w:lineRule="auto"/>
              <w:ind w:firstLine="211" w:firstLineChars="100"/>
              <w:jc w:val="left"/>
              <w:rPr>
                <w:rFonts w:hint="eastAsia" w:ascii="宋体" w:hAnsi="宋体" w:eastAsia="宋体" w:cs="宋体"/>
                <w:b/>
                <w:bCs/>
                <w:strike w:val="0"/>
                <w:color w:val="auto"/>
                <w:sz w:val="21"/>
                <w:szCs w:val="21"/>
                <w:highlight w:val="none"/>
                <w:lang w:eastAsia="zh-CN"/>
              </w:rPr>
            </w:pPr>
            <w:r>
              <w:rPr>
                <w:rFonts w:hint="eastAsia" w:ascii="宋体" w:hAnsi="宋体" w:eastAsia="宋体" w:cs="宋体"/>
                <w:b/>
                <w:bCs/>
                <w:strike w:val="0"/>
                <w:color w:val="auto"/>
                <w:sz w:val="21"/>
                <w:szCs w:val="21"/>
                <w:highlight w:val="none"/>
                <w:lang w:eastAsia="zh-CN"/>
              </w:rPr>
              <w:t>技术标部分：</w:t>
            </w:r>
          </w:p>
          <w:p w14:paraId="63663629">
            <w:pPr>
              <w:snapToGrid w:val="0"/>
              <w:spacing w:line="360" w:lineRule="auto"/>
              <w:ind w:firstLine="210" w:firstLineChars="100"/>
              <w:jc w:val="left"/>
              <w:rPr>
                <w:rFonts w:hint="eastAsia" w:ascii="宋体" w:hAnsi="宋体" w:eastAsia="宋体" w:cs="宋体"/>
                <w:strike w:val="0"/>
                <w:color w:val="auto"/>
                <w:sz w:val="21"/>
                <w:szCs w:val="21"/>
                <w:highlight w:val="none"/>
                <w:lang w:eastAsia="zh-CN"/>
              </w:rPr>
            </w:pPr>
            <w:r>
              <w:rPr>
                <w:rFonts w:hint="eastAsia" w:ascii="宋体" w:hAnsi="宋体" w:eastAsia="宋体" w:cs="宋体"/>
                <w:strike w:val="0"/>
                <w:color w:val="auto"/>
                <w:sz w:val="21"/>
                <w:szCs w:val="21"/>
                <w:highlight w:val="none"/>
                <w:lang w:eastAsia="zh-CN"/>
              </w:rPr>
              <w:t>（1）施工组织设计；</w:t>
            </w:r>
            <w:r>
              <w:rPr>
                <w:rFonts w:hint="eastAsia" w:ascii="宋体" w:hAnsi="宋体"/>
                <w:strike w:val="0"/>
                <w:color w:val="auto"/>
                <w:szCs w:val="21"/>
                <w:highlight w:val="none"/>
              </w:rPr>
              <w:t>（</w:t>
            </w:r>
            <w:r>
              <w:rPr>
                <w:rFonts w:hint="eastAsia" w:ascii="宋体" w:hAnsi="宋体"/>
                <w:b/>
                <w:strike w:val="0"/>
                <w:color w:val="auto"/>
                <w:szCs w:val="21"/>
                <w:highlight w:val="none"/>
              </w:rPr>
              <w:t>必须提供，否则按无效投标处理</w:t>
            </w:r>
            <w:r>
              <w:rPr>
                <w:rFonts w:hint="eastAsia" w:ascii="宋体" w:hAnsi="宋体"/>
                <w:strike w:val="0"/>
                <w:color w:val="auto"/>
                <w:szCs w:val="21"/>
                <w:highlight w:val="none"/>
              </w:rPr>
              <w:t>）</w:t>
            </w:r>
          </w:p>
          <w:p w14:paraId="317B048B">
            <w:pPr>
              <w:snapToGrid w:val="0"/>
              <w:spacing w:line="360" w:lineRule="auto"/>
              <w:ind w:firstLine="210" w:firstLineChars="100"/>
              <w:jc w:val="left"/>
              <w:rPr>
                <w:rFonts w:hint="eastAsia" w:ascii="宋体" w:hAnsi="宋体" w:eastAsia="宋体" w:cs="宋体"/>
                <w:strike w:val="0"/>
                <w:color w:val="auto"/>
                <w:sz w:val="21"/>
                <w:szCs w:val="21"/>
                <w:highlight w:val="none"/>
                <w:lang w:eastAsia="zh-CN"/>
              </w:rPr>
            </w:pPr>
            <w:r>
              <w:rPr>
                <w:rFonts w:hint="eastAsia" w:ascii="宋体" w:hAnsi="宋体" w:eastAsia="宋体" w:cs="宋体"/>
                <w:strike w:val="0"/>
                <w:color w:val="auto"/>
                <w:sz w:val="21"/>
                <w:szCs w:val="21"/>
                <w:highlight w:val="none"/>
                <w:lang w:eastAsia="zh-CN"/>
              </w:rPr>
              <w:t>（2）项目管理机构；</w:t>
            </w:r>
            <w:r>
              <w:rPr>
                <w:rFonts w:hint="eastAsia" w:ascii="宋体" w:hAnsi="宋体"/>
                <w:strike w:val="0"/>
                <w:color w:val="auto"/>
                <w:szCs w:val="21"/>
                <w:highlight w:val="none"/>
              </w:rPr>
              <w:t>（</w:t>
            </w:r>
            <w:r>
              <w:rPr>
                <w:rFonts w:hint="eastAsia" w:ascii="宋体" w:hAnsi="宋体"/>
                <w:b/>
                <w:strike w:val="0"/>
                <w:color w:val="auto"/>
                <w:szCs w:val="21"/>
                <w:highlight w:val="none"/>
              </w:rPr>
              <w:t>必须提供，否则按无效投标处理</w:t>
            </w:r>
            <w:r>
              <w:rPr>
                <w:rFonts w:hint="eastAsia" w:ascii="宋体" w:hAnsi="宋体"/>
                <w:strike w:val="0"/>
                <w:color w:val="auto"/>
                <w:szCs w:val="21"/>
                <w:highlight w:val="none"/>
              </w:rPr>
              <w:t>）</w:t>
            </w:r>
          </w:p>
          <w:p w14:paraId="391EC39D">
            <w:pPr>
              <w:snapToGrid w:val="0"/>
              <w:spacing w:line="360" w:lineRule="auto"/>
              <w:ind w:firstLine="210" w:firstLineChars="100"/>
              <w:jc w:val="left"/>
              <w:rPr>
                <w:rFonts w:hint="eastAsia" w:ascii="宋体" w:hAnsi="宋体"/>
                <w:strike w:val="0"/>
                <w:dstrike w:val="0"/>
                <w:color w:val="auto"/>
                <w:szCs w:val="21"/>
                <w:highlight w:val="none"/>
              </w:rPr>
            </w:pPr>
            <w:r>
              <w:rPr>
                <w:rFonts w:hint="eastAsia" w:ascii="宋体" w:hAnsi="宋体" w:eastAsia="宋体" w:cs="宋体"/>
                <w:strike w:val="0"/>
                <w:dstrike w:val="0"/>
                <w:color w:val="auto"/>
                <w:sz w:val="21"/>
                <w:szCs w:val="21"/>
                <w:highlight w:val="none"/>
                <w:lang w:eastAsia="zh-CN"/>
              </w:rPr>
              <w:t>（</w:t>
            </w:r>
            <w:r>
              <w:rPr>
                <w:rFonts w:hint="eastAsia" w:ascii="宋体" w:hAnsi="宋体" w:eastAsia="宋体" w:cs="宋体"/>
                <w:strike w:val="0"/>
                <w:dstrike w:val="0"/>
                <w:color w:val="auto"/>
                <w:sz w:val="21"/>
                <w:szCs w:val="21"/>
                <w:highlight w:val="none"/>
                <w:lang w:val="en-US" w:eastAsia="zh-CN"/>
              </w:rPr>
              <w:t>3</w:t>
            </w:r>
            <w:r>
              <w:rPr>
                <w:rFonts w:hint="eastAsia" w:ascii="宋体" w:hAnsi="宋体" w:eastAsia="宋体" w:cs="宋体"/>
                <w:strike w:val="0"/>
                <w:dstrike w:val="0"/>
                <w:color w:val="auto"/>
                <w:sz w:val="21"/>
                <w:szCs w:val="21"/>
                <w:highlight w:val="none"/>
                <w:lang w:eastAsia="zh-CN"/>
              </w:rPr>
              <w:t>）</w:t>
            </w:r>
            <w:r>
              <w:rPr>
                <w:rFonts w:hint="eastAsia" w:ascii="宋体" w:hAnsi="宋体" w:eastAsia="宋体" w:cs="宋体"/>
                <w:strike w:val="0"/>
                <w:dstrike w:val="0"/>
                <w:color w:val="auto"/>
                <w:sz w:val="21"/>
                <w:szCs w:val="21"/>
                <w:highlight w:val="none"/>
                <w:lang w:val="en-US" w:eastAsia="zh-CN"/>
              </w:rPr>
              <w:t>技术偏离表；</w:t>
            </w:r>
            <w:r>
              <w:rPr>
                <w:rFonts w:hint="eastAsia" w:ascii="宋体" w:hAnsi="宋体"/>
                <w:strike w:val="0"/>
                <w:dstrike w:val="0"/>
                <w:color w:val="auto"/>
                <w:szCs w:val="21"/>
                <w:highlight w:val="none"/>
              </w:rPr>
              <w:t>（</w:t>
            </w:r>
            <w:r>
              <w:rPr>
                <w:rFonts w:hint="eastAsia" w:ascii="宋体" w:hAnsi="宋体"/>
                <w:b/>
                <w:strike w:val="0"/>
                <w:dstrike w:val="0"/>
                <w:color w:val="auto"/>
                <w:szCs w:val="21"/>
                <w:highlight w:val="none"/>
              </w:rPr>
              <w:t>必须提供，否则按无效投标处理</w:t>
            </w:r>
            <w:r>
              <w:rPr>
                <w:rFonts w:hint="eastAsia" w:ascii="宋体" w:hAnsi="宋体"/>
                <w:strike w:val="0"/>
                <w:dstrike w:val="0"/>
                <w:color w:val="auto"/>
                <w:szCs w:val="21"/>
                <w:highlight w:val="none"/>
              </w:rPr>
              <w:t>）</w:t>
            </w:r>
          </w:p>
          <w:p w14:paraId="040EE566">
            <w:pPr>
              <w:snapToGrid w:val="0"/>
              <w:spacing w:line="360" w:lineRule="auto"/>
              <w:ind w:firstLine="210" w:firstLineChars="100"/>
              <w:jc w:val="left"/>
              <w:rPr>
                <w:rFonts w:hint="default" w:ascii="宋体" w:hAnsi="宋体"/>
                <w:color w:val="auto"/>
                <w:szCs w:val="21"/>
                <w:highlight w:val="none"/>
                <w:lang w:val="en-US"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w:t>
            </w:r>
            <w:r>
              <w:rPr>
                <w:rFonts w:hint="default" w:ascii="宋体" w:hAnsi="宋体"/>
                <w:color w:val="auto"/>
                <w:szCs w:val="21"/>
                <w:highlight w:val="none"/>
                <w:lang w:val="en-US" w:eastAsia="zh-CN"/>
              </w:rPr>
              <w:t>除招标文件规定必须提供以外，投标人认为需要提供的其他证明材料。</w:t>
            </w:r>
          </w:p>
        </w:tc>
      </w:tr>
      <w:tr w14:paraId="6281D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17" w:type="dxa"/>
            <w:tcBorders>
              <w:top w:val="single" w:color="auto" w:sz="4" w:space="0"/>
              <w:left w:val="single" w:color="auto" w:sz="4" w:space="0"/>
              <w:bottom w:val="single" w:color="auto" w:sz="4" w:space="0"/>
              <w:right w:val="single" w:color="auto" w:sz="4" w:space="0"/>
            </w:tcBorders>
            <w:vAlign w:val="center"/>
          </w:tcPr>
          <w:p w14:paraId="39207DCD">
            <w:pPr>
              <w:spacing w:line="400" w:lineRule="exact"/>
              <w:jc w:val="center"/>
              <w:rPr>
                <w:color w:val="auto"/>
                <w:highlight w:val="none"/>
              </w:rPr>
            </w:pPr>
            <w:r>
              <w:rPr>
                <w:color w:val="auto"/>
                <w:highlight w:val="none"/>
              </w:rPr>
              <w:t>3.2.</w:t>
            </w:r>
            <w:r>
              <w:rPr>
                <w:rFonts w:hint="eastAsia"/>
                <w:color w:val="auto"/>
                <w:highlight w:val="none"/>
              </w:rPr>
              <w:t>2</w:t>
            </w:r>
          </w:p>
        </w:tc>
        <w:tc>
          <w:tcPr>
            <w:tcW w:w="2212" w:type="dxa"/>
            <w:tcBorders>
              <w:top w:val="single" w:color="auto" w:sz="4" w:space="0"/>
              <w:left w:val="nil"/>
              <w:bottom w:val="single" w:color="auto" w:sz="4" w:space="0"/>
              <w:right w:val="single" w:color="auto" w:sz="4" w:space="0"/>
            </w:tcBorders>
            <w:vAlign w:val="center"/>
          </w:tcPr>
          <w:p w14:paraId="549147FB">
            <w:pPr>
              <w:spacing w:line="400" w:lineRule="exact"/>
              <w:rPr>
                <w:color w:val="auto"/>
                <w:highlight w:val="none"/>
              </w:rPr>
            </w:pPr>
            <w:r>
              <w:rPr>
                <w:color w:val="auto"/>
                <w:highlight w:val="none"/>
              </w:rPr>
              <w:t>投标报价要求</w:t>
            </w:r>
          </w:p>
        </w:tc>
        <w:tc>
          <w:tcPr>
            <w:tcW w:w="5943" w:type="dxa"/>
            <w:tcBorders>
              <w:top w:val="single" w:color="auto" w:sz="4" w:space="0"/>
              <w:left w:val="nil"/>
              <w:bottom w:val="single" w:color="auto" w:sz="4" w:space="0"/>
              <w:right w:val="single" w:color="auto" w:sz="4" w:space="0"/>
            </w:tcBorders>
            <w:vAlign w:val="center"/>
          </w:tcPr>
          <w:p w14:paraId="6B77F68A">
            <w:pPr>
              <w:spacing w:line="400" w:lineRule="exact"/>
              <w:rPr>
                <w:color w:val="auto"/>
                <w:highlight w:val="none"/>
                <w:u w:val="single"/>
              </w:rPr>
            </w:pPr>
            <w:r>
              <w:rPr>
                <w:color w:val="auto"/>
                <w:highlight w:val="none"/>
              </w:rPr>
              <w:t>1、本项目投标应以人民币报价；2、不论投标结果如何，投标人均应自行承担所有与投标有关的全部费用；</w:t>
            </w:r>
          </w:p>
        </w:tc>
      </w:tr>
      <w:tr w14:paraId="512DA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17" w:type="dxa"/>
            <w:tcBorders>
              <w:top w:val="single" w:color="auto" w:sz="4" w:space="0"/>
              <w:left w:val="single" w:color="auto" w:sz="4" w:space="0"/>
              <w:bottom w:val="single" w:color="auto" w:sz="4" w:space="0"/>
              <w:right w:val="single" w:color="auto" w:sz="4" w:space="0"/>
            </w:tcBorders>
            <w:vAlign w:val="center"/>
          </w:tcPr>
          <w:p w14:paraId="6FD117FF">
            <w:pPr>
              <w:spacing w:line="400" w:lineRule="exact"/>
              <w:jc w:val="center"/>
              <w:rPr>
                <w:color w:val="auto"/>
                <w:highlight w:val="none"/>
              </w:rPr>
            </w:pPr>
            <w:r>
              <w:rPr>
                <w:color w:val="auto"/>
                <w:highlight w:val="none"/>
              </w:rPr>
              <w:t>3.2.3</w:t>
            </w:r>
          </w:p>
        </w:tc>
        <w:tc>
          <w:tcPr>
            <w:tcW w:w="2212" w:type="dxa"/>
            <w:tcBorders>
              <w:top w:val="single" w:color="auto" w:sz="4" w:space="0"/>
              <w:left w:val="nil"/>
              <w:bottom w:val="single" w:color="auto" w:sz="4" w:space="0"/>
              <w:right w:val="single" w:color="auto" w:sz="4" w:space="0"/>
            </w:tcBorders>
            <w:vAlign w:val="center"/>
          </w:tcPr>
          <w:p w14:paraId="39E17AD8">
            <w:pPr>
              <w:spacing w:line="400" w:lineRule="exact"/>
              <w:rPr>
                <w:color w:val="auto"/>
                <w:highlight w:val="none"/>
              </w:rPr>
            </w:pPr>
            <w:r>
              <w:rPr>
                <w:color w:val="auto"/>
                <w:highlight w:val="none"/>
              </w:rPr>
              <w:t>最高投标限价</w:t>
            </w:r>
          </w:p>
        </w:tc>
        <w:tc>
          <w:tcPr>
            <w:tcW w:w="5943" w:type="dxa"/>
            <w:tcBorders>
              <w:top w:val="single" w:color="auto" w:sz="4" w:space="0"/>
              <w:left w:val="nil"/>
              <w:bottom w:val="single" w:color="auto" w:sz="4" w:space="0"/>
              <w:right w:val="single" w:color="auto" w:sz="4" w:space="0"/>
            </w:tcBorders>
            <w:vAlign w:val="center"/>
          </w:tcPr>
          <w:p w14:paraId="20ECB8DD">
            <w:pPr>
              <w:spacing w:line="400" w:lineRule="exact"/>
              <w:rPr>
                <w:color w:val="auto"/>
                <w:highlight w:val="none"/>
              </w:rPr>
            </w:pPr>
            <w:r>
              <w:rPr>
                <w:rFonts w:hint="eastAsia" w:ascii="宋体" w:hAnsi="宋体" w:cs="Arial"/>
                <w:color w:val="auto"/>
                <w:highlight w:val="none"/>
              </w:rPr>
              <w:t>人民币</w:t>
            </w:r>
            <w:r>
              <w:rPr>
                <w:rFonts w:hint="eastAsia" w:ascii="宋体" w:hAnsi="宋体" w:cs="Arial"/>
                <w:color w:val="auto"/>
                <w:highlight w:val="none"/>
                <w:lang w:val="en-US" w:eastAsia="zh-CN"/>
              </w:rPr>
              <w:t>肆佰柒拾伍万玖仟肆佰壹拾陆元叁角肆分</w:t>
            </w:r>
            <w:r>
              <w:rPr>
                <w:rFonts w:hint="eastAsia" w:ascii="宋体" w:hAnsi="宋体" w:cs="Arial"/>
                <w:color w:val="auto"/>
                <w:highlight w:val="none"/>
              </w:rPr>
              <w:t>（¥</w:t>
            </w:r>
            <w:r>
              <w:rPr>
                <w:rFonts w:hint="eastAsia" w:ascii="宋体" w:hAnsi="宋体" w:cs="Arial"/>
                <w:color w:val="auto"/>
                <w:highlight w:val="none"/>
                <w:lang w:val="en-US" w:eastAsia="zh-CN"/>
              </w:rPr>
              <w:t>4759416.34</w:t>
            </w:r>
            <w:r>
              <w:rPr>
                <w:rFonts w:hint="eastAsia" w:ascii="宋体" w:hAnsi="宋体" w:cs="Arial"/>
                <w:color w:val="auto"/>
                <w:highlight w:val="none"/>
              </w:rPr>
              <w:t>元）。</w:t>
            </w:r>
            <w:r>
              <w:rPr>
                <w:rFonts w:hint="eastAsia" w:ascii="宋体" w:hAnsi="宋体" w:cs="Arial"/>
                <w:b/>
                <w:color w:val="auto"/>
                <w:highlight w:val="none"/>
              </w:rPr>
              <w:t>投标报价超最高投标限价的投标无效。</w:t>
            </w:r>
          </w:p>
        </w:tc>
      </w:tr>
      <w:tr w14:paraId="7549F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17" w:type="dxa"/>
            <w:tcBorders>
              <w:top w:val="single" w:color="auto" w:sz="4" w:space="0"/>
              <w:left w:val="single" w:color="auto" w:sz="4" w:space="0"/>
              <w:bottom w:val="single" w:color="auto" w:sz="4" w:space="0"/>
              <w:right w:val="single" w:color="auto" w:sz="4" w:space="0"/>
            </w:tcBorders>
            <w:vAlign w:val="center"/>
          </w:tcPr>
          <w:p w14:paraId="53676F69">
            <w:pPr>
              <w:spacing w:line="400" w:lineRule="exact"/>
              <w:jc w:val="center"/>
              <w:rPr>
                <w:color w:val="auto"/>
                <w:highlight w:val="none"/>
              </w:rPr>
            </w:pPr>
            <w:r>
              <w:rPr>
                <w:color w:val="auto"/>
                <w:highlight w:val="none"/>
              </w:rPr>
              <w:t>3.3.1</w:t>
            </w:r>
          </w:p>
        </w:tc>
        <w:tc>
          <w:tcPr>
            <w:tcW w:w="2212" w:type="dxa"/>
            <w:tcBorders>
              <w:top w:val="single" w:color="auto" w:sz="4" w:space="0"/>
              <w:left w:val="nil"/>
              <w:bottom w:val="single" w:color="auto" w:sz="4" w:space="0"/>
              <w:right w:val="single" w:color="auto" w:sz="4" w:space="0"/>
            </w:tcBorders>
            <w:vAlign w:val="center"/>
          </w:tcPr>
          <w:p w14:paraId="308218AB">
            <w:pPr>
              <w:spacing w:line="400" w:lineRule="exact"/>
              <w:rPr>
                <w:color w:val="auto"/>
                <w:highlight w:val="none"/>
              </w:rPr>
            </w:pPr>
            <w:r>
              <w:rPr>
                <w:color w:val="auto"/>
                <w:highlight w:val="none"/>
              </w:rPr>
              <w:t>投标有效期</w:t>
            </w:r>
          </w:p>
        </w:tc>
        <w:tc>
          <w:tcPr>
            <w:tcW w:w="5943" w:type="dxa"/>
            <w:tcBorders>
              <w:top w:val="single" w:color="auto" w:sz="4" w:space="0"/>
              <w:left w:val="nil"/>
              <w:bottom w:val="single" w:color="auto" w:sz="4" w:space="0"/>
              <w:right w:val="single" w:color="auto" w:sz="4" w:space="0"/>
            </w:tcBorders>
            <w:vAlign w:val="center"/>
          </w:tcPr>
          <w:p w14:paraId="1B4A0BC8">
            <w:pPr>
              <w:spacing w:line="400" w:lineRule="exact"/>
              <w:rPr>
                <w:color w:val="auto"/>
                <w:highlight w:val="none"/>
              </w:rPr>
            </w:pPr>
            <w:r>
              <w:rPr>
                <w:rFonts w:hint="eastAsia"/>
                <w:color w:val="auto"/>
                <w:highlight w:val="none"/>
                <w:u w:val="single"/>
              </w:rPr>
              <w:t>90</w:t>
            </w:r>
            <w:r>
              <w:rPr>
                <w:color w:val="auto"/>
                <w:highlight w:val="none"/>
              </w:rPr>
              <w:t>日（从投标截止之日算起）</w:t>
            </w:r>
          </w:p>
        </w:tc>
      </w:tr>
      <w:tr w14:paraId="6B118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917" w:type="dxa"/>
            <w:tcBorders>
              <w:top w:val="single" w:color="auto" w:sz="4" w:space="0"/>
              <w:left w:val="single" w:color="auto" w:sz="4" w:space="0"/>
              <w:bottom w:val="single" w:color="auto" w:sz="4" w:space="0"/>
              <w:right w:val="single" w:color="auto" w:sz="4" w:space="0"/>
            </w:tcBorders>
            <w:vAlign w:val="center"/>
          </w:tcPr>
          <w:p w14:paraId="6BBDAD46">
            <w:pPr>
              <w:spacing w:line="400" w:lineRule="exact"/>
              <w:jc w:val="center"/>
              <w:rPr>
                <w:color w:val="auto"/>
                <w:highlight w:val="none"/>
              </w:rPr>
            </w:pPr>
            <w:r>
              <w:rPr>
                <w:color w:val="auto"/>
                <w:highlight w:val="none"/>
              </w:rPr>
              <w:t>3.4.1</w:t>
            </w:r>
          </w:p>
        </w:tc>
        <w:tc>
          <w:tcPr>
            <w:tcW w:w="2212" w:type="dxa"/>
            <w:tcBorders>
              <w:top w:val="single" w:color="auto" w:sz="4" w:space="0"/>
              <w:left w:val="nil"/>
              <w:bottom w:val="single" w:color="auto" w:sz="4" w:space="0"/>
              <w:right w:val="single" w:color="auto" w:sz="4" w:space="0"/>
            </w:tcBorders>
            <w:vAlign w:val="center"/>
          </w:tcPr>
          <w:p w14:paraId="23665C85">
            <w:pPr>
              <w:spacing w:line="400" w:lineRule="exact"/>
              <w:rPr>
                <w:color w:val="auto"/>
                <w:highlight w:val="none"/>
              </w:rPr>
            </w:pPr>
            <w:r>
              <w:rPr>
                <w:color w:val="auto"/>
                <w:highlight w:val="none"/>
              </w:rPr>
              <w:t>投标保证金</w:t>
            </w:r>
          </w:p>
        </w:tc>
        <w:tc>
          <w:tcPr>
            <w:tcW w:w="5943" w:type="dxa"/>
            <w:tcBorders>
              <w:top w:val="single" w:color="auto" w:sz="4" w:space="0"/>
              <w:left w:val="nil"/>
              <w:bottom w:val="single" w:color="auto" w:sz="4" w:space="0"/>
              <w:right w:val="single" w:color="auto" w:sz="4" w:space="0"/>
            </w:tcBorders>
            <w:vAlign w:val="center"/>
          </w:tcPr>
          <w:p w14:paraId="004C2AD5">
            <w:pPr>
              <w:spacing w:line="360" w:lineRule="auto"/>
              <w:rPr>
                <w:color w:val="auto"/>
                <w:highlight w:val="none"/>
                <w:u w:val="single"/>
              </w:rPr>
            </w:pPr>
            <w:bookmarkStart w:id="11" w:name="EB8f1562590eb948a0a138e5601909aa4d"/>
            <w:r>
              <w:rPr>
                <w:rFonts w:hint="eastAsia" w:cs="宋体"/>
                <w:color w:val="auto"/>
                <w:highlight w:val="none"/>
              </w:rPr>
              <w:t>☑</w:t>
            </w:r>
            <w:bookmarkEnd w:id="11"/>
            <w:r>
              <w:rPr>
                <w:rFonts w:hint="eastAsia" w:cs="宋体"/>
                <w:color w:val="auto"/>
                <w:highlight w:val="none"/>
              </w:rPr>
              <w:t>不需要提交。</w:t>
            </w:r>
          </w:p>
        </w:tc>
      </w:tr>
      <w:tr w14:paraId="10EF6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917" w:type="dxa"/>
            <w:tcBorders>
              <w:top w:val="single" w:color="auto" w:sz="4" w:space="0"/>
              <w:left w:val="single" w:color="auto" w:sz="4" w:space="0"/>
              <w:bottom w:val="single" w:color="auto" w:sz="4" w:space="0"/>
              <w:right w:val="single" w:color="auto" w:sz="4" w:space="0"/>
            </w:tcBorders>
            <w:vAlign w:val="center"/>
          </w:tcPr>
          <w:p w14:paraId="32CB791A">
            <w:pPr>
              <w:spacing w:line="400" w:lineRule="exact"/>
              <w:jc w:val="center"/>
              <w:rPr>
                <w:color w:val="auto"/>
                <w:highlight w:val="none"/>
              </w:rPr>
            </w:pPr>
            <w:r>
              <w:rPr>
                <w:rFonts w:hint="eastAsia"/>
                <w:color w:val="auto"/>
                <w:highlight w:val="none"/>
              </w:rPr>
              <w:t>3.6</w:t>
            </w:r>
          </w:p>
        </w:tc>
        <w:tc>
          <w:tcPr>
            <w:tcW w:w="2212" w:type="dxa"/>
            <w:tcBorders>
              <w:top w:val="single" w:color="auto" w:sz="4" w:space="0"/>
              <w:left w:val="nil"/>
              <w:bottom w:val="single" w:color="auto" w:sz="4" w:space="0"/>
              <w:right w:val="single" w:color="auto" w:sz="4" w:space="0"/>
            </w:tcBorders>
            <w:vAlign w:val="center"/>
          </w:tcPr>
          <w:p w14:paraId="0E508203">
            <w:pPr>
              <w:spacing w:line="400" w:lineRule="exact"/>
              <w:rPr>
                <w:color w:val="auto"/>
                <w:highlight w:val="none"/>
              </w:rPr>
            </w:pPr>
            <w:r>
              <w:rPr>
                <w:color w:val="auto"/>
                <w:highlight w:val="none"/>
              </w:rPr>
              <w:t>是否允许递交备选投标方案</w:t>
            </w:r>
          </w:p>
        </w:tc>
        <w:tc>
          <w:tcPr>
            <w:tcW w:w="5943" w:type="dxa"/>
            <w:tcBorders>
              <w:top w:val="single" w:color="auto" w:sz="4" w:space="0"/>
              <w:left w:val="nil"/>
              <w:bottom w:val="single" w:color="auto" w:sz="4" w:space="0"/>
              <w:right w:val="single" w:color="auto" w:sz="4" w:space="0"/>
            </w:tcBorders>
            <w:vAlign w:val="center"/>
          </w:tcPr>
          <w:p w14:paraId="0092280C">
            <w:pPr>
              <w:spacing w:line="400" w:lineRule="exact"/>
              <w:rPr>
                <w:color w:val="auto"/>
                <w:highlight w:val="none"/>
              </w:rPr>
            </w:pPr>
            <w:r>
              <w:rPr>
                <w:color w:val="auto"/>
                <w:highlight w:val="none"/>
              </w:rPr>
              <w:t>不允许</w:t>
            </w:r>
          </w:p>
        </w:tc>
      </w:tr>
      <w:tr w14:paraId="57AE9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917" w:type="dxa"/>
            <w:tcBorders>
              <w:top w:val="single" w:color="auto" w:sz="4" w:space="0"/>
              <w:left w:val="single" w:color="auto" w:sz="4" w:space="0"/>
              <w:bottom w:val="single" w:color="auto" w:sz="4" w:space="0"/>
              <w:right w:val="single" w:color="auto" w:sz="4" w:space="0"/>
            </w:tcBorders>
            <w:vAlign w:val="center"/>
          </w:tcPr>
          <w:p w14:paraId="225F0663">
            <w:pPr>
              <w:spacing w:line="400" w:lineRule="exact"/>
              <w:jc w:val="center"/>
              <w:rPr>
                <w:color w:val="auto"/>
                <w:highlight w:val="none"/>
              </w:rPr>
            </w:pPr>
            <w:r>
              <w:rPr>
                <w:rFonts w:hint="eastAsia"/>
                <w:color w:val="auto"/>
                <w:highlight w:val="none"/>
              </w:rPr>
              <w:t>3.7.3</w:t>
            </w:r>
          </w:p>
        </w:tc>
        <w:tc>
          <w:tcPr>
            <w:tcW w:w="2212" w:type="dxa"/>
            <w:tcBorders>
              <w:top w:val="single" w:color="auto" w:sz="4" w:space="0"/>
              <w:left w:val="nil"/>
              <w:bottom w:val="single" w:color="auto" w:sz="4" w:space="0"/>
              <w:right w:val="single" w:color="auto" w:sz="4" w:space="0"/>
            </w:tcBorders>
            <w:vAlign w:val="center"/>
          </w:tcPr>
          <w:p w14:paraId="027FD1DB">
            <w:pPr>
              <w:spacing w:line="400" w:lineRule="exact"/>
              <w:jc w:val="left"/>
              <w:rPr>
                <w:color w:val="auto"/>
                <w:highlight w:val="none"/>
              </w:rPr>
            </w:pPr>
            <w:r>
              <w:rPr>
                <w:rFonts w:hint="eastAsia"/>
                <w:color w:val="auto"/>
                <w:highlight w:val="none"/>
              </w:rPr>
              <w:t>投标文件数量</w:t>
            </w:r>
          </w:p>
        </w:tc>
        <w:tc>
          <w:tcPr>
            <w:tcW w:w="5943" w:type="dxa"/>
            <w:tcBorders>
              <w:top w:val="single" w:color="auto" w:sz="4" w:space="0"/>
              <w:left w:val="nil"/>
              <w:bottom w:val="single" w:color="auto" w:sz="4" w:space="0"/>
              <w:right w:val="single" w:color="auto" w:sz="4" w:space="0"/>
            </w:tcBorders>
            <w:vAlign w:val="center"/>
          </w:tcPr>
          <w:p w14:paraId="61EB0328">
            <w:pPr>
              <w:spacing w:line="400" w:lineRule="exact"/>
              <w:rPr>
                <w:rFonts w:hint="eastAsia" w:ascii="宋体" w:hAnsi="宋体"/>
                <w:color w:val="auto"/>
                <w:kern w:val="0"/>
                <w:highlight w:val="none"/>
              </w:rPr>
            </w:pPr>
            <w:r>
              <w:rPr>
                <w:rFonts w:hint="eastAsia" w:ascii="宋体" w:hAnsi="宋体"/>
                <w:color w:val="auto"/>
                <w:highlight w:val="none"/>
              </w:rPr>
              <w:t>电子投标文件一份</w:t>
            </w:r>
          </w:p>
        </w:tc>
      </w:tr>
      <w:tr w14:paraId="14A3B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917" w:type="dxa"/>
            <w:tcBorders>
              <w:top w:val="single" w:color="auto" w:sz="4" w:space="0"/>
              <w:left w:val="single" w:color="auto" w:sz="4" w:space="0"/>
              <w:bottom w:val="single" w:color="auto" w:sz="4" w:space="0"/>
              <w:right w:val="single" w:color="auto" w:sz="4" w:space="0"/>
            </w:tcBorders>
            <w:vAlign w:val="center"/>
          </w:tcPr>
          <w:p w14:paraId="36AB75BE">
            <w:pPr>
              <w:spacing w:line="400" w:lineRule="exact"/>
              <w:jc w:val="center"/>
              <w:rPr>
                <w:color w:val="auto"/>
                <w:highlight w:val="none"/>
              </w:rPr>
            </w:pPr>
            <w:r>
              <w:rPr>
                <w:rFonts w:hint="eastAsia"/>
                <w:color w:val="auto"/>
                <w:highlight w:val="none"/>
              </w:rPr>
              <w:t>3.7.4</w:t>
            </w:r>
          </w:p>
        </w:tc>
        <w:tc>
          <w:tcPr>
            <w:tcW w:w="2212" w:type="dxa"/>
            <w:tcBorders>
              <w:top w:val="single" w:color="auto" w:sz="4" w:space="0"/>
              <w:left w:val="nil"/>
              <w:bottom w:val="single" w:color="auto" w:sz="4" w:space="0"/>
              <w:right w:val="single" w:color="auto" w:sz="4" w:space="0"/>
            </w:tcBorders>
            <w:vAlign w:val="center"/>
          </w:tcPr>
          <w:p w14:paraId="3EC08192">
            <w:pPr>
              <w:spacing w:line="360" w:lineRule="auto"/>
              <w:rPr>
                <w:color w:val="auto"/>
                <w:highlight w:val="none"/>
              </w:rPr>
            </w:pPr>
            <w:r>
              <w:rPr>
                <w:rFonts w:hint="eastAsia" w:ascii="宋体" w:hAnsi="宋体" w:cs="宋体"/>
                <w:color w:val="auto"/>
                <w:highlight w:val="none"/>
              </w:rPr>
              <w:t>未加密的电子投标文件U盘包装、密封【备注：右栏内容招标人可根据项目实际情况需要增减，密封性不做否决处理。】</w:t>
            </w:r>
          </w:p>
        </w:tc>
        <w:tc>
          <w:tcPr>
            <w:tcW w:w="5943" w:type="dxa"/>
            <w:tcBorders>
              <w:top w:val="single" w:color="auto" w:sz="4" w:space="0"/>
              <w:left w:val="nil"/>
              <w:bottom w:val="single" w:color="auto" w:sz="4" w:space="0"/>
              <w:right w:val="single" w:color="auto" w:sz="4" w:space="0"/>
            </w:tcBorders>
            <w:vAlign w:val="center"/>
          </w:tcPr>
          <w:p w14:paraId="2EDFCA4E">
            <w:pPr>
              <w:tabs>
                <w:tab w:val="left" w:pos="1012"/>
              </w:tabs>
              <w:spacing w:line="360" w:lineRule="auto"/>
              <w:rPr>
                <w:rFonts w:hint="eastAsia" w:ascii="宋体" w:hAnsi="宋体"/>
                <w:color w:val="auto"/>
                <w:kern w:val="0"/>
                <w:highlight w:val="none"/>
              </w:rPr>
            </w:pPr>
            <w:r>
              <w:rPr>
                <w:rFonts w:hint="eastAsia" w:ascii="宋体" w:hAnsi="宋体"/>
                <w:color w:val="auto"/>
                <w:highlight w:val="none"/>
              </w:rPr>
              <w:t>不需要提交。</w:t>
            </w:r>
          </w:p>
        </w:tc>
      </w:tr>
      <w:tr w14:paraId="28CFC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917" w:type="dxa"/>
            <w:tcBorders>
              <w:top w:val="single" w:color="auto" w:sz="4" w:space="0"/>
              <w:left w:val="single" w:color="auto" w:sz="4" w:space="0"/>
              <w:bottom w:val="single" w:color="auto" w:sz="4" w:space="0"/>
              <w:right w:val="single" w:color="auto" w:sz="4" w:space="0"/>
            </w:tcBorders>
            <w:vAlign w:val="center"/>
          </w:tcPr>
          <w:p w14:paraId="6F575146">
            <w:pPr>
              <w:spacing w:line="400" w:lineRule="exact"/>
              <w:jc w:val="center"/>
              <w:rPr>
                <w:color w:val="auto"/>
                <w:highlight w:val="none"/>
              </w:rPr>
            </w:pPr>
            <w:r>
              <w:rPr>
                <w:rFonts w:hint="eastAsia"/>
                <w:color w:val="auto"/>
                <w:highlight w:val="none"/>
              </w:rPr>
              <w:t>4.1.1</w:t>
            </w:r>
          </w:p>
        </w:tc>
        <w:tc>
          <w:tcPr>
            <w:tcW w:w="2212" w:type="dxa"/>
            <w:tcBorders>
              <w:top w:val="single" w:color="auto" w:sz="4" w:space="0"/>
              <w:left w:val="nil"/>
              <w:bottom w:val="single" w:color="auto" w:sz="4" w:space="0"/>
              <w:right w:val="single" w:color="auto" w:sz="4" w:space="0"/>
            </w:tcBorders>
            <w:vAlign w:val="center"/>
          </w:tcPr>
          <w:p w14:paraId="140ABAF5">
            <w:pPr>
              <w:spacing w:line="360" w:lineRule="auto"/>
              <w:rPr>
                <w:color w:val="auto"/>
                <w:highlight w:val="none"/>
              </w:rPr>
            </w:pPr>
            <w:r>
              <w:rPr>
                <w:rFonts w:ascii="宋体" w:hAnsi="宋体"/>
                <w:color w:val="auto"/>
                <w:highlight w:val="none"/>
              </w:rPr>
              <w:t>盖章要求</w:t>
            </w:r>
          </w:p>
        </w:tc>
        <w:tc>
          <w:tcPr>
            <w:tcW w:w="5943" w:type="dxa"/>
            <w:tcBorders>
              <w:top w:val="single" w:color="auto" w:sz="4" w:space="0"/>
              <w:left w:val="nil"/>
              <w:bottom w:val="single" w:color="auto" w:sz="4" w:space="0"/>
              <w:right w:val="single" w:color="auto" w:sz="4" w:space="0"/>
            </w:tcBorders>
            <w:vAlign w:val="center"/>
          </w:tcPr>
          <w:p w14:paraId="6D6CB288">
            <w:pPr>
              <w:spacing w:line="360" w:lineRule="auto"/>
              <w:ind w:firstLine="420" w:firstLineChars="200"/>
              <w:rPr>
                <w:color w:val="auto"/>
                <w:highlight w:val="none"/>
              </w:rPr>
            </w:pPr>
            <w:r>
              <w:rPr>
                <w:rFonts w:hint="eastAsia" w:cs="宋体"/>
                <w:color w:val="auto"/>
                <w:highlight w:val="none"/>
              </w:rPr>
              <w:t>电子投标文件由投标人在招标文件规定的投标文件相关位置加盖投标人法人单位电子印章。投标文件未盖投标人法人单位电子印章的，均作否决投标处理。联合体投标的，除联合体协议书需要双方盖法人单位章（可采用纸质版盖联合体各方法人单位章后扫描上传），其他只需盖联合体任一单位的电子印章。</w:t>
            </w:r>
          </w:p>
        </w:tc>
      </w:tr>
      <w:tr w14:paraId="7B5FE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917" w:type="dxa"/>
            <w:tcBorders>
              <w:top w:val="single" w:color="auto" w:sz="4" w:space="0"/>
              <w:left w:val="single" w:color="auto" w:sz="4" w:space="0"/>
              <w:bottom w:val="single" w:color="auto" w:sz="4" w:space="0"/>
              <w:right w:val="single" w:color="auto" w:sz="4" w:space="0"/>
            </w:tcBorders>
            <w:vAlign w:val="center"/>
          </w:tcPr>
          <w:p w14:paraId="4E81D383">
            <w:pPr>
              <w:spacing w:line="400" w:lineRule="exact"/>
              <w:jc w:val="center"/>
              <w:rPr>
                <w:color w:val="auto"/>
                <w:highlight w:val="none"/>
              </w:rPr>
            </w:pPr>
            <w:r>
              <w:rPr>
                <w:color w:val="auto"/>
                <w:highlight w:val="none"/>
              </w:rPr>
              <w:t>4.2.1</w:t>
            </w:r>
          </w:p>
        </w:tc>
        <w:tc>
          <w:tcPr>
            <w:tcW w:w="2212" w:type="dxa"/>
            <w:tcBorders>
              <w:top w:val="single" w:color="auto" w:sz="4" w:space="0"/>
              <w:left w:val="nil"/>
              <w:bottom w:val="single" w:color="auto" w:sz="4" w:space="0"/>
              <w:right w:val="single" w:color="auto" w:sz="4" w:space="0"/>
            </w:tcBorders>
            <w:vAlign w:val="center"/>
          </w:tcPr>
          <w:p w14:paraId="290CE284">
            <w:pPr>
              <w:spacing w:line="400" w:lineRule="exact"/>
              <w:rPr>
                <w:color w:val="auto"/>
                <w:highlight w:val="none"/>
              </w:rPr>
            </w:pPr>
            <w:r>
              <w:rPr>
                <w:color w:val="auto"/>
                <w:highlight w:val="none"/>
              </w:rPr>
              <w:t>投标文件递交截止时间</w:t>
            </w:r>
            <w:r>
              <w:rPr>
                <w:rFonts w:hint="eastAsia"/>
                <w:color w:val="auto"/>
                <w:highlight w:val="none"/>
              </w:rPr>
              <w:t>和地点</w:t>
            </w:r>
          </w:p>
        </w:tc>
        <w:tc>
          <w:tcPr>
            <w:tcW w:w="5943" w:type="dxa"/>
            <w:tcBorders>
              <w:top w:val="single" w:color="auto" w:sz="4" w:space="0"/>
              <w:left w:val="nil"/>
              <w:bottom w:val="single" w:color="auto" w:sz="4" w:space="0"/>
              <w:right w:val="single" w:color="auto" w:sz="4" w:space="0"/>
            </w:tcBorders>
            <w:vAlign w:val="center"/>
          </w:tcPr>
          <w:p w14:paraId="7D7F2F5E">
            <w:pPr>
              <w:pStyle w:val="41"/>
              <w:keepNext w:val="0"/>
              <w:keepLines w:val="0"/>
              <w:pageBreakBefore w:val="0"/>
              <w:widowControl/>
              <w:kinsoku/>
              <w:wordWrap/>
              <w:overflowPunct/>
              <w:topLinePunct w:val="0"/>
              <w:autoSpaceDE/>
              <w:autoSpaceDN/>
              <w:bidi w:val="0"/>
              <w:adjustRightInd/>
              <w:snapToGrid/>
              <w:spacing w:before="156" w:after="156" w:line="288" w:lineRule="auto"/>
              <w:ind w:firstLine="420" w:firstLineChars="200"/>
              <w:textAlignment w:val="auto"/>
              <w:rPr>
                <w:rFonts w:hint="default" w:ascii="Times New Roman" w:hAnsi="Times New Roman" w:eastAsia="宋体" w:cs="宋体"/>
                <w:color w:val="auto"/>
                <w:kern w:val="2"/>
                <w:sz w:val="21"/>
                <w:szCs w:val="21"/>
                <w:highlight w:val="none"/>
                <w:lang w:val="en-US" w:eastAsia="zh-CN" w:bidi="ar-SA"/>
              </w:rPr>
            </w:pPr>
            <w:r>
              <w:rPr>
                <w:rFonts w:hint="eastAsia" w:ascii="Times New Roman" w:eastAsia="宋体" w:cs="宋体"/>
                <w:color w:val="auto"/>
                <w:kern w:val="2"/>
                <w:sz w:val="21"/>
                <w:szCs w:val="21"/>
                <w:highlight w:val="none"/>
                <w:lang w:val="en-US" w:eastAsia="zh-CN" w:bidi="ar-SA"/>
              </w:rPr>
              <w:t>递交截止时间：详见招标公告。</w:t>
            </w:r>
          </w:p>
          <w:p w14:paraId="5D10BA62">
            <w:pPr>
              <w:pStyle w:val="41"/>
              <w:keepNext w:val="0"/>
              <w:keepLines w:val="0"/>
              <w:pageBreakBefore w:val="0"/>
              <w:widowControl/>
              <w:kinsoku/>
              <w:wordWrap/>
              <w:overflowPunct/>
              <w:topLinePunct w:val="0"/>
              <w:autoSpaceDE/>
              <w:autoSpaceDN/>
              <w:bidi w:val="0"/>
              <w:adjustRightInd/>
              <w:snapToGrid/>
              <w:spacing w:before="156" w:after="156" w:line="288" w:lineRule="auto"/>
              <w:ind w:firstLine="420" w:firstLineChars="200"/>
              <w:textAlignment w:val="auto"/>
              <w:rPr>
                <w:rFonts w:hint="eastAsia" w:ascii="Times New Roman" w:hAnsi="Times New Roman" w:eastAsia="宋体" w:cs="宋体"/>
                <w:color w:val="auto"/>
                <w:kern w:val="2"/>
                <w:sz w:val="21"/>
                <w:szCs w:val="21"/>
                <w:highlight w:val="none"/>
                <w:lang w:val="en-US" w:eastAsia="zh-CN" w:bidi="ar-SA"/>
              </w:rPr>
            </w:pPr>
            <w:r>
              <w:rPr>
                <w:rFonts w:hint="eastAsia" w:ascii="Times New Roman" w:hAnsi="Times New Roman" w:eastAsia="宋体" w:cs="宋体"/>
                <w:color w:val="auto"/>
                <w:kern w:val="2"/>
                <w:sz w:val="21"/>
                <w:szCs w:val="21"/>
                <w:highlight w:val="none"/>
                <w:lang w:val="en-US" w:eastAsia="zh-CN" w:bidi="ar-SA"/>
              </w:rPr>
              <w:t>投标文件</w:t>
            </w:r>
            <w:r>
              <w:rPr>
                <w:rFonts w:hint="eastAsia" w:ascii="Times New Roman" w:eastAsia="宋体" w:cs="宋体"/>
                <w:color w:val="auto"/>
                <w:kern w:val="2"/>
                <w:sz w:val="21"/>
                <w:szCs w:val="21"/>
                <w:highlight w:val="none"/>
                <w:lang w:val="en-US" w:eastAsia="zh-CN" w:bidi="ar-SA"/>
              </w:rPr>
              <w:t>递交地点</w:t>
            </w:r>
            <w:r>
              <w:rPr>
                <w:rFonts w:hint="eastAsia" w:ascii="Times New Roman" w:hAnsi="Times New Roman" w:eastAsia="宋体" w:cs="宋体"/>
                <w:color w:val="auto"/>
                <w:kern w:val="2"/>
                <w:sz w:val="21"/>
                <w:szCs w:val="21"/>
                <w:highlight w:val="none"/>
                <w:lang w:val="en-US" w:eastAsia="zh-CN" w:bidi="ar-SA"/>
              </w:rPr>
              <w:t>：本项目为全流程电子化政府采购项目，通过广西政府采购云平台实行在线电子投标，投标人应先安装“广西政府采购云电子交易客户端”（请自行前往“广西政府采购云”平台进行下载）,并按照本项目招标文件和“广西政府采购云”平台的要求编制、加密后在投标截止时间前通过网络上传至“广西政府采购云”平台，投标人在“广西政府采购云”平台提交电子版投标文件时，请填写参加远程开标活动经办人联系方式。</w:t>
            </w:r>
          </w:p>
          <w:p w14:paraId="542DEF0C">
            <w:pPr>
              <w:pStyle w:val="41"/>
              <w:keepNext w:val="0"/>
              <w:keepLines w:val="0"/>
              <w:pageBreakBefore w:val="0"/>
              <w:widowControl/>
              <w:kinsoku/>
              <w:wordWrap/>
              <w:overflowPunct/>
              <w:topLinePunct w:val="0"/>
              <w:autoSpaceDE/>
              <w:autoSpaceDN/>
              <w:bidi w:val="0"/>
              <w:adjustRightInd/>
              <w:snapToGrid/>
              <w:spacing w:before="156" w:after="156" w:line="288" w:lineRule="auto"/>
              <w:ind w:firstLine="420" w:firstLineChars="200"/>
              <w:textAlignment w:val="auto"/>
              <w:rPr>
                <w:rFonts w:eastAsia="宋体"/>
                <w:color w:val="auto"/>
                <w:highlight w:val="none"/>
              </w:rPr>
            </w:pPr>
            <w:r>
              <w:rPr>
                <w:rFonts w:hint="eastAsia" w:ascii="Times New Roman" w:hAnsi="Times New Roman" w:eastAsia="宋体" w:cs="宋体"/>
                <w:color w:val="auto"/>
                <w:kern w:val="2"/>
                <w:sz w:val="21"/>
                <w:szCs w:val="21"/>
                <w:highlight w:val="none"/>
                <w:lang w:val="en-US" w:eastAsia="zh-CN" w:bidi="ar-SA"/>
              </w:rPr>
              <w:t>注：投标人应当在投标截止时间前完成电子投标文件的上传、递交，投标截止时间前可以补充、修改或者撤回投标文件。补充或者修改投标文件的，应当先行撤回原文件，补充、修改后重新上传、递交。投标截止时间前未完成上传、递交的，视为撤回投标文件。投标截止时间以后上传递交的投标文件，“广西政府采购云”平台将予以拒收。</w:t>
            </w:r>
          </w:p>
        </w:tc>
      </w:tr>
      <w:tr w14:paraId="7FC89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917" w:type="dxa"/>
            <w:tcBorders>
              <w:top w:val="single" w:color="auto" w:sz="4" w:space="0"/>
              <w:left w:val="single" w:color="auto" w:sz="4" w:space="0"/>
              <w:bottom w:val="single" w:color="auto" w:sz="4" w:space="0"/>
              <w:right w:val="single" w:color="auto" w:sz="4" w:space="0"/>
            </w:tcBorders>
            <w:vAlign w:val="center"/>
          </w:tcPr>
          <w:p w14:paraId="1707D62B">
            <w:pPr>
              <w:spacing w:line="400" w:lineRule="exact"/>
              <w:jc w:val="center"/>
              <w:rPr>
                <w:color w:val="auto"/>
                <w:highlight w:val="none"/>
              </w:rPr>
            </w:pPr>
            <w:r>
              <w:rPr>
                <w:color w:val="auto"/>
                <w:highlight w:val="none"/>
              </w:rPr>
              <w:t>5.1</w:t>
            </w:r>
          </w:p>
        </w:tc>
        <w:tc>
          <w:tcPr>
            <w:tcW w:w="2212" w:type="dxa"/>
            <w:tcBorders>
              <w:top w:val="single" w:color="auto" w:sz="4" w:space="0"/>
              <w:left w:val="nil"/>
              <w:bottom w:val="single" w:color="auto" w:sz="4" w:space="0"/>
              <w:right w:val="single" w:color="auto" w:sz="4" w:space="0"/>
            </w:tcBorders>
            <w:vAlign w:val="center"/>
          </w:tcPr>
          <w:p w14:paraId="5DB63627">
            <w:pPr>
              <w:spacing w:line="400" w:lineRule="exact"/>
              <w:rPr>
                <w:color w:val="auto"/>
                <w:highlight w:val="none"/>
              </w:rPr>
            </w:pPr>
            <w:r>
              <w:rPr>
                <w:color w:val="auto"/>
                <w:highlight w:val="none"/>
              </w:rPr>
              <w:t>开标时间和地点</w:t>
            </w:r>
          </w:p>
        </w:tc>
        <w:tc>
          <w:tcPr>
            <w:tcW w:w="5943" w:type="dxa"/>
            <w:tcBorders>
              <w:top w:val="single" w:color="auto" w:sz="4" w:space="0"/>
              <w:left w:val="nil"/>
              <w:bottom w:val="single" w:color="auto" w:sz="4" w:space="0"/>
              <w:right w:val="single" w:color="auto" w:sz="4" w:space="0"/>
            </w:tcBorders>
            <w:vAlign w:val="center"/>
          </w:tcPr>
          <w:p w14:paraId="34966E39">
            <w:pPr>
              <w:spacing w:line="360" w:lineRule="auto"/>
              <w:ind w:firstLine="420" w:firstLineChars="200"/>
              <w:rPr>
                <w:rFonts w:hint="eastAsia" w:ascii="宋体" w:hAnsi="宋体"/>
                <w:color w:val="auto"/>
                <w:highlight w:val="none"/>
              </w:rPr>
            </w:pPr>
            <w:r>
              <w:rPr>
                <w:rFonts w:ascii="宋体" w:hAnsi="宋体"/>
                <w:color w:val="auto"/>
                <w:highlight w:val="none"/>
              </w:rPr>
              <w:t>开标时间：</w:t>
            </w:r>
            <w:r>
              <w:rPr>
                <w:rFonts w:hint="eastAsia" w:ascii="宋体" w:hAnsi="宋体"/>
                <w:color w:val="auto"/>
                <w:highlight w:val="none"/>
              </w:rPr>
              <w:t>详见招标公告。</w:t>
            </w:r>
          </w:p>
          <w:p w14:paraId="71F0C460">
            <w:pPr>
              <w:spacing w:line="360" w:lineRule="auto"/>
              <w:ind w:firstLine="420" w:firstLineChars="200"/>
              <w:rPr>
                <w:color w:val="auto"/>
                <w:highlight w:val="none"/>
                <w:u w:val="single"/>
              </w:rPr>
            </w:pPr>
            <w:r>
              <w:rPr>
                <w:rFonts w:ascii="宋体" w:hAnsi="宋体"/>
                <w:color w:val="auto"/>
                <w:highlight w:val="none"/>
              </w:rPr>
              <w:t>开标地点：</w:t>
            </w:r>
            <w:r>
              <w:rPr>
                <w:rFonts w:hint="eastAsia"/>
                <w:color w:val="auto"/>
                <w:highlight w:val="none"/>
              </w:rPr>
              <w:t>投标人登录“广西政府采购云平台（https://www.gcy.zfcg.gxzf.gov.cn/）”电子开标大厅开标。</w:t>
            </w:r>
          </w:p>
        </w:tc>
      </w:tr>
      <w:tr w14:paraId="61659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917" w:type="dxa"/>
            <w:tcBorders>
              <w:top w:val="single" w:color="auto" w:sz="4" w:space="0"/>
              <w:left w:val="single" w:color="auto" w:sz="4" w:space="0"/>
              <w:bottom w:val="single" w:color="auto" w:sz="4" w:space="0"/>
              <w:right w:val="single" w:color="auto" w:sz="4" w:space="0"/>
            </w:tcBorders>
            <w:vAlign w:val="center"/>
          </w:tcPr>
          <w:p w14:paraId="2CDD38A3">
            <w:pPr>
              <w:spacing w:line="400" w:lineRule="exact"/>
              <w:jc w:val="center"/>
              <w:rPr>
                <w:color w:val="auto"/>
                <w:highlight w:val="none"/>
              </w:rPr>
            </w:pPr>
            <w:r>
              <w:rPr>
                <w:color w:val="auto"/>
                <w:highlight w:val="none"/>
              </w:rPr>
              <w:t>6.</w:t>
            </w:r>
            <w:r>
              <w:rPr>
                <w:rFonts w:hint="eastAsia"/>
                <w:color w:val="auto"/>
                <w:highlight w:val="none"/>
              </w:rPr>
              <w:t>1.1</w:t>
            </w:r>
          </w:p>
        </w:tc>
        <w:tc>
          <w:tcPr>
            <w:tcW w:w="2212" w:type="dxa"/>
            <w:tcBorders>
              <w:top w:val="single" w:color="auto" w:sz="4" w:space="0"/>
              <w:left w:val="nil"/>
              <w:bottom w:val="single" w:color="auto" w:sz="4" w:space="0"/>
              <w:right w:val="single" w:color="auto" w:sz="4" w:space="0"/>
            </w:tcBorders>
            <w:vAlign w:val="center"/>
          </w:tcPr>
          <w:p w14:paraId="395094E6">
            <w:pPr>
              <w:spacing w:line="400" w:lineRule="exact"/>
              <w:rPr>
                <w:rFonts w:hint="eastAsia"/>
                <w:color w:val="auto"/>
                <w:highlight w:val="none"/>
              </w:rPr>
            </w:pPr>
            <w:r>
              <w:rPr>
                <w:rFonts w:hint="eastAsia"/>
                <w:color w:val="auto"/>
                <w:highlight w:val="none"/>
              </w:rPr>
              <w:t>评标委员会的组建</w:t>
            </w:r>
          </w:p>
        </w:tc>
        <w:tc>
          <w:tcPr>
            <w:tcW w:w="5943" w:type="dxa"/>
            <w:tcBorders>
              <w:top w:val="single" w:color="auto" w:sz="4" w:space="0"/>
              <w:left w:val="nil"/>
              <w:bottom w:val="single" w:color="auto" w:sz="4" w:space="0"/>
              <w:right w:val="single" w:color="auto" w:sz="4" w:space="0"/>
            </w:tcBorders>
            <w:vAlign w:val="top"/>
          </w:tcPr>
          <w:p w14:paraId="27F13377">
            <w:pPr>
              <w:spacing w:line="400" w:lineRule="exact"/>
              <w:rPr>
                <w:rFonts w:hint="eastAsia"/>
                <w:color w:val="auto"/>
                <w:highlight w:val="none"/>
              </w:rPr>
            </w:pPr>
            <w:r>
              <w:rPr>
                <w:rFonts w:hint="eastAsia"/>
                <w:color w:val="auto"/>
                <w:highlight w:val="none"/>
              </w:rPr>
              <w:t>评标委员会构成：5人，其中招标人代表</w:t>
            </w:r>
            <w:r>
              <w:rPr>
                <w:rFonts w:hint="eastAsia"/>
                <w:color w:val="auto"/>
                <w:highlight w:val="none"/>
                <w:lang w:val="en-US" w:eastAsia="zh-CN"/>
              </w:rPr>
              <w:t>1</w:t>
            </w:r>
            <w:r>
              <w:rPr>
                <w:rFonts w:hint="eastAsia"/>
                <w:color w:val="auto"/>
                <w:highlight w:val="none"/>
              </w:rPr>
              <w:t>人；专家</w:t>
            </w:r>
            <w:r>
              <w:rPr>
                <w:rFonts w:hint="eastAsia"/>
                <w:color w:val="auto"/>
                <w:highlight w:val="none"/>
                <w:lang w:val="en-US" w:eastAsia="zh-CN"/>
              </w:rPr>
              <w:t>4</w:t>
            </w:r>
            <w:r>
              <w:rPr>
                <w:rFonts w:hint="eastAsia"/>
                <w:color w:val="auto"/>
                <w:highlight w:val="none"/>
              </w:rPr>
              <w:t>人。</w:t>
            </w:r>
          </w:p>
          <w:p w14:paraId="1BA75E7F">
            <w:pPr>
              <w:spacing w:line="400" w:lineRule="exact"/>
              <w:rPr>
                <w:rFonts w:hint="eastAsia"/>
                <w:color w:val="auto"/>
                <w:highlight w:val="none"/>
              </w:rPr>
            </w:pPr>
            <w:r>
              <w:rPr>
                <w:rFonts w:hint="eastAsia"/>
                <w:color w:val="auto"/>
                <w:highlight w:val="none"/>
              </w:rPr>
              <w:t>评标专家确定方式：评标当天在“广西政府采购云”平台专家库随机抽取评标专家。</w:t>
            </w:r>
          </w:p>
        </w:tc>
      </w:tr>
      <w:tr w14:paraId="462E2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917" w:type="dxa"/>
            <w:tcBorders>
              <w:top w:val="single" w:color="auto" w:sz="4" w:space="0"/>
              <w:left w:val="single" w:color="auto" w:sz="4" w:space="0"/>
              <w:bottom w:val="single" w:color="auto" w:sz="4" w:space="0"/>
              <w:right w:val="single" w:color="auto" w:sz="4" w:space="0"/>
            </w:tcBorders>
            <w:vAlign w:val="center"/>
          </w:tcPr>
          <w:p w14:paraId="5EEB1D99">
            <w:pPr>
              <w:spacing w:line="400" w:lineRule="exact"/>
              <w:jc w:val="center"/>
              <w:rPr>
                <w:color w:val="auto"/>
                <w:highlight w:val="none"/>
              </w:rPr>
            </w:pPr>
            <w:r>
              <w:rPr>
                <w:rFonts w:hint="eastAsia"/>
                <w:color w:val="auto"/>
                <w:highlight w:val="none"/>
              </w:rPr>
              <w:t>6.3</w:t>
            </w:r>
          </w:p>
        </w:tc>
        <w:tc>
          <w:tcPr>
            <w:tcW w:w="2212" w:type="dxa"/>
            <w:tcBorders>
              <w:top w:val="single" w:color="auto" w:sz="4" w:space="0"/>
              <w:left w:val="nil"/>
              <w:bottom w:val="single" w:color="auto" w:sz="4" w:space="0"/>
              <w:right w:val="single" w:color="auto" w:sz="4" w:space="0"/>
            </w:tcBorders>
            <w:vAlign w:val="center"/>
          </w:tcPr>
          <w:p w14:paraId="52412251">
            <w:pPr>
              <w:spacing w:line="400" w:lineRule="exact"/>
              <w:rPr>
                <w:color w:val="auto"/>
                <w:highlight w:val="none"/>
              </w:rPr>
            </w:pPr>
            <w:r>
              <w:rPr>
                <w:rFonts w:hint="eastAsia"/>
                <w:color w:val="auto"/>
                <w:highlight w:val="none"/>
              </w:rPr>
              <w:t>评标方式</w:t>
            </w:r>
          </w:p>
        </w:tc>
        <w:tc>
          <w:tcPr>
            <w:tcW w:w="5943" w:type="dxa"/>
            <w:tcBorders>
              <w:top w:val="single" w:color="auto" w:sz="4" w:space="0"/>
              <w:left w:val="nil"/>
              <w:bottom w:val="single" w:color="auto" w:sz="4" w:space="0"/>
              <w:right w:val="single" w:color="auto" w:sz="4" w:space="0"/>
            </w:tcBorders>
            <w:vAlign w:val="center"/>
          </w:tcPr>
          <w:p w14:paraId="616C730B">
            <w:pPr>
              <w:spacing w:line="400" w:lineRule="exact"/>
              <w:rPr>
                <w:color w:val="auto"/>
                <w:highlight w:val="none"/>
              </w:rPr>
            </w:pPr>
            <w:r>
              <w:rPr>
                <w:rFonts w:hint="eastAsia"/>
                <w:color w:val="auto"/>
                <w:highlight w:val="none"/>
              </w:rPr>
              <w:t>综合评估法</w:t>
            </w:r>
          </w:p>
        </w:tc>
      </w:tr>
      <w:tr w14:paraId="7B03A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917" w:type="dxa"/>
            <w:tcBorders>
              <w:top w:val="single" w:color="auto" w:sz="4" w:space="0"/>
              <w:left w:val="single" w:color="auto" w:sz="4" w:space="0"/>
              <w:bottom w:val="single" w:color="auto" w:sz="4" w:space="0"/>
              <w:right w:val="single" w:color="auto" w:sz="4" w:space="0"/>
            </w:tcBorders>
            <w:vAlign w:val="center"/>
          </w:tcPr>
          <w:p w14:paraId="6E6F1623">
            <w:pPr>
              <w:spacing w:line="400" w:lineRule="exact"/>
              <w:jc w:val="center"/>
              <w:rPr>
                <w:color w:val="auto"/>
                <w:highlight w:val="none"/>
              </w:rPr>
            </w:pPr>
            <w:r>
              <w:rPr>
                <w:rFonts w:hint="eastAsia"/>
                <w:color w:val="auto"/>
                <w:highlight w:val="none"/>
              </w:rPr>
              <w:t>8</w:t>
            </w:r>
            <w:r>
              <w:rPr>
                <w:color w:val="auto"/>
                <w:highlight w:val="none"/>
              </w:rPr>
              <w:t>.1</w:t>
            </w:r>
          </w:p>
        </w:tc>
        <w:tc>
          <w:tcPr>
            <w:tcW w:w="2212" w:type="dxa"/>
            <w:tcBorders>
              <w:top w:val="single" w:color="auto" w:sz="4" w:space="0"/>
              <w:left w:val="nil"/>
              <w:bottom w:val="single" w:color="auto" w:sz="4" w:space="0"/>
              <w:right w:val="single" w:color="auto" w:sz="4" w:space="0"/>
            </w:tcBorders>
            <w:vAlign w:val="center"/>
          </w:tcPr>
          <w:p w14:paraId="00824140">
            <w:pPr>
              <w:spacing w:line="400" w:lineRule="exact"/>
              <w:rPr>
                <w:color w:val="auto"/>
                <w:highlight w:val="none"/>
              </w:rPr>
            </w:pPr>
            <w:r>
              <w:rPr>
                <w:color w:val="auto"/>
                <w:highlight w:val="none"/>
              </w:rPr>
              <w:t>是否授权评标委员会确定中标人</w:t>
            </w:r>
          </w:p>
        </w:tc>
        <w:tc>
          <w:tcPr>
            <w:tcW w:w="5943" w:type="dxa"/>
            <w:tcBorders>
              <w:top w:val="single" w:color="auto" w:sz="4" w:space="0"/>
              <w:left w:val="nil"/>
              <w:bottom w:val="single" w:color="auto" w:sz="4" w:space="0"/>
              <w:right w:val="single" w:color="auto" w:sz="4" w:space="0"/>
            </w:tcBorders>
            <w:vAlign w:val="center"/>
          </w:tcPr>
          <w:p w14:paraId="06984CDD">
            <w:pPr>
              <w:spacing w:line="400" w:lineRule="exact"/>
              <w:rPr>
                <w:color w:val="auto"/>
                <w:highlight w:val="none"/>
                <w:u w:val="single"/>
              </w:rPr>
            </w:pPr>
            <w:r>
              <w:rPr>
                <w:color w:val="auto"/>
                <w:highlight w:val="none"/>
              </w:rPr>
              <w:t>否</w:t>
            </w:r>
            <w:r>
              <w:rPr>
                <w:rFonts w:hint="eastAsia"/>
                <w:color w:val="auto"/>
                <w:highlight w:val="none"/>
              </w:rPr>
              <w:t>，</w:t>
            </w:r>
            <w:r>
              <w:rPr>
                <w:color w:val="auto"/>
                <w:highlight w:val="none"/>
              </w:rPr>
              <w:t>推荐的中标候选人数：</w:t>
            </w:r>
            <w:r>
              <w:rPr>
                <w:rFonts w:hint="eastAsia"/>
                <w:color w:val="auto"/>
                <w:highlight w:val="none"/>
                <w:u w:val="single"/>
              </w:rPr>
              <w:t>3</w:t>
            </w:r>
          </w:p>
        </w:tc>
      </w:tr>
      <w:tr w14:paraId="642A0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917" w:type="dxa"/>
            <w:tcBorders>
              <w:top w:val="single" w:color="auto" w:sz="4" w:space="0"/>
              <w:left w:val="single" w:color="auto" w:sz="4" w:space="0"/>
              <w:bottom w:val="single" w:color="auto" w:sz="4" w:space="0"/>
              <w:right w:val="single" w:color="auto" w:sz="4" w:space="0"/>
            </w:tcBorders>
            <w:vAlign w:val="center"/>
          </w:tcPr>
          <w:p w14:paraId="5D5744D1">
            <w:pPr>
              <w:spacing w:line="400" w:lineRule="exact"/>
              <w:jc w:val="center"/>
              <w:rPr>
                <w:color w:val="auto"/>
                <w:highlight w:val="none"/>
              </w:rPr>
            </w:pPr>
            <w:r>
              <w:rPr>
                <w:rFonts w:hint="eastAsia"/>
                <w:color w:val="auto"/>
                <w:highlight w:val="none"/>
              </w:rPr>
              <w:t>8.3</w:t>
            </w:r>
          </w:p>
        </w:tc>
        <w:tc>
          <w:tcPr>
            <w:tcW w:w="2212" w:type="dxa"/>
            <w:tcBorders>
              <w:top w:val="single" w:color="auto" w:sz="4" w:space="0"/>
              <w:left w:val="nil"/>
              <w:bottom w:val="single" w:color="auto" w:sz="4" w:space="0"/>
              <w:right w:val="single" w:color="auto" w:sz="4" w:space="0"/>
            </w:tcBorders>
            <w:vAlign w:val="center"/>
          </w:tcPr>
          <w:p w14:paraId="56DAC755">
            <w:pPr>
              <w:spacing w:line="400" w:lineRule="exact"/>
              <w:rPr>
                <w:color w:val="auto"/>
                <w:highlight w:val="none"/>
              </w:rPr>
            </w:pPr>
            <w:r>
              <w:rPr>
                <w:color w:val="auto"/>
                <w:highlight w:val="none"/>
              </w:rPr>
              <w:t>履约保证金</w:t>
            </w:r>
          </w:p>
        </w:tc>
        <w:tc>
          <w:tcPr>
            <w:tcW w:w="5943" w:type="dxa"/>
            <w:tcBorders>
              <w:top w:val="single" w:color="auto" w:sz="4" w:space="0"/>
              <w:left w:val="nil"/>
              <w:bottom w:val="single" w:color="auto" w:sz="4" w:space="0"/>
              <w:right w:val="single" w:color="auto" w:sz="4" w:space="0"/>
            </w:tcBorders>
            <w:vAlign w:val="center"/>
          </w:tcPr>
          <w:p w14:paraId="641AB4E6">
            <w:pPr>
              <w:spacing w:line="360" w:lineRule="auto"/>
              <w:rPr>
                <w:rFonts w:cs="宋体"/>
                <w:color w:val="auto"/>
                <w:highlight w:val="none"/>
              </w:rPr>
            </w:pPr>
            <w:r>
              <w:rPr>
                <w:rFonts w:hint="eastAsia" w:cs="宋体"/>
                <w:color w:val="auto"/>
                <w:highlight w:val="none"/>
                <w:lang w:eastAsia="zh-CN"/>
              </w:rPr>
              <w:t>□</w:t>
            </w:r>
            <w:r>
              <w:rPr>
                <w:rFonts w:hint="eastAsia" w:cs="宋体"/>
                <w:color w:val="auto"/>
                <w:highlight w:val="none"/>
              </w:rPr>
              <w:t>不需要提交。</w:t>
            </w:r>
          </w:p>
          <w:p w14:paraId="30EA3220">
            <w:pPr>
              <w:widowControl/>
              <w:spacing w:line="400" w:lineRule="exact"/>
              <w:jc w:val="left"/>
              <w:rPr>
                <w:rFonts w:hint="eastAsia" w:cs="宋体"/>
                <w:color w:val="auto"/>
                <w:highlight w:val="none"/>
              </w:rPr>
            </w:pPr>
            <w:r>
              <w:rPr>
                <w:rFonts w:hint="eastAsia" w:cs="宋体"/>
                <w:color w:val="auto"/>
                <w:highlight w:val="none"/>
                <w:lang w:eastAsia="zh-CN"/>
              </w:rPr>
              <w:t>☑</w:t>
            </w:r>
            <w:r>
              <w:rPr>
                <w:rFonts w:hint="eastAsia" w:cs="宋体"/>
                <w:color w:val="auto"/>
                <w:highlight w:val="none"/>
              </w:rPr>
              <w:t>需要提交</w:t>
            </w:r>
          </w:p>
          <w:p w14:paraId="0BC66F35">
            <w:pPr>
              <w:widowControl/>
              <w:spacing w:line="400" w:lineRule="exact"/>
              <w:ind w:firstLine="420" w:firstLineChars="200"/>
              <w:jc w:val="left"/>
              <w:rPr>
                <w:color w:val="auto"/>
                <w:highlight w:val="none"/>
              </w:rPr>
            </w:pPr>
            <w:r>
              <w:rPr>
                <w:color w:val="auto"/>
                <w:highlight w:val="none"/>
              </w:rPr>
              <w:t>履约保证金金额：按中标金额的</w:t>
            </w:r>
            <w:r>
              <w:rPr>
                <w:rFonts w:hint="eastAsia"/>
                <w:color w:val="auto"/>
                <w:highlight w:val="none"/>
                <w:u w:val="single"/>
              </w:rPr>
              <w:t xml:space="preserve"> 3</w:t>
            </w:r>
            <w:r>
              <w:rPr>
                <w:color w:val="auto"/>
                <w:highlight w:val="none"/>
                <w:u w:val="single"/>
              </w:rPr>
              <w:t>%</w:t>
            </w:r>
            <w:r>
              <w:rPr>
                <w:rFonts w:hint="eastAsia"/>
                <w:color w:val="auto"/>
                <w:highlight w:val="none"/>
                <w:u w:val="single"/>
              </w:rPr>
              <w:t xml:space="preserve"> </w:t>
            </w:r>
            <w:r>
              <w:rPr>
                <w:rFonts w:hint="eastAsia" w:ascii="宋体" w:hAnsi="宋体" w:cs="宋体"/>
                <w:color w:val="auto"/>
                <w:highlight w:val="none"/>
              </w:rPr>
              <w:t>。</w:t>
            </w:r>
          </w:p>
          <w:p w14:paraId="07E6F7F0">
            <w:pPr>
              <w:widowControl/>
              <w:spacing w:line="400" w:lineRule="exact"/>
              <w:ind w:firstLine="420" w:firstLineChars="200"/>
              <w:jc w:val="left"/>
              <w:rPr>
                <w:color w:val="auto"/>
                <w:highlight w:val="none"/>
              </w:rPr>
            </w:pPr>
            <w:r>
              <w:rPr>
                <w:color w:val="auto"/>
                <w:highlight w:val="none"/>
              </w:rPr>
              <w:t>履约保证金递交方式：银行转账、电汇或网上支付、支票、汇票、本票或者银行、保险机构出具的保函等非现金方式</w:t>
            </w:r>
            <w:r>
              <w:rPr>
                <w:rFonts w:hint="eastAsia"/>
                <w:color w:val="auto"/>
                <w:highlight w:val="none"/>
              </w:rPr>
              <w:t>。</w:t>
            </w:r>
          </w:p>
          <w:p w14:paraId="5B05EFAC">
            <w:pPr>
              <w:widowControl/>
              <w:spacing w:line="400" w:lineRule="exact"/>
              <w:ind w:firstLine="420" w:firstLineChars="200"/>
              <w:jc w:val="left"/>
              <w:rPr>
                <w:color w:val="auto"/>
                <w:highlight w:val="none"/>
              </w:rPr>
            </w:pPr>
            <w:r>
              <w:rPr>
                <w:color w:val="auto"/>
                <w:highlight w:val="none"/>
              </w:rPr>
              <w:t>履约保证金退付方式、时间及条件：</w:t>
            </w:r>
            <w:r>
              <w:rPr>
                <w:rFonts w:hint="eastAsia"/>
                <w:color w:val="auto"/>
                <w:highlight w:val="none"/>
              </w:rPr>
              <w:t>具体办理退保手续请</w:t>
            </w:r>
            <w:r>
              <w:rPr>
                <w:rFonts w:hint="eastAsia"/>
                <w:color w:val="auto"/>
                <w:highlight w:val="none"/>
                <w:lang w:eastAsia="zh-CN"/>
              </w:rPr>
              <w:t>与招标人</w:t>
            </w:r>
            <w:r>
              <w:rPr>
                <w:rFonts w:hint="eastAsia"/>
                <w:color w:val="auto"/>
                <w:highlight w:val="none"/>
              </w:rPr>
              <w:t>咨询并</w:t>
            </w:r>
            <w:r>
              <w:rPr>
                <w:color w:val="auto"/>
                <w:highlight w:val="none"/>
              </w:rPr>
              <w:t xml:space="preserve">自行办退。 </w:t>
            </w:r>
          </w:p>
          <w:p w14:paraId="467D07FD">
            <w:pPr>
              <w:widowControl/>
              <w:spacing w:line="400" w:lineRule="exact"/>
              <w:ind w:firstLine="420" w:firstLineChars="200"/>
              <w:jc w:val="left"/>
              <w:rPr>
                <w:color w:val="auto"/>
                <w:highlight w:val="none"/>
              </w:rPr>
            </w:pPr>
            <w:r>
              <w:rPr>
                <w:color w:val="auto"/>
                <w:highlight w:val="none"/>
              </w:rPr>
              <w:t>保证金指定账户：</w:t>
            </w:r>
          </w:p>
          <w:p w14:paraId="3CA7B7D7">
            <w:pPr>
              <w:autoSpaceDE w:val="0"/>
              <w:autoSpaceDN w:val="0"/>
              <w:snapToGrid w:val="0"/>
              <w:spacing w:line="420" w:lineRule="exact"/>
              <w:ind w:firstLine="420" w:firstLineChars="200"/>
              <w:textAlignment w:val="bottom"/>
              <w:rPr>
                <w:rFonts w:hint="eastAsia" w:ascii="宋体" w:hAnsi="宋体" w:eastAsia="宋体"/>
                <w:color w:val="auto"/>
                <w:highlight w:val="none"/>
                <w:lang w:eastAsia="zh-CN"/>
              </w:rPr>
            </w:pPr>
            <w:r>
              <w:rPr>
                <w:rFonts w:hint="eastAsia" w:ascii="宋体" w:hAnsi="宋体"/>
                <w:color w:val="auto"/>
                <w:highlight w:val="none"/>
              </w:rPr>
              <w:t>户名：</w:t>
            </w:r>
            <w:r>
              <w:rPr>
                <w:rFonts w:hint="eastAsia" w:ascii="宋体" w:hAnsi="宋体"/>
                <w:color w:val="auto"/>
                <w:highlight w:val="none"/>
                <w:lang w:eastAsia="zh-CN"/>
              </w:rPr>
              <w:t>百色市自然资源局</w:t>
            </w:r>
          </w:p>
          <w:p w14:paraId="4F057E16">
            <w:pPr>
              <w:autoSpaceDE w:val="0"/>
              <w:autoSpaceDN w:val="0"/>
              <w:snapToGrid w:val="0"/>
              <w:spacing w:line="420" w:lineRule="exact"/>
              <w:ind w:firstLine="420" w:firstLineChars="200"/>
              <w:textAlignment w:val="bottom"/>
              <w:rPr>
                <w:rFonts w:hint="eastAsia" w:ascii="宋体" w:hAnsi="宋体"/>
                <w:color w:val="auto"/>
                <w:highlight w:val="none"/>
              </w:rPr>
            </w:pPr>
            <w:r>
              <w:rPr>
                <w:rFonts w:hint="eastAsia" w:ascii="宋体" w:hAnsi="宋体"/>
                <w:color w:val="auto"/>
                <w:highlight w:val="none"/>
              </w:rPr>
              <w:t>账号：</w:t>
            </w:r>
          </w:p>
          <w:p w14:paraId="07A9FBB4">
            <w:pPr>
              <w:spacing w:line="360" w:lineRule="auto"/>
              <w:ind w:firstLine="420" w:firstLineChars="200"/>
              <w:rPr>
                <w:rFonts w:hint="eastAsia" w:hAnsi="宋体"/>
                <w:color w:val="auto"/>
                <w:highlight w:val="none"/>
              </w:rPr>
            </w:pPr>
            <w:r>
              <w:rPr>
                <w:rFonts w:hint="eastAsia" w:ascii="宋体" w:hAnsi="宋体"/>
                <w:color w:val="auto"/>
                <w:highlight w:val="none"/>
              </w:rPr>
              <w:t>开户行名称：</w:t>
            </w:r>
          </w:p>
          <w:p w14:paraId="3823CBAE">
            <w:pPr>
              <w:widowControl/>
              <w:spacing w:line="400" w:lineRule="exact"/>
              <w:ind w:firstLine="420" w:firstLineChars="200"/>
              <w:jc w:val="left"/>
              <w:rPr>
                <w:color w:val="auto"/>
                <w:highlight w:val="none"/>
              </w:rPr>
            </w:pPr>
            <w:r>
              <w:rPr>
                <w:color w:val="auto"/>
                <w:highlight w:val="none"/>
              </w:rPr>
              <w:t>备注：</w:t>
            </w:r>
          </w:p>
          <w:p w14:paraId="61C95BCD">
            <w:pPr>
              <w:widowControl/>
              <w:spacing w:line="400" w:lineRule="exact"/>
              <w:ind w:firstLine="420" w:firstLineChars="200"/>
              <w:jc w:val="left"/>
              <w:rPr>
                <w:color w:val="auto"/>
                <w:highlight w:val="none"/>
              </w:rPr>
            </w:pPr>
            <w:r>
              <w:rPr>
                <w:color w:val="auto"/>
                <w:highlight w:val="none"/>
              </w:rPr>
              <w:t>（1</w:t>
            </w:r>
            <w:r>
              <w:rPr>
                <w:rFonts w:hint="eastAsia" w:ascii="宋体" w:hAnsi="宋体" w:cs="宋体"/>
                <w:color w:val="auto"/>
                <w:highlight w:val="none"/>
              </w:rPr>
              <w:t>）履约保证金不足额缴纳的，或银行、保险机构出具的保函额度不足的或者保函有效期低于合同履行期限（即签订采购合同之日起至履行完合同约定的权利及义务之日止）的，不予签订合同。</w:t>
            </w:r>
          </w:p>
          <w:p w14:paraId="21AD3D37">
            <w:pPr>
              <w:widowControl/>
              <w:spacing w:line="400" w:lineRule="exact"/>
              <w:ind w:firstLine="420" w:firstLineChars="200"/>
              <w:jc w:val="left"/>
              <w:rPr>
                <w:rFonts w:hint="eastAsia" w:ascii="宋体" w:hAnsi="宋体" w:cs="宋体"/>
                <w:color w:val="auto"/>
                <w:highlight w:val="none"/>
              </w:rPr>
            </w:pPr>
            <w:r>
              <w:rPr>
                <w:color w:val="auto"/>
                <w:highlight w:val="none"/>
              </w:rPr>
              <w:t>（2</w:t>
            </w:r>
            <w:r>
              <w:rPr>
                <w:rFonts w:hint="eastAsia" w:ascii="宋体" w:hAnsi="宋体" w:cs="宋体"/>
                <w:color w:val="auto"/>
                <w:highlight w:val="none"/>
              </w:rPr>
              <w:t xml:space="preserve">）采用银行、保险机构出具的保函的，必须为无条件保函，否则不予签订合同。 </w:t>
            </w:r>
          </w:p>
          <w:p w14:paraId="1BE3006C">
            <w:pPr>
              <w:spacing w:line="360" w:lineRule="auto"/>
              <w:ind w:firstLine="420" w:firstLineChars="200"/>
              <w:rPr>
                <w:rFonts w:hint="default" w:ascii="宋体" w:hAnsi="宋体" w:eastAsia="宋体" w:cs="宋体"/>
                <w:color w:val="auto"/>
                <w:highlight w:val="none"/>
                <w:lang w:val="en-US" w:eastAsia="zh-CN"/>
              </w:rPr>
            </w:pPr>
            <w:r>
              <w:rPr>
                <w:rFonts w:hint="eastAsia" w:ascii="宋体" w:hAnsi="宋体" w:cs="宋体"/>
                <w:color w:val="auto"/>
                <w:highlight w:val="none"/>
                <w:lang w:eastAsia="zh-CN"/>
              </w:rPr>
              <w:t>（</w:t>
            </w:r>
            <w:r>
              <w:rPr>
                <w:rFonts w:hint="eastAsia" w:ascii="宋体" w:hAnsi="宋体" w:cs="宋体"/>
                <w:color w:val="auto"/>
                <w:highlight w:val="none"/>
                <w:lang w:val="en-US" w:eastAsia="zh-CN"/>
              </w:rPr>
              <w:t>3</w:t>
            </w:r>
            <w:r>
              <w:rPr>
                <w:rFonts w:hint="eastAsia" w:ascii="宋体" w:hAnsi="宋体" w:cs="宋体"/>
                <w:color w:val="auto"/>
                <w:highlight w:val="none"/>
                <w:lang w:eastAsia="zh-CN"/>
              </w:rPr>
              <w:t>）</w:t>
            </w:r>
            <w:r>
              <w:rPr>
                <w:rFonts w:hint="eastAsia"/>
                <w:color w:val="auto"/>
                <w:highlight w:val="none"/>
              </w:rPr>
              <w:t>联合体中标的，其履约保证金由联合体</w:t>
            </w:r>
            <w:r>
              <w:rPr>
                <w:rFonts w:hint="eastAsia"/>
                <w:color w:val="auto"/>
                <w:highlight w:val="none"/>
                <w:lang w:val="en-US" w:eastAsia="zh-CN"/>
              </w:rPr>
              <w:t>任意</w:t>
            </w:r>
            <w:r>
              <w:rPr>
                <w:rFonts w:hint="eastAsia"/>
                <w:color w:val="auto"/>
                <w:highlight w:val="none"/>
              </w:rPr>
              <w:t>一方提交。</w:t>
            </w:r>
          </w:p>
        </w:tc>
      </w:tr>
      <w:tr w14:paraId="3DA0E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917" w:type="dxa"/>
            <w:tcBorders>
              <w:top w:val="single" w:color="auto" w:sz="4" w:space="0"/>
              <w:left w:val="single" w:color="auto" w:sz="4" w:space="0"/>
              <w:bottom w:val="single" w:color="auto" w:sz="4" w:space="0"/>
              <w:right w:val="single" w:color="auto" w:sz="4" w:space="0"/>
            </w:tcBorders>
            <w:vAlign w:val="center"/>
          </w:tcPr>
          <w:p w14:paraId="50D873EA">
            <w:pPr>
              <w:spacing w:line="400" w:lineRule="exact"/>
              <w:jc w:val="center"/>
              <w:rPr>
                <w:color w:val="auto"/>
                <w:highlight w:val="none"/>
              </w:rPr>
            </w:pPr>
            <w:r>
              <w:rPr>
                <w:rFonts w:hint="eastAsia"/>
                <w:color w:val="auto"/>
                <w:highlight w:val="none"/>
              </w:rPr>
              <w:t>10</w:t>
            </w:r>
          </w:p>
        </w:tc>
        <w:tc>
          <w:tcPr>
            <w:tcW w:w="8155" w:type="dxa"/>
            <w:gridSpan w:val="2"/>
            <w:tcBorders>
              <w:top w:val="single" w:color="auto" w:sz="4" w:space="0"/>
              <w:left w:val="nil"/>
              <w:bottom w:val="single" w:color="auto" w:sz="4" w:space="0"/>
              <w:right w:val="single" w:color="auto" w:sz="4" w:space="0"/>
            </w:tcBorders>
            <w:vAlign w:val="center"/>
          </w:tcPr>
          <w:p w14:paraId="746F37B5">
            <w:pPr>
              <w:spacing w:line="400" w:lineRule="exact"/>
              <w:rPr>
                <w:color w:val="auto"/>
                <w:highlight w:val="none"/>
              </w:rPr>
            </w:pPr>
            <w:r>
              <w:rPr>
                <w:rFonts w:hint="eastAsia"/>
                <w:color w:val="auto"/>
                <w:highlight w:val="none"/>
              </w:rPr>
              <w:t>需要补充的其他内容</w:t>
            </w:r>
          </w:p>
        </w:tc>
      </w:tr>
      <w:tr w14:paraId="6D634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72" w:type="dxa"/>
            <w:gridSpan w:val="3"/>
            <w:tcBorders>
              <w:top w:val="single" w:color="auto" w:sz="4" w:space="0"/>
              <w:left w:val="single" w:color="auto" w:sz="4" w:space="0"/>
              <w:bottom w:val="single" w:color="auto" w:sz="4" w:space="0"/>
              <w:right w:val="single" w:color="auto" w:sz="4" w:space="0"/>
            </w:tcBorders>
          </w:tcPr>
          <w:p w14:paraId="1C47D3B8">
            <w:pPr>
              <w:spacing w:line="400" w:lineRule="exact"/>
              <w:rPr>
                <w:color w:val="auto"/>
                <w:highlight w:val="none"/>
              </w:rPr>
            </w:pPr>
            <w:r>
              <w:rPr>
                <w:color w:val="auto"/>
                <w:highlight w:val="none"/>
              </w:rPr>
              <w:t xml:space="preserve">10.1 </w:t>
            </w:r>
            <w:r>
              <w:rPr>
                <w:rFonts w:hint="eastAsia" w:ascii="宋体" w:hAnsi="宋体" w:cs="宋体"/>
                <w:color w:val="auto"/>
                <w:highlight w:val="none"/>
              </w:rPr>
              <w:t>词语定义</w:t>
            </w:r>
          </w:p>
        </w:tc>
      </w:tr>
      <w:tr w14:paraId="26BA4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917" w:type="dxa"/>
            <w:tcBorders>
              <w:top w:val="single" w:color="auto" w:sz="4" w:space="0"/>
              <w:left w:val="single" w:color="auto" w:sz="4" w:space="0"/>
              <w:bottom w:val="single" w:color="auto" w:sz="4" w:space="0"/>
              <w:right w:val="single" w:color="auto" w:sz="4" w:space="0"/>
            </w:tcBorders>
            <w:vAlign w:val="center"/>
          </w:tcPr>
          <w:p w14:paraId="3D4F3BD4">
            <w:pPr>
              <w:spacing w:line="400" w:lineRule="exact"/>
              <w:rPr>
                <w:rFonts w:hint="default" w:eastAsia="宋体"/>
                <w:color w:val="auto"/>
                <w:highlight w:val="none"/>
                <w:lang w:val="en-US" w:eastAsia="zh-CN"/>
              </w:rPr>
            </w:pPr>
            <w:r>
              <w:rPr>
                <w:rFonts w:hint="eastAsia"/>
                <w:color w:val="auto"/>
                <w:highlight w:val="none"/>
                <w:lang w:val="en-US" w:eastAsia="zh-CN"/>
              </w:rPr>
              <w:t>10.1.1</w:t>
            </w:r>
          </w:p>
        </w:tc>
        <w:tc>
          <w:tcPr>
            <w:tcW w:w="2212" w:type="dxa"/>
            <w:tcBorders>
              <w:top w:val="single" w:color="auto" w:sz="4" w:space="0"/>
              <w:left w:val="nil"/>
              <w:bottom w:val="single" w:color="auto" w:sz="4" w:space="0"/>
              <w:right w:val="single" w:color="auto" w:sz="4" w:space="0"/>
            </w:tcBorders>
            <w:vAlign w:val="center"/>
          </w:tcPr>
          <w:p w14:paraId="49157A86">
            <w:pPr>
              <w:spacing w:line="400" w:lineRule="exact"/>
              <w:rPr>
                <w:rFonts w:hint="eastAsia" w:eastAsia="宋体"/>
                <w:color w:val="auto"/>
                <w:highlight w:val="none"/>
                <w:lang w:eastAsia="zh-CN"/>
              </w:rPr>
            </w:pPr>
            <w:r>
              <w:rPr>
                <w:rFonts w:hint="eastAsia"/>
                <w:color w:val="auto"/>
                <w:highlight w:val="none"/>
                <w:lang w:eastAsia="zh-CN"/>
              </w:rPr>
              <w:t>类似项目</w:t>
            </w:r>
          </w:p>
        </w:tc>
        <w:tc>
          <w:tcPr>
            <w:tcW w:w="5943" w:type="dxa"/>
            <w:tcBorders>
              <w:top w:val="single" w:color="auto" w:sz="4" w:space="0"/>
              <w:left w:val="nil"/>
              <w:bottom w:val="single" w:color="auto" w:sz="4" w:space="0"/>
              <w:right w:val="single" w:color="auto" w:sz="4" w:space="0"/>
            </w:tcBorders>
            <w:vAlign w:val="center"/>
          </w:tcPr>
          <w:p w14:paraId="1DAD2609">
            <w:pPr>
              <w:spacing w:line="400" w:lineRule="exact"/>
              <w:rPr>
                <w:rFonts w:hint="eastAsia" w:eastAsia="宋体"/>
                <w:color w:val="auto"/>
                <w:highlight w:val="none"/>
                <w:lang w:eastAsia="zh-CN"/>
              </w:rPr>
            </w:pPr>
            <w:r>
              <w:rPr>
                <w:rFonts w:hint="eastAsia"/>
                <w:color w:val="auto"/>
                <w:highlight w:val="none"/>
                <w:lang w:eastAsia="zh-CN"/>
              </w:rPr>
              <w:t>类似项目业绩：不稳定斜坡治理工程或边坡支护工程等地质灾害治理工程项目业绩</w:t>
            </w:r>
          </w:p>
        </w:tc>
      </w:tr>
      <w:tr w14:paraId="02687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917" w:type="dxa"/>
            <w:tcBorders>
              <w:top w:val="single" w:color="auto" w:sz="4" w:space="0"/>
              <w:left w:val="single" w:color="auto" w:sz="4" w:space="0"/>
              <w:bottom w:val="single" w:color="auto" w:sz="4" w:space="0"/>
              <w:right w:val="single" w:color="auto" w:sz="4" w:space="0"/>
            </w:tcBorders>
            <w:shd w:val="clear" w:color="auto" w:fill="auto"/>
            <w:vAlign w:val="center"/>
          </w:tcPr>
          <w:p w14:paraId="4574E9DE">
            <w:pPr>
              <w:spacing w:line="400" w:lineRule="exact"/>
              <w:rPr>
                <w:rFonts w:hint="eastAsia" w:ascii="Times New Roman" w:hAnsi="Times New Roman" w:eastAsia="宋体" w:cs="Times New Roman"/>
                <w:color w:val="auto"/>
                <w:kern w:val="2"/>
                <w:sz w:val="21"/>
                <w:szCs w:val="21"/>
                <w:highlight w:val="none"/>
                <w:lang w:val="en-US" w:eastAsia="zh-CN" w:bidi="ar-SA"/>
              </w:rPr>
            </w:pPr>
            <w:r>
              <w:rPr>
                <w:color w:val="auto"/>
                <w:highlight w:val="none"/>
              </w:rPr>
              <w:t>10.1.</w:t>
            </w:r>
            <w:r>
              <w:rPr>
                <w:rFonts w:hint="eastAsia"/>
                <w:color w:val="auto"/>
                <w:highlight w:val="none"/>
                <w:lang w:val="en-US" w:eastAsia="zh-CN"/>
              </w:rPr>
              <w:t>2</w:t>
            </w:r>
          </w:p>
        </w:tc>
        <w:tc>
          <w:tcPr>
            <w:tcW w:w="2212" w:type="dxa"/>
            <w:tcBorders>
              <w:top w:val="single" w:color="auto" w:sz="4" w:space="0"/>
              <w:left w:val="nil"/>
              <w:bottom w:val="single" w:color="auto" w:sz="4" w:space="0"/>
              <w:right w:val="single" w:color="auto" w:sz="4" w:space="0"/>
            </w:tcBorders>
            <w:shd w:val="clear" w:color="auto" w:fill="auto"/>
            <w:vAlign w:val="center"/>
          </w:tcPr>
          <w:p w14:paraId="090F69E8">
            <w:pPr>
              <w:spacing w:line="400" w:lineRule="exact"/>
              <w:rPr>
                <w:rFonts w:ascii="Times New Roman" w:hAnsi="Times New Roman" w:eastAsia="宋体" w:cs="Times New Roman"/>
                <w:color w:val="auto"/>
                <w:kern w:val="2"/>
                <w:sz w:val="21"/>
                <w:szCs w:val="21"/>
                <w:highlight w:val="none"/>
                <w:lang w:val="en-US" w:eastAsia="zh-CN" w:bidi="ar-SA"/>
              </w:rPr>
            </w:pPr>
            <w:r>
              <w:rPr>
                <w:color w:val="auto"/>
                <w:highlight w:val="none"/>
              </w:rPr>
              <w:t>不良行为记录</w:t>
            </w:r>
          </w:p>
        </w:tc>
        <w:tc>
          <w:tcPr>
            <w:tcW w:w="5943" w:type="dxa"/>
            <w:tcBorders>
              <w:top w:val="single" w:color="auto" w:sz="4" w:space="0"/>
              <w:left w:val="nil"/>
              <w:bottom w:val="single" w:color="auto" w:sz="4" w:space="0"/>
              <w:right w:val="single" w:color="auto" w:sz="4" w:space="0"/>
            </w:tcBorders>
            <w:shd w:val="clear" w:color="auto" w:fill="auto"/>
            <w:vAlign w:val="center"/>
          </w:tcPr>
          <w:p w14:paraId="37884CFC">
            <w:pPr>
              <w:spacing w:line="400" w:lineRule="exact"/>
              <w:rPr>
                <w:color w:val="auto"/>
                <w:highlight w:val="none"/>
              </w:rPr>
            </w:pPr>
            <w:r>
              <w:rPr>
                <w:color w:val="auto"/>
                <w:highlight w:val="none"/>
              </w:rPr>
              <w:t>不良行为记录是指：</w:t>
            </w:r>
          </w:p>
          <w:p w14:paraId="110080D6">
            <w:pPr>
              <w:spacing w:line="400" w:lineRule="exact"/>
              <w:rPr>
                <w:color w:val="auto"/>
                <w:highlight w:val="none"/>
              </w:rPr>
            </w:pPr>
            <w:r>
              <w:rPr>
                <w:rFonts w:hint="eastAsia"/>
                <w:color w:val="auto"/>
                <w:highlight w:val="none"/>
              </w:rPr>
              <w:t>（</w:t>
            </w:r>
            <w:r>
              <w:rPr>
                <w:color w:val="auto"/>
                <w:highlight w:val="none"/>
              </w:rPr>
              <w:t>1</w:t>
            </w:r>
            <w:r>
              <w:rPr>
                <w:rFonts w:hint="eastAsia"/>
                <w:color w:val="auto"/>
                <w:highlight w:val="none"/>
              </w:rPr>
              <w:t>）被责令停业整顿的；</w:t>
            </w:r>
          </w:p>
          <w:p w14:paraId="0D605FCB">
            <w:pPr>
              <w:spacing w:line="400" w:lineRule="exact"/>
              <w:rPr>
                <w:color w:val="auto"/>
                <w:highlight w:val="none"/>
              </w:rPr>
            </w:pPr>
            <w:r>
              <w:rPr>
                <w:rFonts w:hint="eastAsia"/>
                <w:color w:val="auto"/>
                <w:highlight w:val="none"/>
              </w:rPr>
              <w:t>（</w:t>
            </w:r>
            <w:r>
              <w:rPr>
                <w:color w:val="auto"/>
                <w:highlight w:val="none"/>
              </w:rPr>
              <w:t>2</w:t>
            </w:r>
            <w:r>
              <w:rPr>
                <w:rFonts w:hint="eastAsia"/>
                <w:color w:val="auto"/>
                <w:highlight w:val="none"/>
              </w:rPr>
              <w:t>）被暂停或取消投标资格的；</w:t>
            </w:r>
          </w:p>
          <w:p w14:paraId="183BB55C">
            <w:pPr>
              <w:spacing w:line="400" w:lineRule="exact"/>
              <w:rPr>
                <w:color w:val="auto"/>
                <w:highlight w:val="none"/>
              </w:rPr>
            </w:pPr>
            <w:r>
              <w:rPr>
                <w:rFonts w:hint="eastAsia"/>
                <w:color w:val="auto"/>
                <w:highlight w:val="none"/>
              </w:rPr>
              <w:t>（</w:t>
            </w:r>
            <w:r>
              <w:rPr>
                <w:color w:val="auto"/>
                <w:highlight w:val="none"/>
              </w:rPr>
              <w:t>3</w:t>
            </w:r>
            <w:r>
              <w:rPr>
                <w:rFonts w:hint="eastAsia"/>
                <w:color w:val="auto"/>
                <w:highlight w:val="none"/>
              </w:rPr>
              <w:t>）财产被接管或冻结的；</w:t>
            </w:r>
          </w:p>
          <w:p w14:paraId="0C042EF7">
            <w:pPr>
              <w:spacing w:line="400" w:lineRule="exact"/>
              <w:rPr>
                <w:rFonts w:hint="eastAsia" w:ascii="Times New Roman" w:hAnsi="Times New Roman" w:eastAsia="宋体" w:cs="Times New Roman"/>
                <w:color w:val="auto"/>
                <w:kern w:val="2"/>
                <w:sz w:val="21"/>
                <w:szCs w:val="21"/>
                <w:highlight w:val="none"/>
                <w:lang w:val="en-US" w:eastAsia="zh-CN" w:bidi="ar-SA"/>
              </w:rPr>
            </w:pPr>
            <w:r>
              <w:rPr>
                <w:rFonts w:hint="eastAsia"/>
                <w:color w:val="auto"/>
                <w:highlight w:val="none"/>
              </w:rPr>
              <w:t>（</w:t>
            </w:r>
            <w:r>
              <w:rPr>
                <w:color w:val="auto"/>
                <w:highlight w:val="none"/>
              </w:rPr>
              <w:t>4</w:t>
            </w:r>
            <w:r>
              <w:rPr>
                <w:rFonts w:hint="eastAsia"/>
                <w:color w:val="auto"/>
                <w:highlight w:val="none"/>
              </w:rPr>
              <w:t>）有骗取中标或严重违约或工程质量安全问题，正处在停业整顿或暂停投标期间的。</w:t>
            </w:r>
          </w:p>
        </w:tc>
      </w:tr>
      <w:tr w14:paraId="779B3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9072" w:type="dxa"/>
            <w:gridSpan w:val="3"/>
            <w:tcBorders>
              <w:top w:val="single" w:color="auto" w:sz="4" w:space="0"/>
              <w:left w:val="single" w:color="auto" w:sz="4" w:space="0"/>
              <w:bottom w:val="single" w:color="auto" w:sz="4" w:space="0"/>
              <w:right w:val="single" w:color="auto" w:sz="4" w:space="0"/>
            </w:tcBorders>
          </w:tcPr>
          <w:p w14:paraId="3F9DECDB">
            <w:pPr>
              <w:spacing w:line="400" w:lineRule="exact"/>
              <w:rPr>
                <w:color w:val="auto"/>
                <w:highlight w:val="none"/>
              </w:rPr>
            </w:pPr>
            <w:r>
              <w:rPr>
                <w:color w:val="auto"/>
                <w:highlight w:val="none"/>
              </w:rPr>
              <w:t>10.</w:t>
            </w:r>
            <w:r>
              <w:rPr>
                <w:rFonts w:hint="eastAsia"/>
                <w:color w:val="auto"/>
                <w:highlight w:val="none"/>
              </w:rPr>
              <w:t>2</w:t>
            </w:r>
            <w:r>
              <w:rPr>
                <w:color w:val="auto"/>
                <w:highlight w:val="none"/>
              </w:rPr>
              <w:t>知识产权</w:t>
            </w:r>
          </w:p>
        </w:tc>
      </w:tr>
      <w:tr w14:paraId="79887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917" w:type="dxa"/>
            <w:tcBorders>
              <w:top w:val="single" w:color="auto" w:sz="4" w:space="0"/>
              <w:left w:val="single" w:color="auto" w:sz="4" w:space="0"/>
              <w:bottom w:val="single" w:color="auto" w:sz="4" w:space="0"/>
              <w:right w:val="single" w:color="auto" w:sz="4" w:space="0"/>
            </w:tcBorders>
          </w:tcPr>
          <w:p w14:paraId="3080F86B">
            <w:pPr>
              <w:spacing w:line="400" w:lineRule="exact"/>
              <w:rPr>
                <w:color w:val="auto"/>
                <w:highlight w:val="none"/>
              </w:rPr>
            </w:pPr>
          </w:p>
        </w:tc>
        <w:tc>
          <w:tcPr>
            <w:tcW w:w="8155" w:type="dxa"/>
            <w:gridSpan w:val="2"/>
            <w:tcBorders>
              <w:top w:val="single" w:color="auto" w:sz="4" w:space="0"/>
              <w:left w:val="nil"/>
              <w:bottom w:val="single" w:color="auto" w:sz="4" w:space="0"/>
              <w:right w:val="single" w:color="auto" w:sz="4" w:space="0"/>
            </w:tcBorders>
          </w:tcPr>
          <w:p w14:paraId="0B040F1B">
            <w:pPr>
              <w:spacing w:line="400" w:lineRule="exact"/>
              <w:rPr>
                <w:color w:val="auto"/>
                <w:highlight w:val="none"/>
              </w:rPr>
            </w:pPr>
            <w:r>
              <w:rPr>
                <w:color w:val="auto"/>
                <w:highlight w:val="none"/>
              </w:rPr>
              <w:t>构成本招标文件各个组成部分的文件，未经招标人书面同意，投标人不得擅自复印和用于非本招标项目所需的其他目的。招标人全部或者部分使用未中标人投标文件中的技术成果或技术方案时，需征得其书面同意，并不得擅自复印或提供给第三人。</w:t>
            </w:r>
          </w:p>
        </w:tc>
      </w:tr>
      <w:tr w14:paraId="445D7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9072" w:type="dxa"/>
            <w:gridSpan w:val="3"/>
            <w:tcBorders>
              <w:top w:val="single" w:color="auto" w:sz="4" w:space="0"/>
              <w:left w:val="single" w:color="auto" w:sz="4" w:space="0"/>
              <w:bottom w:val="single" w:color="auto" w:sz="4" w:space="0"/>
              <w:right w:val="single" w:color="auto" w:sz="4" w:space="0"/>
            </w:tcBorders>
          </w:tcPr>
          <w:p w14:paraId="24960BF0">
            <w:pPr>
              <w:spacing w:line="400" w:lineRule="exact"/>
              <w:rPr>
                <w:color w:val="auto"/>
                <w:highlight w:val="none"/>
              </w:rPr>
            </w:pPr>
            <w:r>
              <w:rPr>
                <w:color w:val="auto"/>
                <w:highlight w:val="none"/>
              </w:rPr>
              <w:t>10.</w:t>
            </w:r>
            <w:r>
              <w:rPr>
                <w:rFonts w:hint="eastAsia"/>
                <w:color w:val="auto"/>
                <w:highlight w:val="none"/>
              </w:rPr>
              <w:t>3</w:t>
            </w:r>
            <w:r>
              <w:rPr>
                <w:color w:val="auto"/>
                <w:highlight w:val="none"/>
              </w:rPr>
              <w:t>重新招标的其他情形</w:t>
            </w:r>
          </w:p>
        </w:tc>
      </w:tr>
      <w:tr w14:paraId="6A8C9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917" w:type="dxa"/>
            <w:tcBorders>
              <w:top w:val="single" w:color="auto" w:sz="4" w:space="0"/>
              <w:left w:val="single" w:color="auto" w:sz="4" w:space="0"/>
              <w:bottom w:val="single" w:color="auto" w:sz="4" w:space="0"/>
              <w:right w:val="single" w:color="auto" w:sz="4" w:space="0"/>
            </w:tcBorders>
          </w:tcPr>
          <w:p w14:paraId="2B1F2A12">
            <w:pPr>
              <w:spacing w:line="400" w:lineRule="exact"/>
              <w:rPr>
                <w:color w:val="auto"/>
                <w:highlight w:val="none"/>
              </w:rPr>
            </w:pPr>
          </w:p>
        </w:tc>
        <w:tc>
          <w:tcPr>
            <w:tcW w:w="8155" w:type="dxa"/>
            <w:gridSpan w:val="2"/>
            <w:tcBorders>
              <w:top w:val="single" w:color="auto" w:sz="4" w:space="0"/>
              <w:left w:val="nil"/>
              <w:bottom w:val="single" w:color="auto" w:sz="4" w:space="0"/>
              <w:right w:val="single" w:color="auto" w:sz="4" w:space="0"/>
            </w:tcBorders>
          </w:tcPr>
          <w:p w14:paraId="2AF71481">
            <w:pPr>
              <w:spacing w:line="400" w:lineRule="exact"/>
              <w:rPr>
                <w:color w:val="auto"/>
                <w:highlight w:val="none"/>
              </w:rPr>
            </w:pPr>
            <w:r>
              <w:rPr>
                <w:color w:val="auto"/>
                <w:highlight w:val="none"/>
              </w:rPr>
              <w:t>有下列情形之一的，招标人将重新招标：（1</w:t>
            </w:r>
            <w:r>
              <w:rPr>
                <w:rFonts w:hint="eastAsia" w:ascii="宋体" w:hAnsi="宋体" w:cs="宋体"/>
                <w:color w:val="auto"/>
                <w:highlight w:val="none"/>
              </w:rPr>
              <w:t>）投标截止时，投标人少于</w:t>
            </w:r>
            <w:r>
              <w:rPr>
                <w:color w:val="auto"/>
                <w:highlight w:val="none"/>
              </w:rPr>
              <w:t>3</w:t>
            </w:r>
            <w:r>
              <w:rPr>
                <w:rFonts w:hint="eastAsia" w:ascii="宋体" w:hAnsi="宋体" w:cs="宋体"/>
                <w:color w:val="auto"/>
                <w:highlight w:val="none"/>
              </w:rPr>
              <w:t>个的；（</w:t>
            </w:r>
            <w:r>
              <w:rPr>
                <w:color w:val="auto"/>
                <w:highlight w:val="none"/>
              </w:rPr>
              <w:t>2</w:t>
            </w:r>
            <w:r>
              <w:rPr>
                <w:rFonts w:hint="eastAsia" w:ascii="宋体" w:hAnsi="宋体" w:cs="宋体"/>
                <w:color w:val="auto"/>
                <w:highlight w:val="none"/>
              </w:rPr>
              <w:t>）经评标委员会评审后否决所有投标的；（</w:t>
            </w:r>
            <w:r>
              <w:rPr>
                <w:color w:val="auto"/>
                <w:highlight w:val="none"/>
              </w:rPr>
              <w:t>3</w:t>
            </w:r>
            <w:r>
              <w:rPr>
                <w:rFonts w:hint="eastAsia" w:ascii="宋体" w:hAnsi="宋体" w:cs="宋体"/>
                <w:color w:val="auto"/>
                <w:highlight w:val="none"/>
              </w:rPr>
              <w:t>）其他有关法规和文件规定的应当重新招标的情形。</w:t>
            </w:r>
          </w:p>
          <w:p w14:paraId="27CB3EEF">
            <w:pPr>
              <w:spacing w:line="400" w:lineRule="exact"/>
              <w:rPr>
                <w:color w:val="auto"/>
                <w:highlight w:val="none"/>
              </w:rPr>
            </w:pPr>
            <w:r>
              <w:rPr>
                <w:color w:val="auto"/>
                <w:highlight w:val="none"/>
              </w:rPr>
              <w:t>除非已经产生中标候选人，在投标有效期内同意延长投标有效期的投标人少于三个的，招标人在分析招标失败的原因并采取相应措施后，应当依法重新招标。</w:t>
            </w:r>
          </w:p>
        </w:tc>
      </w:tr>
      <w:tr w14:paraId="7A917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9072" w:type="dxa"/>
            <w:gridSpan w:val="3"/>
            <w:tcBorders>
              <w:top w:val="single" w:color="auto" w:sz="4" w:space="0"/>
              <w:left w:val="single" w:color="auto" w:sz="4" w:space="0"/>
              <w:bottom w:val="single" w:color="auto" w:sz="4" w:space="0"/>
              <w:right w:val="single" w:color="auto" w:sz="4" w:space="0"/>
            </w:tcBorders>
            <w:vAlign w:val="center"/>
          </w:tcPr>
          <w:p w14:paraId="2E74B4CB">
            <w:pPr>
              <w:spacing w:line="400" w:lineRule="exact"/>
              <w:rPr>
                <w:color w:val="auto"/>
                <w:highlight w:val="none"/>
              </w:rPr>
            </w:pPr>
            <w:r>
              <w:rPr>
                <w:color w:val="auto"/>
                <w:highlight w:val="none"/>
              </w:rPr>
              <w:t>10.</w:t>
            </w:r>
            <w:r>
              <w:rPr>
                <w:rFonts w:hint="eastAsia"/>
                <w:color w:val="auto"/>
                <w:highlight w:val="none"/>
              </w:rPr>
              <w:t>4</w:t>
            </w:r>
            <w:r>
              <w:rPr>
                <w:color w:val="auto"/>
                <w:highlight w:val="none"/>
              </w:rPr>
              <w:t xml:space="preserve"> 同义词语</w:t>
            </w:r>
          </w:p>
        </w:tc>
      </w:tr>
      <w:tr w14:paraId="023E4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3" w:hRule="atLeast"/>
          <w:jc w:val="center"/>
        </w:trPr>
        <w:tc>
          <w:tcPr>
            <w:tcW w:w="917" w:type="dxa"/>
            <w:tcBorders>
              <w:top w:val="single" w:color="auto" w:sz="4" w:space="0"/>
              <w:left w:val="single" w:color="auto" w:sz="4" w:space="0"/>
              <w:bottom w:val="single" w:color="auto" w:sz="4" w:space="0"/>
              <w:right w:val="single" w:color="auto" w:sz="4" w:space="0"/>
            </w:tcBorders>
            <w:vAlign w:val="center"/>
          </w:tcPr>
          <w:p w14:paraId="0710BDE1">
            <w:pPr>
              <w:spacing w:line="400" w:lineRule="exact"/>
              <w:rPr>
                <w:color w:val="auto"/>
                <w:highlight w:val="none"/>
              </w:rPr>
            </w:pPr>
          </w:p>
        </w:tc>
        <w:tc>
          <w:tcPr>
            <w:tcW w:w="8155" w:type="dxa"/>
            <w:gridSpan w:val="2"/>
            <w:tcBorders>
              <w:top w:val="single" w:color="auto" w:sz="4" w:space="0"/>
              <w:left w:val="nil"/>
              <w:bottom w:val="single" w:color="auto" w:sz="4" w:space="0"/>
              <w:right w:val="single" w:color="auto" w:sz="4" w:space="0"/>
            </w:tcBorders>
            <w:vAlign w:val="center"/>
          </w:tcPr>
          <w:p w14:paraId="0EEF2923">
            <w:pPr>
              <w:spacing w:line="400" w:lineRule="exact"/>
              <w:rPr>
                <w:color w:val="auto"/>
                <w:highlight w:val="none"/>
              </w:rPr>
            </w:pPr>
            <w:r>
              <w:rPr>
                <w:color w:val="auto"/>
                <w:highlight w:val="none"/>
              </w:rPr>
              <w:t>构成招标文件组成部分的“</w:t>
            </w:r>
            <w:r>
              <w:rPr>
                <w:rFonts w:hint="eastAsia" w:ascii="宋体" w:hAnsi="宋体" w:cs="宋体"/>
                <w:color w:val="auto"/>
                <w:highlight w:val="none"/>
              </w:rPr>
              <w:t>通用合同条款</w:t>
            </w:r>
            <w:r>
              <w:rPr>
                <w:color w:val="auto"/>
                <w:highlight w:val="none"/>
              </w:rPr>
              <w:t>”</w:t>
            </w:r>
            <w:r>
              <w:rPr>
                <w:rFonts w:hint="eastAsia" w:ascii="宋体" w:hAnsi="宋体" w:cs="宋体"/>
                <w:color w:val="auto"/>
                <w:highlight w:val="none"/>
              </w:rPr>
              <w:t>、</w:t>
            </w:r>
            <w:r>
              <w:rPr>
                <w:color w:val="auto"/>
                <w:highlight w:val="none"/>
              </w:rPr>
              <w:t>“</w:t>
            </w:r>
            <w:r>
              <w:rPr>
                <w:rFonts w:hint="eastAsia" w:ascii="宋体" w:hAnsi="宋体" w:cs="宋体"/>
                <w:color w:val="auto"/>
                <w:highlight w:val="none"/>
              </w:rPr>
              <w:t>专用合同条款</w:t>
            </w:r>
            <w:r>
              <w:rPr>
                <w:color w:val="auto"/>
                <w:highlight w:val="none"/>
              </w:rPr>
              <w:t>”</w:t>
            </w:r>
            <w:r>
              <w:rPr>
                <w:rFonts w:hint="eastAsia" w:ascii="宋体" w:hAnsi="宋体" w:cs="宋体"/>
                <w:color w:val="auto"/>
                <w:highlight w:val="none"/>
              </w:rPr>
              <w:t>、</w:t>
            </w:r>
            <w:r>
              <w:rPr>
                <w:color w:val="auto"/>
                <w:highlight w:val="none"/>
              </w:rPr>
              <w:t>“</w:t>
            </w:r>
            <w:r>
              <w:rPr>
                <w:rFonts w:hint="eastAsia" w:ascii="宋体" w:hAnsi="宋体" w:cs="宋体"/>
                <w:color w:val="auto"/>
                <w:highlight w:val="none"/>
              </w:rPr>
              <w:t>技术标准和要求</w:t>
            </w:r>
            <w:r>
              <w:rPr>
                <w:color w:val="auto"/>
                <w:highlight w:val="none"/>
              </w:rPr>
              <w:t>”</w:t>
            </w:r>
            <w:r>
              <w:rPr>
                <w:rFonts w:hint="eastAsia" w:ascii="宋体" w:hAnsi="宋体" w:cs="宋体"/>
                <w:color w:val="auto"/>
                <w:highlight w:val="none"/>
              </w:rPr>
              <w:t>和</w:t>
            </w:r>
            <w:r>
              <w:rPr>
                <w:color w:val="auto"/>
                <w:highlight w:val="none"/>
              </w:rPr>
              <w:t>“</w:t>
            </w:r>
            <w:r>
              <w:rPr>
                <w:rFonts w:hint="eastAsia" w:ascii="宋体" w:hAnsi="宋体" w:cs="宋体"/>
                <w:color w:val="auto"/>
                <w:highlight w:val="none"/>
              </w:rPr>
              <w:t>工程量清单</w:t>
            </w:r>
            <w:r>
              <w:rPr>
                <w:color w:val="auto"/>
                <w:highlight w:val="none"/>
              </w:rPr>
              <w:t>”</w:t>
            </w:r>
            <w:r>
              <w:rPr>
                <w:rFonts w:hint="eastAsia" w:ascii="宋体" w:hAnsi="宋体" w:cs="宋体"/>
                <w:color w:val="auto"/>
                <w:highlight w:val="none"/>
              </w:rPr>
              <w:t>等章节中出现的措辞</w:t>
            </w:r>
            <w:r>
              <w:rPr>
                <w:color w:val="auto"/>
                <w:highlight w:val="none"/>
              </w:rPr>
              <w:t>“</w:t>
            </w:r>
            <w:r>
              <w:rPr>
                <w:rFonts w:hint="eastAsia" w:ascii="宋体" w:hAnsi="宋体" w:cs="宋体"/>
                <w:color w:val="auto"/>
                <w:highlight w:val="none"/>
              </w:rPr>
              <w:t>发包人</w:t>
            </w:r>
            <w:r>
              <w:rPr>
                <w:color w:val="auto"/>
                <w:highlight w:val="none"/>
              </w:rPr>
              <w:t>”</w:t>
            </w:r>
            <w:r>
              <w:rPr>
                <w:rFonts w:hint="eastAsia" w:ascii="宋体" w:hAnsi="宋体" w:cs="宋体"/>
                <w:color w:val="auto"/>
                <w:highlight w:val="none"/>
              </w:rPr>
              <w:t>和</w:t>
            </w:r>
            <w:r>
              <w:rPr>
                <w:color w:val="auto"/>
                <w:highlight w:val="none"/>
              </w:rPr>
              <w:t>“</w:t>
            </w:r>
            <w:r>
              <w:rPr>
                <w:rFonts w:hint="eastAsia" w:ascii="宋体" w:hAnsi="宋体" w:cs="宋体"/>
                <w:color w:val="auto"/>
                <w:highlight w:val="none"/>
              </w:rPr>
              <w:t>承包人</w:t>
            </w:r>
            <w:r>
              <w:rPr>
                <w:color w:val="auto"/>
                <w:highlight w:val="none"/>
              </w:rPr>
              <w:t>”</w:t>
            </w:r>
            <w:r>
              <w:rPr>
                <w:rFonts w:hint="eastAsia" w:ascii="宋体" w:hAnsi="宋体" w:cs="宋体"/>
                <w:color w:val="auto"/>
                <w:highlight w:val="none"/>
              </w:rPr>
              <w:t>，在招标投标阶段应当分别按</w:t>
            </w:r>
            <w:r>
              <w:rPr>
                <w:color w:val="auto"/>
                <w:highlight w:val="none"/>
              </w:rPr>
              <w:t>“</w:t>
            </w:r>
            <w:r>
              <w:rPr>
                <w:rFonts w:hint="eastAsia" w:ascii="宋体" w:hAnsi="宋体" w:cs="宋体"/>
                <w:color w:val="auto"/>
                <w:highlight w:val="none"/>
              </w:rPr>
              <w:t>招标人</w:t>
            </w:r>
            <w:r>
              <w:rPr>
                <w:color w:val="auto"/>
                <w:highlight w:val="none"/>
              </w:rPr>
              <w:t>”</w:t>
            </w:r>
            <w:r>
              <w:rPr>
                <w:rFonts w:hint="eastAsia" w:ascii="宋体" w:hAnsi="宋体" w:cs="宋体"/>
                <w:color w:val="auto"/>
                <w:highlight w:val="none"/>
              </w:rPr>
              <w:t>和</w:t>
            </w:r>
            <w:r>
              <w:rPr>
                <w:color w:val="auto"/>
                <w:highlight w:val="none"/>
              </w:rPr>
              <w:t>“</w:t>
            </w:r>
            <w:r>
              <w:rPr>
                <w:rFonts w:hint="eastAsia" w:ascii="宋体" w:hAnsi="宋体" w:cs="宋体"/>
                <w:color w:val="auto"/>
                <w:highlight w:val="none"/>
              </w:rPr>
              <w:t>投标人</w:t>
            </w:r>
            <w:r>
              <w:rPr>
                <w:color w:val="auto"/>
                <w:highlight w:val="none"/>
              </w:rPr>
              <w:t>”</w:t>
            </w:r>
            <w:r>
              <w:rPr>
                <w:rFonts w:hint="eastAsia" w:ascii="宋体" w:hAnsi="宋体" w:cs="宋体"/>
                <w:color w:val="auto"/>
                <w:highlight w:val="none"/>
              </w:rPr>
              <w:t>进行理解。</w:t>
            </w:r>
          </w:p>
        </w:tc>
      </w:tr>
      <w:tr w14:paraId="41C4F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9072" w:type="dxa"/>
            <w:gridSpan w:val="3"/>
            <w:tcBorders>
              <w:top w:val="single" w:color="auto" w:sz="4" w:space="0"/>
              <w:left w:val="single" w:color="auto" w:sz="4" w:space="0"/>
              <w:bottom w:val="single" w:color="auto" w:sz="4" w:space="0"/>
              <w:right w:val="single" w:color="auto" w:sz="4" w:space="0"/>
            </w:tcBorders>
            <w:vAlign w:val="center"/>
          </w:tcPr>
          <w:p w14:paraId="31D0F7BF">
            <w:pPr>
              <w:spacing w:line="400" w:lineRule="exact"/>
              <w:rPr>
                <w:color w:val="auto"/>
                <w:highlight w:val="none"/>
              </w:rPr>
            </w:pPr>
            <w:r>
              <w:rPr>
                <w:color w:val="auto"/>
                <w:highlight w:val="none"/>
              </w:rPr>
              <w:t>10.</w:t>
            </w:r>
            <w:r>
              <w:rPr>
                <w:rFonts w:hint="eastAsia"/>
                <w:color w:val="auto"/>
                <w:highlight w:val="none"/>
              </w:rPr>
              <w:t>5</w:t>
            </w:r>
            <w:r>
              <w:rPr>
                <w:color w:val="auto"/>
                <w:highlight w:val="none"/>
              </w:rPr>
              <w:t xml:space="preserve"> 解释权</w:t>
            </w:r>
          </w:p>
        </w:tc>
      </w:tr>
      <w:tr w14:paraId="5CA36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917" w:type="dxa"/>
            <w:tcBorders>
              <w:top w:val="single" w:color="auto" w:sz="4" w:space="0"/>
              <w:left w:val="single" w:color="auto" w:sz="4" w:space="0"/>
              <w:bottom w:val="single" w:color="auto" w:sz="4" w:space="0"/>
              <w:right w:val="single" w:color="auto" w:sz="4" w:space="0"/>
            </w:tcBorders>
            <w:vAlign w:val="center"/>
          </w:tcPr>
          <w:p w14:paraId="068EC412">
            <w:pPr>
              <w:spacing w:line="400" w:lineRule="exact"/>
              <w:rPr>
                <w:color w:val="auto"/>
                <w:highlight w:val="none"/>
              </w:rPr>
            </w:pPr>
          </w:p>
        </w:tc>
        <w:tc>
          <w:tcPr>
            <w:tcW w:w="8155" w:type="dxa"/>
            <w:gridSpan w:val="2"/>
            <w:tcBorders>
              <w:top w:val="single" w:color="auto" w:sz="4" w:space="0"/>
              <w:left w:val="nil"/>
              <w:bottom w:val="single" w:color="auto" w:sz="4" w:space="0"/>
              <w:right w:val="single" w:color="auto" w:sz="4" w:space="0"/>
            </w:tcBorders>
            <w:vAlign w:val="center"/>
          </w:tcPr>
          <w:p w14:paraId="4ACAFD87">
            <w:pPr>
              <w:widowControl/>
              <w:spacing w:line="400" w:lineRule="exact"/>
              <w:jc w:val="left"/>
              <w:rPr>
                <w:color w:val="auto"/>
                <w:highlight w:val="none"/>
              </w:rPr>
            </w:pPr>
            <w:r>
              <w:rPr>
                <w:rFonts w:hint="eastAsia" w:ascii="宋体" w:hAnsi="宋体" w:cs="宋体"/>
                <w:color w:val="auto"/>
                <w:kern w:val="0"/>
                <w:highlight w:val="none"/>
              </w:rPr>
              <w:t xml:space="preserve">解释：本招标文件的解释权属于招标代理机构。 </w:t>
            </w:r>
          </w:p>
        </w:tc>
      </w:tr>
      <w:tr w14:paraId="2A2C8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9072" w:type="dxa"/>
            <w:gridSpan w:val="3"/>
            <w:tcBorders>
              <w:top w:val="single" w:color="auto" w:sz="4" w:space="0"/>
              <w:left w:val="single" w:color="auto" w:sz="4" w:space="0"/>
              <w:bottom w:val="single" w:color="auto" w:sz="4" w:space="0"/>
              <w:right w:val="single" w:color="auto" w:sz="4" w:space="0"/>
            </w:tcBorders>
            <w:vAlign w:val="center"/>
          </w:tcPr>
          <w:p w14:paraId="38C5C764">
            <w:pPr>
              <w:spacing w:line="400" w:lineRule="exact"/>
              <w:rPr>
                <w:color w:val="auto"/>
                <w:highlight w:val="none"/>
              </w:rPr>
            </w:pPr>
            <w:r>
              <w:rPr>
                <w:color w:val="auto"/>
                <w:highlight w:val="none"/>
              </w:rPr>
              <w:t>10.</w:t>
            </w:r>
            <w:r>
              <w:rPr>
                <w:rFonts w:hint="eastAsia"/>
                <w:color w:val="auto"/>
                <w:highlight w:val="none"/>
              </w:rPr>
              <w:t>6</w:t>
            </w:r>
            <w:r>
              <w:rPr>
                <w:color w:val="auto"/>
                <w:highlight w:val="none"/>
              </w:rPr>
              <w:t xml:space="preserve"> 招标人补充的其他内容</w:t>
            </w:r>
          </w:p>
        </w:tc>
      </w:tr>
      <w:tr w14:paraId="6CD46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917" w:type="dxa"/>
            <w:tcBorders>
              <w:top w:val="single" w:color="auto" w:sz="4" w:space="0"/>
              <w:left w:val="single" w:color="auto" w:sz="4" w:space="0"/>
              <w:bottom w:val="single" w:color="auto" w:sz="4" w:space="0"/>
              <w:right w:val="single" w:color="auto" w:sz="4" w:space="0"/>
            </w:tcBorders>
            <w:vAlign w:val="center"/>
          </w:tcPr>
          <w:p w14:paraId="2789DD18">
            <w:pPr>
              <w:spacing w:line="400" w:lineRule="exact"/>
              <w:rPr>
                <w:color w:val="auto"/>
                <w:highlight w:val="none"/>
              </w:rPr>
            </w:pPr>
            <w:r>
              <w:rPr>
                <w:color w:val="auto"/>
                <w:highlight w:val="none"/>
              </w:rPr>
              <w:t>10.</w:t>
            </w:r>
            <w:r>
              <w:rPr>
                <w:rFonts w:hint="eastAsia"/>
                <w:color w:val="auto"/>
                <w:highlight w:val="none"/>
              </w:rPr>
              <w:t>6</w:t>
            </w:r>
            <w:r>
              <w:rPr>
                <w:color w:val="auto"/>
                <w:highlight w:val="none"/>
              </w:rPr>
              <w:t>.1</w:t>
            </w:r>
          </w:p>
        </w:tc>
        <w:tc>
          <w:tcPr>
            <w:tcW w:w="2212" w:type="dxa"/>
            <w:tcBorders>
              <w:top w:val="single" w:color="auto" w:sz="4" w:space="0"/>
              <w:left w:val="nil"/>
              <w:bottom w:val="single" w:color="auto" w:sz="4" w:space="0"/>
              <w:right w:val="single" w:color="auto" w:sz="4" w:space="0"/>
            </w:tcBorders>
            <w:vAlign w:val="center"/>
          </w:tcPr>
          <w:p w14:paraId="6EC7BABA">
            <w:pPr>
              <w:spacing w:line="400" w:lineRule="exact"/>
              <w:rPr>
                <w:color w:val="auto"/>
                <w:highlight w:val="none"/>
              </w:rPr>
            </w:pPr>
            <w:r>
              <w:rPr>
                <w:color w:val="auto"/>
                <w:highlight w:val="none"/>
              </w:rPr>
              <w:t>招标代理服务费的计算与收取</w:t>
            </w:r>
          </w:p>
        </w:tc>
        <w:tc>
          <w:tcPr>
            <w:tcW w:w="5943" w:type="dxa"/>
            <w:tcBorders>
              <w:top w:val="single" w:color="auto" w:sz="4" w:space="0"/>
              <w:left w:val="nil"/>
              <w:bottom w:val="single" w:color="auto" w:sz="4" w:space="0"/>
              <w:right w:val="single" w:color="auto" w:sz="4" w:space="0"/>
            </w:tcBorders>
            <w:vAlign w:val="center"/>
          </w:tcPr>
          <w:p w14:paraId="290DB494">
            <w:pPr>
              <w:pStyle w:val="13"/>
              <w:snapToGrid w:val="0"/>
              <w:spacing w:line="360" w:lineRule="auto"/>
              <w:rPr>
                <w:rFonts w:hAnsi="宋体" w:cs="宋体"/>
                <w:color w:val="auto"/>
                <w:highlight w:val="none"/>
              </w:rPr>
            </w:pPr>
            <w:r>
              <w:rPr>
                <w:rFonts w:hint="eastAsia" w:hAnsi="宋体" w:cs="宋体"/>
                <w:color w:val="auto"/>
                <w:highlight w:val="none"/>
              </w:rPr>
              <w:t>1.</w:t>
            </w:r>
            <w:r>
              <w:rPr>
                <w:rFonts w:hint="eastAsia" w:cs="宋体"/>
                <w:color w:val="auto"/>
                <w:highlight w:val="none"/>
                <w:lang w:val="en-US" w:eastAsia="zh-CN"/>
              </w:rPr>
              <w:t>招标</w:t>
            </w:r>
            <w:r>
              <w:rPr>
                <w:rFonts w:hint="eastAsia" w:hAnsi="宋体" w:cs="宋体"/>
                <w:color w:val="auto"/>
                <w:highlight w:val="none"/>
              </w:rPr>
              <w:t>代理费支付方式：</w:t>
            </w:r>
          </w:p>
          <w:p w14:paraId="78F74D38">
            <w:pPr>
              <w:pStyle w:val="13"/>
              <w:snapToGrid w:val="0"/>
              <w:spacing w:line="360" w:lineRule="auto"/>
              <w:rPr>
                <w:rFonts w:hAnsi="宋体" w:cs="宋体"/>
                <w:color w:val="auto"/>
                <w:highlight w:val="none"/>
              </w:rPr>
            </w:pPr>
            <w:r>
              <w:rPr>
                <w:rFonts w:hint="eastAsia" w:hAnsi="宋体" w:cs="宋体"/>
                <w:color w:val="auto"/>
                <w:highlight w:val="none"/>
              </w:rPr>
              <w:t>☑本项目代理服务费由</w:t>
            </w:r>
            <w:r>
              <w:rPr>
                <w:rFonts w:hint="eastAsia" w:hAnsi="宋体" w:cs="宋体"/>
                <w:color w:val="auto"/>
                <w:highlight w:val="none"/>
                <w:u w:val="single"/>
              </w:rPr>
              <w:t>中标人</w:t>
            </w:r>
            <w:r>
              <w:rPr>
                <w:rFonts w:hint="eastAsia" w:hAnsi="宋体" w:cs="宋体"/>
                <w:color w:val="auto"/>
                <w:highlight w:val="none"/>
              </w:rPr>
              <w:t>在领取中标通知书前，一次性向</w:t>
            </w:r>
            <w:r>
              <w:rPr>
                <w:rFonts w:hint="eastAsia" w:cs="宋体"/>
                <w:color w:val="auto"/>
                <w:highlight w:val="none"/>
                <w:lang w:val="en-US" w:eastAsia="zh-CN"/>
              </w:rPr>
              <w:t>招标</w:t>
            </w:r>
            <w:r>
              <w:rPr>
                <w:rFonts w:hint="eastAsia" w:hAnsi="宋体" w:cs="宋体"/>
                <w:color w:val="auto"/>
                <w:highlight w:val="none"/>
              </w:rPr>
              <w:t>代理机构支付。</w:t>
            </w:r>
          </w:p>
          <w:p w14:paraId="39FDB31D">
            <w:pPr>
              <w:pStyle w:val="13"/>
              <w:snapToGrid w:val="0"/>
              <w:spacing w:line="360" w:lineRule="auto"/>
              <w:rPr>
                <w:rFonts w:hAnsi="宋体" w:cs="宋体"/>
                <w:color w:val="auto"/>
                <w:highlight w:val="none"/>
              </w:rPr>
            </w:pPr>
            <w:r>
              <w:rPr>
                <w:rFonts w:hint="eastAsia" w:hAnsi="宋体" w:cs="宋体"/>
                <w:color w:val="auto"/>
                <w:highlight w:val="none"/>
              </w:rPr>
              <w:t>2.</w:t>
            </w:r>
            <w:r>
              <w:rPr>
                <w:rFonts w:hint="eastAsia" w:cs="宋体"/>
                <w:color w:val="auto"/>
                <w:highlight w:val="none"/>
                <w:lang w:val="en-US" w:eastAsia="zh-CN"/>
              </w:rPr>
              <w:t>招标</w:t>
            </w:r>
            <w:r>
              <w:rPr>
                <w:rFonts w:hint="eastAsia" w:hAnsi="宋体" w:cs="宋体"/>
                <w:color w:val="auto"/>
                <w:highlight w:val="none"/>
              </w:rPr>
              <w:t>代理费收取标准：</w:t>
            </w:r>
          </w:p>
          <w:p w14:paraId="65C0E889">
            <w:pPr>
              <w:pStyle w:val="13"/>
              <w:snapToGrid w:val="0"/>
              <w:spacing w:line="360" w:lineRule="auto"/>
              <w:rPr>
                <w:color w:val="auto"/>
                <w:highlight w:val="none"/>
              </w:rPr>
            </w:pPr>
            <w:r>
              <w:rPr>
                <w:rFonts w:hint="eastAsia" w:hAnsi="宋体" w:cs="宋体"/>
                <w:color w:val="auto"/>
                <w:highlight w:val="none"/>
              </w:rPr>
              <w:t>☑按《国家计委关于印发招标代理服务收费管理暂行办法的通知》（计价〔2002〕1980号）文件及《国家发展和改革委办公厅关于招标代理服务费的通知》（发改办价格〔2003〕857号）文件规定的收费标准执行。</w:t>
            </w:r>
          </w:p>
          <w:p w14:paraId="44A84F0C">
            <w:pPr>
              <w:pStyle w:val="13"/>
              <w:snapToGrid w:val="0"/>
              <w:spacing w:line="360" w:lineRule="auto"/>
              <w:rPr>
                <w:rFonts w:hAnsi="宋体" w:cs="宋体"/>
                <w:color w:val="auto"/>
                <w:highlight w:val="none"/>
              </w:rPr>
            </w:pPr>
            <w:r>
              <w:rPr>
                <w:rFonts w:hint="eastAsia" w:hAnsi="宋体" w:cs="宋体"/>
                <w:color w:val="auto"/>
                <w:highlight w:val="none"/>
              </w:rPr>
              <w:t>3</w:t>
            </w:r>
            <w:r>
              <w:rPr>
                <w:rFonts w:hAnsi="宋体" w:cs="宋体"/>
                <w:color w:val="auto"/>
                <w:highlight w:val="none"/>
              </w:rPr>
              <w:t>.</w:t>
            </w:r>
            <w:r>
              <w:rPr>
                <w:rFonts w:hint="eastAsia" w:hAnsi="宋体" w:cs="宋体"/>
                <w:color w:val="auto"/>
                <w:highlight w:val="none"/>
              </w:rPr>
              <w:t>账户名称：</w:t>
            </w:r>
            <w:r>
              <w:rPr>
                <w:rFonts w:hint="eastAsia" w:hAnsi="宋体" w:cs="宋体"/>
                <w:color w:val="auto"/>
                <w:highlight w:val="none"/>
                <w:u w:val="single"/>
              </w:rPr>
              <w:t xml:space="preserve"> 广西百色公共资源交易有限公司</w:t>
            </w:r>
            <w:r>
              <w:rPr>
                <w:rFonts w:hint="eastAsia" w:hAnsi="宋体" w:cs="宋体"/>
                <w:color w:val="auto"/>
                <w:highlight w:val="none"/>
              </w:rPr>
              <w:t xml:space="preserve">  </w:t>
            </w:r>
          </w:p>
          <w:p w14:paraId="53D105DA">
            <w:pPr>
              <w:pStyle w:val="13"/>
              <w:snapToGrid w:val="0"/>
              <w:spacing w:line="360" w:lineRule="auto"/>
              <w:rPr>
                <w:rFonts w:hAnsi="宋体" w:cs="宋体"/>
                <w:color w:val="auto"/>
                <w:highlight w:val="none"/>
                <w:u w:val="single"/>
              </w:rPr>
            </w:pPr>
            <w:r>
              <w:rPr>
                <w:rFonts w:hint="eastAsia" w:hAnsi="宋体" w:cs="宋体"/>
                <w:color w:val="auto"/>
                <w:highlight w:val="none"/>
              </w:rPr>
              <w:t>开户银行：</w:t>
            </w:r>
            <w:r>
              <w:rPr>
                <w:rFonts w:hint="eastAsia" w:hAnsi="宋体" w:cs="宋体"/>
                <w:color w:val="auto"/>
                <w:highlight w:val="none"/>
                <w:u w:val="single"/>
              </w:rPr>
              <w:t xml:space="preserve">中国工商银行股份有限公司百色市龙景支行 </w:t>
            </w:r>
          </w:p>
          <w:p w14:paraId="36BC2F66">
            <w:pPr>
              <w:pStyle w:val="45"/>
              <w:widowControl/>
              <w:spacing w:beforeAutospacing="0" w:afterAutospacing="0" w:line="400" w:lineRule="exact"/>
              <w:rPr>
                <w:rFonts w:ascii="Arial" w:hAnsi="Arial"/>
                <w:color w:val="auto"/>
                <w:kern w:val="2"/>
                <w:sz w:val="21"/>
                <w:szCs w:val="21"/>
                <w:highlight w:val="none"/>
              </w:rPr>
            </w:pPr>
            <w:r>
              <w:rPr>
                <w:rFonts w:hint="eastAsia" w:ascii="宋体" w:hAnsi="宋体" w:eastAsia="宋体" w:cs="宋体"/>
                <w:color w:val="auto"/>
                <w:sz w:val="21"/>
                <w:szCs w:val="21"/>
                <w:highlight w:val="none"/>
              </w:rPr>
              <w:t>银行账号：</w:t>
            </w:r>
            <w:r>
              <w:rPr>
                <w:rFonts w:hint="eastAsia" w:ascii="宋体" w:hAnsi="宋体" w:eastAsia="宋体" w:cs="宋体"/>
                <w:color w:val="auto"/>
                <w:sz w:val="21"/>
                <w:szCs w:val="21"/>
                <w:highlight w:val="none"/>
                <w:u w:val="single"/>
              </w:rPr>
              <w:t xml:space="preserve">2110 6111 0930 0074 232 </w:t>
            </w:r>
          </w:p>
        </w:tc>
      </w:tr>
      <w:tr w14:paraId="5D493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917" w:type="dxa"/>
            <w:tcBorders>
              <w:top w:val="single" w:color="auto" w:sz="4" w:space="0"/>
              <w:left w:val="single" w:color="auto" w:sz="4" w:space="0"/>
              <w:bottom w:val="single" w:color="auto" w:sz="4" w:space="0"/>
              <w:right w:val="single" w:color="auto" w:sz="4" w:space="0"/>
            </w:tcBorders>
            <w:vAlign w:val="center"/>
          </w:tcPr>
          <w:p w14:paraId="42ECB3EE">
            <w:pPr>
              <w:spacing w:line="400" w:lineRule="exact"/>
              <w:rPr>
                <w:color w:val="auto"/>
                <w:highlight w:val="none"/>
              </w:rPr>
            </w:pPr>
            <w:r>
              <w:rPr>
                <w:rFonts w:hint="eastAsia"/>
                <w:color w:val="auto"/>
                <w:highlight w:val="none"/>
              </w:rPr>
              <w:t>10.6.3</w:t>
            </w:r>
          </w:p>
        </w:tc>
        <w:tc>
          <w:tcPr>
            <w:tcW w:w="2212" w:type="dxa"/>
            <w:tcBorders>
              <w:top w:val="single" w:color="auto" w:sz="4" w:space="0"/>
              <w:left w:val="nil"/>
              <w:bottom w:val="single" w:color="auto" w:sz="4" w:space="0"/>
              <w:right w:val="single" w:color="auto" w:sz="4" w:space="0"/>
            </w:tcBorders>
            <w:vAlign w:val="center"/>
          </w:tcPr>
          <w:p w14:paraId="63E91010">
            <w:pPr>
              <w:spacing w:line="400" w:lineRule="exact"/>
              <w:rPr>
                <w:color w:val="auto"/>
                <w:highlight w:val="none"/>
              </w:rPr>
            </w:pPr>
            <w:r>
              <w:rPr>
                <w:rFonts w:hint="eastAsia"/>
                <w:color w:val="auto"/>
                <w:highlight w:val="none"/>
              </w:rPr>
              <w:t>投标文件其他要求</w:t>
            </w:r>
          </w:p>
        </w:tc>
        <w:tc>
          <w:tcPr>
            <w:tcW w:w="5943" w:type="dxa"/>
            <w:tcBorders>
              <w:top w:val="single" w:color="auto" w:sz="4" w:space="0"/>
              <w:left w:val="nil"/>
              <w:bottom w:val="single" w:color="auto" w:sz="4" w:space="0"/>
              <w:right w:val="single" w:color="auto" w:sz="4" w:space="0"/>
            </w:tcBorders>
            <w:vAlign w:val="center"/>
          </w:tcPr>
          <w:p w14:paraId="193916AA">
            <w:pPr>
              <w:pStyle w:val="45"/>
              <w:widowControl/>
              <w:spacing w:beforeAutospacing="0" w:afterAutospacing="0" w:line="400" w:lineRule="exact"/>
              <w:rPr>
                <w:rFonts w:ascii="Arial" w:hAnsi="Arial"/>
                <w:color w:val="auto"/>
                <w:kern w:val="2"/>
                <w:sz w:val="21"/>
                <w:szCs w:val="21"/>
                <w:highlight w:val="none"/>
              </w:rPr>
            </w:pPr>
            <w:r>
              <w:rPr>
                <w:rFonts w:ascii="Arial" w:hAnsi="Arial"/>
                <w:color w:val="auto"/>
                <w:kern w:val="2"/>
                <w:sz w:val="21"/>
                <w:szCs w:val="21"/>
                <w:highlight w:val="none"/>
              </w:rPr>
              <w:t>中标人在收到中标通知书后7个工作日内向招标代理提交</w:t>
            </w:r>
            <w:r>
              <w:rPr>
                <w:rFonts w:hint="eastAsia" w:ascii="Arial" w:hAnsi="Arial"/>
                <w:color w:val="auto"/>
                <w:kern w:val="2"/>
                <w:sz w:val="21"/>
                <w:szCs w:val="21"/>
                <w:highlight w:val="none"/>
                <w:lang w:val="en-US" w:eastAsia="zh-CN"/>
              </w:rPr>
              <w:t>三套</w:t>
            </w:r>
            <w:r>
              <w:rPr>
                <w:rFonts w:ascii="Arial" w:hAnsi="Arial"/>
                <w:color w:val="auto"/>
                <w:kern w:val="2"/>
                <w:sz w:val="21"/>
                <w:szCs w:val="21"/>
                <w:highlight w:val="none"/>
              </w:rPr>
              <w:t>纸质版投标文件备查。</w:t>
            </w:r>
          </w:p>
        </w:tc>
      </w:tr>
      <w:tr w14:paraId="1E8C3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917" w:type="dxa"/>
            <w:tcBorders>
              <w:top w:val="single" w:color="auto" w:sz="4" w:space="0"/>
              <w:left w:val="single" w:color="auto" w:sz="4" w:space="0"/>
              <w:bottom w:val="single" w:color="auto" w:sz="4" w:space="0"/>
              <w:right w:val="single" w:color="auto" w:sz="4" w:space="0"/>
            </w:tcBorders>
            <w:vAlign w:val="center"/>
          </w:tcPr>
          <w:p w14:paraId="7ED824D3">
            <w:pPr>
              <w:spacing w:line="400" w:lineRule="exact"/>
              <w:rPr>
                <w:rFonts w:hint="default" w:eastAsia="宋体"/>
                <w:color w:val="auto"/>
                <w:highlight w:val="none"/>
                <w:lang w:val="en-US" w:eastAsia="zh-CN"/>
              </w:rPr>
            </w:pPr>
            <w:r>
              <w:rPr>
                <w:rFonts w:hint="eastAsia"/>
                <w:color w:val="auto"/>
                <w:highlight w:val="none"/>
                <w:lang w:val="en-US" w:eastAsia="zh-CN"/>
              </w:rPr>
              <w:t>10.6.4</w:t>
            </w:r>
          </w:p>
        </w:tc>
        <w:tc>
          <w:tcPr>
            <w:tcW w:w="2212" w:type="dxa"/>
            <w:tcBorders>
              <w:top w:val="single" w:color="auto" w:sz="4" w:space="0"/>
              <w:left w:val="nil"/>
              <w:bottom w:val="single" w:color="auto" w:sz="4" w:space="0"/>
              <w:right w:val="single" w:color="auto" w:sz="4" w:space="0"/>
            </w:tcBorders>
            <w:vAlign w:val="center"/>
          </w:tcPr>
          <w:p w14:paraId="07753BC3">
            <w:pPr>
              <w:autoSpaceDE w:val="0"/>
              <w:autoSpaceDN w:val="0"/>
              <w:snapToGrid w:val="0"/>
              <w:spacing w:line="360" w:lineRule="auto"/>
              <w:textAlignment w:val="bottom"/>
              <w:rPr>
                <w:rFonts w:ascii="宋体" w:hAnsi="宋体"/>
                <w:color w:val="auto"/>
                <w:szCs w:val="21"/>
                <w:highlight w:val="none"/>
              </w:rPr>
            </w:pPr>
            <w:r>
              <w:rPr>
                <w:rFonts w:hint="eastAsia" w:ascii="宋体" w:hAnsi="宋体"/>
                <w:color w:val="auto"/>
                <w:szCs w:val="21"/>
                <w:highlight w:val="none"/>
              </w:rPr>
              <w:t>签订合同携带的证明材料：</w:t>
            </w:r>
          </w:p>
          <w:p w14:paraId="303647C7">
            <w:pPr>
              <w:spacing w:line="360" w:lineRule="auto"/>
              <w:jc w:val="center"/>
              <w:rPr>
                <w:rFonts w:hint="eastAsia"/>
                <w:color w:val="auto"/>
                <w:highlight w:val="none"/>
              </w:rPr>
            </w:pPr>
          </w:p>
        </w:tc>
        <w:tc>
          <w:tcPr>
            <w:tcW w:w="5943" w:type="dxa"/>
            <w:tcBorders>
              <w:top w:val="single" w:color="auto" w:sz="4" w:space="0"/>
              <w:left w:val="nil"/>
              <w:bottom w:val="single" w:color="auto" w:sz="4" w:space="0"/>
              <w:right w:val="single" w:color="auto" w:sz="4" w:space="0"/>
            </w:tcBorders>
            <w:vAlign w:val="center"/>
          </w:tcPr>
          <w:p w14:paraId="291BE128">
            <w:pPr>
              <w:autoSpaceDE w:val="0"/>
              <w:autoSpaceDN w:val="0"/>
              <w:snapToGrid w:val="0"/>
              <w:spacing w:line="360" w:lineRule="auto"/>
              <w:textAlignment w:val="bottom"/>
              <w:rPr>
                <w:rFonts w:ascii="宋体" w:hAnsi="宋体"/>
                <w:color w:val="auto"/>
                <w:szCs w:val="21"/>
                <w:highlight w:val="none"/>
              </w:rPr>
            </w:pPr>
            <w:r>
              <w:rPr>
                <w:rFonts w:hint="eastAsia" w:ascii="宋体" w:hAnsi="宋体"/>
                <w:color w:val="auto"/>
                <w:szCs w:val="21"/>
                <w:highlight w:val="none"/>
              </w:rPr>
              <w:t>委托代理人负责签订合同的，须携带授权委托书及委托代理人身份证原件等其他资格证件。</w:t>
            </w:r>
          </w:p>
          <w:p w14:paraId="0D3A1E7C">
            <w:pPr>
              <w:snapToGrid w:val="0"/>
              <w:spacing w:line="360" w:lineRule="auto"/>
              <w:rPr>
                <w:rFonts w:ascii="Arial" w:hAnsi="Arial"/>
                <w:color w:val="auto"/>
                <w:kern w:val="2"/>
                <w:sz w:val="21"/>
                <w:szCs w:val="21"/>
                <w:highlight w:val="none"/>
              </w:rPr>
            </w:pPr>
            <w:r>
              <w:rPr>
                <w:rFonts w:hint="eastAsia" w:ascii="宋体" w:hAnsi="宋体"/>
                <w:color w:val="auto"/>
                <w:szCs w:val="21"/>
                <w:highlight w:val="none"/>
              </w:rPr>
              <w:t>法定代表人负责签订合同的，须携带法定代表人</w:t>
            </w:r>
            <w:r>
              <w:rPr>
                <w:rFonts w:ascii="宋体" w:hAnsi="宋体"/>
                <w:color w:val="auto"/>
                <w:szCs w:val="21"/>
                <w:highlight w:val="none"/>
              </w:rPr>
              <w:t>身份证明原件</w:t>
            </w:r>
            <w:r>
              <w:rPr>
                <w:rFonts w:hint="eastAsia" w:ascii="宋体" w:hAnsi="宋体"/>
                <w:color w:val="auto"/>
                <w:szCs w:val="21"/>
                <w:highlight w:val="none"/>
              </w:rPr>
              <w:t>及</w:t>
            </w:r>
            <w:r>
              <w:rPr>
                <w:rFonts w:ascii="宋体" w:hAnsi="宋体"/>
                <w:color w:val="auto"/>
                <w:szCs w:val="21"/>
                <w:highlight w:val="none"/>
              </w:rPr>
              <w:t>身份证原件</w:t>
            </w:r>
            <w:r>
              <w:rPr>
                <w:rFonts w:hint="eastAsia" w:ascii="宋体" w:hAnsi="宋体"/>
                <w:color w:val="auto"/>
                <w:szCs w:val="21"/>
                <w:highlight w:val="none"/>
              </w:rPr>
              <w:t>等其他证明材料。</w:t>
            </w:r>
          </w:p>
        </w:tc>
      </w:tr>
      <w:tr w14:paraId="2A08A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917" w:type="dxa"/>
            <w:tcBorders>
              <w:top w:val="single" w:color="auto" w:sz="4" w:space="0"/>
              <w:left w:val="single" w:color="auto" w:sz="4" w:space="0"/>
              <w:bottom w:val="single" w:color="auto" w:sz="4" w:space="0"/>
              <w:right w:val="single" w:color="auto" w:sz="4" w:space="0"/>
            </w:tcBorders>
            <w:vAlign w:val="center"/>
          </w:tcPr>
          <w:p w14:paraId="455F9000">
            <w:pPr>
              <w:spacing w:line="400" w:lineRule="exact"/>
              <w:rPr>
                <w:rFonts w:ascii="宋体" w:hAnsi="宋体" w:cs="宋体"/>
                <w:color w:val="auto"/>
                <w:szCs w:val="21"/>
                <w:highlight w:val="none"/>
              </w:rPr>
            </w:pPr>
            <w:r>
              <w:rPr>
                <w:rFonts w:hint="eastAsia" w:ascii="宋体" w:hAnsi="宋体" w:cs="宋体"/>
                <w:color w:val="auto"/>
                <w:szCs w:val="21"/>
                <w:highlight w:val="none"/>
                <w:lang w:val="en-US" w:eastAsia="zh-CN"/>
              </w:rPr>
              <w:t>10.6.5</w:t>
            </w:r>
          </w:p>
        </w:tc>
        <w:tc>
          <w:tcPr>
            <w:tcW w:w="2212" w:type="dxa"/>
            <w:tcBorders>
              <w:top w:val="single" w:color="auto" w:sz="4" w:space="0"/>
              <w:left w:val="nil"/>
              <w:bottom w:val="single" w:color="auto" w:sz="4" w:space="0"/>
              <w:right w:val="single" w:color="auto" w:sz="4" w:space="0"/>
            </w:tcBorders>
            <w:vAlign w:val="center"/>
          </w:tcPr>
          <w:p w14:paraId="075C8C44">
            <w:pPr>
              <w:spacing w:line="360" w:lineRule="auto"/>
              <w:jc w:val="center"/>
              <w:rPr>
                <w:rFonts w:hint="eastAsia" w:eastAsia="宋体"/>
                <w:color w:val="auto"/>
                <w:highlight w:val="none"/>
                <w:lang w:val="en-US" w:eastAsia="zh-CN"/>
              </w:rPr>
            </w:pPr>
            <w:r>
              <w:rPr>
                <w:rFonts w:hint="eastAsia"/>
                <w:color w:val="auto"/>
                <w:highlight w:val="none"/>
                <w:lang w:val="en-US" w:eastAsia="zh-CN"/>
              </w:rPr>
              <w:t>质疑</w:t>
            </w:r>
          </w:p>
        </w:tc>
        <w:tc>
          <w:tcPr>
            <w:tcW w:w="5943" w:type="dxa"/>
            <w:tcBorders>
              <w:top w:val="single" w:color="auto" w:sz="4" w:space="0"/>
              <w:left w:val="nil"/>
              <w:bottom w:val="single" w:color="auto" w:sz="4" w:space="0"/>
              <w:right w:val="single" w:color="auto" w:sz="4" w:space="0"/>
            </w:tcBorders>
            <w:vAlign w:val="center"/>
          </w:tcPr>
          <w:p w14:paraId="502448A6">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接收质疑函方式：以书面形式。</w:t>
            </w:r>
          </w:p>
          <w:p w14:paraId="4E4F9F3F">
            <w:pPr>
              <w:autoSpaceDE w:val="0"/>
              <w:autoSpaceDN w:val="0"/>
              <w:snapToGrid w:val="0"/>
              <w:spacing w:line="360" w:lineRule="auto"/>
              <w:textAlignment w:val="bottom"/>
              <w:rPr>
                <w:rFonts w:hint="eastAsia" w:ascii="宋体" w:hAnsi="宋体"/>
                <w:color w:val="auto"/>
                <w:szCs w:val="21"/>
                <w:highlight w:val="none"/>
              </w:rPr>
            </w:pPr>
            <w:r>
              <w:rPr>
                <w:rFonts w:hint="eastAsia" w:hAnsi="宋体" w:cs="宋体"/>
                <w:color w:val="auto"/>
                <w:kern w:val="2"/>
                <w:sz w:val="21"/>
                <w:highlight w:val="none"/>
                <w:lang w:val="en-US" w:eastAsia="zh-CN"/>
              </w:rPr>
              <w:t>质疑联系部门及联系方式：广西百色公共资源交易有限公司，联系电话：0776-2981360，通讯地址：广西百色市右江区迎龙路50号汇丰商业广场8楼807室。</w:t>
            </w:r>
          </w:p>
        </w:tc>
      </w:tr>
      <w:tr w14:paraId="6407C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917" w:type="dxa"/>
            <w:tcBorders>
              <w:top w:val="single" w:color="auto" w:sz="4" w:space="0"/>
              <w:left w:val="single" w:color="auto" w:sz="4" w:space="0"/>
              <w:bottom w:val="single" w:color="auto" w:sz="4" w:space="0"/>
              <w:right w:val="single" w:color="auto" w:sz="4" w:space="0"/>
            </w:tcBorders>
            <w:vAlign w:val="center"/>
          </w:tcPr>
          <w:p w14:paraId="5A9A5B36">
            <w:pPr>
              <w:spacing w:line="400" w:lineRule="exac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10.6.6</w:t>
            </w:r>
          </w:p>
        </w:tc>
        <w:tc>
          <w:tcPr>
            <w:tcW w:w="2212" w:type="dxa"/>
            <w:tcBorders>
              <w:top w:val="single" w:color="auto" w:sz="4" w:space="0"/>
              <w:left w:val="nil"/>
              <w:bottom w:val="single" w:color="auto" w:sz="4" w:space="0"/>
              <w:right w:val="single" w:color="auto" w:sz="4" w:space="0"/>
            </w:tcBorders>
            <w:vAlign w:val="center"/>
          </w:tcPr>
          <w:p w14:paraId="742B4350">
            <w:pPr>
              <w:spacing w:line="360" w:lineRule="auto"/>
              <w:jc w:val="center"/>
              <w:rPr>
                <w:rFonts w:hint="eastAsia"/>
                <w:color w:val="auto"/>
                <w:highlight w:val="none"/>
                <w:lang w:val="en-US" w:eastAsia="zh-CN"/>
              </w:rPr>
            </w:pPr>
            <w:r>
              <w:rPr>
                <w:rFonts w:hint="eastAsia" w:hAnsi="宋体"/>
                <w:color w:val="auto"/>
                <w:sz w:val="21"/>
                <w:highlight w:val="none"/>
              </w:rPr>
              <w:t>农民工工资保证金：</w:t>
            </w:r>
          </w:p>
        </w:tc>
        <w:tc>
          <w:tcPr>
            <w:tcW w:w="5943" w:type="dxa"/>
            <w:tcBorders>
              <w:top w:val="single" w:color="auto" w:sz="4" w:space="0"/>
              <w:left w:val="nil"/>
              <w:bottom w:val="single" w:color="auto" w:sz="4" w:space="0"/>
              <w:right w:val="single" w:color="auto" w:sz="4" w:space="0"/>
            </w:tcBorders>
            <w:vAlign w:val="center"/>
          </w:tcPr>
          <w:p w14:paraId="5163E817">
            <w:pPr>
              <w:pStyle w:val="13"/>
              <w:snapToGrid w:val="0"/>
              <w:spacing w:line="360" w:lineRule="auto"/>
              <w:rPr>
                <w:rFonts w:hint="eastAsia" w:hAnsi="宋体" w:cs="宋体"/>
                <w:color w:val="auto"/>
                <w:kern w:val="2"/>
                <w:sz w:val="21"/>
                <w:highlight w:val="none"/>
                <w:lang w:val="en-US" w:eastAsia="zh-CN"/>
              </w:rPr>
            </w:pPr>
            <w:r>
              <w:rPr>
                <w:rFonts w:hint="eastAsia" w:hAnsi="宋体"/>
                <w:color w:val="auto"/>
                <w:sz w:val="21"/>
                <w:highlight w:val="none"/>
              </w:rPr>
              <w:t>按照《保障农民工工资支付条例》及《广西壮族自治区人力资源和社会保障厅等8部门关于印发广西壮族自治区工程建设领域农民工工资专用账户管理暂行办法实施细则的通知》（桂人社规〔2022〕5号）有关规定执行。如开设了农民工工资专用账户的，应按规定比例足额将农民工工资保证金存入帐户，也可以使用银行保函。工程竣工验收结算经审定后，按照规定程序，将农民工工资保证金没有使用或剩余的金额退还给承包人。</w:t>
            </w:r>
          </w:p>
        </w:tc>
      </w:tr>
      <w:tr w14:paraId="136ED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917" w:type="dxa"/>
            <w:tcBorders>
              <w:top w:val="single" w:color="auto" w:sz="4" w:space="0"/>
              <w:left w:val="single" w:color="auto" w:sz="4" w:space="0"/>
              <w:bottom w:val="single" w:color="auto" w:sz="4" w:space="0"/>
              <w:right w:val="single" w:color="auto" w:sz="4" w:space="0"/>
            </w:tcBorders>
            <w:vAlign w:val="center"/>
          </w:tcPr>
          <w:p w14:paraId="57C64216">
            <w:pPr>
              <w:spacing w:line="400" w:lineRule="exact"/>
              <w:rPr>
                <w:rFonts w:hint="default" w:ascii="宋体" w:hAnsi="宋体" w:eastAsia="宋体" w:cs="宋体"/>
                <w:color w:val="auto"/>
                <w:szCs w:val="21"/>
                <w:highlight w:val="none"/>
                <w:lang w:val="en-US" w:eastAsia="zh-CN"/>
              </w:rPr>
            </w:pPr>
            <w:r>
              <w:rPr>
                <w:rFonts w:hint="eastAsia" w:ascii="宋体" w:hAnsi="宋体"/>
                <w:color w:val="auto"/>
                <w:szCs w:val="21"/>
                <w:highlight w:val="none"/>
                <w:lang w:val="en-US" w:eastAsia="zh-CN"/>
              </w:rPr>
              <w:t>10.6.7</w:t>
            </w:r>
          </w:p>
        </w:tc>
        <w:tc>
          <w:tcPr>
            <w:tcW w:w="2212" w:type="dxa"/>
            <w:tcBorders>
              <w:top w:val="single" w:color="auto" w:sz="4" w:space="0"/>
              <w:left w:val="nil"/>
              <w:bottom w:val="single" w:color="auto" w:sz="4" w:space="0"/>
              <w:right w:val="single" w:color="auto" w:sz="4" w:space="0"/>
            </w:tcBorders>
            <w:vAlign w:val="center"/>
          </w:tcPr>
          <w:p w14:paraId="5C192B91">
            <w:pPr>
              <w:snapToGrid w:val="0"/>
              <w:spacing w:line="360" w:lineRule="auto"/>
              <w:jc w:val="center"/>
              <w:rPr>
                <w:rFonts w:hint="eastAsia" w:hAnsi="宋体" w:eastAsia="宋体"/>
                <w:color w:val="auto"/>
                <w:sz w:val="21"/>
                <w:highlight w:val="none"/>
                <w:lang w:val="en-US" w:eastAsia="zh-CN"/>
              </w:rPr>
            </w:pPr>
            <w:r>
              <w:rPr>
                <w:rFonts w:hint="eastAsia" w:hAnsi="宋体"/>
                <w:color w:val="auto"/>
                <w:sz w:val="21"/>
                <w:highlight w:val="none"/>
                <w:lang w:val="en-US" w:eastAsia="zh-CN"/>
              </w:rPr>
              <w:t>说明</w:t>
            </w:r>
          </w:p>
        </w:tc>
        <w:tc>
          <w:tcPr>
            <w:tcW w:w="5943" w:type="dxa"/>
            <w:tcBorders>
              <w:top w:val="single" w:color="auto" w:sz="4" w:space="0"/>
              <w:left w:val="nil"/>
              <w:bottom w:val="single" w:color="auto" w:sz="4" w:space="0"/>
              <w:right w:val="single" w:color="auto" w:sz="4" w:space="0"/>
            </w:tcBorders>
            <w:vAlign w:val="center"/>
          </w:tcPr>
          <w:p w14:paraId="43D4BE5B">
            <w:pPr>
              <w:pStyle w:val="13"/>
              <w:snapToGrid w:val="0"/>
              <w:spacing w:line="360" w:lineRule="auto"/>
              <w:rPr>
                <w:rFonts w:hAnsi="宋体" w:cs="宋体"/>
                <w:color w:val="auto"/>
                <w:highlight w:val="none"/>
              </w:rPr>
            </w:pPr>
            <w:r>
              <w:rPr>
                <w:rFonts w:hint="eastAsia" w:hAnsi="宋体" w:cs="宋体"/>
                <w:color w:val="auto"/>
                <w:highlight w:val="none"/>
              </w:rPr>
              <w:t>1、本文件中描述投标人的“公章”是指投标人通过指定电子化政府采购平台办理数字证书（CA认证）获得的以法定主体行为名称制作的电子印章。</w:t>
            </w:r>
          </w:p>
          <w:p w14:paraId="7BE5B3B4">
            <w:pPr>
              <w:pStyle w:val="13"/>
              <w:snapToGrid w:val="0"/>
              <w:spacing w:line="360" w:lineRule="auto"/>
              <w:rPr>
                <w:rFonts w:hAnsi="宋体" w:cs="宋体"/>
                <w:color w:val="auto"/>
                <w:highlight w:val="none"/>
              </w:rPr>
            </w:pPr>
            <w:r>
              <w:rPr>
                <w:rFonts w:hint="eastAsia" w:hAnsi="宋体" w:cs="宋体"/>
                <w:color w:val="auto"/>
                <w:highlight w:val="none"/>
              </w:rPr>
              <w:t>2、本文件中描述投标人的“签字”是指投标人通过指定电子化政府采购平台办理数字证书（CA认证）获得的以投标人法定代表人或者委托代理人姓名制作的电子印章或手写签字。</w:t>
            </w:r>
          </w:p>
          <w:p w14:paraId="1F2AEB18">
            <w:pPr>
              <w:pStyle w:val="13"/>
              <w:snapToGrid w:val="0"/>
              <w:spacing w:line="360" w:lineRule="auto"/>
              <w:rPr>
                <w:rFonts w:hAnsi="宋体" w:cs="宋体"/>
                <w:color w:val="auto"/>
                <w:highlight w:val="none"/>
              </w:rPr>
            </w:pPr>
            <w:r>
              <w:rPr>
                <w:rFonts w:hint="eastAsia" w:hAnsi="宋体" w:cs="宋体"/>
                <w:color w:val="auto"/>
                <w:highlight w:val="none"/>
              </w:rPr>
              <w:t>3. 投标人须知前附表是对投标人须知的具体补充和修改，如有矛盾，应以本前附表为准。</w:t>
            </w:r>
          </w:p>
          <w:p w14:paraId="5760C5CE">
            <w:pPr>
              <w:spacing w:line="360" w:lineRule="auto"/>
              <w:jc w:val="left"/>
              <w:rPr>
                <w:rFonts w:hint="eastAsia" w:hAnsi="宋体"/>
                <w:color w:val="auto"/>
                <w:sz w:val="21"/>
                <w:highlight w:val="none"/>
              </w:rPr>
            </w:pPr>
            <w:r>
              <w:rPr>
                <w:rFonts w:hint="eastAsia" w:hAnsi="宋体" w:cs="宋体"/>
                <w:color w:val="auto"/>
                <w:highlight w:val="none"/>
              </w:rPr>
              <w:t>4.本招标文件是根据国家有关法律及有关政策、法规和参照国际惯例编制，解释权属采购代理机构。</w:t>
            </w:r>
          </w:p>
        </w:tc>
      </w:tr>
      <w:tr w14:paraId="420A5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917" w:type="dxa"/>
            <w:tcBorders>
              <w:top w:val="single" w:color="auto" w:sz="4" w:space="0"/>
              <w:left w:val="single" w:color="auto" w:sz="4" w:space="0"/>
              <w:bottom w:val="single" w:color="auto" w:sz="4" w:space="0"/>
              <w:right w:val="single" w:color="auto" w:sz="4" w:space="0"/>
            </w:tcBorders>
            <w:vAlign w:val="center"/>
          </w:tcPr>
          <w:p w14:paraId="7F4AFE96">
            <w:pPr>
              <w:spacing w:line="400" w:lineRule="exact"/>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10.6.8</w:t>
            </w:r>
          </w:p>
        </w:tc>
        <w:tc>
          <w:tcPr>
            <w:tcW w:w="2212" w:type="dxa"/>
            <w:tcBorders>
              <w:top w:val="single" w:color="auto" w:sz="4" w:space="0"/>
              <w:left w:val="nil"/>
              <w:bottom w:val="single" w:color="auto" w:sz="4" w:space="0"/>
              <w:right w:val="single" w:color="auto" w:sz="4" w:space="0"/>
            </w:tcBorders>
            <w:vAlign w:val="center"/>
          </w:tcPr>
          <w:p w14:paraId="0718D17D">
            <w:pPr>
              <w:snapToGrid w:val="0"/>
              <w:spacing w:line="360" w:lineRule="auto"/>
              <w:jc w:val="center"/>
              <w:rPr>
                <w:rFonts w:hint="eastAsia" w:hAnsi="宋体"/>
                <w:color w:val="auto"/>
                <w:sz w:val="21"/>
                <w:highlight w:val="none"/>
                <w:lang w:val="en-US" w:eastAsia="zh-CN"/>
              </w:rPr>
            </w:pPr>
            <w:r>
              <w:rPr>
                <w:rFonts w:hint="eastAsia" w:hAnsi="宋体"/>
                <w:color w:val="auto"/>
                <w:sz w:val="21"/>
                <w:highlight w:val="none"/>
                <w:lang w:val="en-US" w:eastAsia="zh-CN"/>
              </w:rPr>
              <w:t>中小企业</w:t>
            </w:r>
          </w:p>
        </w:tc>
        <w:tc>
          <w:tcPr>
            <w:tcW w:w="5943" w:type="dxa"/>
            <w:tcBorders>
              <w:top w:val="single" w:color="auto" w:sz="4" w:space="0"/>
              <w:left w:val="nil"/>
              <w:bottom w:val="single" w:color="auto" w:sz="4" w:space="0"/>
              <w:right w:val="single" w:color="auto" w:sz="4" w:space="0"/>
            </w:tcBorders>
            <w:vAlign w:val="center"/>
          </w:tcPr>
          <w:p w14:paraId="3817EF3E">
            <w:pPr>
              <w:spacing w:line="360" w:lineRule="auto"/>
              <w:jc w:val="left"/>
              <w:rPr>
                <w:rFonts w:hint="eastAsia" w:hAnsi="宋体" w:cs="宋体"/>
                <w:color w:val="auto"/>
                <w:highlight w:val="none"/>
              </w:rPr>
            </w:pPr>
            <w:r>
              <w:rPr>
                <w:rFonts w:hint="eastAsia" w:hAnsi="宋体" w:cs="宋体"/>
                <w:color w:val="auto"/>
                <w:highlight w:val="none"/>
              </w:rPr>
              <w:t>1.根据《政府采购促进中小企业发展管理办法》(财库(2020)46号)、财政部《关于进一步加大政府采购支持中小企业力度的通知》(财库(2022)19号)的规定，本招标文件所称中小企业，是指在中华人民共和国境内依法设立，依据国务院批准的中小企业划分标准确定的中型企业、小型企业和微型企业，但与大企业的负责人为同一人，或者与大企业存在直接控股、管理关系的除外。</w:t>
            </w:r>
          </w:p>
          <w:p w14:paraId="695BBC0E">
            <w:pPr>
              <w:spacing w:line="360" w:lineRule="auto"/>
              <w:jc w:val="left"/>
              <w:rPr>
                <w:rFonts w:hint="eastAsia" w:hAnsi="宋体" w:cs="宋体"/>
                <w:color w:val="auto"/>
                <w:highlight w:val="none"/>
              </w:rPr>
            </w:pPr>
            <w:r>
              <w:rPr>
                <w:rFonts w:hint="eastAsia" w:hAnsi="宋体" w:cs="宋体"/>
                <w:color w:val="auto"/>
                <w:highlight w:val="none"/>
              </w:rPr>
              <w:t>2.在政府采购工程招标活动中，工程由中小企业承建，即工程施工单位为中小企业，享受招标文件规定的中小企业扶持政策，不对其中涉及的货物的制造商和服务的承接商作出要求，联合体各方均为中小企业的，联合体视同中小企业。其中，联合体各方均为小微企业的，联合体视同小微企业。3.本项目所属行业为建筑业。</w:t>
            </w:r>
          </w:p>
          <w:p w14:paraId="02D65F84">
            <w:pPr>
              <w:spacing w:line="360" w:lineRule="auto"/>
              <w:jc w:val="left"/>
              <w:rPr>
                <w:rFonts w:hint="eastAsia" w:hAnsi="宋体" w:cs="宋体"/>
                <w:color w:val="auto"/>
                <w:highlight w:val="none"/>
              </w:rPr>
            </w:pPr>
            <w:r>
              <w:rPr>
                <w:rFonts w:hint="eastAsia" w:hAnsi="宋体" w:cs="宋体"/>
                <w:color w:val="auto"/>
                <w:highlight w:val="none"/>
              </w:rPr>
              <w:t>根据《关于印发中小企业划型标准规定的通知》(工信部联企业(2011)300号)的规定，建筑业中小企业划型标准: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796D76FB">
            <w:pPr>
              <w:spacing w:line="360" w:lineRule="auto"/>
              <w:jc w:val="left"/>
              <w:rPr>
                <w:rFonts w:hint="eastAsia" w:hAnsi="宋体" w:cs="宋体"/>
                <w:color w:val="auto"/>
                <w:highlight w:val="none"/>
              </w:rPr>
            </w:pPr>
            <w:r>
              <w:rPr>
                <w:rFonts w:hint="eastAsia" w:hAnsi="宋体" w:cs="宋体"/>
                <w:color w:val="auto"/>
                <w:highlight w:val="none"/>
              </w:rPr>
              <w:t>4.投标人判断是否为中小企业可以使用工业和信息化部中小企业局开发的“中小企业规模类型自测小程序”。</w:t>
            </w:r>
          </w:p>
          <w:p w14:paraId="5C6DAD61">
            <w:pPr>
              <w:spacing w:line="360" w:lineRule="auto"/>
              <w:jc w:val="left"/>
              <w:rPr>
                <w:rFonts w:hint="eastAsia" w:hAnsi="宋体" w:eastAsia="宋体" w:cs="宋体"/>
                <w:color w:val="auto"/>
                <w:highlight w:val="none"/>
                <w:lang w:eastAsia="zh-CN"/>
              </w:rPr>
            </w:pPr>
            <w:r>
              <w:rPr>
                <w:rFonts w:hint="eastAsia" w:hAnsi="宋体" w:cs="宋体"/>
                <w:color w:val="auto"/>
                <w:highlight w:val="none"/>
              </w:rPr>
              <w:t>5.投标人确定自身属于上述定义的中小企业时，应按第九章"投标文件格式"提供相应的《中小企业声明函，否则评标时不予认定。任何单位和个人不得要求投标人提供《中小企业声明函》之外的中小企业身</w:t>
            </w:r>
            <w:r>
              <w:rPr>
                <w:rFonts w:hint="eastAsia" w:hAnsi="宋体" w:cs="宋体"/>
                <w:color w:val="auto"/>
                <w:highlight w:val="none"/>
                <w:lang w:eastAsia="zh-CN"/>
              </w:rPr>
              <w:t>份证明文件。</w:t>
            </w:r>
          </w:p>
        </w:tc>
      </w:tr>
    </w:tbl>
    <w:p w14:paraId="7FA22AF9">
      <w:pPr>
        <w:pStyle w:val="3"/>
        <w:spacing w:line="400" w:lineRule="exact"/>
        <w:rPr>
          <w:rFonts w:hint="eastAsia" w:ascii="宋体" w:hAnsi="宋体" w:eastAsia="宋体"/>
          <w:color w:val="auto"/>
          <w:highlight w:val="none"/>
        </w:rPr>
      </w:pPr>
      <w:bookmarkStart w:id="12" w:name="_Toc363329370"/>
      <w:bookmarkEnd w:id="12"/>
      <w:bookmarkStart w:id="13" w:name="_Toc368760427"/>
      <w:bookmarkEnd w:id="13"/>
      <w:bookmarkStart w:id="14" w:name="_Toc184635071"/>
      <w:bookmarkEnd w:id="14"/>
      <w:bookmarkStart w:id="15" w:name="_Toc367894798"/>
      <w:bookmarkEnd w:id="15"/>
      <w:bookmarkStart w:id="16" w:name="_Toc368759375"/>
      <w:bookmarkEnd w:id="16"/>
      <w:bookmarkStart w:id="17" w:name="_Toc369077561"/>
      <w:r>
        <w:rPr>
          <w:rFonts w:hint="eastAsia" w:ascii="宋体" w:hAnsi="宋体" w:eastAsia="宋体"/>
          <w:color w:val="auto"/>
          <w:highlight w:val="none"/>
        </w:rPr>
        <w:br w:type="page"/>
      </w:r>
      <w:bookmarkEnd w:id="17"/>
      <w:bookmarkStart w:id="18" w:name="_Toc387526283"/>
      <w:bookmarkEnd w:id="18"/>
      <w:bookmarkStart w:id="19" w:name="_Toc18948"/>
      <w:bookmarkEnd w:id="19"/>
      <w:bookmarkStart w:id="20" w:name="_Toc387526179"/>
      <w:bookmarkEnd w:id="20"/>
      <w:bookmarkStart w:id="21" w:name="_Toc387526375"/>
      <w:bookmarkEnd w:id="21"/>
      <w:bookmarkStart w:id="22" w:name="_Toc3771"/>
    </w:p>
    <w:p w14:paraId="64750FD2">
      <w:pPr>
        <w:pStyle w:val="3"/>
        <w:spacing w:line="400" w:lineRule="exact"/>
        <w:jc w:val="center"/>
        <w:rPr>
          <w:rFonts w:hint="eastAsia" w:ascii="宋体" w:hAnsi="宋体" w:eastAsia="宋体"/>
          <w:color w:val="auto"/>
          <w:sz w:val="30"/>
          <w:szCs w:val="30"/>
          <w:highlight w:val="none"/>
        </w:rPr>
      </w:pPr>
      <w:bookmarkStart w:id="23" w:name="_Toc4277"/>
      <w:r>
        <w:rPr>
          <w:rFonts w:hint="eastAsia" w:ascii="宋体" w:hAnsi="宋体" w:eastAsia="宋体"/>
          <w:color w:val="auto"/>
          <w:sz w:val="30"/>
          <w:szCs w:val="30"/>
          <w:highlight w:val="none"/>
        </w:rPr>
        <w:t>投标人须知正文部分</w:t>
      </w:r>
      <w:bookmarkEnd w:id="23"/>
    </w:p>
    <w:p w14:paraId="37B66A4C">
      <w:pPr>
        <w:pStyle w:val="3"/>
        <w:spacing w:line="400" w:lineRule="exact"/>
        <w:rPr>
          <w:rFonts w:hint="eastAsia" w:ascii="黑体" w:hAnsi="宋体" w:cs="黑体"/>
          <w:color w:val="auto"/>
          <w:sz w:val="21"/>
          <w:szCs w:val="21"/>
          <w:highlight w:val="none"/>
        </w:rPr>
      </w:pPr>
      <w:bookmarkStart w:id="24" w:name="_Toc1552"/>
      <w:r>
        <w:rPr>
          <w:rFonts w:hint="eastAsia" w:ascii="黑体" w:hAnsi="宋体" w:cs="黑体"/>
          <w:color w:val="auto"/>
          <w:sz w:val="21"/>
          <w:szCs w:val="21"/>
          <w:highlight w:val="none"/>
        </w:rPr>
        <w:t>1</w:t>
      </w:r>
      <w:bookmarkEnd w:id="22"/>
      <w:r>
        <w:rPr>
          <w:rFonts w:hint="eastAsia" w:ascii="黑体" w:hAnsi="宋体" w:cs="黑体"/>
          <w:color w:val="auto"/>
          <w:sz w:val="21"/>
          <w:szCs w:val="21"/>
          <w:highlight w:val="none"/>
        </w:rPr>
        <w:t>.总则</w:t>
      </w:r>
      <w:bookmarkEnd w:id="24"/>
    </w:p>
    <w:p w14:paraId="7C1BA699">
      <w:pPr>
        <w:pStyle w:val="4"/>
        <w:spacing w:before="60" w:after="60" w:line="400" w:lineRule="exact"/>
        <w:ind w:firstLine="101"/>
        <w:rPr>
          <w:rFonts w:hint="eastAsia"/>
          <w:color w:val="auto"/>
          <w:sz w:val="21"/>
          <w:szCs w:val="21"/>
          <w:highlight w:val="none"/>
        </w:rPr>
      </w:pPr>
      <w:bookmarkStart w:id="25" w:name="_Toc387526376"/>
      <w:bookmarkEnd w:id="25"/>
      <w:bookmarkStart w:id="26" w:name="_Toc387526284"/>
      <w:bookmarkEnd w:id="26"/>
      <w:bookmarkStart w:id="27" w:name="_Toc387526180"/>
      <w:bookmarkEnd w:id="27"/>
      <w:bookmarkStart w:id="28" w:name="_Toc32174"/>
      <w:bookmarkEnd w:id="28"/>
      <w:bookmarkStart w:id="29" w:name="_Toc5365"/>
      <w:r>
        <w:rPr>
          <w:color w:val="auto"/>
          <w:sz w:val="21"/>
          <w:szCs w:val="21"/>
          <w:highlight w:val="none"/>
        </w:rPr>
        <w:t xml:space="preserve">1.1 </w:t>
      </w:r>
      <w:r>
        <w:rPr>
          <w:rFonts w:hint="eastAsia" w:ascii="黑体" w:cs="黑体"/>
          <w:color w:val="auto"/>
          <w:sz w:val="21"/>
          <w:szCs w:val="21"/>
          <w:highlight w:val="none"/>
        </w:rPr>
        <w:t>项目概况</w:t>
      </w:r>
      <w:bookmarkEnd w:id="29"/>
    </w:p>
    <w:p w14:paraId="61C1C533">
      <w:pPr>
        <w:spacing w:line="400" w:lineRule="exact"/>
        <w:ind w:firstLine="420" w:firstLineChars="200"/>
        <w:rPr>
          <w:color w:val="auto"/>
          <w:highlight w:val="none"/>
        </w:rPr>
      </w:pPr>
      <w:r>
        <w:rPr>
          <w:color w:val="auto"/>
          <w:highlight w:val="none"/>
        </w:rPr>
        <w:t>1.1.1</w:t>
      </w:r>
      <w:r>
        <w:rPr>
          <w:rFonts w:hint="eastAsia" w:ascii="宋体" w:hAnsi="宋体" w:cs="宋体"/>
          <w:color w:val="auto"/>
          <w:highlight w:val="none"/>
        </w:rPr>
        <w:t>根据有关法律、法规和规章的规定，本招标项目已具备招标条件，现对本项目进行招标。</w:t>
      </w:r>
    </w:p>
    <w:p w14:paraId="5A6DE93A">
      <w:pPr>
        <w:spacing w:line="400" w:lineRule="exact"/>
        <w:ind w:firstLine="420" w:firstLineChars="200"/>
        <w:rPr>
          <w:color w:val="auto"/>
          <w:highlight w:val="none"/>
        </w:rPr>
      </w:pPr>
      <w:r>
        <w:rPr>
          <w:color w:val="auto"/>
          <w:highlight w:val="none"/>
        </w:rPr>
        <w:t>1.1.2</w:t>
      </w:r>
      <w:r>
        <w:rPr>
          <w:rFonts w:hint="eastAsia" w:ascii="宋体" w:hAnsi="宋体" w:cs="宋体"/>
          <w:color w:val="auto"/>
          <w:highlight w:val="none"/>
        </w:rPr>
        <w:t>本招标项目招标人：见投标人须知前附表。</w:t>
      </w:r>
    </w:p>
    <w:p w14:paraId="68FB58D7">
      <w:pPr>
        <w:spacing w:line="400" w:lineRule="exact"/>
        <w:ind w:firstLine="420" w:firstLineChars="200"/>
        <w:rPr>
          <w:color w:val="auto"/>
          <w:highlight w:val="none"/>
        </w:rPr>
      </w:pPr>
      <w:r>
        <w:rPr>
          <w:color w:val="auto"/>
          <w:highlight w:val="none"/>
        </w:rPr>
        <w:t>1.1.3</w:t>
      </w:r>
      <w:r>
        <w:rPr>
          <w:rFonts w:hint="eastAsia" w:ascii="宋体" w:hAnsi="宋体" w:cs="宋体"/>
          <w:color w:val="auto"/>
          <w:highlight w:val="none"/>
        </w:rPr>
        <w:t>本招标项目招标代理机构：见投标人须知前附表。</w:t>
      </w:r>
    </w:p>
    <w:p w14:paraId="34C961F8">
      <w:pPr>
        <w:spacing w:line="400" w:lineRule="exact"/>
        <w:ind w:firstLine="420" w:firstLineChars="200"/>
        <w:rPr>
          <w:color w:val="auto"/>
          <w:highlight w:val="none"/>
        </w:rPr>
      </w:pPr>
      <w:r>
        <w:rPr>
          <w:color w:val="auto"/>
          <w:highlight w:val="none"/>
        </w:rPr>
        <w:t>1.1.4</w:t>
      </w:r>
      <w:r>
        <w:rPr>
          <w:rFonts w:hint="eastAsia" w:ascii="宋体" w:hAnsi="宋体" w:cs="宋体"/>
          <w:color w:val="auto"/>
          <w:highlight w:val="none"/>
        </w:rPr>
        <w:t>本招标项目名称：见投标人须知前附表。</w:t>
      </w:r>
    </w:p>
    <w:p w14:paraId="365FA850">
      <w:pPr>
        <w:pStyle w:val="4"/>
        <w:spacing w:before="60" w:after="60" w:line="400" w:lineRule="exact"/>
        <w:ind w:firstLine="101"/>
        <w:rPr>
          <w:rFonts w:hint="eastAsia"/>
          <w:color w:val="auto"/>
          <w:sz w:val="21"/>
          <w:szCs w:val="21"/>
          <w:highlight w:val="none"/>
        </w:rPr>
      </w:pPr>
      <w:bookmarkStart w:id="30" w:name="_Toc11796"/>
      <w:bookmarkEnd w:id="30"/>
      <w:bookmarkStart w:id="31" w:name="_Toc387526181"/>
      <w:bookmarkEnd w:id="31"/>
      <w:bookmarkStart w:id="32" w:name="_Toc387526285"/>
      <w:bookmarkEnd w:id="32"/>
      <w:bookmarkStart w:id="33" w:name="_Toc12237"/>
      <w:bookmarkEnd w:id="33"/>
      <w:bookmarkStart w:id="34" w:name="_Toc387526377"/>
      <w:r>
        <w:rPr>
          <w:color w:val="auto"/>
          <w:sz w:val="21"/>
          <w:szCs w:val="21"/>
          <w:highlight w:val="none"/>
        </w:rPr>
        <w:t xml:space="preserve">1.2 </w:t>
      </w:r>
      <w:r>
        <w:rPr>
          <w:rFonts w:hint="eastAsia"/>
          <w:color w:val="auto"/>
          <w:sz w:val="21"/>
          <w:szCs w:val="21"/>
          <w:highlight w:val="none"/>
        </w:rPr>
        <w:t>资金来源和落实情况</w:t>
      </w:r>
      <w:bookmarkEnd w:id="34"/>
    </w:p>
    <w:p w14:paraId="6B716B7F">
      <w:pPr>
        <w:spacing w:line="400" w:lineRule="exact"/>
        <w:ind w:firstLine="420" w:firstLineChars="200"/>
        <w:rPr>
          <w:color w:val="auto"/>
          <w:highlight w:val="none"/>
        </w:rPr>
      </w:pPr>
      <w:r>
        <w:rPr>
          <w:color w:val="auto"/>
          <w:highlight w:val="none"/>
        </w:rPr>
        <w:t>1.2.1</w:t>
      </w:r>
      <w:r>
        <w:rPr>
          <w:rFonts w:hint="eastAsia" w:ascii="宋体" w:hAnsi="宋体" w:cs="宋体"/>
          <w:color w:val="auto"/>
          <w:highlight w:val="none"/>
        </w:rPr>
        <w:t>本招标项目的资金来源：见投标人须知前附表。</w:t>
      </w:r>
    </w:p>
    <w:p w14:paraId="33030FFC">
      <w:pPr>
        <w:spacing w:line="400" w:lineRule="exact"/>
        <w:ind w:firstLine="420" w:firstLineChars="200"/>
        <w:rPr>
          <w:color w:val="auto"/>
          <w:highlight w:val="none"/>
        </w:rPr>
      </w:pPr>
      <w:r>
        <w:rPr>
          <w:color w:val="auto"/>
          <w:highlight w:val="none"/>
        </w:rPr>
        <w:t>1.2.2</w:t>
      </w:r>
      <w:r>
        <w:rPr>
          <w:rFonts w:hint="eastAsia" w:ascii="宋体" w:hAnsi="宋体" w:cs="宋体"/>
          <w:color w:val="auto"/>
          <w:highlight w:val="none"/>
        </w:rPr>
        <w:t>本招标项目的出资比例：见投标人须知前附表。</w:t>
      </w:r>
    </w:p>
    <w:p w14:paraId="0D396EDB">
      <w:pPr>
        <w:spacing w:line="400" w:lineRule="exact"/>
        <w:ind w:firstLine="420" w:firstLineChars="200"/>
        <w:rPr>
          <w:color w:val="auto"/>
          <w:highlight w:val="none"/>
        </w:rPr>
      </w:pPr>
      <w:r>
        <w:rPr>
          <w:color w:val="auto"/>
          <w:highlight w:val="none"/>
        </w:rPr>
        <w:t>1.2.3</w:t>
      </w:r>
      <w:r>
        <w:rPr>
          <w:rFonts w:hint="eastAsia" w:ascii="宋体" w:hAnsi="宋体" w:cs="宋体"/>
          <w:color w:val="auto"/>
          <w:highlight w:val="none"/>
        </w:rPr>
        <w:t>本招标项目的资金落实情况：见投标人须知前附表。</w:t>
      </w:r>
    </w:p>
    <w:p w14:paraId="5C2897F3">
      <w:pPr>
        <w:pStyle w:val="4"/>
        <w:spacing w:before="60" w:after="60" w:line="400" w:lineRule="exact"/>
        <w:ind w:firstLine="101"/>
        <w:rPr>
          <w:rFonts w:hint="eastAsia"/>
          <w:color w:val="auto"/>
          <w:sz w:val="21"/>
          <w:szCs w:val="21"/>
          <w:highlight w:val="none"/>
        </w:rPr>
      </w:pPr>
      <w:bookmarkStart w:id="35" w:name="_Toc387526286"/>
      <w:bookmarkEnd w:id="35"/>
      <w:bookmarkStart w:id="36" w:name="_Toc10488"/>
      <w:bookmarkEnd w:id="36"/>
      <w:bookmarkStart w:id="37" w:name="_Toc387526182"/>
      <w:bookmarkEnd w:id="37"/>
      <w:bookmarkStart w:id="38" w:name="_Toc387526378"/>
      <w:bookmarkEnd w:id="38"/>
      <w:bookmarkStart w:id="39" w:name="_Toc853"/>
      <w:r>
        <w:rPr>
          <w:color w:val="auto"/>
          <w:sz w:val="21"/>
          <w:szCs w:val="21"/>
          <w:highlight w:val="none"/>
        </w:rPr>
        <w:t>1.3</w:t>
      </w:r>
      <w:r>
        <w:rPr>
          <w:rFonts w:hint="eastAsia"/>
          <w:color w:val="auto"/>
          <w:sz w:val="21"/>
          <w:szCs w:val="21"/>
          <w:highlight w:val="none"/>
        </w:rPr>
        <w:t>招标范围、交货期或工期和质量要求</w:t>
      </w:r>
      <w:bookmarkEnd w:id="39"/>
    </w:p>
    <w:p w14:paraId="4CDCE23F">
      <w:pPr>
        <w:spacing w:line="400" w:lineRule="exact"/>
        <w:ind w:firstLine="420" w:firstLineChars="200"/>
        <w:rPr>
          <w:color w:val="auto"/>
          <w:highlight w:val="none"/>
        </w:rPr>
      </w:pPr>
      <w:r>
        <w:rPr>
          <w:color w:val="auto"/>
          <w:highlight w:val="none"/>
        </w:rPr>
        <w:t>1.3.1</w:t>
      </w:r>
      <w:r>
        <w:rPr>
          <w:rFonts w:hint="eastAsia" w:ascii="宋体" w:hAnsi="宋体" w:cs="宋体"/>
          <w:color w:val="auto"/>
          <w:highlight w:val="none"/>
        </w:rPr>
        <w:t>本次招标范围：见投标人须知前附表。</w:t>
      </w:r>
    </w:p>
    <w:p w14:paraId="7170C070">
      <w:pPr>
        <w:spacing w:line="400" w:lineRule="exact"/>
        <w:ind w:firstLine="420" w:firstLineChars="200"/>
        <w:rPr>
          <w:color w:val="auto"/>
          <w:highlight w:val="none"/>
        </w:rPr>
      </w:pPr>
      <w:r>
        <w:rPr>
          <w:color w:val="auto"/>
          <w:highlight w:val="none"/>
        </w:rPr>
        <w:t>1.3.2</w:t>
      </w:r>
      <w:r>
        <w:rPr>
          <w:rFonts w:hint="eastAsia" w:ascii="宋体" w:hAnsi="宋体" w:cs="宋体"/>
          <w:color w:val="auto"/>
          <w:highlight w:val="none"/>
        </w:rPr>
        <w:t>本招标项目的交货期或工期：见投标人须知前附表。</w:t>
      </w:r>
    </w:p>
    <w:p w14:paraId="68E31473">
      <w:pPr>
        <w:spacing w:line="400" w:lineRule="exact"/>
        <w:ind w:firstLine="420" w:firstLineChars="200"/>
        <w:rPr>
          <w:color w:val="auto"/>
          <w:highlight w:val="none"/>
        </w:rPr>
      </w:pPr>
      <w:r>
        <w:rPr>
          <w:color w:val="auto"/>
          <w:highlight w:val="none"/>
        </w:rPr>
        <w:t>1.3.3</w:t>
      </w:r>
      <w:r>
        <w:rPr>
          <w:rFonts w:hint="eastAsia" w:ascii="宋体" w:hAnsi="宋体" w:cs="宋体"/>
          <w:color w:val="auto"/>
          <w:highlight w:val="none"/>
        </w:rPr>
        <w:t>本招标项目的交货地点：见投标人须知前附表。</w:t>
      </w:r>
    </w:p>
    <w:p w14:paraId="0FD2A7B7">
      <w:pPr>
        <w:spacing w:line="400" w:lineRule="exact"/>
        <w:ind w:firstLine="420" w:firstLineChars="200"/>
        <w:rPr>
          <w:color w:val="auto"/>
          <w:highlight w:val="none"/>
        </w:rPr>
      </w:pPr>
      <w:r>
        <w:rPr>
          <w:color w:val="auto"/>
          <w:highlight w:val="none"/>
        </w:rPr>
        <w:t>1.3.4</w:t>
      </w:r>
      <w:r>
        <w:rPr>
          <w:rFonts w:hint="eastAsia" w:ascii="宋体" w:hAnsi="宋体" w:cs="宋体"/>
          <w:color w:val="auto"/>
          <w:highlight w:val="none"/>
        </w:rPr>
        <w:t>本招标项目的质量要求及验收标准：见投标人须知前附表。</w:t>
      </w:r>
    </w:p>
    <w:p w14:paraId="7373B032">
      <w:pPr>
        <w:pStyle w:val="4"/>
        <w:spacing w:before="60" w:after="60" w:line="400" w:lineRule="exact"/>
        <w:ind w:firstLine="101"/>
        <w:rPr>
          <w:rFonts w:hint="eastAsia"/>
          <w:color w:val="auto"/>
          <w:sz w:val="21"/>
          <w:szCs w:val="21"/>
          <w:highlight w:val="none"/>
        </w:rPr>
      </w:pPr>
      <w:bookmarkStart w:id="40" w:name="_Toc13930"/>
      <w:bookmarkEnd w:id="40"/>
      <w:bookmarkStart w:id="41" w:name="_Toc387526379"/>
      <w:bookmarkEnd w:id="41"/>
      <w:bookmarkStart w:id="42" w:name="_Toc387526183"/>
      <w:bookmarkEnd w:id="42"/>
      <w:bookmarkStart w:id="43" w:name="_Toc10641"/>
      <w:bookmarkEnd w:id="43"/>
      <w:bookmarkStart w:id="44" w:name="_Toc387526287"/>
      <w:r>
        <w:rPr>
          <w:color w:val="auto"/>
          <w:sz w:val="21"/>
          <w:szCs w:val="21"/>
          <w:highlight w:val="none"/>
        </w:rPr>
        <w:t xml:space="preserve">1.4 </w:t>
      </w:r>
      <w:r>
        <w:rPr>
          <w:rFonts w:hint="eastAsia"/>
          <w:color w:val="auto"/>
          <w:sz w:val="21"/>
          <w:szCs w:val="21"/>
          <w:highlight w:val="none"/>
        </w:rPr>
        <w:t>投标人资格要求</w:t>
      </w:r>
      <w:bookmarkEnd w:id="44"/>
    </w:p>
    <w:p w14:paraId="7FFF908A">
      <w:pPr>
        <w:autoSpaceDE w:val="0"/>
        <w:autoSpaceDN w:val="0"/>
        <w:adjustRightInd w:val="0"/>
        <w:spacing w:line="400" w:lineRule="exact"/>
        <w:ind w:firstLine="420" w:firstLineChars="200"/>
        <w:jc w:val="left"/>
        <w:rPr>
          <w:color w:val="auto"/>
          <w:highlight w:val="none"/>
        </w:rPr>
      </w:pPr>
      <w:r>
        <w:rPr>
          <w:rFonts w:hint="eastAsia"/>
          <w:color w:val="auto"/>
          <w:highlight w:val="none"/>
        </w:rPr>
        <w:t xml:space="preserve">1.4.1 </w:t>
      </w:r>
      <w:r>
        <w:rPr>
          <w:rFonts w:hint="eastAsia" w:ascii="宋体" w:hAnsi="宋体" w:cs="宋体"/>
          <w:color w:val="auto"/>
          <w:highlight w:val="none"/>
        </w:rPr>
        <w:t>投标人应具备的资格要求见投标人须知前附表。</w:t>
      </w:r>
    </w:p>
    <w:p w14:paraId="7E653AD7">
      <w:pPr>
        <w:spacing w:line="400" w:lineRule="exact"/>
        <w:ind w:firstLine="422" w:firstLineChars="200"/>
        <w:rPr>
          <w:rFonts w:hint="eastAsia" w:ascii="宋体" w:hAnsi="宋体"/>
          <w:b/>
          <w:color w:val="auto"/>
          <w:highlight w:val="none"/>
        </w:rPr>
      </w:pPr>
      <w:r>
        <w:rPr>
          <w:rFonts w:hint="eastAsia" w:ascii="宋体" w:hAnsi="宋体"/>
          <w:b/>
          <w:color w:val="auto"/>
          <w:highlight w:val="none"/>
        </w:rPr>
        <w:t xml:space="preserve">1.4.2 </w:t>
      </w:r>
      <w:r>
        <w:rPr>
          <w:rFonts w:hint="eastAsia" w:ascii="宋体" w:hAnsi="宋体" w:cs="宋体"/>
          <w:b/>
          <w:color w:val="auto"/>
          <w:highlight w:val="none"/>
        </w:rPr>
        <w:t>投标人不得存在下列情形之一：</w:t>
      </w:r>
    </w:p>
    <w:p w14:paraId="119936EC">
      <w:pPr>
        <w:spacing w:line="400" w:lineRule="exact"/>
        <w:ind w:firstLine="420" w:firstLineChars="200"/>
        <w:rPr>
          <w:rFonts w:hint="eastAsia" w:ascii="宋体" w:hAnsi="宋体"/>
          <w:color w:val="auto"/>
          <w:highlight w:val="none"/>
        </w:rPr>
      </w:pPr>
      <w:bookmarkStart w:id="45" w:name="_Toc387526288"/>
      <w:bookmarkEnd w:id="45"/>
      <w:bookmarkStart w:id="46" w:name="_Toc1684"/>
      <w:bookmarkEnd w:id="46"/>
      <w:bookmarkStart w:id="47" w:name="_Toc387526184"/>
      <w:bookmarkEnd w:id="47"/>
      <w:bookmarkStart w:id="48" w:name="_Toc387526380"/>
      <w:r>
        <w:rPr>
          <w:rFonts w:hint="eastAsia" w:ascii="宋体" w:hAnsi="宋体" w:cs="宋体"/>
          <w:color w:val="auto"/>
          <w:highlight w:val="none"/>
        </w:rPr>
        <w:t>（</w:t>
      </w:r>
      <w:r>
        <w:rPr>
          <w:rFonts w:hint="eastAsia" w:ascii="宋体" w:hAnsi="宋体"/>
          <w:color w:val="auto"/>
          <w:highlight w:val="none"/>
        </w:rPr>
        <w:t xml:space="preserve">1）为招标人的附属机构（单位）； </w:t>
      </w:r>
      <w:bookmarkEnd w:id="48"/>
    </w:p>
    <w:p w14:paraId="54EE7505">
      <w:pPr>
        <w:spacing w:line="400" w:lineRule="exact"/>
        <w:ind w:firstLine="420" w:firstLineChars="200"/>
        <w:rPr>
          <w:rFonts w:hint="eastAsia" w:ascii="宋体" w:hAnsi="宋体"/>
          <w:color w:val="auto"/>
          <w:highlight w:val="none"/>
        </w:rPr>
      </w:pPr>
      <w:r>
        <w:rPr>
          <w:rFonts w:hint="eastAsia" w:ascii="宋体" w:hAnsi="宋体" w:cs="宋体"/>
          <w:color w:val="auto"/>
          <w:highlight w:val="none"/>
        </w:rPr>
        <w:t>（</w:t>
      </w:r>
      <w:r>
        <w:rPr>
          <w:rFonts w:hint="eastAsia" w:ascii="宋体" w:hAnsi="宋体"/>
          <w:color w:val="auto"/>
          <w:highlight w:val="none"/>
        </w:rPr>
        <w:t>2）为本标段前期准备提供设计或咨询服务的，但两阶段招标的除外；</w:t>
      </w:r>
    </w:p>
    <w:p w14:paraId="66D22267">
      <w:pPr>
        <w:spacing w:line="400" w:lineRule="exact"/>
        <w:ind w:firstLine="420" w:firstLineChars="200"/>
        <w:rPr>
          <w:rFonts w:hint="eastAsia" w:ascii="宋体" w:hAnsi="宋体"/>
          <w:color w:val="auto"/>
          <w:highlight w:val="none"/>
        </w:rPr>
      </w:pPr>
      <w:r>
        <w:rPr>
          <w:rFonts w:hint="eastAsia" w:ascii="宋体" w:hAnsi="宋体" w:cs="宋体"/>
          <w:color w:val="auto"/>
          <w:highlight w:val="none"/>
        </w:rPr>
        <w:t>（</w:t>
      </w:r>
      <w:r>
        <w:rPr>
          <w:rFonts w:hint="eastAsia" w:ascii="宋体" w:hAnsi="宋体"/>
          <w:color w:val="auto"/>
          <w:highlight w:val="none"/>
        </w:rPr>
        <w:t xml:space="preserve">3）为本标段的监理人； </w:t>
      </w:r>
    </w:p>
    <w:p w14:paraId="7EFA572E">
      <w:pPr>
        <w:spacing w:line="400" w:lineRule="exact"/>
        <w:ind w:firstLine="420" w:firstLineChars="200"/>
        <w:rPr>
          <w:rFonts w:hint="eastAsia" w:ascii="宋体" w:hAnsi="宋体"/>
          <w:color w:val="auto"/>
          <w:highlight w:val="none"/>
        </w:rPr>
      </w:pPr>
      <w:r>
        <w:rPr>
          <w:rFonts w:hint="eastAsia" w:ascii="宋体" w:hAnsi="宋体" w:cs="宋体"/>
          <w:color w:val="auto"/>
          <w:highlight w:val="none"/>
        </w:rPr>
        <w:t>（</w:t>
      </w:r>
      <w:r>
        <w:rPr>
          <w:rFonts w:hint="eastAsia" w:ascii="宋体" w:hAnsi="宋体"/>
          <w:color w:val="auto"/>
          <w:highlight w:val="none"/>
        </w:rPr>
        <w:t xml:space="preserve">4）为本标段的代建人； </w:t>
      </w:r>
    </w:p>
    <w:p w14:paraId="213C5870">
      <w:pPr>
        <w:spacing w:line="400" w:lineRule="exact"/>
        <w:ind w:firstLine="420" w:firstLineChars="200"/>
        <w:rPr>
          <w:rFonts w:hint="eastAsia" w:ascii="宋体" w:hAnsi="宋体"/>
          <w:color w:val="auto"/>
          <w:highlight w:val="none"/>
        </w:rPr>
      </w:pPr>
      <w:r>
        <w:rPr>
          <w:rFonts w:hint="eastAsia" w:ascii="宋体" w:hAnsi="宋体" w:cs="宋体"/>
          <w:color w:val="auto"/>
          <w:highlight w:val="none"/>
        </w:rPr>
        <w:t>（</w:t>
      </w:r>
      <w:r>
        <w:rPr>
          <w:rFonts w:hint="eastAsia" w:ascii="宋体" w:hAnsi="宋体"/>
          <w:color w:val="auto"/>
          <w:highlight w:val="none"/>
        </w:rPr>
        <w:t xml:space="preserve">5）为本标段提供招标代理服务的； </w:t>
      </w:r>
    </w:p>
    <w:p w14:paraId="1D80E287">
      <w:pPr>
        <w:spacing w:line="400" w:lineRule="exact"/>
        <w:ind w:firstLine="420" w:firstLineChars="200"/>
        <w:rPr>
          <w:rFonts w:hint="eastAsia" w:ascii="宋体" w:hAnsi="宋体"/>
          <w:color w:val="auto"/>
          <w:highlight w:val="none"/>
        </w:rPr>
      </w:pPr>
      <w:r>
        <w:rPr>
          <w:rFonts w:hint="eastAsia" w:ascii="宋体" w:hAnsi="宋体" w:cs="宋体"/>
          <w:color w:val="auto"/>
          <w:highlight w:val="none"/>
        </w:rPr>
        <w:t>（</w:t>
      </w:r>
      <w:r>
        <w:rPr>
          <w:rFonts w:hint="eastAsia" w:ascii="宋体" w:hAnsi="宋体"/>
          <w:color w:val="auto"/>
          <w:highlight w:val="none"/>
        </w:rPr>
        <w:t xml:space="preserve">6）与本标段的监理人或代建人或招标代理机构的单位负责人为同一个人的； </w:t>
      </w:r>
    </w:p>
    <w:p w14:paraId="1E0A95FE">
      <w:pPr>
        <w:spacing w:line="400" w:lineRule="exact"/>
        <w:ind w:firstLine="420" w:firstLineChars="200"/>
        <w:rPr>
          <w:rFonts w:hint="eastAsia" w:ascii="宋体" w:hAnsi="宋体"/>
          <w:color w:val="auto"/>
          <w:highlight w:val="none"/>
        </w:rPr>
      </w:pPr>
      <w:r>
        <w:rPr>
          <w:rFonts w:hint="eastAsia" w:ascii="宋体" w:hAnsi="宋体" w:cs="宋体"/>
          <w:color w:val="auto"/>
          <w:highlight w:val="none"/>
        </w:rPr>
        <w:t>（</w:t>
      </w:r>
      <w:r>
        <w:rPr>
          <w:rFonts w:hint="eastAsia" w:ascii="宋体" w:hAnsi="宋体"/>
          <w:color w:val="auto"/>
          <w:highlight w:val="none"/>
        </w:rPr>
        <w:t xml:space="preserve">7）与本标段的监理人或代建人或招标代理机构相互控股或参股的； </w:t>
      </w:r>
    </w:p>
    <w:p w14:paraId="42985782">
      <w:pPr>
        <w:spacing w:line="400" w:lineRule="exact"/>
        <w:ind w:firstLine="420" w:firstLineChars="200"/>
        <w:rPr>
          <w:rFonts w:hint="eastAsia" w:ascii="宋体" w:hAnsi="宋体"/>
          <w:color w:val="auto"/>
          <w:highlight w:val="none"/>
        </w:rPr>
      </w:pPr>
      <w:r>
        <w:rPr>
          <w:rFonts w:hint="eastAsia" w:ascii="宋体" w:hAnsi="宋体" w:cs="宋体"/>
          <w:color w:val="auto"/>
          <w:highlight w:val="none"/>
        </w:rPr>
        <w:t>（</w:t>
      </w:r>
      <w:r>
        <w:rPr>
          <w:rFonts w:hint="eastAsia" w:ascii="宋体" w:hAnsi="宋体"/>
          <w:color w:val="auto"/>
          <w:highlight w:val="none"/>
        </w:rPr>
        <w:t>8）与本标段的其他申请人的单位负责人为同一个人的；</w:t>
      </w:r>
    </w:p>
    <w:p w14:paraId="008BBFD9">
      <w:pPr>
        <w:spacing w:line="400" w:lineRule="exact"/>
        <w:ind w:firstLine="420" w:firstLineChars="200"/>
        <w:rPr>
          <w:rFonts w:hint="eastAsia" w:ascii="宋体" w:hAnsi="宋体"/>
          <w:color w:val="auto"/>
          <w:highlight w:val="none"/>
        </w:rPr>
      </w:pPr>
      <w:r>
        <w:rPr>
          <w:rFonts w:hint="eastAsia" w:ascii="宋体" w:hAnsi="宋体" w:cs="宋体"/>
          <w:color w:val="auto"/>
          <w:highlight w:val="none"/>
        </w:rPr>
        <w:t>（</w:t>
      </w:r>
      <w:r>
        <w:rPr>
          <w:rFonts w:hint="eastAsia" w:ascii="宋体" w:hAnsi="宋体"/>
          <w:color w:val="auto"/>
          <w:highlight w:val="none"/>
        </w:rPr>
        <w:t>9）与本标段的其他申请人之间存在控股、管理关系或母公司、全资子公司关系的；</w:t>
      </w:r>
    </w:p>
    <w:p w14:paraId="31F1C188">
      <w:pPr>
        <w:spacing w:line="400" w:lineRule="exact"/>
        <w:ind w:firstLine="420" w:firstLineChars="200"/>
        <w:rPr>
          <w:rFonts w:hint="eastAsia" w:ascii="宋体" w:hAnsi="宋体"/>
          <w:color w:val="auto"/>
          <w:highlight w:val="none"/>
        </w:rPr>
      </w:pPr>
      <w:r>
        <w:rPr>
          <w:rFonts w:hint="eastAsia" w:ascii="宋体" w:hAnsi="宋体" w:cs="宋体"/>
          <w:color w:val="auto"/>
          <w:highlight w:val="none"/>
        </w:rPr>
        <w:t>（</w:t>
      </w:r>
      <w:r>
        <w:rPr>
          <w:rFonts w:hint="eastAsia" w:ascii="宋体" w:hAnsi="宋体"/>
          <w:color w:val="auto"/>
          <w:highlight w:val="none"/>
        </w:rPr>
        <w:t>10）与本标段的其他申请人投标的货物为同一品牌同一型号；</w:t>
      </w:r>
    </w:p>
    <w:p w14:paraId="20E04661">
      <w:pPr>
        <w:spacing w:line="400" w:lineRule="exact"/>
        <w:ind w:firstLine="420" w:firstLineChars="200"/>
        <w:rPr>
          <w:color w:val="auto"/>
          <w:highlight w:val="none"/>
        </w:rPr>
      </w:pPr>
      <w:r>
        <w:rPr>
          <w:rFonts w:hint="eastAsia" w:ascii="宋体" w:hAnsi="宋体" w:cs="宋体"/>
          <w:color w:val="auto"/>
          <w:highlight w:val="none"/>
        </w:rPr>
        <w:t>（</w:t>
      </w:r>
      <w:r>
        <w:rPr>
          <w:rFonts w:hint="eastAsia" w:ascii="宋体" w:hAnsi="宋体"/>
          <w:color w:val="auto"/>
          <w:highlight w:val="none"/>
        </w:rPr>
        <w:t>11）法律法规规定的其他情形。</w:t>
      </w:r>
    </w:p>
    <w:p w14:paraId="6D16C88D">
      <w:pPr>
        <w:pStyle w:val="4"/>
        <w:spacing w:before="60" w:after="60" w:line="400" w:lineRule="exact"/>
        <w:ind w:firstLine="101"/>
        <w:rPr>
          <w:rFonts w:hint="eastAsia"/>
          <w:color w:val="auto"/>
          <w:sz w:val="21"/>
          <w:szCs w:val="21"/>
          <w:highlight w:val="none"/>
        </w:rPr>
      </w:pPr>
      <w:bookmarkStart w:id="49" w:name="_Toc21349"/>
      <w:bookmarkEnd w:id="49"/>
      <w:r>
        <w:rPr>
          <w:color w:val="auto"/>
          <w:sz w:val="21"/>
          <w:szCs w:val="21"/>
          <w:highlight w:val="none"/>
        </w:rPr>
        <w:t xml:space="preserve">1.5 </w:t>
      </w:r>
      <w:r>
        <w:rPr>
          <w:rFonts w:hint="eastAsia"/>
          <w:color w:val="auto"/>
          <w:sz w:val="21"/>
          <w:szCs w:val="21"/>
          <w:highlight w:val="none"/>
        </w:rPr>
        <w:t>费用承担</w:t>
      </w:r>
    </w:p>
    <w:p w14:paraId="36F8448D">
      <w:pPr>
        <w:autoSpaceDE w:val="0"/>
        <w:autoSpaceDN w:val="0"/>
        <w:adjustRightInd w:val="0"/>
        <w:spacing w:line="400" w:lineRule="exact"/>
        <w:ind w:firstLine="420" w:firstLineChars="200"/>
        <w:jc w:val="left"/>
        <w:rPr>
          <w:rFonts w:eastAsia="黑体"/>
          <w:b/>
          <w:color w:val="auto"/>
          <w:highlight w:val="none"/>
        </w:rPr>
      </w:pPr>
      <w:r>
        <w:rPr>
          <w:rFonts w:hint="eastAsia" w:ascii="宋体" w:hAnsi="宋体" w:cs="宋体"/>
          <w:color w:val="auto"/>
          <w:kern w:val="0"/>
          <w:highlight w:val="none"/>
        </w:rPr>
        <w:t>投标人准备和参加投标活动发生的费用自理。</w:t>
      </w:r>
    </w:p>
    <w:p w14:paraId="0C1DAF02">
      <w:pPr>
        <w:pStyle w:val="4"/>
        <w:spacing w:before="60" w:after="60" w:line="400" w:lineRule="exact"/>
        <w:ind w:firstLine="101"/>
        <w:rPr>
          <w:rFonts w:hint="eastAsia"/>
          <w:color w:val="auto"/>
          <w:sz w:val="21"/>
          <w:szCs w:val="21"/>
          <w:highlight w:val="none"/>
        </w:rPr>
      </w:pPr>
      <w:bookmarkStart w:id="50" w:name="_Toc387526289"/>
      <w:bookmarkEnd w:id="50"/>
      <w:bookmarkStart w:id="51" w:name="_Toc387526381"/>
      <w:bookmarkEnd w:id="51"/>
      <w:bookmarkStart w:id="52" w:name="_Toc387526185"/>
      <w:bookmarkEnd w:id="52"/>
      <w:bookmarkStart w:id="53" w:name="_Toc17215"/>
      <w:bookmarkEnd w:id="53"/>
      <w:bookmarkStart w:id="54" w:name="_Toc5130"/>
      <w:r>
        <w:rPr>
          <w:color w:val="auto"/>
          <w:sz w:val="21"/>
          <w:szCs w:val="21"/>
          <w:highlight w:val="none"/>
        </w:rPr>
        <w:t xml:space="preserve">1.6 </w:t>
      </w:r>
      <w:r>
        <w:rPr>
          <w:rFonts w:hint="eastAsia"/>
          <w:color w:val="auto"/>
          <w:sz w:val="21"/>
          <w:szCs w:val="21"/>
          <w:highlight w:val="none"/>
        </w:rPr>
        <w:t>保密</w:t>
      </w:r>
      <w:bookmarkEnd w:id="54"/>
    </w:p>
    <w:p w14:paraId="341836B2">
      <w:pPr>
        <w:spacing w:line="400" w:lineRule="exact"/>
        <w:ind w:firstLine="420" w:firstLineChars="200"/>
        <w:rPr>
          <w:color w:val="auto"/>
          <w:highlight w:val="none"/>
        </w:rPr>
      </w:pPr>
      <w:r>
        <w:rPr>
          <w:rFonts w:hint="eastAsia" w:ascii="宋体" w:hAnsi="宋体" w:cs="宋体"/>
          <w:color w:val="auto"/>
          <w:highlight w:val="none"/>
        </w:rPr>
        <w:t>参与招标投标活动的各方应对招标文件和投标文件中的商业和技术等秘密保密，违者应对由此造成的后果承担法律责任。</w:t>
      </w:r>
    </w:p>
    <w:p w14:paraId="45CF7803">
      <w:pPr>
        <w:pStyle w:val="4"/>
        <w:spacing w:before="60" w:after="60" w:line="400" w:lineRule="exact"/>
        <w:ind w:firstLine="101"/>
        <w:rPr>
          <w:rFonts w:hint="eastAsia"/>
          <w:color w:val="auto"/>
          <w:sz w:val="21"/>
          <w:szCs w:val="21"/>
          <w:highlight w:val="none"/>
        </w:rPr>
      </w:pPr>
      <w:bookmarkStart w:id="55" w:name="_Toc387526382"/>
      <w:bookmarkEnd w:id="55"/>
      <w:bookmarkStart w:id="56" w:name="_Toc822"/>
      <w:bookmarkEnd w:id="56"/>
      <w:bookmarkStart w:id="57" w:name="_Toc387526290"/>
      <w:bookmarkEnd w:id="57"/>
      <w:bookmarkStart w:id="58" w:name="_Toc6946"/>
      <w:bookmarkEnd w:id="58"/>
      <w:bookmarkStart w:id="59" w:name="_Toc387526186"/>
      <w:r>
        <w:rPr>
          <w:color w:val="auto"/>
          <w:sz w:val="21"/>
          <w:szCs w:val="21"/>
          <w:highlight w:val="none"/>
        </w:rPr>
        <w:t xml:space="preserve">1.7 </w:t>
      </w:r>
      <w:r>
        <w:rPr>
          <w:rFonts w:hint="eastAsia"/>
          <w:color w:val="auto"/>
          <w:sz w:val="21"/>
          <w:szCs w:val="21"/>
          <w:highlight w:val="none"/>
        </w:rPr>
        <w:t>语言文字</w:t>
      </w:r>
      <w:bookmarkEnd w:id="59"/>
    </w:p>
    <w:p w14:paraId="18C68F75">
      <w:pPr>
        <w:spacing w:line="400" w:lineRule="exact"/>
        <w:ind w:firstLine="420" w:firstLineChars="200"/>
        <w:rPr>
          <w:color w:val="auto"/>
          <w:highlight w:val="none"/>
        </w:rPr>
      </w:pPr>
      <w:r>
        <w:rPr>
          <w:rFonts w:hint="eastAsia" w:ascii="宋体" w:hAnsi="宋体" w:cs="宋体"/>
          <w:color w:val="auto"/>
          <w:highlight w:val="none"/>
        </w:rPr>
        <w:t>除专用术语外，与招标投标有关的语言均使用中文。必要时专用术语应附有中文注释。</w:t>
      </w:r>
    </w:p>
    <w:p w14:paraId="4B0F2A50">
      <w:pPr>
        <w:pStyle w:val="4"/>
        <w:spacing w:before="60" w:after="60" w:line="400" w:lineRule="exact"/>
        <w:ind w:firstLine="101"/>
        <w:rPr>
          <w:rFonts w:hint="eastAsia"/>
          <w:color w:val="auto"/>
          <w:sz w:val="21"/>
          <w:szCs w:val="21"/>
          <w:highlight w:val="none"/>
        </w:rPr>
      </w:pPr>
      <w:bookmarkStart w:id="60" w:name="_Toc3799"/>
      <w:bookmarkEnd w:id="60"/>
      <w:bookmarkStart w:id="61" w:name="_Toc31413"/>
      <w:bookmarkEnd w:id="61"/>
      <w:bookmarkStart w:id="62" w:name="_Toc387526187"/>
      <w:bookmarkEnd w:id="62"/>
      <w:bookmarkStart w:id="63" w:name="_Toc387526291"/>
      <w:bookmarkEnd w:id="63"/>
      <w:bookmarkStart w:id="64" w:name="_Toc387526383"/>
      <w:r>
        <w:rPr>
          <w:color w:val="auto"/>
          <w:sz w:val="21"/>
          <w:szCs w:val="21"/>
          <w:highlight w:val="none"/>
        </w:rPr>
        <w:t xml:space="preserve">1.8 </w:t>
      </w:r>
      <w:r>
        <w:rPr>
          <w:rFonts w:hint="eastAsia"/>
          <w:color w:val="auto"/>
          <w:sz w:val="21"/>
          <w:szCs w:val="21"/>
          <w:highlight w:val="none"/>
        </w:rPr>
        <w:t>计量单位</w:t>
      </w:r>
      <w:bookmarkEnd w:id="64"/>
    </w:p>
    <w:p w14:paraId="3EB6220D">
      <w:pPr>
        <w:spacing w:line="400" w:lineRule="exact"/>
        <w:ind w:firstLine="420" w:firstLineChars="200"/>
        <w:rPr>
          <w:color w:val="auto"/>
          <w:highlight w:val="none"/>
        </w:rPr>
      </w:pPr>
      <w:r>
        <w:rPr>
          <w:rFonts w:hint="eastAsia" w:ascii="宋体" w:hAnsi="宋体" w:cs="宋体"/>
          <w:color w:val="auto"/>
          <w:highlight w:val="none"/>
        </w:rPr>
        <w:t>所有计量均采用中华人民共和国法定计量单位。</w:t>
      </w:r>
    </w:p>
    <w:p w14:paraId="43DB8A29">
      <w:pPr>
        <w:pStyle w:val="4"/>
        <w:spacing w:before="60" w:after="60" w:line="400" w:lineRule="exact"/>
        <w:ind w:firstLine="101"/>
        <w:rPr>
          <w:rFonts w:hint="eastAsia"/>
          <w:color w:val="auto"/>
          <w:sz w:val="21"/>
          <w:szCs w:val="21"/>
          <w:highlight w:val="none"/>
        </w:rPr>
      </w:pPr>
      <w:bookmarkStart w:id="65" w:name="_Toc387526188"/>
      <w:bookmarkEnd w:id="65"/>
      <w:bookmarkStart w:id="66" w:name="_Toc387526292"/>
      <w:bookmarkEnd w:id="66"/>
      <w:bookmarkStart w:id="67" w:name="_Toc25122"/>
      <w:bookmarkEnd w:id="67"/>
      <w:bookmarkStart w:id="68" w:name="_Toc11405"/>
      <w:bookmarkEnd w:id="68"/>
      <w:bookmarkStart w:id="69" w:name="_Toc387526384"/>
      <w:r>
        <w:rPr>
          <w:color w:val="auto"/>
          <w:sz w:val="21"/>
          <w:szCs w:val="21"/>
          <w:highlight w:val="none"/>
        </w:rPr>
        <w:t xml:space="preserve">1.9 </w:t>
      </w:r>
      <w:r>
        <w:rPr>
          <w:rFonts w:hint="eastAsia"/>
          <w:color w:val="auto"/>
          <w:sz w:val="21"/>
          <w:szCs w:val="21"/>
          <w:highlight w:val="none"/>
        </w:rPr>
        <w:t>踏勘现场</w:t>
      </w:r>
      <w:bookmarkEnd w:id="69"/>
    </w:p>
    <w:p w14:paraId="7447201B">
      <w:pPr>
        <w:autoSpaceDE w:val="0"/>
        <w:autoSpaceDN w:val="0"/>
        <w:adjustRightInd w:val="0"/>
        <w:spacing w:line="400" w:lineRule="exact"/>
        <w:ind w:firstLine="420" w:firstLineChars="200"/>
        <w:jc w:val="left"/>
        <w:rPr>
          <w:rFonts w:hint="eastAsia" w:ascii="宋体" w:hAnsi="宋体" w:cs="宋体"/>
          <w:color w:val="auto"/>
          <w:kern w:val="0"/>
          <w:highlight w:val="none"/>
        </w:rPr>
      </w:pPr>
      <w:r>
        <w:rPr>
          <w:rFonts w:hint="eastAsia" w:ascii="宋体" w:hAnsi="宋体" w:cs="宋体"/>
          <w:color w:val="auto"/>
          <w:kern w:val="0"/>
          <w:highlight w:val="none"/>
        </w:rPr>
        <w:t>1.9.1招标人不组织投标人踏勘现场，投标人可以自行对工程施工现场和周围环境进行勘察，以获取编制投标文件和签署合同所需的所有资料。施工现场的联系方式见须知前附表。</w:t>
      </w:r>
    </w:p>
    <w:p w14:paraId="3E55630B">
      <w:pPr>
        <w:autoSpaceDE w:val="0"/>
        <w:autoSpaceDN w:val="0"/>
        <w:adjustRightInd w:val="0"/>
        <w:spacing w:line="400" w:lineRule="exact"/>
        <w:ind w:firstLine="420" w:firstLineChars="200"/>
        <w:jc w:val="left"/>
        <w:rPr>
          <w:rFonts w:hint="eastAsia" w:ascii="宋体" w:hAnsi="宋体" w:cs="宋体"/>
          <w:color w:val="auto"/>
          <w:kern w:val="0"/>
          <w:highlight w:val="none"/>
        </w:rPr>
      </w:pPr>
      <w:r>
        <w:rPr>
          <w:rFonts w:hint="eastAsia" w:ascii="宋体" w:hAnsi="宋体" w:cs="宋体"/>
          <w:color w:val="auto"/>
          <w:kern w:val="0"/>
          <w:highlight w:val="none"/>
        </w:rPr>
        <w:t>1.9.2 投标人踏勘现场发生的费用自理。</w:t>
      </w:r>
    </w:p>
    <w:p w14:paraId="7621FF9B">
      <w:pPr>
        <w:autoSpaceDE w:val="0"/>
        <w:autoSpaceDN w:val="0"/>
        <w:adjustRightInd w:val="0"/>
        <w:spacing w:line="400" w:lineRule="exact"/>
        <w:ind w:firstLine="420" w:firstLineChars="200"/>
        <w:jc w:val="left"/>
        <w:rPr>
          <w:rFonts w:hint="eastAsia" w:ascii="宋体" w:hAnsi="宋体" w:cs="宋体"/>
          <w:color w:val="auto"/>
          <w:kern w:val="0"/>
          <w:highlight w:val="none"/>
        </w:rPr>
      </w:pPr>
      <w:r>
        <w:rPr>
          <w:rFonts w:hint="eastAsia" w:ascii="宋体" w:hAnsi="宋体" w:cs="宋体"/>
          <w:color w:val="auto"/>
          <w:kern w:val="0"/>
          <w:highlight w:val="none"/>
        </w:rPr>
        <w:t>1.9.3 除招标人的原因外，投标人自行负责在踏勘现场中所发生的人员伤亡和财产损失。</w:t>
      </w:r>
    </w:p>
    <w:p w14:paraId="38ACB6A6">
      <w:pPr>
        <w:autoSpaceDE w:val="0"/>
        <w:autoSpaceDN w:val="0"/>
        <w:adjustRightInd w:val="0"/>
        <w:spacing w:line="400" w:lineRule="exact"/>
        <w:ind w:firstLine="420" w:firstLineChars="200"/>
        <w:jc w:val="left"/>
        <w:rPr>
          <w:rFonts w:hint="eastAsia" w:ascii="宋体" w:hAnsi="宋体" w:cs="宋体"/>
          <w:color w:val="auto"/>
          <w:kern w:val="0"/>
          <w:highlight w:val="none"/>
        </w:rPr>
      </w:pPr>
      <w:r>
        <w:rPr>
          <w:rFonts w:hint="eastAsia" w:ascii="宋体" w:hAnsi="宋体" w:cs="宋体"/>
          <w:color w:val="auto"/>
          <w:kern w:val="0"/>
          <w:highlight w:val="none"/>
        </w:rPr>
        <w:t>1.9.4 招标人向投标人提供的有关施工现场的资料和数据是招标人现有的能使投标人利用的资料。招标人对投标人由此而做出的推论、理解和结论概不负责。</w:t>
      </w:r>
    </w:p>
    <w:p w14:paraId="34295697">
      <w:pPr>
        <w:pStyle w:val="4"/>
        <w:spacing w:before="60" w:after="60" w:line="400" w:lineRule="exact"/>
        <w:ind w:firstLine="101"/>
        <w:rPr>
          <w:rFonts w:hint="eastAsia"/>
          <w:color w:val="auto"/>
          <w:sz w:val="21"/>
          <w:szCs w:val="21"/>
          <w:highlight w:val="none"/>
        </w:rPr>
      </w:pPr>
      <w:bookmarkStart w:id="70" w:name="_Toc11088"/>
      <w:bookmarkEnd w:id="70"/>
      <w:bookmarkStart w:id="71" w:name="_Toc387526293"/>
      <w:bookmarkEnd w:id="71"/>
      <w:bookmarkStart w:id="72" w:name="_Toc387526189"/>
      <w:bookmarkEnd w:id="72"/>
      <w:bookmarkStart w:id="73" w:name="_Toc387526385"/>
      <w:bookmarkEnd w:id="73"/>
      <w:bookmarkStart w:id="74" w:name="_Toc26648"/>
      <w:r>
        <w:rPr>
          <w:color w:val="auto"/>
          <w:sz w:val="21"/>
          <w:szCs w:val="21"/>
          <w:highlight w:val="none"/>
        </w:rPr>
        <w:t xml:space="preserve">1.10 </w:t>
      </w:r>
      <w:r>
        <w:rPr>
          <w:rFonts w:hint="eastAsia"/>
          <w:color w:val="auto"/>
          <w:sz w:val="21"/>
          <w:szCs w:val="21"/>
          <w:highlight w:val="none"/>
        </w:rPr>
        <w:t>投标预备会</w:t>
      </w:r>
      <w:bookmarkEnd w:id="74"/>
    </w:p>
    <w:p w14:paraId="32969DE2">
      <w:pPr>
        <w:spacing w:line="400" w:lineRule="exact"/>
        <w:ind w:firstLine="420" w:firstLineChars="200"/>
        <w:rPr>
          <w:color w:val="auto"/>
          <w:highlight w:val="none"/>
        </w:rPr>
      </w:pPr>
      <w:r>
        <w:rPr>
          <w:rFonts w:hint="eastAsia"/>
          <w:color w:val="auto"/>
          <w:highlight w:val="none"/>
        </w:rPr>
        <w:t xml:space="preserve">1.10.1 </w:t>
      </w:r>
      <w:r>
        <w:rPr>
          <w:rFonts w:hint="eastAsia" w:ascii="宋体" w:hAnsi="宋体" w:cs="宋体"/>
          <w:color w:val="auto"/>
          <w:highlight w:val="none"/>
        </w:rPr>
        <w:t>投标人须知前附表规定召开投标预备会的，招标人按投标人须知前附表规定的时间和地点召开投标预备会，澄清投标人提出的问题。</w:t>
      </w:r>
    </w:p>
    <w:p w14:paraId="1F7F6E7C">
      <w:pPr>
        <w:spacing w:line="400" w:lineRule="exact"/>
        <w:ind w:firstLine="420" w:firstLineChars="200"/>
        <w:rPr>
          <w:color w:val="auto"/>
          <w:highlight w:val="none"/>
        </w:rPr>
      </w:pPr>
      <w:r>
        <w:rPr>
          <w:rFonts w:hint="eastAsia"/>
          <w:color w:val="auto"/>
          <w:highlight w:val="none"/>
        </w:rPr>
        <w:t xml:space="preserve">1.10.2 </w:t>
      </w:r>
      <w:r>
        <w:rPr>
          <w:rFonts w:hint="eastAsia" w:ascii="宋体" w:hAnsi="宋体" w:cs="宋体"/>
          <w:color w:val="auto"/>
          <w:highlight w:val="none"/>
        </w:rPr>
        <w:t>投标人应在投标人须知前附表规定的时间前，以书面形式将提出的问题送达招标人，以便招标人在会议期间澄清。</w:t>
      </w:r>
    </w:p>
    <w:p w14:paraId="2B1523E1">
      <w:pPr>
        <w:spacing w:line="400" w:lineRule="exact"/>
        <w:ind w:firstLine="420" w:firstLineChars="200"/>
        <w:rPr>
          <w:color w:val="auto"/>
          <w:highlight w:val="none"/>
        </w:rPr>
      </w:pPr>
      <w:r>
        <w:rPr>
          <w:rFonts w:hint="eastAsia"/>
          <w:color w:val="auto"/>
          <w:highlight w:val="none"/>
        </w:rPr>
        <w:t xml:space="preserve">1.10.3 </w:t>
      </w:r>
      <w:r>
        <w:rPr>
          <w:rFonts w:hint="eastAsia" w:ascii="宋体" w:hAnsi="宋体" w:cs="宋体"/>
          <w:color w:val="auto"/>
          <w:highlight w:val="none"/>
        </w:rPr>
        <w:t>投标预备会后，招标人在投标人须知前附表规定的时间内，将对投标人所提问颗的澄清，以书面方式通知所有购买招标文件的投标人。该澄清内容为招标文件的组成部分。</w:t>
      </w:r>
    </w:p>
    <w:p w14:paraId="4E366A88">
      <w:pPr>
        <w:pStyle w:val="4"/>
        <w:spacing w:before="60" w:after="60" w:line="400" w:lineRule="exact"/>
        <w:ind w:firstLine="101"/>
        <w:rPr>
          <w:rFonts w:hint="eastAsia"/>
          <w:color w:val="auto"/>
          <w:sz w:val="21"/>
          <w:szCs w:val="21"/>
          <w:highlight w:val="none"/>
        </w:rPr>
      </w:pPr>
      <w:bookmarkStart w:id="75" w:name="_Toc366679673"/>
      <w:bookmarkEnd w:id="75"/>
      <w:bookmarkStart w:id="76" w:name="_Toc21970"/>
      <w:bookmarkEnd w:id="76"/>
      <w:bookmarkStart w:id="77" w:name="_Toc387526386"/>
      <w:bookmarkEnd w:id="77"/>
      <w:bookmarkStart w:id="78" w:name="_Toc387526294"/>
      <w:bookmarkEnd w:id="78"/>
      <w:bookmarkStart w:id="79" w:name="_Toc367894799"/>
      <w:bookmarkEnd w:id="79"/>
      <w:bookmarkStart w:id="80" w:name="_Toc14813"/>
      <w:bookmarkEnd w:id="80"/>
      <w:bookmarkStart w:id="81" w:name="_Toc387526190"/>
      <w:bookmarkEnd w:id="81"/>
      <w:bookmarkStart w:id="82" w:name="_Toc363329371"/>
      <w:r>
        <w:rPr>
          <w:color w:val="auto"/>
          <w:sz w:val="21"/>
          <w:szCs w:val="21"/>
          <w:highlight w:val="none"/>
        </w:rPr>
        <w:t xml:space="preserve">1.11 </w:t>
      </w:r>
      <w:r>
        <w:rPr>
          <w:rFonts w:hint="eastAsia"/>
          <w:color w:val="auto"/>
          <w:sz w:val="21"/>
          <w:szCs w:val="21"/>
          <w:highlight w:val="none"/>
        </w:rPr>
        <w:t>偏离</w:t>
      </w:r>
      <w:bookmarkEnd w:id="82"/>
    </w:p>
    <w:p w14:paraId="76C1EEDE">
      <w:pPr>
        <w:spacing w:line="400" w:lineRule="exact"/>
        <w:ind w:firstLine="420" w:firstLineChars="200"/>
        <w:rPr>
          <w:color w:val="auto"/>
          <w:highlight w:val="none"/>
        </w:rPr>
      </w:pPr>
      <w:r>
        <w:rPr>
          <w:rFonts w:hint="eastAsia" w:ascii="宋体" w:hAnsi="宋体" w:cs="宋体"/>
          <w:color w:val="auto"/>
          <w:highlight w:val="none"/>
        </w:rPr>
        <w:t>投标人须知前附表允许投标文件偏离招标文件某些要求的，偏离应当符合招标文件规定的偏离范围和幅度。</w:t>
      </w:r>
    </w:p>
    <w:p w14:paraId="6A256C73">
      <w:pPr>
        <w:pStyle w:val="44"/>
        <w:spacing w:line="400" w:lineRule="exact"/>
        <w:rPr>
          <w:rFonts w:cs="宋体"/>
          <w:color w:val="auto"/>
          <w:sz w:val="21"/>
          <w:szCs w:val="21"/>
          <w:highlight w:val="none"/>
        </w:rPr>
      </w:pPr>
      <w:bookmarkStart w:id="83" w:name="_Toc12299"/>
      <w:bookmarkEnd w:id="83"/>
      <w:bookmarkStart w:id="84" w:name="_Toc387526295"/>
      <w:bookmarkEnd w:id="84"/>
      <w:bookmarkStart w:id="85" w:name="_Toc369077562"/>
      <w:bookmarkEnd w:id="85"/>
      <w:bookmarkStart w:id="86" w:name="_Toc368759376"/>
      <w:bookmarkEnd w:id="86"/>
      <w:bookmarkStart w:id="87" w:name="_Toc30422"/>
      <w:bookmarkEnd w:id="87"/>
      <w:bookmarkStart w:id="88" w:name="_Toc387526387"/>
      <w:bookmarkEnd w:id="88"/>
      <w:bookmarkStart w:id="89" w:name="_Toc387526191"/>
      <w:bookmarkEnd w:id="89"/>
      <w:bookmarkStart w:id="90" w:name="_Toc368760428"/>
      <w:bookmarkStart w:id="91" w:name="_Toc19895"/>
      <w:r>
        <w:rPr>
          <w:rFonts w:cs="宋体"/>
          <w:color w:val="auto"/>
          <w:sz w:val="21"/>
          <w:szCs w:val="21"/>
          <w:highlight w:val="none"/>
        </w:rPr>
        <w:t>2.</w:t>
      </w:r>
      <w:r>
        <w:rPr>
          <w:rFonts w:hint="eastAsia" w:ascii="宋体" w:hAnsi="宋体" w:cs="宋体"/>
          <w:color w:val="auto"/>
          <w:sz w:val="21"/>
          <w:szCs w:val="21"/>
          <w:highlight w:val="none"/>
        </w:rPr>
        <w:t>招标文件</w:t>
      </w:r>
      <w:bookmarkEnd w:id="90"/>
      <w:bookmarkEnd w:id="91"/>
    </w:p>
    <w:p w14:paraId="28C5DB99">
      <w:pPr>
        <w:pStyle w:val="4"/>
        <w:spacing w:before="60" w:after="60" w:line="400" w:lineRule="exact"/>
        <w:ind w:firstLine="101"/>
        <w:rPr>
          <w:rFonts w:hint="eastAsia"/>
          <w:color w:val="auto"/>
          <w:sz w:val="21"/>
          <w:szCs w:val="21"/>
          <w:highlight w:val="none"/>
        </w:rPr>
      </w:pPr>
      <w:bookmarkStart w:id="92" w:name="_Toc387526388"/>
      <w:bookmarkEnd w:id="92"/>
      <w:bookmarkStart w:id="93" w:name="_Toc387526192"/>
      <w:bookmarkEnd w:id="93"/>
      <w:bookmarkStart w:id="94" w:name="_Toc387526296"/>
      <w:bookmarkEnd w:id="94"/>
      <w:bookmarkStart w:id="95" w:name="_Toc23070"/>
      <w:bookmarkEnd w:id="95"/>
      <w:bookmarkStart w:id="96" w:name="_Toc24827"/>
      <w:r>
        <w:rPr>
          <w:color w:val="auto"/>
          <w:sz w:val="21"/>
          <w:szCs w:val="21"/>
          <w:highlight w:val="none"/>
        </w:rPr>
        <w:t>2.1</w:t>
      </w:r>
      <w:r>
        <w:rPr>
          <w:rFonts w:hint="eastAsia"/>
          <w:color w:val="auto"/>
          <w:sz w:val="21"/>
          <w:szCs w:val="21"/>
          <w:highlight w:val="none"/>
        </w:rPr>
        <w:t>招标文件组成</w:t>
      </w:r>
      <w:bookmarkEnd w:id="96"/>
    </w:p>
    <w:p w14:paraId="0E1629AB">
      <w:pPr>
        <w:shd w:val="clear" w:color="auto" w:fill="FFFFFF"/>
        <w:autoSpaceDE w:val="0"/>
        <w:autoSpaceDN w:val="0"/>
        <w:adjustRightInd w:val="0"/>
        <w:spacing w:line="400" w:lineRule="exact"/>
        <w:ind w:firstLine="420" w:firstLineChars="200"/>
        <w:jc w:val="left"/>
        <w:rPr>
          <w:color w:val="auto"/>
          <w:highlight w:val="none"/>
          <w:shd w:val="clear" w:color="auto" w:fill="FFFFFF"/>
        </w:rPr>
      </w:pPr>
      <w:r>
        <w:rPr>
          <w:color w:val="auto"/>
          <w:highlight w:val="none"/>
          <w:shd w:val="clear" w:color="auto" w:fill="FFFFFF"/>
        </w:rPr>
        <w:t xml:space="preserve">2.1.1 </w:t>
      </w:r>
      <w:r>
        <w:rPr>
          <w:rFonts w:hint="eastAsia" w:ascii="宋体" w:hAnsi="宋体" w:cs="宋体"/>
          <w:color w:val="auto"/>
          <w:highlight w:val="none"/>
          <w:shd w:val="clear" w:color="auto" w:fill="FFFFFF"/>
        </w:rPr>
        <w:t>本招标文件包括：</w:t>
      </w:r>
    </w:p>
    <w:p w14:paraId="2342E99B">
      <w:pPr>
        <w:spacing w:line="400" w:lineRule="exact"/>
        <w:ind w:firstLine="420" w:firstLineChars="200"/>
        <w:rPr>
          <w:rFonts w:hint="eastAsia"/>
          <w:color w:val="auto"/>
          <w:highlight w:val="none"/>
        </w:rPr>
      </w:pPr>
      <w:r>
        <w:rPr>
          <w:rFonts w:hint="eastAsia"/>
          <w:color w:val="auto"/>
          <w:highlight w:val="none"/>
        </w:rPr>
        <w:t>（1）招标公告；</w:t>
      </w:r>
    </w:p>
    <w:p w14:paraId="09465FFC">
      <w:pPr>
        <w:spacing w:line="400" w:lineRule="exact"/>
        <w:ind w:firstLine="420" w:firstLineChars="200"/>
        <w:rPr>
          <w:rFonts w:hint="eastAsia"/>
          <w:color w:val="auto"/>
          <w:highlight w:val="none"/>
        </w:rPr>
      </w:pPr>
      <w:r>
        <w:rPr>
          <w:rFonts w:hint="eastAsia"/>
          <w:color w:val="auto"/>
          <w:highlight w:val="none"/>
        </w:rPr>
        <w:t>（2）投标人须知；</w:t>
      </w:r>
    </w:p>
    <w:p w14:paraId="136FB9D6">
      <w:pPr>
        <w:spacing w:line="400" w:lineRule="exact"/>
        <w:ind w:firstLine="420" w:firstLineChars="200"/>
        <w:rPr>
          <w:rFonts w:hint="eastAsia"/>
          <w:color w:val="auto"/>
          <w:highlight w:val="none"/>
        </w:rPr>
      </w:pPr>
      <w:r>
        <w:rPr>
          <w:rFonts w:hint="eastAsia"/>
          <w:color w:val="auto"/>
          <w:highlight w:val="none"/>
        </w:rPr>
        <w:t>（3）评标办法；</w:t>
      </w:r>
    </w:p>
    <w:p w14:paraId="08BDBB66">
      <w:pPr>
        <w:spacing w:line="400" w:lineRule="exact"/>
        <w:ind w:firstLine="420" w:firstLineChars="200"/>
        <w:rPr>
          <w:rFonts w:hint="eastAsia"/>
          <w:color w:val="auto"/>
          <w:highlight w:val="none"/>
        </w:rPr>
      </w:pPr>
      <w:r>
        <w:rPr>
          <w:rFonts w:hint="eastAsia"/>
          <w:color w:val="auto"/>
          <w:highlight w:val="none"/>
        </w:rPr>
        <w:t>（4）合同条款及格式；</w:t>
      </w:r>
    </w:p>
    <w:p w14:paraId="3B5AA537">
      <w:pPr>
        <w:spacing w:line="400" w:lineRule="exact"/>
        <w:ind w:firstLine="420" w:firstLineChars="200"/>
        <w:rPr>
          <w:rFonts w:hint="eastAsia"/>
          <w:color w:val="auto"/>
          <w:highlight w:val="none"/>
        </w:rPr>
      </w:pPr>
      <w:r>
        <w:rPr>
          <w:rFonts w:hint="eastAsia"/>
          <w:color w:val="auto"/>
          <w:highlight w:val="none"/>
        </w:rPr>
        <w:t>（5）工程量清单；</w:t>
      </w:r>
    </w:p>
    <w:p w14:paraId="513478F5">
      <w:pPr>
        <w:spacing w:line="400" w:lineRule="exact"/>
        <w:ind w:firstLine="420" w:firstLineChars="200"/>
        <w:rPr>
          <w:rFonts w:hint="eastAsia"/>
          <w:color w:val="auto"/>
          <w:highlight w:val="none"/>
        </w:rPr>
      </w:pPr>
      <w:r>
        <w:rPr>
          <w:rFonts w:hint="eastAsia"/>
          <w:color w:val="auto"/>
          <w:highlight w:val="none"/>
        </w:rPr>
        <w:t>（6）图纸（如有）；</w:t>
      </w:r>
    </w:p>
    <w:p w14:paraId="4C0F3B43">
      <w:pPr>
        <w:spacing w:line="400" w:lineRule="exact"/>
        <w:ind w:firstLine="420" w:firstLineChars="200"/>
        <w:rPr>
          <w:rFonts w:hint="eastAsia"/>
          <w:color w:val="auto"/>
          <w:highlight w:val="none"/>
        </w:rPr>
      </w:pPr>
      <w:r>
        <w:rPr>
          <w:rFonts w:hint="eastAsia"/>
          <w:color w:val="auto"/>
          <w:highlight w:val="none"/>
        </w:rPr>
        <w:t>（7）技术标准和要求；</w:t>
      </w:r>
    </w:p>
    <w:p w14:paraId="6502354B">
      <w:pPr>
        <w:spacing w:line="400" w:lineRule="exact"/>
        <w:ind w:firstLine="420" w:firstLineChars="200"/>
        <w:rPr>
          <w:rFonts w:hint="eastAsia"/>
          <w:color w:val="auto"/>
          <w:highlight w:val="none"/>
        </w:rPr>
      </w:pPr>
      <w:r>
        <w:rPr>
          <w:rFonts w:hint="eastAsia"/>
          <w:color w:val="auto"/>
          <w:highlight w:val="none"/>
        </w:rPr>
        <w:t>（8）投标文件格式。</w:t>
      </w:r>
    </w:p>
    <w:p w14:paraId="2A46AF4C">
      <w:pPr>
        <w:spacing w:line="400" w:lineRule="exact"/>
        <w:ind w:firstLine="420" w:firstLineChars="200"/>
        <w:rPr>
          <w:color w:val="auto"/>
          <w:highlight w:val="none"/>
        </w:rPr>
      </w:pPr>
      <w:r>
        <w:rPr>
          <w:rFonts w:hint="eastAsia"/>
          <w:color w:val="auto"/>
          <w:highlight w:val="none"/>
        </w:rPr>
        <w:t>2.1.2</w:t>
      </w:r>
      <w:r>
        <w:rPr>
          <w:rFonts w:hint="eastAsia" w:ascii="宋体" w:hAnsi="宋体" w:cs="宋体"/>
          <w:color w:val="auto"/>
          <w:highlight w:val="none"/>
        </w:rPr>
        <w:t>根据本章第</w:t>
      </w:r>
      <w:r>
        <w:rPr>
          <w:color w:val="auto"/>
          <w:highlight w:val="none"/>
        </w:rPr>
        <w:t>2.2</w:t>
      </w:r>
      <w:r>
        <w:rPr>
          <w:rFonts w:hint="eastAsia" w:ascii="宋体" w:hAnsi="宋体" w:cs="宋体"/>
          <w:color w:val="auto"/>
          <w:highlight w:val="none"/>
        </w:rPr>
        <w:t>款和第</w:t>
      </w:r>
      <w:r>
        <w:rPr>
          <w:color w:val="auto"/>
          <w:highlight w:val="none"/>
        </w:rPr>
        <w:t>2.3</w:t>
      </w:r>
      <w:r>
        <w:rPr>
          <w:rFonts w:hint="eastAsia" w:ascii="宋体" w:hAnsi="宋体" w:cs="宋体"/>
          <w:color w:val="auto"/>
          <w:highlight w:val="none"/>
        </w:rPr>
        <w:t>款对招标文件所作的澄清、修改，构成招标文件的组成部分。当招标文件相互之间发生矛盾时，以后发出的文件为准。</w:t>
      </w:r>
    </w:p>
    <w:p w14:paraId="570D6081">
      <w:pPr>
        <w:pStyle w:val="4"/>
        <w:spacing w:before="60" w:after="60" w:line="400" w:lineRule="exact"/>
        <w:ind w:firstLine="101"/>
        <w:rPr>
          <w:rFonts w:hint="eastAsia"/>
          <w:color w:val="auto"/>
          <w:sz w:val="21"/>
          <w:szCs w:val="21"/>
          <w:highlight w:val="none"/>
        </w:rPr>
      </w:pPr>
      <w:bookmarkStart w:id="97" w:name="_Toc246996932"/>
      <w:bookmarkEnd w:id="97"/>
      <w:bookmarkStart w:id="98" w:name="_Toc247085703"/>
      <w:bookmarkEnd w:id="98"/>
      <w:bookmarkStart w:id="99" w:name="_Toc179632562"/>
      <w:bookmarkEnd w:id="99"/>
      <w:bookmarkStart w:id="100" w:name="_Toc20975"/>
      <w:bookmarkEnd w:id="100"/>
      <w:bookmarkStart w:id="101" w:name="_Toc246996189"/>
      <w:bookmarkEnd w:id="101"/>
      <w:bookmarkStart w:id="102" w:name="_Toc144974512"/>
      <w:bookmarkEnd w:id="102"/>
      <w:bookmarkStart w:id="103" w:name="_Toc387526297"/>
      <w:bookmarkEnd w:id="103"/>
      <w:bookmarkStart w:id="104" w:name="_Toc366679676"/>
      <w:bookmarkEnd w:id="104"/>
      <w:bookmarkStart w:id="105" w:name="_Toc9593"/>
      <w:bookmarkEnd w:id="105"/>
      <w:bookmarkStart w:id="106" w:name="_Toc152042320"/>
      <w:bookmarkEnd w:id="106"/>
      <w:bookmarkStart w:id="107" w:name="_Toc387526389"/>
      <w:bookmarkEnd w:id="107"/>
      <w:bookmarkStart w:id="108" w:name="_Toc152045544"/>
      <w:bookmarkEnd w:id="108"/>
      <w:bookmarkStart w:id="109" w:name="_Toc387526193"/>
      <w:r>
        <w:rPr>
          <w:color w:val="auto"/>
          <w:sz w:val="21"/>
          <w:szCs w:val="21"/>
          <w:highlight w:val="none"/>
        </w:rPr>
        <w:t xml:space="preserve">2.2 </w:t>
      </w:r>
      <w:r>
        <w:rPr>
          <w:rFonts w:hint="eastAsia"/>
          <w:color w:val="auto"/>
          <w:sz w:val="21"/>
          <w:szCs w:val="21"/>
          <w:highlight w:val="none"/>
        </w:rPr>
        <w:t>招标文件的澄清</w:t>
      </w:r>
      <w:bookmarkEnd w:id="109"/>
    </w:p>
    <w:p w14:paraId="53BEABF5">
      <w:pPr>
        <w:shd w:val="clear" w:color="auto" w:fill="FFFFFF"/>
        <w:autoSpaceDE w:val="0"/>
        <w:autoSpaceDN w:val="0"/>
        <w:adjustRightInd w:val="0"/>
        <w:spacing w:line="400" w:lineRule="exact"/>
        <w:ind w:firstLine="420" w:firstLineChars="200"/>
        <w:jc w:val="left"/>
        <w:rPr>
          <w:rFonts w:hint="eastAsia" w:ascii="宋体" w:hAnsi="宋体" w:cs="宋体"/>
          <w:color w:val="auto"/>
          <w:highlight w:val="none"/>
          <w:shd w:val="clear" w:color="auto" w:fill="FFFFFF"/>
        </w:rPr>
      </w:pPr>
      <w:r>
        <w:rPr>
          <w:rFonts w:hint="eastAsia" w:ascii="宋体" w:hAnsi="宋体" w:cs="宋体"/>
          <w:color w:val="auto"/>
          <w:highlight w:val="none"/>
          <w:shd w:val="clear" w:color="auto" w:fill="FFFFFF"/>
        </w:rPr>
        <w:t>2.2.1 投标人应仔细阅读和检查招标文件的全部内容，如有疑问或异议，应在投标人须知前附表规定的时间前通过</w:t>
      </w:r>
      <w:r>
        <w:rPr>
          <w:rFonts w:hint="eastAsia" w:ascii="宋体" w:hAnsi="宋体" w:cs="宋体"/>
          <w:color w:val="auto"/>
          <w:highlight w:val="none"/>
          <w:shd w:val="clear" w:color="auto" w:fill="FFFFFF"/>
          <w:lang w:eastAsia="zh-CN"/>
        </w:rPr>
        <w:t>广西政府采购云平台</w:t>
      </w:r>
      <w:r>
        <w:rPr>
          <w:rFonts w:hint="eastAsia" w:ascii="宋体" w:hAnsi="宋体" w:cs="宋体"/>
          <w:color w:val="auto"/>
          <w:highlight w:val="none"/>
          <w:shd w:val="clear" w:color="auto" w:fill="FFFFFF"/>
        </w:rPr>
        <w:t>进行网上投标询疑，要求招标人（招标代理）对招标文件予以澄清。</w:t>
      </w:r>
    </w:p>
    <w:p w14:paraId="22BD4904">
      <w:pPr>
        <w:shd w:val="clear" w:color="auto" w:fill="FFFFFF"/>
        <w:autoSpaceDE w:val="0"/>
        <w:autoSpaceDN w:val="0"/>
        <w:adjustRightInd w:val="0"/>
        <w:spacing w:line="400" w:lineRule="exact"/>
        <w:ind w:firstLine="420" w:firstLineChars="200"/>
        <w:jc w:val="left"/>
        <w:rPr>
          <w:color w:val="auto"/>
          <w:highlight w:val="none"/>
          <w:shd w:val="clear" w:color="auto" w:fill="FFFFFF"/>
        </w:rPr>
      </w:pPr>
      <w:r>
        <w:rPr>
          <w:rFonts w:hint="eastAsia"/>
          <w:color w:val="auto"/>
          <w:highlight w:val="none"/>
          <w:shd w:val="clear" w:color="auto" w:fill="FFFFFF"/>
        </w:rPr>
        <w:t xml:space="preserve">2.2.2 </w:t>
      </w:r>
      <w:r>
        <w:rPr>
          <w:rFonts w:hint="eastAsia" w:ascii="宋体" w:hAnsi="宋体" w:cs="宋体"/>
          <w:color w:val="auto"/>
          <w:highlight w:val="none"/>
          <w:shd w:val="clear" w:color="auto" w:fill="FFFFFF"/>
        </w:rPr>
        <w:t>招标文件的澄清将在投标人须知前附表规定的投标截止时间</w:t>
      </w:r>
      <w:r>
        <w:rPr>
          <w:color w:val="auto"/>
          <w:highlight w:val="none"/>
          <w:shd w:val="clear" w:color="auto" w:fill="FFFFFF"/>
        </w:rPr>
        <w:t>15</w:t>
      </w:r>
      <w:r>
        <w:rPr>
          <w:rFonts w:hint="eastAsia" w:ascii="宋体" w:hAnsi="宋体" w:cs="宋体"/>
          <w:color w:val="auto"/>
          <w:highlight w:val="none"/>
          <w:shd w:val="clear" w:color="auto" w:fill="FFFFFF"/>
        </w:rPr>
        <w:t>天前以在招标公告发布网站发布给所有购买招标文件的投标人，但不指明澄清问题的来源。如果澄清发出的时间距投标截止时间不足</w:t>
      </w:r>
      <w:r>
        <w:rPr>
          <w:color w:val="auto"/>
          <w:highlight w:val="none"/>
          <w:shd w:val="clear" w:color="auto" w:fill="FFFFFF"/>
        </w:rPr>
        <w:t>15</w:t>
      </w:r>
      <w:r>
        <w:rPr>
          <w:rFonts w:hint="eastAsia" w:ascii="宋体" w:hAnsi="宋体" w:cs="宋体"/>
          <w:color w:val="auto"/>
          <w:highlight w:val="none"/>
          <w:shd w:val="clear" w:color="auto" w:fill="FFFFFF"/>
        </w:rPr>
        <w:t>天，澄清内容影响投标文件编制的，相应延长投标截止时间。</w:t>
      </w:r>
    </w:p>
    <w:p w14:paraId="5AD9BC88">
      <w:pPr>
        <w:pStyle w:val="4"/>
        <w:spacing w:before="60" w:after="60" w:line="400" w:lineRule="exact"/>
        <w:ind w:firstLine="520" w:firstLineChars="248"/>
        <w:rPr>
          <w:rFonts w:hint="eastAsia" w:ascii="宋体" w:eastAsia="宋体" w:cs="宋体"/>
          <w:b w:val="0"/>
          <w:color w:val="auto"/>
          <w:sz w:val="21"/>
          <w:szCs w:val="21"/>
          <w:highlight w:val="none"/>
          <w:shd w:val="clear" w:color="auto" w:fill="FFFFFF"/>
        </w:rPr>
      </w:pPr>
      <w:bookmarkStart w:id="110" w:name="_Toc366679677"/>
      <w:bookmarkEnd w:id="110"/>
      <w:bookmarkStart w:id="111" w:name="_Toc31035"/>
      <w:bookmarkEnd w:id="111"/>
      <w:bookmarkStart w:id="112" w:name="_Toc19263"/>
      <w:bookmarkEnd w:id="112"/>
      <w:bookmarkStart w:id="113" w:name="_Toc179632563"/>
      <w:bookmarkEnd w:id="113"/>
      <w:bookmarkStart w:id="114" w:name="_Toc387526390"/>
      <w:bookmarkEnd w:id="114"/>
      <w:bookmarkStart w:id="115" w:name="_Toc387526298"/>
      <w:bookmarkEnd w:id="115"/>
      <w:bookmarkStart w:id="116" w:name="_Toc246996190"/>
      <w:bookmarkEnd w:id="116"/>
      <w:bookmarkStart w:id="117" w:name="_Toc247085704"/>
      <w:bookmarkEnd w:id="117"/>
      <w:bookmarkStart w:id="118" w:name="_Toc387526194"/>
      <w:bookmarkEnd w:id="118"/>
      <w:bookmarkStart w:id="119" w:name="_Toc246996933"/>
      <w:r>
        <w:rPr>
          <w:rFonts w:hint="eastAsia" w:ascii="宋体" w:eastAsia="宋体" w:cs="宋体"/>
          <w:b w:val="0"/>
          <w:color w:val="auto"/>
          <w:sz w:val="21"/>
          <w:szCs w:val="21"/>
          <w:highlight w:val="none"/>
          <w:shd w:val="clear" w:color="auto" w:fill="FFFFFF"/>
        </w:rPr>
        <w:t xml:space="preserve">2.2.3澄清文件在本章第2.2.2款规定的网站上发布之日起，视为投标人已收到该澄清。投标人未及时关注招标人在网站上发布的澄清文件造成的损失，由投标人自行负责。  </w:t>
      </w:r>
    </w:p>
    <w:p w14:paraId="0D29D94E">
      <w:pPr>
        <w:pStyle w:val="4"/>
        <w:spacing w:before="60" w:after="60" w:line="400" w:lineRule="exact"/>
        <w:ind w:firstLine="101"/>
        <w:rPr>
          <w:rFonts w:hint="eastAsia"/>
          <w:color w:val="auto"/>
          <w:sz w:val="21"/>
          <w:szCs w:val="21"/>
          <w:highlight w:val="none"/>
        </w:rPr>
      </w:pPr>
      <w:r>
        <w:rPr>
          <w:color w:val="auto"/>
          <w:sz w:val="21"/>
          <w:szCs w:val="21"/>
          <w:highlight w:val="none"/>
        </w:rPr>
        <w:t xml:space="preserve">2.3 </w:t>
      </w:r>
      <w:r>
        <w:rPr>
          <w:rFonts w:hint="eastAsia"/>
          <w:color w:val="auto"/>
          <w:sz w:val="21"/>
          <w:szCs w:val="21"/>
          <w:highlight w:val="none"/>
        </w:rPr>
        <w:t>招标文件的修改</w:t>
      </w:r>
      <w:bookmarkEnd w:id="119"/>
    </w:p>
    <w:p w14:paraId="3F92AD1A">
      <w:pPr>
        <w:shd w:val="clear" w:color="auto" w:fill="FFFFFF"/>
        <w:autoSpaceDE w:val="0"/>
        <w:autoSpaceDN w:val="0"/>
        <w:adjustRightInd w:val="0"/>
        <w:spacing w:line="400" w:lineRule="exact"/>
        <w:ind w:firstLine="420" w:firstLineChars="200"/>
        <w:jc w:val="left"/>
        <w:rPr>
          <w:color w:val="auto"/>
          <w:highlight w:val="none"/>
          <w:shd w:val="clear" w:color="auto" w:fill="FFFFFF"/>
        </w:rPr>
      </w:pPr>
      <w:r>
        <w:rPr>
          <w:rFonts w:hint="eastAsia"/>
          <w:color w:val="auto"/>
          <w:highlight w:val="none"/>
          <w:shd w:val="clear" w:color="auto" w:fill="FFFFFF"/>
        </w:rPr>
        <w:t xml:space="preserve">2.3.1 </w:t>
      </w:r>
      <w:r>
        <w:rPr>
          <w:rFonts w:hint="eastAsia" w:ascii="宋体" w:hAnsi="宋体" w:cs="宋体"/>
          <w:color w:val="auto"/>
          <w:highlight w:val="none"/>
          <w:shd w:val="clear" w:color="auto" w:fill="FFFFFF"/>
        </w:rPr>
        <w:t>在投标截止时间</w:t>
      </w:r>
      <w:r>
        <w:rPr>
          <w:color w:val="auto"/>
          <w:highlight w:val="none"/>
          <w:shd w:val="clear" w:color="auto" w:fill="FFFFFF"/>
        </w:rPr>
        <w:t>15</w:t>
      </w:r>
      <w:r>
        <w:rPr>
          <w:rFonts w:hint="eastAsia" w:ascii="宋体" w:hAnsi="宋体" w:cs="宋体"/>
          <w:color w:val="auto"/>
          <w:highlight w:val="none"/>
          <w:shd w:val="clear" w:color="auto" w:fill="FFFFFF"/>
        </w:rPr>
        <w:t>天前，招标人可以书面形式修改招标文件，并通知所有已购买招标文件的投标人。如果修改招标文件的时间距投标截止时间不足</w:t>
      </w:r>
      <w:r>
        <w:rPr>
          <w:color w:val="auto"/>
          <w:highlight w:val="none"/>
          <w:shd w:val="clear" w:color="auto" w:fill="FFFFFF"/>
        </w:rPr>
        <w:t>15</w:t>
      </w:r>
      <w:r>
        <w:rPr>
          <w:rFonts w:hint="eastAsia" w:ascii="宋体" w:hAnsi="宋体" w:cs="宋体"/>
          <w:color w:val="auto"/>
          <w:highlight w:val="none"/>
          <w:shd w:val="clear" w:color="auto" w:fill="FFFFFF"/>
        </w:rPr>
        <w:t>天，且修改内容影响投标文件编制的，相应延长投标截止时间。</w:t>
      </w:r>
    </w:p>
    <w:p w14:paraId="3F0E0332">
      <w:pPr>
        <w:shd w:val="clear" w:color="auto" w:fill="FFFFFF"/>
        <w:autoSpaceDE w:val="0"/>
        <w:autoSpaceDN w:val="0"/>
        <w:adjustRightInd w:val="0"/>
        <w:spacing w:line="400" w:lineRule="exact"/>
        <w:ind w:firstLine="420" w:firstLineChars="200"/>
        <w:jc w:val="left"/>
        <w:rPr>
          <w:color w:val="auto"/>
          <w:highlight w:val="none"/>
          <w:shd w:val="clear" w:color="auto" w:fill="FFFFFF"/>
        </w:rPr>
      </w:pPr>
      <w:r>
        <w:rPr>
          <w:rFonts w:hint="eastAsia"/>
          <w:color w:val="auto"/>
          <w:highlight w:val="none"/>
          <w:shd w:val="clear" w:color="auto" w:fill="FFFFFF"/>
        </w:rPr>
        <w:t xml:space="preserve">2.3.2 </w:t>
      </w:r>
      <w:r>
        <w:rPr>
          <w:rFonts w:hint="eastAsia" w:ascii="宋体" w:hAnsi="宋体" w:cs="宋体"/>
          <w:color w:val="auto"/>
          <w:highlight w:val="none"/>
          <w:shd w:val="clear" w:color="auto" w:fill="FFFFFF"/>
        </w:rPr>
        <w:t>投标人收到修改内容后，应在投标人须知前附表规定的时间内以书面形式通知招标人，确认己收到该修改。</w:t>
      </w:r>
    </w:p>
    <w:p w14:paraId="2932766A">
      <w:pPr>
        <w:pStyle w:val="44"/>
        <w:spacing w:line="400" w:lineRule="exact"/>
        <w:rPr>
          <w:rFonts w:cs="宋体"/>
          <w:color w:val="auto"/>
          <w:sz w:val="21"/>
          <w:szCs w:val="21"/>
          <w:highlight w:val="none"/>
        </w:rPr>
      </w:pPr>
      <w:bookmarkStart w:id="120" w:name="_Toc369077563"/>
      <w:bookmarkEnd w:id="120"/>
      <w:bookmarkStart w:id="121" w:name="_Toc387526391"/>
      <w:bookmarkEnd w:id="121"/>
      <w:bookmarkStart w:id="122" w:name="_Toc368760429"/>
      <w:bookmarkEnd w:id="122"/>
      <w:bookmarkStart w:id="123" w:name="_Toc387526299"/>
      <w:bookmarkEnd w:id="123"/>
      <w:bookmarkStart w:id="124" w:name="_Toc387526195"/>
      <w:bookmarkEnd w:id="124"/>
      <w:bookmarkStart w:id="125" w:name="_Toc19481"/>
      <w:bookmarkEnd w:id="125"/>
      <w:bookmarkStart w:id="126" w:name="_Toc17551"/>
      <w:bookmarkEnd w:id="126"/>
      <w:bookmarkStart w:id="127" w:name="_Toc363329372"/>
      <w:bookmarkEnd w:id="127"/>
      <w:bookmarkStart w:id="128" w:name="_Toc367894800"/>
      <w:bookmarkEnd w:id="128"/>
      <w:bookmarkStart w:id="129" w:name="_Toc368759377"/>
      <w:bookmarkEnd w:id="129"/>
      <w:bookmarkStart w:id="130" w:name="_Toc1038"/>
      <w:bookmarkStart w:id="131" w:name="_Toc119718089"/>
      <w:r>
        <w:rPr>
          <w:rFonts w:cs="宋体"/>
          <w:color w:val="auto"/>
          <w:sz w:val="21"/>
          <w:szCs w:val="21"/>
          <w:highlight w:val="none"/>
        </w:rPr>
        <w:t>3.</w:t>
      </w:r>
      <w:r>
        <w:rPr>
          <w:rFonts w:hint="eastAsia" w:ascii="宋体" w:hAnsi="宋体" w:cs="宋体"/>
          <w:color w:val="auto"/>
          <w:sz w:val="21"/>
          <w:szCs w:val="21"/>
          <w:highlight w:val="none"/>
        </w:rPr>
        <w:t>投标文件</w:t>
      </w:r>
      <w:bookmarkEnd w:id="130"/>
      <w:bookmarkEnd w:id="131"/>
    </w:p>
    <w:p w14:paraId="7B16B410">
      <w:pPr>
        <w:pStyle w:val="4"/>
        <w:spacing w:before="60" w:after="60" w:line="400" w:lineRule="exact"/>
        <w:ind w:firstLine="101"/>
        <w:rPr>
          <w:rFonts w:hint="eastAsia"/>
          <w:color w:val="auto"/>
          <w:sz w:val="21"/>
          <w:szCs w:val="21"/>
          <w:highlight w:val="none"/>
        </w:rPr>
      </w:pPr>
      <w:bookmarkStart w:id="132" w:name="_Toc20443"/>
      <w:bookmarkEnd w:id="132"/>
      <w:bookmarkStart w:id="133" w:name="_Toc387526300"/>
      <w:bookmarkEnd w:id="133"/>
      <w:bookmarkStart w:id="134" w:name="_Toc387526392"/>
      <w:bookmarkEnd w:id="134"/>
      <w:bookmarkStart w:id="135" w:name="_Toc387526196"/>
      <w:bookmarkEnd w:id="135"/>
      <w:bookmarkStart w:id="136" w:name="_Toc5625"/>
      <w:r>
        <w:rPr>
          <w:color w:val="auto"/>
          <w:sz w:val="21"/>
          <w:szCs w:val="21"/>
          <w:highlight w:val="none"/>
        </w:rPr>
        <w:t xml:space="preserve">3.1 </w:t>
      </w:r>
      <w:r>
        <w:rPr>
          <w:rFonts w:hint="eastAsia"/>
          <w:color w:val="auto"/>
          <w:sz w:val="21"/>
          <w:szCs w:val="21"/>
          <w:highlight w:val="none"/>
        </w:rPr>
        <w:t>投标文件</w:t>
      </w:r>
      <w:bookmarkEnd w:id="136"/>
      <w:r>
        <w:rPr>
          <w:rFonts w:hint="eastAsia"/>
          <w:color w:val="auto"/>
          <w:sz w:val="21"/>
          <w:szCs w:val="21"/>
          <w:highlight w:val="none"/>
        </w:rPr>
        <w:t>的组成</w:t>
      </w:r>
    </w:p>
    <w:p w14:paraId="0E48279A">
      <w:pPr>
        <w:spacing w:line="400" w:lineRule="exact"/>
        <w:ind w:firstLine="420" w:firstLineChars="200"/>
        <w:rPr>
          <w:color w:val="auto"/>
          <w:highlight w:val="none"/>
        </w:rPr>
      </w:pPr>
      <w:r>
        <w:rPr>
          <w:rFonts w:hint="eastAsia"/>
          <w:color w:val="auto"/>
          <w:highlight w:val="none"/>
        </w:rPr>
        <w:t xml:space="preserve">3.1.1 </w:t>
      </w:r>
      <w:r>
        <w:rPr>
          <w:rFonts w:hint="eastAsia" w:ascii="宋体" w:hAnsi="宋体" w:cs="宋体"/>
          <w:color w:val="auto"/>
          <w:highlight w:val="none"/>
        </w:rPr>
        <w:t>投标文件的组成见投标人须知前附表。</w:t>
      </w:r>
    </w:p>
    <w:p w14:paraId="43CE8637">
      <w:pPr>
        <w:spacing w:line="400" w:lineRule="exact"/>
        <w:ind w:firstLine="420" w:firstLineChars="200"/>
        <w:rPr>
          <w:color w:val="auto"/>
          <w:highlight w:val="none"/>
        </w:rPr>
      </w:pPr>
      <w:r>
        <w:rPr>
          <w:rFonts w:hint="eastAsia"/>
          <w:color w:val="auto"/>
          <w:highlight w:val="none"/>
        </w:rPr>
        <w:t xml:space="preserve">3.1.2 </w:t>
      </w:r>
      <w:r>
        <w:rPr>
          <w:rFonts w:hint="eastAsia" w:ascii="宋体" w:hAnsi="宋体" w:cs="宋体"/>
          <w:color w:val="auto"/>
          <w:highlight w:val="none"/>
        </w:rPr>
        <w:t>第六章“投标文件格式”要求提供相关证明材料的复印件作为附件的，投标人应按要求在投标文件中提供相应材料，否则不予认可。</w:t>
      </w:r>
    </w:p>
    <w:p w14:paraId="49EB178C">
      <w:pPr>
        <w:pStyle w:val="4"/>
        <w:spacing w:before="60" w:after="60" w:line="400" w:lineRule="exact"/>
        <w:ind w:firstLine="101"/>
        <w:rPr>
          <w:rFonts w:hint="eastAsia"/>
          <w:color w:val="auto"/>
          <w:sz w:val="21"/>
          <w:szCs w:val="21"/>
          <w:highlight w:val="none"/>
        </w:rPr>
      </w:pPr>
      <w:bookmarkStart w:id="137" w:name="_Toc387526197"/>
      <w:bookmarkEnd w:id="137"/>
      <w:bookmarkStart w:id="138" w:name="_Toc387526301"/>
      <w:bookmarkEnd w:id="138"/>
      <w:bookmarkStart w:id="139" w:name="_Toc387526393"/>
      <w:bookmarkEnd w:id="139"/>
      <w:bookmarkStart w:id="140" w:name="_Toc10820"/>
      <w:bookmarkEnd w:id="140"/>
      <w:bookmarkStart w:id="141" w:name="_Toc4941"/>
      <w:r>
        <w:rPr>
          <w:color w:val="auto"/>
          <w:sz w:val="21"/>
          <w:szCs w:val="21"/>
          <w:highlight w:val="none"/>
        </w:rPr>
        <w:t xml:space="preserve">3.2 </w:t>
      </w:r>
      <w:r>
        <w:rPr>
          <w:rFonts w:hint="eastAsia"/>
          <w:color w:val="auto"/>
          <w:sz w:val="21"/>
          <w:szCs w:val="21"/>
          <w:highlight w:val="none"/>
        </w:rPr>
        <w:t>投标报价</w:t>
      </w:r>
      <w:bookmarkEnd w:id="141"/>
    </w:p>
    <w:p w14:paraId="2C9B13C7">
      <w:pPr>
        <w:spacing w:line="400" w:lineRule="exact"/>
        <w:ind w:firstLine="420" w:firstLineChars="200"/>
        <w:rPr>
          <w:color w:val="auto"/>
          <w:highlight w:val="none"/>
        </w:rPr>
      </w:pPr>
      <w:r>
        <w:rPr>
          <w:color w:val="auto"/>
          <w:highlight w:val="none"/>
        </w:rPr>
        <w:t>3.2.1</w:t>
      </w:r>
      <w:r>
        <w:rPr>
          <w:rFonts w:hint="eastAsia" w:ascii="宋体" w:hAnsi="宋体" w:cs="宋体"/>
          <w:color w:val="auto"/>
          <w:highlight w:val="none"/>
        </w:rPr>
        <w:t>投标报价应包含本招标文件中的全部内容所需的所有费用。</w:t>
      </w:r>
    </w:p>
    <w:p w14:paraId="09D08DE9">
      <w:pPr>
        <w:spacing w:line="400" w:lineRule="exact"/>
        <w:ind w:firstLine="420" w:firstLineChars="200"/>
        <w:rPr>
          <w:color w:val="auto"/>
          <w:highlight w:val="none"/>
        </w:rPr>
      </w:pPr>
      <w:r>
        <w:rPr>
          <w:color w:val="auto"/>
          <w:highlight w:val="none"/>
        </w:rPr>
        <w:t>3.2.2</w:t>
      </w:r>
      <w:r>
        <w:rPr>
          <w:rFonts w:hint="eastAsia" w:ascii="宋体" w:hAnsi="宋体" w:cs="宋体"/>
          <w:color w:val="auto"/>
          <w:highlight w:val="none"/>
        </w:rPr>
        <w:t>投标人按投标人须知前附表的具体规定进行报价。</w:t>
      </w:r>
    </w:p>
    <w:p w14:paraId="07201857">
      <w:pPr>
        <w:spacing w:line="400" w:lineRule="exact"/>
        <w:ind w:firstLine="420" w:firstLineChars="200"/>
        <w:rPr>
          <w:color w:val="auto"/>
          <w:highlight w:val="none"/>
        </w:rPr>
      </w:pPr>
      <w:r>
        <w:rPr>
          <w:rFonts w:hint="eastAsia"/>
          <w:color w:val="auto"/>
          <w:highlight w:val="none"/>
        </w:rPr>
        <w:t>3.2.3</w:t>
      </w:r>
      <w:r>
        <w:rPr>
          <w:rFonts w:hint="eastAsia" w:ascii="宋体" w:hAnsi="宋体" w:cs="宋体"/>
          <w:color w:val="auto"/>
          <w:highlight w:val="none"/>
        </w:rPr>
        <w:t>招标人设有最高投标限价的，投标人的投标报价不得超过最高投标限价，最高投标限价见投标人须知前附表。</w:t>
      </w:r>
    </w:p>
    <w:p w14:paraId="6B1D8C9E">
      <w:pPr>
        <w:pStyle w:val="4"/>
        <w:spacing w:before="60" w:after="60" w:line="400" w:lineRule="exact"/>
        <w:ind w:firstLine="101"/>
        <w:rPr>
          <w:rFonts w:hint="eastAsia"/>
          <w:color w:val="auto"/>
          <w:sz w:val="21"/>
          <w:szCs w:val="21"/>
          <w:highlight w:val="none"/>
        </w:rPr>
      </w:pPr>
      <w:bookmarkStart w:id="142" w:name="_Toc387526198"/>
      <w:bookmarkEnd w:id="142"/>
      <w:bookmarkStart w:id="143" w:name="_Toc387526302"/>
      <w:bookmarkEnd w:id="143"/>
      <w:bookmarkStart w:id="144" w:name="_Toc20845"/>
      <w:bookmarkEnd w:id="144"/>
      <w:bookmarkStart w:id="145" w:name="_Toc21008"/>
      <w:bookmarkEnd w:id="145"/>
      <w:bookmarkStart w:id="146" w:name="_Toc387526394"/>
      <w:r>
        <w:rPr>
          <w:color w:val="auto"/>
          <w:sz w:val="21"/>
          <w:szCs w:val="21"/>
          <w:highlight w:val="none"/>
        </w:rPr>
        <w:t xml:space="preserve">3.3 </w:t>
      </w:r>
      <w:r>
        <w:rPr>
          <w:rFonts w:hint="eastAsia"/>
          <w:color w:val="auto"/>
          <w:sz w:val="21"/>
          <w:szCs w:val="21"/>
          <w:highlight w:val="none"/>
        </w:rPr>
        <w:t>投标有效期</w:t>
      </w:r>
      <w:bookmarkEnd w:id="146"/>
    </w:p>
    <w:p w14:paraId="55143A92">
      <w:pPr>
        <w:spacing w:line="400" w:lineRule="exact"/>
        <w:ind w:firstLine="420" w:firstLineChars="200"/>
        <w:rPr>
          <w:color w:val="auto"/>
          <w:highlight w:val="none"/>
        </w:rPr>
      </w:pPr>
      <w:r>
        <w:rPr>
          <w:color w:val="auto"/>
          <w:highlight w:val="none"/>
        </w:rPr>
        <w:t xml:space="preserve">3.3.1 </w:t>
      </w:r>
      <w:r>
        <w:rPr>
          <w:rFonts w:hint="eastAsia" w:ascii="宋体" w:hAnsi="宋体" w:cs="宋体"/>
          <w:color w:val="auto"/>
          <w:highlight w:val="none"/>
        </w:rPr>
        <w:t>在投标人须知前附表第</w:t>
      </w:r>
      <w:r>
        <w:rPr>
          <w:color w:val="auto"/>
          <w:highlight w:val="none"/>
        </w:rPr>
        <w:t>3.3.1</w:t>
      </w:r>
      <w:r>
        <w:rPr>
          <w:rFonts w:hint="eastAsia" w:ascii="宋体" w:hAnsi="宋体" w:cs="宋体"/>
          <w:color w:val="auto"/>
          <w:highlight w:val="none"/>
        </w:rPr>
        <w:t>条规定的投标有效期内，投标人不得要求撤销或修改其投标文件。</w:t>
      </w:r>
    </w:p>
    <w:p w14:paraId="540CB81E">
      <w:pPr>
        <w:spacing w:line="400" w:lineRule="exact"/>
        <w:ind w:firstLine="420" w:firstLineChars="200"/>
        <w:rPr>
          <w:color w:val="auto"/>
          <w:highlight w:val="none"/>
        </w:rPr>
      </w:pPr>
      <w:r>
        <w:rPr>
          <w:color w:val="auto"/>
          <w:highlight w:val="none"/>
        </w:rPr>
        <w:t>3.3.2</w:t>
      </w:r>
      <w:r>
        <w:rPr>
          <w:rFonts w:hint="eastAsia" w:ascii="宋体" w:hAnsi="宋体" w:cs="宋体"/>
          <w:color w:val="auto"/>
          <w:highlight w:val="none"/>
        </w:rPr>
        <w:t xml:space="preserve">出现特殊情况需要延长投标有效期的，招标人应通知所有投标人延长投标有效期。投标人同意延长的，应相应延长其投标保证金的有效期，但不得要求或被允许修改或撤销其投标文件；投标人拒绝延长的，其投标失效，但投标人有权收回其投标保证金。 </w:t>
      </w:r>
    </w:p>
    <w:p w14:paraId="2F478499">
      <w:pPr>
        <w:pStyle w:val="4"/>
        <w:spacing w:before="60" w:after="60" w:line="400" w:lineRule="exact"/>
        <w:ind w:firstLine="101"/>
        <w:rPr>
          <w:rFonts w:hint="eastAsia"/>
          <w:color w:val="auto"/>
          <w:sz w:val="21"/>
          <w:szCs w:val="21"/>
          <w:highlight w:val="none"/>
        </w:rPr>
      </w:pPr>
      <w:bookmarkStart w:id="147" w:name="_Toc387526303"/>
      <w:bookmarkEnd w:id="147"/>
      <w:bookmarkStart w:id="148" w:name="_Toc5210"/>
      <w:bookmarkEnd w:id="148"/>
      <w:bookmarkStart w:id="149" w:name="_Toc15701"/>
      <w:bookmarkEnd w:id="149"/>
      <w:bookmarkStart w:id="150" w:name="_Toc387526199"/>
      <w:bookmarkEnd w:id="150"/>
      <w:bookmarkStart w:id="151" w:name="_Toc387526395"/>
      <w:r>
        <w:rPr>
          <w:color w:val="auto"/>
          <w:sz w:val="21"/>
          <w:szCs w:val="21"/>
          <w:highlight w:val="none"/>
        </w:rPr>
        <w:t xml:space="preserve">3.4 </w:t>
      </w:r>
      <w:r>
        <w:rPr>
          <w:rFonts w:hint="eastAsia"/>
          <w:color w:val="auto"/>
          <w:sz w:val="21"/>
          <w:szCs w:val="21"/>
          <w:highlight w:val="none"/>
        </w:rPr>
        <w:t>投标保证金</w:t>
      </w:r>
      <w:bookmarkEnd w:id="151"/>
    </w:p>
    <w:p w14:paraId="1214E612">
      <w:pPr>
        <w:spacing w:line="400" w:lineRule="exact"/>
        <w:ind w:firstLine="420" w:firstLineChars="200"/>
        <w:rPr>
          <w:color w:val="auto"/>
          <w:highlight w:val="none"/>
        </w:rPr>
      </w:pPr>
      <w:bookmarkStart w:id="152" w:name="_Toc324255909"/>
      <w:bookmarkEnd w:id="152"/>
      <w:bookmarkStart w:id="153" w:name="_Toc339359765"/>
      <w:bookmarkEnd w:id="153"/>
      <w:bookmarkStart w:id="154" w:name="_Toc269310939"/>
      <w:r>
        <w:rPr>
          <w:color w:val="auto"/>
          <w:highlight w:val="none"/>
        </w:rPr>
        <w:t xml:space="preserve">3.4.1 </w:t>
      </w:r>
      <w:bookmarkEnd w:id="154"/>
      <w:r>
        <w:rPr>
          <w:rFonts w:hint="eastAsia" w:ascii="宋体" w:hAnsi="宋体" w:cs="宋体"/>
          <w:color w:val="auto"/>
          <w:highlight w:val="none"/>
        </w:rPr>
        <w:t>投标人应按投标人须知前附表规定的金额和形式从投标企业的法人基本存款账户缴纳投标保证金。投标保证金应当在投标截止时间前进入投标人须知前附表规定的缴纳账户。投标保证金的核查方式见投标人须知前附表。</w:t>
      </w:r>
    </w:p>
    <w:p w14:paraId="7CD88702">
      <w:pPr>
        <w:spacing w:line="400" w:lineRule="exact"/>
        <w:ind w:firstLine="420" w:firstLineChars="200"/>
        <w:rPr>
          <w:color w:val="auto"/>
          <w:highlight w:val="none"/>
        </w:rPr>
      </w:pPr>
      <w:r>
        <w:rPr>
          <w:color w:val="auto"/>
          <w:highlight w:val="none"/>
        </w:rPr>
        <w:t xml:space="preserve">3.4.2 </w:t>
      </w:r>
      <w:r>
        <w:rPr>
          <w:rFonts w:hint="eastAsia" w:ascii="宋体" w:hAnsi="宋体" w:cs="宋体"/>
          <w:color w:val="auto"/>
          <w:highlight w:val="none"/>
        </w:rPr>
        <w:t>投标人不按本章第</w:t>
      </w:r>
      <w:r>
        <w:rPr>
          <w:color w:val="auto"/>
          <w:highlight w:val="none"/>
        </w:rPr>
        <w:t>3.4.1</w:t>
      </w:r>
      <w:r>
        <w:rPr>
          <w:rFonts w:hint="eastAsia" w:ascii="宋体" w:hAnsi="宋体" w:cs="宋体"/>
          <w:color w:val="auto"/>
          <w:highlight w:val="none"/>
        </w:rPr>
        <w:t>项要求提交投标保证金的，评标委员会将否决其投标。</w:t>
      </w:r>
    </w:p>
    <w:p w14:paraId="40506C56">
      <w:pPr>
        <w:spacing w:line="400" w:lineRule="exact"/>
        <w:ind w:firstLine="420" w:firstLineChars="200"/>
        <w:rPr>
          <w:color w:val="auto"/>
          <w:highlight w:val="none"/>
        </w:rPr>
      </w:pPr>
      <w:r>
        <w:rPr>
          <w:color w:val="auto"/>
          <w:highlight w:val="none"/>
        </w:rPr>
        <w:t xml:space="preserve">3.4.3 </w:t>
      </w:r>
      <w:r>
        <w:rPr>
          <w:rFonts w:hint="eastAsia" w:ascii="宋体" w:hAnsi="宋体" w:cs="宋体"/>
          <w:color w:val="auto"/>
          <w:highlight w:val="none"/>
        </w:rPr>
        <w:t>招标人最迟应当在书面合同签订后</w:t>
      </w:r>
      <w:r>
        <w:rPr>
          <w:color w:val="auto"/>
          <w:highlight w:val="none"/>
        </w:rPr>
        <w:t>5</w:t>
      </w:r>
      <w:r>
        <w:rPr>
          <w:rFonts w:hint="eastAsia" w:ascii="宋体" w:hAnsi="宋体" w:cs="宋体"/>
          <w:color w:val="auto"/>
          <w:highlight w:val="none"/>
        </w:rPr>
        <w:t>日内向中标人和未中标的投标人退还投标保证金。</w:t>
      </w:r>
    </w:p>
    <w:p w14:paraId="116F2659">
      <w:pPr>
        <w:spacing w:line="400" w:lineRule="exact"/>
        <w:ind w:firstLine="420" w:firstLineChars="200"/>
        <w:rPr>
          <w:color w:val="auto"/>
          <w:highlight w:val="none"/>
        </w:rPr>
      </w:pPr>
      <w:r>
        <w:rPr>
          <w:color w:val="auto"/>
          <w:highlight w:val="none"/>
        </w:rPr>
        <w:t xml:space="preserve">3.4.4 </w:t>
      </w:r>
      <w:r>
        <w:rPr>
          <w:rFonts w:hint="eastAsia" w:ascii="宋体" w:hAnsi="宋体" w:cs="宋体"/>
          <w:color w:val="auto"/>
          <w:highlight w:val="none"/>
        </w:rPr>
        <w:t>有下列情形之一的，投标保证金将不予退还：</w:t>
      </w:r>
    </w:p>
    <w:p w14:paraId="2C18F451">
      <w:pPr>
        <w:spacing w:line="400" w:lineRule="exact"/>
        <w:ind w:firstLine="420" w:firstLineChars="200"/>
        <w:rPr>
          <w:color w:val="auto"/>
          <w:highlight w:val="none"/>
        </w:rPr>
      </w:pPr>
      <w:r>
        <w:rPr>
          <w:rFonts w:hint="eastAsia" w:ascii="宋体" w:hAnsi="宋体" w:cs="宋体"/>
          <w:color w:val="auto"/>
          <w:highlight w:val="none"/>
        </w:rPr>
        <w:t>（</w:t>
      </w:r>
      <w:r>
        <w:rPr>
          <w:rFonts w:hint="eastAsia"/>
          <w:color w:val="auto"/>
          <w:highlight w:val="none"/>
        </w:rPr>
        <w:t>1</w:t>
      </w:r>
      <w:r>
        <w:rPr>
          <w:rFonts w:hint="eastAsia" w:ascii="宋体" w:hAnsi="宋体" w:cs="宋体"/>
          <w:color w:val="auto"/>
          <w:highlight w:val="none"/>
        </w:rPr>
        <w:t>）投标截止后投标人撤销投标文件的。</w:t>
      </w:r>
    </w:p>
    <w:p w14:paraId="1D86F962">
      <w:pPr>
        <w:spacing w:line="400" w:lineRule="exact"/>
        <w:ind w:firstLine="420" w:firstLineChars="200"/>
        <w:rPr>
          <w:color w:val="auto"/>
          <w:highlight w:val="none"/>
        </w:rPr>
      </w:pPr>
      <w:r>
        <w:rPr>
          <w:rFonts w:hint="eastAsia" w:ascii="宋体" w:hAnsi="宋体" w:cs="宋体"/>
          <w:color w:val="auto"/>
          <w:highlight w:val="none"/>
        </w:rPr>
        <w:t>（</w:t>
      </w:r>
      <w:r>
        <w:rPr>
          <w:rFonts w:hint="eastAsia"/>
          <w:color w:val="auto"/>
          <w:highlight w:val="none"/>
        </w:rPr>
        <w:t>2</w:t>
      </w:r>
      <w:r>
        <w:rPr>
          <w:rFonts w:hint="eastAsia" w:ascii="宋体" w:hAnsi="宋体" w:cs="宋体"/>
          <w:color w:val="auto"/>
          <w:highlight w:val="none"/>
        </w:rPr>
        <w:t>）中标人无正当理由不与招标人订立合同；在签订合同时向招标人提出附加条件，或者不按照招标文件要求提交履约保证金的。</w:t>
      </w:r>
    </w:p>
    <w:p w14:paraId="6B3ED695">
      <w:pPr>
        <w:pStyle w:val="4"/>
        <w:spacing w:before="60" w:after="60" w:line="400" w:lineRule="exact"/>
        <w:ind w:firstLine="101"/>
        <w:rPr>
          <w:rFonts w:hint="eastAsia"/>
          <w:color w:val="auto"/>
          <w:sz w:val="21"/>
          <w:szCs w:val="21"/>
          <w:highlight w:val="none"/>
        </w:rPr>
      </w:pPr>
      <w:bookmarkStart w:id="155" w:name="_Toc24952"/>
      <w:bookmarkEnd w:id="155"/>
      <w:bookmarkStart w:id="156" w:name="_Toc20374"/>
      <w:r>
        <w:rPr>
          <w:rFonts w:hint="eastAsia"/>
          <w:color w:val="auto"/>
          <w:sz w:val="21"/>
          <w:szCs w:val="21"/>
          <w:highlight w:val="none"/>
        </w:rPr>
        <w:t>3.5 资格审查资料</w:t>
      </w:r>
      <w:bookmarkEnd w:id="156"/>
    </w:p>
    <w:p w14:paraId="66AA2A30">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投标人在编制投标文件时，应按照本章3.1的要求提供资料。</w:t>
      </w:r>
    </w:p>
    <w:p w14:paraId="00E91A2B">
      <w:pPr>
        <w:pStyle w:val="4"/>
        <w:spacing w:before="60" w:after="60" w:line="400" w:lineRule="exact"/>
        <w:ind w:firstLine="101"/>
        <w:rPr>
          <w:rFonts w:hint="eastAsia"/>
          <w:color w:val="auto"/>
          <w:sz w:val="21"/>
          <w:szCs w:val="21"/>
          <w:highlight w:val="none"/>
        </w:rPr>
      </w:pPr>
      <w:bookmarkStart w:id="157" w:name="_Toc387526200"/>
      <w:bookmarkEnd w:id="157"/>
      <w:bookmarkStart w:id="158" w:name="_Toc387526304"/>
      <w:bookmarkEnd w:id="158"/>
      <w:bookmarkStart w:id="159" w:name="_Toc22895"/>
      <w:bookmarkEnd w:id="159"/>
      <w:bookmarkStart w:id="160" w:name="_Toc387526396"/>
      <w:bookmarkEnd w:id="160"/>
      <w:bookmarkStart w:id="161" w:name="_Toc24067"/>
      <w:r>
        <w:rPr>
          <w:rFonts w:hint="eastAsia"/>
          <w:color w:val="auto"/>
          <w:sz w:val="21"/>
          <w:szCs w:val="21"/>
          <w:highlight w:val="none"/>
        </w:rPr>
        <w:t>3.</w:t>
      </w:r>
      <w:bookmarkEnd w:id="161"/>
      <w:r>
        <w:rPr>
          <w:rFonts w:hint="eastAsia"/>
          <w:color w:val="auto"/>
          <w:sz w:val="21"/>
          <w:szCs w:val="21"/>
          <w:highlight w:val="none"/>
        </w:rPr>
        <w:t>6备选投标方案</w:t>
      </w:r>
    </w:p>
    <w:p w14:paraId="7F23EC6F">
      <w:pPr>
        <w:spacing w:line="400" w:lineRule="exact"/>
        <w:ind w:firstLine="420"/>
        <w:rPr>
          <w:color w:val="auto"/>
          <w:highlight w:val="none"/>
        </w:rPr>
      </w:pPr>
      <w:r>
        <w:rPr>
          <w:rFonts w:hint="eastAsia" w:ascii="宋体" w:hAnsi="宋体" w:cs="宋体"/>
          <w:color w:val="auto"/>
          <w:highlight w:val="none"/>
        </w:rPr>
        <w:t>除投标人须知前附表另有规定外，投标人不得提交备选投标方案。允许投标人提交备选投标方案的，只有中标候选人的投标人，其所提交的备选投标方案方可予以考虑。评标委员会认为中标候选人的备选投标方案优于其按照招标文件要求编制的投标方案的，招标人可以接受该备选投标方案。</w:t>
      </w:r>
    </w:p>
    <w:p w14:paraId="748E6026">
      <w:pPr>
        <w:pStyle w:val="4"/>
        <w:spacing w:before="60" w:after="60" w:line="400" w:lineRule="exact"/>
        <w:ind w:firstLine="101"/>
        <w:rPr>
          <w:rFonts w:hint="eastAsia"/>
          <w:color w:val="auto"/>
          <w:sz w:val="21"/>
          <w:szCs w:val="21"/>
          <w:highlight w:val="none"/>
        </w:rPr>
      </w:pPr>
      <w:bookmarkStart w:id="162" w:name="_Toc16855"/>
      <w:bookmarkEnd w:id="162"/>
      <w:bookmarkStart w:id="163" w:name="_Toc387526397"/>
      <w:bookmarkEnd w:id="163"/>
      <w:bookmarkStart w:id="164" w:name="_Toc19918"/>
      <w:bookmarkEnd w:id="164"/>
      <w:bookmarkStart w:id="165" w:name="_Toc387526201"/>
      <w:bookmarkEnd w:id="165"/>
      <w:bookmarkStart w:id="166" w:name="_Toc387526305"/>
      <w:r>
        <w:rPr>
          <w:rFonts w:hint="eastAsia"/>
          <w:color w:val="auto"/>
          <w:sz w:val="21"/>
          <w:szCs w:val="21"/>
          <w:highlight w:val="none"/>
        </w:rPr>
        <w:t>3.</w:t>
      </w:r>
      <w:bookmarkEnd w:id="166"/>
      <w:r>
        <w:rPr>
          <w:rFonts w:hint="eastAsia"/>
          <w:color w:val="auto"/>
          <w:sz w:val="21"/>
          <w:szCs w:val="21"/>
          <w:highlight w:val="none"/>
        </w:rPr>
        <w:t>7投标文件的编制</w:t>
      </w:r>
    </w:p>
    <w:p w14:paraId="190BE4CC">
      <w:pPr>
        <w:spacing w:line="360" w:lineRule="auto"/>
        <w:ind w:firstLine="420" w:firstLineChars="200"/>
        <w:rPr>
          <w:rFonts w:hint="eastAsia" w:ascii="宋体" w:hAnsi="宋体"/>
          <w:color w:val="auto"/>
          <w:highlight w:val="none"/>
        </w:rPr>
      </w:pPr>
      <w:bookmarkStart w:id="167" w:name="_Toc24421"/>
      <w:bookmarkEnd w:id="167"/>
      <w:bookmarkStart w:id="168" w:name="_Toc367894801"/>
      <w:bookmarkEnd w:id="168"/>
      <w:bookmarkStart w:id="169" w:name="_Toc367894802"/>
      <w:bookmarkEnd w:id="169"/>
      <w:bookmarkStart w:id="170" w:name="_Toc184635075"/>
      <w:bookmarkEnd w:id="170"/>
      <w:bookmarkStart w:id="171" w:name="_Toc363329374"/>
      <w:bookmarkEnd w:id="171"/>
      <w:bookmarkStart w:id="172" w:name="_Toc184635074"/>
      <w:bookmarkEnd w:id="172"/>
      <w:bookmarkStart w:id="173" w:name="_Toc368759378"/>
      <w:bookmarkEnd w:id="173"/>
      <w:bookmarkStart w:id="174" w:name="_Toc368760430"/>
      <w:bookmarkEnd w:id="174"/>
      <w:bookmarkStart w:id="175" w:name="_Toc23278"/>
      <w:bookmarkEnd w:id="175"/>
      <w:bookmarkStart w:id="176" w:name="_Toc369077564"/>
      <w:bookmarkEnd w:id="176"/>
      <w:bookmarkStart w:id="177" w:name="_Toc387526202"/>
      <w:bookmarkEnd w:id="177"/>
      <w:bookmarkStart w:id="178" w:name="_Toc363329373"/>
      <w:bookmarkEnd w:id="178"/>
      <w:bookmarkStart w:id="179" w:name="_Toc387526398"/>
      <w:bookmarkEnd w:id="179"/>
      <w:bookmarkStart w:id="180" w:name="_Toc387526306"/>
      <w:bookmarkEnd w:id="180"/>
      <w:bookmarkStart w:id="181" w:name="_Toc368759379"/>
      <w:r>
        <w:rPr>
          <w:rFonts w:ascii="宋体" w:hAnsi="宋体"/>
          <w:color w:val="auto"/>
          <w:highlight w:val="none"/>
        </w:rPr>
        <w:t>3.</w:t>
      </w:r>
      <w:r>
        <w:rPr>
          <w:rFonts w:hint="eastAsia" w:ascii="宋体" w:hAnsi="宋体"/>
          <w:color w:val="auto"/>
          <w:highlight w:val="none"/>
        </w:rPr>
        <w:t>7</w:t>
      </w:r>
      <w:r>
        <w:rPr>
          <w:rFonts w:ascii="宋体" w:hAnsi="宋体"/>
          <w:color w:val="auto"/>
          <w:highlight w:val="none"/>
        </w:rPr>
        <w:t>.1 投标文件应按“投标文件格式”进行编写，如有必要，可以增加附页，作为投标文件的组成部分。其中，投标函附录在满足招标文件实质性要求的基础上，可以提出比招标文件要求更有利于招标人的承诺。</w:t>
      </w:r>
    </w:p>
    <w:p w14:paraId="0C5D94EF">
      <w:pPr>
        <w:spacing w:line="360" w:lineRule="auto"/>
        <w:ind w:firstLine="420" w:firstLineChars="200"/>
        <w:rPr>
          <w:rFonts w:hint="eastAsia" w:ascii="宋体" w:hAnsi="宋体"/>
          <w:color w:val="auto"/>
          <w:highlight w:val="none"/>
        </w:rPr>
      </w:pPr>
      <w:r>
        <w:rPr>
          <w:rFonts w:ascii="宋体" w:hAnsi="宋体"/>
          <w:color w:val="auto"/>
          <w:highlight w:val="none"/>
        </w:rPr>
        <w:t>3.</w:t>
      </w:r>
      <w:r>
        <w:rPr>
          <w:rFonts w:hint="eastAsia" w:ascii="宋体" w:hAnsi="宋体"/>
          <w:color w:val="auto"/>
          <w:highlight w:val="none"/>
        </w:rPr>
        <w:t>7</w:t>
      </w:r>
      <w:r>
        <w:rPr>
          <w:rFonts w:ascii="宋体" w:hAnsi="宋体"/>
          <w:color w:val="auto"/>
          <w:highlight w:val="none"/>
        </w:rPr>
        <w:t>.</w:t>
      </w:r>
      <w:r>
        <w:rPr>
          <w:rFonts w:hint="eastAsia" w:ascii="宋体" w:hAnsi="宋体"/>
          <w:color w:val="auto"/>
          <w:highlight w:val="none"/>
        </w:rPr>
        <w:t>2</w:t>
      </w:r>
      <w:r>
        <w:rPr>
          <w:rFonts w:hint="eastAsia" w:hAnsi="宋体" w:cs="宋体"/>
          <w:color w:val="auto"/>
          <w:highlight w:val="none"/>
        </w:rPr>
        <w:t>投标文件应采用</w:t>
      </w:r>
      <w:r>
        <w:rPr>
          <w:rFonts w:hint="eastAsia" w:hAnsi="宋体" w:cs="宋体"/>
          <w:color w:val="auto"/>
          <w:highlight w:val="none"/>
          <w:lang w:eastAsia="zh-CN"/>
        </w:rPr>
        <w:t>广西政府采购云平台</w:t>
      </w:r>
      <w:r>
        <w:rPr>
          <w:rFonts w:hint="eastAsia" w:hAnsi="宋体" w:cs="宋体"/>
          <w:color w:val="auto"/>
          <w:highlight w:val="none"/>
          <w:lang w:val="en-US" w:eastAsia="zh-CN"/>
        </w:rPr>
        <w:t>要求</w:t>
      </w:r>
      <w:r>
        <w:rPr>
          <w:rFonts w:hint="eastAsia" w:hAnsi="宋体" w:cs="宋体"/>
          <w:color w:val="auto"/>
          <w:highlight w:val="none"/>
        </w:rPr>
        <w:t>的投标文件制作软件制作，</w:t>
      </w:r>
      <w:r>
        <w:rPr>
          <w:rFonts w:hint="eastAsia" w:cs="宋体"/>
          <w:color w:val="auto"/>
          <w:highlight w:val="none"/>
        </w:rPr>
        <w:t>电子投标文件由投标人在招标文件规定的投标文件相关位置加盖投标人法人单位电子印章。投标文件未经投标人单位加盖电子印章的，均作否决投标处理。</w:t>
      </w:r>
    </w:p>
    <w:p w14:paraId="3CB7CF9C">
      <w:pPr>
        <w:spacing w:line="360" w:lineRule="auto"/>
        <w:ind w:firstLine="420" w:firstLineChars="200"/>
        <w:rPr>
          <w:rFonts w:hint="eastAsia" w:ascii="宋体" w:hAnsi="宋体"/>
          <w:color w:val="auto"/>
          <w:highlight w:val="none"/>
        </w:rPr>
      </w:pPr>
      <w:r>
        <w:rPr>
          <w:rFonts w:ascii="宋体" w:hAnsi="宋体"/>
          <w:color w:val="auto"/>
          <w:highlight w:val="none"/>
        </w:rPr>
        <w:t>3.</w:t>
      </w:r>
      <w:r>
        <w:rPr>
          <w:rFonts w:hint="eastAsia" w:ascii="宋体" w:hAnsi="宋体"/>
          <w:color w:val="auto"/>
          <w:highlight w:val="none"/>
        </w:rPr>
        <w:t>7</w:t>
      </w:r>
      <w:r>
        <w:rPr>
          <w:rFonts w:ascii="宋体" w:hAnsi="宋体"/>
          <w:color w:val="auto"/>
          <w:highlight w:val="none"/>
        </w:rPr>
        <w:t>.</w:t>
      </w:r>
      <w:r>
        <w:rPr>
          <w:rFonts w:hint="eastAsia" w:ascii="宋体" w:hAnsi="宋体"/>
          <w:color w:val="auto"/>
          <w:highlight w:val="none"/>
        </w:rPr>
        <w:t>3 电子投标文件</w:t>
      </w:r>
      <w:r>
        <w:rPr>
          <w:rFonts w:ascii="宋体" w:hAnsi="宋体"/>
          <w:color w:val="auto"/>
          <w:highlight w:val="none"/>
        </w:rPr>
        <w:t xml:space="preserve">份数见“投标人须知前附表”。 </w:t>
      </w:r>
    </w:p>
    <w:bookmarkEnd w:id="181"/>
    <w:p w14:paraId="5F471426">
      <w:pPr>
        <w:pStyle w:val="4"/>
        <w:ind w:firstLine="116"/>
        <w:rPr>
          <w:rFonts w:hint="eastAsia" w:ascii="宋体" w:eastAsia="宋体"/>
          <w:color w:val="auto"/>
          <w:highlight w:val="none"/>
        </w:rPr>
      </w:pPr>
      <w:bookmarkStart w:id="182" w:name="_Toc387526405"/>
      <w:bookmarkEnd w:id="182"/>
      <w:bookmarkStart w:id="183" w:name="_Toc387526209"/>
      <w:bookmarkEnd w:id="183"/>
      <w:bookmarkStart w:id="184" w:name="_Toc387526313"/>
      <w:bookmarkEnd w:id="184"/>
      <w:bookmarkStart w:id="185" w:name="_Toc22517"/>
      <w:bookmarkEnd w:id="185"/>
      <w:bookmarkStart w:id="186" w:name="_Toc74660473"/>
      <w:bookmarkStart w:id="187" w:name="_Toc256000007"/>
      <w:bookmarkStart w:id="188" w:name="_Toc27602"/>
      <w:bookmarkStart w:id="189" w:name="_Toc22432"/>
      <w:r>
        <w:rPr>
          <w:rFonts w:ascii="宋体" w:eastAsia="宋体"/>
          <w:color w:val="auto"/>
          <w:highlight w:val="none"/>
        </w:rPr>
        <w:t>4</w:t>
      </w:r>
      <w:r>
        <w:rPr>
          <w:rFonts w:hint="eastAsia" w:ascii="宋体" w:eastAsia="宋体"/>
          <w:color w:val="auto"/>
          <w:highlight w:val="none"/>
        </w:rPr>
        <w:t xml:space="preserve"> </w:t>
      </w:r>
      <w:r>
        <w:rPr>
          <w:rFonts w:ascii="宋体" w:eastAsia="宋体"/>
          <w:color w:val="auto"/>
          <w:highlight w:val="none"/>
        </w:rPr>
        <w:t>投标</w:t>
      </w:r>
      <w:bookmarkEnd w:id="186"/>
      <w:bookmarkEnd w:id="187"/>
      <w:bookmarkEnd w:id="188"/>
    </w:p>
    <w:p w14:paraId="3FE0934B">
      <w:pPr>
        <w:pStyle w:val="5"/>
        <w:rPr>
          <w:rFonts w:hint="eastAsia" w:ascii="宋体" w:hAnsi="宋体" w:cs="黑体"/>
          <w:color w:val="auto"/>
          <w:highlight w:val="none"/>
        </w:rPr>
      </w:pPr>
      <w:r>
        <w:rPr>
          <w:rFonts w:ascii="宋体" w:hAnsi="宋体"/>
          <w:color w:val="auto"/>
          <w:highlight w:val="none"/>
        </w:rPr>
        <w:t>4.1</w:t>
      </w:r>
      <w:r>
        <w:rPr>
          <w:rFonts w:hint="eastAsia" w:ascii="宋体" w:hAnsi="宋体" w:cs="黑体"/>
          <w:color w:val="auto"/>
          <w:highlight w:val="none"/>
        </w:rPr>
        <w:t>投标文件的加密和数字证书认证</w:t>
      </w:r>
    </w:p>
    <w:p w14:paraId="7E20EA36">
      <w:pPr>
        <w:spacing w:line="360" w:lineRule="auto"/>
        <w:ind w:firstLine="420" w:firstLineChars="200"/>
        <w:rPr>
          <w:rFonts w:hint="eastAsia" w:ascii="宋体" w:hAnsi="宋体"/>
          <w:color w:val="auto"/>
          <w:highlight w:val="none"/>
        </w:rPr>
      </w:pPr>
      <w:r>
        <w:rPr>
          <w:rFonts w:hint="eastAsia" w:ascii="宋体" w:hAnsi="宋体"/>
          <w:color w:val="auto"/>
          <w:highlight w:val="none"/>
        </w:rPr>
        <w:t>4.1.1 投标人应按照本项目招标文件和广西政府采购云平台的要求编制、加密并提交投标文件。</w:t>
      </w:r>
    </w:p>
    <w:p w14:paraId="42920D5E">
      <w:pPr>
        <w:spacing w:line="360" w:lineRule="auto"/>
        <w:ind w:firstLine="420" w:firstLineChars="200"/>
        <w:rPr>
          <w:rFonts w:hint="eastAsia" w:ascii="宋体" w:hAnsi="宋体" w:cs="宋体"/>
          <w:color w:val="auto"/>
          <w:highlight w:val="none"/>
        </w:rPr>
      </w:pPr>
      <w:r>
        <w:rPr>
          <w:rFonts w:hint="eastAsia" w:ascii="宋体" w:hAnsi="宋体"/>
          <w:color w:val="auto"/>
          <w:highlight w:val="none"/>
        </w:rPr>
        <w:t>4.1.2 未按本章第4.1.1项要求加密和数字证书认证的投标文件，为无效投标文件。</w:t>
      </w:r>
    </w:p>
    <w:p w14:paraId="452B6846">
      <w:pPr>
        <w:pStyle w:val="5"/>
        <w:rPr>
          <w:rFonts w:hint="eastAsia" w:ascii="宋体" w:hAnsi="宋体"/>
          <w:color w:val="auto"/>
          <w:highlight w:val="none"/>
        </w:rPr>
      </w:pPr>
      <w:bookmarkStart w:id="190" w:name="_Toc74660474"/>
      <w:bookmarkStart w:id="191" w:name="_Toc12609256"/>
      <w:r>
        <w:rPr>
          <w:rFonts w:ascii="宋体" w:hAnsi="宋体"/>
          <w:color w:val="auto"/>
          <w:highlight w:val="none"/>
        </w:rPr>
        <w:t xml:space="preserve">4.2 </w:t>
      </w:r>
      <w:r>
        <w:rPr>
          <w:rFonts w:hint="eastAsia" w:ascii="宋体" w:hAnsi="宋体"/>
          <w:color w:val="auto"/>
          <w:highlight w:val="none"/>
        </w:rPr>
        <w:t>未加密的电子投标文件</w:t>
      </w:r>
      <w:r>
        <w:rPr>
          <w:rFonts w:ascii="宋体" w:hAnsi="宋体"/>
          <w:color w:val="auto"/>
          <w:highlight w:val="none"/>
        </w:rPr>
        <w:t>U</w:t>
      </w:r>
      <w:r>
        <w:rPr>
          <w:rFonts w:hint="eastAsia" w:ascii="宋体" w:hAnsi="宋体"/>
          <w:color w:val="auto"/>
          <w:highlight w:val="none"/>
        </w:rPr>
        <w:t>盘的密封和标记</w:t>
      </w:r>
      <w:bookmarkEnd w:id="190"/>
      <w:bookmarkEnd w:id="191"/>
    </w:p>
    <w:p w14:paraId="265D45FB">
      <w:pPr>
        <w:spacing w:line="360" w:lineRule="auto"/>
        <w:ind w:firstLine="420" w:firstLineChars="200"/>
        <w:rPr>
          <w:rFonts w:hint="eastAsia" w:hAnsi="宋体"/>
          <w:color w:val="auto"/>
          <w:highlight w:val="none"/>
        </w:rPr>
      </w:pPr>
      <w:r>
        <w:rPr>
          <w:rFonts w:hint="eastAsia"/>
          <w:color w:val="auto"/>
          <w:highlight w:val="none"/>
        </w:rPr>
        <w:t>不需要提供。</w:t>
      </w:r>
    </w:p>
    <w:p w14:paraId="7E989741">
      <w:pPr>
        <w:pStyle w:val="5"/>
        <w:rPr>
          <w:rFonts w:hint="eastAsia" w:ascii="宋体" w:hAnsi="宋体"/>
          <w:color w:val="auto"/>
          <w:highlight w:val="none"/>
        </w:rPr>
      </w:pPr>
      <w:r>
        <w:rPr>
          <w:rFonts w:ascii="宋体" w:hAnsi="宋体"/>
          <w:color w:val="auto"/>
          <w:highlight w:val="none"/>
        </w:rPr>
        <w:t>4.</w:t>
      </w:r>
      <w:r>
        <w:rPr>
          <w:rFonts w:hint="eastAsia" w:ascii="宋体" w:hAnsi="宋体"/>
          <w:color w:val="auto"/>
          <w:highlight w:val="none"/>
        </w:rPr>
        <w:t>3</w:t>
      </w:r>
      <w:r>
        <w:rPr>
          <w:rFonts w:ascii="宋体" w:hAnsi="宋体"/>
          <w:color w:val="auto"/>
          <w:highlight w:val="none"/>
        </w:rPr>
        <w:t>投标文件的</w:t>
      </w:r>
      <w:r>
        <w:rPr>
          <w:rFonts w:hint="eastAsia" w:ascii="宋体" w:hAnsi="宋体"/>
          <w:color w:val="auto"/>
          <w:highlight w:val="none"/>
        </w:rPr>
        <w:t>提</w:t>
      </w:r>
      <w:r>
        <w:rPr>
          <w:rFonts w:ascii="宋体" w:hAnsi="宋体"/>
          <w:color w:val="auto"/>
          <w:highlight w:val="none"/>
        </w:rPr>
        <w:t>交</w:t>
      </w:r>
    </w:p>
    <w:p w14:paraId="5783A134">
      <w:pPr>
        <w:spacing w:line="360" w:lineRule="auto"/>
        <w:ind w:firstLine="420" w:firstLineChars="200"/>
        <w:rPr>
          <w:color w:val="auto"/>
          <w:highlight w:val="none"/>
        </w:rPr>
      </w:pPr>
      <w:r>
        <w:rPr>
          <w:rFonts w:hint="eastAsia"/>
          <w:color w:val="auto"/>
          <w:highlight w:val="none"/>
        </w:rPr>
        <w:t>4.3.1 投标人应在投标人须知前附表第4.2.1 项规定的投标截止时间前，向</w:t>
      </w:r>
      <w:r>
        <w:rPr>
          <w:rFonts w:hint="eastAsia"/>
          <w:color w:val="auto"/>
          <w:highlight w:val="none"/>
          <w:lang w:eastAsia="zh-CN"/>
        </w:rPr>
        <w:t>广西政府采购云平台</w:t>
      </w:r>
      <w:r>
        <w:rPr>
          <w:rFonts w:hint="eastAsia"/>
          <w:color w:val="auto"/>
          <w:highlight w:val="none"/>
        </w:rPr>
        <w:t>提交加密后的电子投标文件。</w:t>
      </w:r>
    </w:p>
    <w:p w14:paraId="31E8FBB2">
      <w:pPr>
        <w:spacing w:line="360" w:lineRule="auto"/>
        <w:ind w:firstLine="420" w:firstLineChars="200"/>
        <w:rPr>
          <w:rFonts w:hint="eastAsia"/>
          <w:color w:val="auto"/>
          <w:highlight w:val="none"/>
        </w:rPr>
      </w:pPr>
      <w:r>
        <w:rPr>
          <w:rFonts w:hint="eastAsia"/>
          <w:color w:val="auto"/>
          <w:highlight w:val="none"/>
        </w:rPr>
        <w:t>4.3.2 投标人提交投标文件的地点：见“投标人须知前附表”，未在开标截止时间前通过网上招投标系统提交有效电子投标文件的，</w:t>
      </w:r>
      <w:r>
        <w:rPr>
          <w:rFonts w:hint="eastAsia"/>
          <w:color w:val="auto"/>
          <w:highlight w:val="none"/>
          <w:lang w:eastAsia="zh-CN"/>
        </w:rPr>
        <w:t>广西政府采购云平台</w:t>
      </w:r>
      <w:r>
        <w:rPr>
          <w:rFonts w:hint="eastAsia"/>
          <w:color w:val="auto"/>
          <w:highlight w:val="none"/>
        </w:rPr>
        <w:t>不予接收。逾期上传的投标文件，为无效投标文件。</w:t>
      </w:r>
    </w:p>
    <w:p w14:paraId="5065B995">
      <w:pPr>
        <w:spacing w:line="360" w:lineRule="auto"/>
        <w:ind w:firstLine="420" w:firstLineChars="200"/>
        <w:rPr>
          <w:rFonts w:hint="eastAsia" w:eastAsia="宋体"/>
          <w:color w:val="auto"/>
          <w:highlight w:val="none"/>
          <w:lang w:val="en-US" w:eastAsia="zh-CN"/>
        </w:rPr>
      </w:pPr>
      <w:r>
        <w:rPr>
          <w:rFonts w:hint="eastAsia"/>
          <w:color w:val="auto"/>
          <w:highlight w:val="none"/>
          <w:lang w:val="en-US" w:eastAsia="zh-CN"/>
        </w:rPr>
        <w:t>4.3.3</w:t>
      </w:r>
      <w:r>
        <w:rPr>
          <w:rFonts w:hint="eastAsia"/>
          <w:color w:val="auto"/>
          <w:highlight w:val="none"/>
        </w:rPr>
        <w:t>投标文件</w:t>
      </w:r>
      <w:r>
        <w:rPr>
          <w:rFonts w:hint="eastAsia"/>
          <w:color w:val="auto"/>
          <w:highlight w:val="none"/>
          <w:lang w:val="en-US" w:eastAsia="zh-CN"/>
        </w:rPr>
        <w:t>上传</w:t>
      </w:r>
      <w:r>
        <w:rPr>
          <w:rFonts w:hint="eastAsia"/>
          <w:color w:val="auto"/>
          <w:highlight w:val="none"/>
        </w:rPr>
        <w:t>的</w:t>
      </w:r>
      <w:r>
        <w:rPr>
          <w:rFonts w:hint="eastAsia"/>
          <w:color w:val="auto"/>
          <w:highlight w:val="none"/>
          <w:lang w:val="en-US" w:eastAsia="zh-CN"/>
        </w:rPr>
        <w:t>要求：</w:t>
      </w:r>
      <w:r>
        <w:rPr>
          <w:rFonts w:hint="eastAsia"/>
          <w:color w:val="auto"/>
          <w:highlight w:val="none"/>
        </w:rPr>
        <w:t>见“投标人须知前附表”</w:t>
      </w:r>
      <w:r>
        <w:rPr>
          <w:rFonts w:hint="eastAsia"/>
          <w:color w:val="auto"/>
          <w:highlight w:val="none"/>
          <w:lang w:eastAsia="zh-CN"/>
        </w:rPr>
        <w:t>。</w:t>
      </w:r>
    </w:p>
    <w:p w14:paraId="58A9B439">
      <w:pPr>
        <w:pStyle w:val="5"/>
        <w:rPr>
          <w:rFonts w:hint="eastAsia" w:ascii="宋体" w:hAnsi="宋体"/>
          <w:color w:val="auto"/>
          <w:highlight w:val="none"/>
        </w:rPr>
      </w:pPr>
      <w:r>
        <w:rPr>
          <w:rFonts w:ascii="宋体" w:hAnsi="宋体"/>
          <w:color w:val="auto"/>
          <w:highlight w:val="none"/>
        </w:rPr>
        <w:t>4.</w:t>
      </w:r>
      <w:r>
        <w:rPr>
          <w:rFonts w:hint="eastAsia" w:ascii="宋体" w:hAnsi="宋体"/>
          <w:color w:val="auto"/>
          <w:highlight w:val="none"/>
        </w:rPr>
        <w:t>4</w:t>
      </w:r>
      <w:r>
        <w:rPr>
          <w:rFonts w:ascii="宋体" w:hAnsi="宋体"/>
          <w:color w:val="auto"/>
          <w:highlight w:val="none"/>
        </w:rPr>
        <w:t xml:space="preserve"> 投标文件的修改与撤回</w:t>
      </w:r>
    </w:p>
    <w:p w14:paraId="6F62F00E">
      <w:pPr>
        <w:spacing w:line="360" w:lineRule="auto"/>
        <w:ind w:firstLine="420" w:firstLineChars="200"/>
        <w:rPr>
          <w:color w:val="auto"/>
          <w:highlight w:val="none"/>
        </w:rPr>
      </w:pPr>
      <w:r>
        <w:rPr>
          <w:rFonts w:hint="eastAsia"/>
          <w:color w:val="auto"/>
          <w:highlight w:val="none"/>
        </w:rPr>
        <w:t>4.4.1 在“投标人须知前附表”第4.2.1 款规定的投标截止时间前，投标人可以修改或撤回已提交的投标文件，最终投标文件以投标截止时间前上传至</w:t>
      </w:r>
      <w:r>
        <w:rPr>
          <w:rFonts w:hint="eastAsia"/>
          <w:color w:val="auto"/>
          <w:highlight w:val="none"/>
          <w:lang w:eastAsia="zh-CN"/>
        </w:rPr>
        <w:t>广西政府采购云平台</w:t>
      </w:r>
      <w:r>
        <w:rPr>
          <w:rFonts w:hint="eastAsia"/>
          <w:color w:val="auto"/>
          <w:highlight w:val="none"/>
        </w:rPr>
        <w:t>的最后一份投标文件为准。</w:t>
      </w:r>
    </w:p>
    <w:p w14:paraId="63CBEE46">
      <w:pPr>
        <w:spacing w:line="360" w:lineRule="auto"/>
        <w:ind w:firstLine="420" w:firstLineChars="200"/>
        <w:rPr>
          <w:rFonts w:hint="eastAsia" w:ascii="宋体" w:hAnsi="宋体"/>
          <w:color w:val="auto"/>
          <w:highlight w:val="none"/>
        </w:rPr>
      </w:pPr>
      <w:r>
        <w:rPr>
          <w:rFonts w:hint="eastAsia"/>
          <w:color w:val="auto"/>
          <w:highlight w:val="none"/>
        </w:rPr>
        <w:t>4.4.2 修改的内容为投标文件的组成部分。</w:t>
      </w:r>
    </w:p>
    <w:p w14:paraId="036C478E">
      <w:pPr>
        <w:rPr>
          <w:color w:val="auto"/>
          <w:highlight w:val="none"/>
        </w:rPr>
      </w:pPr>
      <w:bookmarkStart w:id="192" w:name="EBe6f3be7571754bb1b395a287db530e0c"/>
      <w:r>
        <w:rPr>
          <w:rFonts w:hint="eastAsia"/>
          <w:color w:val="auto"/>
          <w:sz w:val="20"/>
          <w:highlight w:val="none"/>
        </w:rPr>
        <w:t xml:space="preserve"> </w:t>
      </w:r>
      <w:bookmarkEnd w:id="192"/>
      <w:bookmarkStart w:id="193" w:name="EBdf737b2cc4fd493890e1511a8bf12b96"/>
      <w:r>
        <w:rPr>
          <w:rFonts w:hint="eastAsia"/>
          <w:color w:val="auto"/>
          <w:sz w:val="20"/>
          <w:highlight w:val="none"/>
        </w:rPr>
        <w:t xml:space="preserve"> </w:t>
      </w:r>
      <w:bookmarkEnd w:id="193"/>
      <w:bookmarkStart w:id="194" w:name="EB33385a933c2e49dfb7a7b0e5954ea50a"/>
      <w:r>
        <w:rPr>
          <w:rFonts w:hint="eastAsia"/>
          <w:color w:val="auto"/>
          <w:sz w:val="20"/>
          <w:highlight w:val="none"/>
        </w:rPr>
        <w:t xml:space="preserve"> </w:t>
      </w:r>
      <w:bookmarkEnd w:id="194"/>
    </w:p>
    <w:p w14:paraId="5F15F672">
      <w:pPr>
        <w:pStyle w:val="4"/>
        <w:ind w:firstLine="116"/>
        <w:rPr>
          <w:rFonts w:hint="eastAsia" w:ascii="宋体" w:eastAsia="宋体"/>
          <w:color w:val="auto"/>
          <w:highlight w:val="none"/>
        </w:rPr>
      </w:pPr>
      <w:bookmarkStart w:id="195" w:name="_Toc74660475"/>
      <w:bookmarkStart w:id="196" w:name="_Toc15388"/>
      <w:bookmarkStart w:id="197" w:name="_Toc256000008"/>
      <w:r>
        <w:rPr>
          <w:rFonts w:ascii="宋体" w:eastAsia="宋体"/>
          <w:color w:val="auto"/>
          <w:highlight w:val="none"/>
        </w:rPr>
        <w:t>5</w:t>
      </w:r>
      <w:r>
        <w:rPr>
          <w:rFonts w:hint="eastAsia" w:ascii="宋体" w:eastAsia="宋体"/>
          <w:color w:val="auto"/>
          <w:highlight w:val="none"/>
        </w:rPr>
        <w:t xml:space="preserve"> </w:t>
      </w:r>
      <w:r>
        <w:rPr>
          <w:rFonts w:ascii="宋体" w:eastAsia="宋体"/>
          <w:color w:val="auto"/>
          <w:highlight w:val="none"/>
        </w:rPr>
        <w:t>开标</w:t>
      </w:r>
      <w:bookmarkEnd w:id="195"/>
      <w:bookmarkEnd w:id="196"/>
      <w:bookmarkEnd w:id="197"/>
    </w:p>
    <w:p w14:paraId="4298F156">
      <w:pPr>
        <w:pStyle w:val="4"/>
        <w:ind w:firstLine="116"/>
        <w:rPr>
          <w:color w:val="auto"/>
          <w:highlight w:val="none"/>
        </w:rPr>
      </w:pPr>
      <w:bookmarkStart w:id="198" w:name="_Toc25857"/>
      <w:bookmarkStart w:id="199" w:name="_Toc31920"/>
      <w:r>
        <w:rPr>
          <w:color w:val="auto"/>
          <w:highlight w:val="none"/>
        </w:rPr>
        <w:t xml:space="preserve">5.1 </w:t>
      </w:r>
      <w:r>
        <w:rPr>
          <w:rFonts w:hint="eastAsia" w:cs="黑体"/>
          <w:color w:val="auto"/>
          <w:highlight w:val="none"/>
        </w:rPr>
        <w:t>开标时间和地点</w:t>
      </w:r>
      <w:bookmarkEnd w:id="198"/>
    </w:p>
    <w:p w14:paraId="6832F6C3">
      <w:pPr>
        <w:spacing w:line="360" w:lineRule="auto"/>
        <w:ind w:firstLine="420" w:firstLineChars="200"/>
        <w:rPr>
          <w:color w:val="auto"/>
          <w:highlight w:val="none"/>
        </w:rPr>
      </w:pPr>
      <w:r>
        <w:rPr>
          <w:rFonts w:hint="eastAsia" w:cs="宋体"/>
          <w:color w:val="auto"/>
          <w:highlight w:val="none"/>
        </w:rPr>
        <w:t>开标时间及地点详见“投标人须知前附表”</w:t>
      </w:r>
    </w:p>
    <w:p w14:paraId="74A17D9F">
      <w:pPr>
        <w:pStyle w:val="4"/>
        <w:ind w:firstLine="116"/>
        <w:rPr>
          <w:color w:val="auto"/>
          <w:highlight w:val="none"/>
        </w:rPr>
      </w:pPr>
      <w:bookmarkStart w:id="200" w:name="_Toc29780"/>
      <w:r>
        <w:rPr>
          <w:color w:val="auto"/>
          <w:highlight w:val="none"/>
        </w:rPr>
        <w:t xml:space="preserve">5.2 </w:t>
      </w:r>
      <w:r>
        <w:rPr>
          <w:rFonts w:hint="eastAsia" w:cs="黑体"/>
          <w:color w:val="auto"/>
          <w:highlight w:val="none"/>
        </w:rPr>
        <w:t>开标程序</w:t>
      </w:r>
      <w:bookmarkEnd w:id="200"/>
    </w:p>
    <w:p w14:paraId="05DD8521">
      <w:pPr>
        <w:spacing w:line="360" w:lineRule="auto"/>
        <w:ind w:firstLine="420" w:firstLineChars="200"/>
        <w:rPr>
          <w:color w:val="auto"/>
          <w:highlight w:val="none"/>
        </w:rPr>
      </w:pPr>
      <w:r>
        <w:rPr>
          <w:rFonts w:hint="eastAsia" w:cs="宋体"/>
          <w:color w:val="auto"/>
          <w:highlight w:val="none"/>
          <w:lang w:val="en-US" w:eastAsia="zh-CN"/>
        </w:rPr>
        <w:t>5.2.1</w:t>
      </w:r>
      <w:r>
        <w:rPr>
          <w:rFonts w:hint="eastAsia" w:cs="宋体"/>
          <w:color w:val="auto"/>
          <w:highlight w:val="none"/>
        </w:rPr>
        <w:t>采购代理机构将在“投标人须知前附表”规定的时间通过电子交易平台组织响应文件开启，采购代理机构依托电子交易平台发起开始解密指令，投标人的法定代表人或其委托代理人须携带加密时所用的CA锁按平台提示和招标文件的规定登录到“政采云”平台电子开标大厅签到并在发起解密指令之时起30分钟内完成对电子响应文件在线解密。发起解密指令之时起5分钟内投标人还未进行解密的，代理机构要通知投标人，投标人没预留联系方式或预留联系方式无效，导致代理机构无法联系到投标人进行解密的，视为响应文件无效。</w:t>
      </w:r>
    </w:p>
    <w:p w14:paraId="20159E3C">
      <w:pPr>
        <w:pStyle w:val="4"/>
        <w:ind w:firstLine="116"/>
        <w:rPr>
          <w:rFonts w:ascii="宋体"/>
          <w:color w:val="auto"/>
          <w:highlight w:val="none"/>
        </w:rPr>
      </w:pPr>
      <w:r>
        <w:rPr>
          <w:rFonts w:ascii="宋体"/>
          <w:color w:val="auto"/>
          <w:highlight w:val="none"/>
        </w:rPr>
        <w:t>5.3</w:t>
      </w:r>
      <w:r>
        <w:rPr>
          <w:rFonts w:hint="eastAsia" w:ascii="宋体" w:cs="黑体"/>
          <w:color w:val="auto"/>
          <w:highlight w:val="none"/>
        </w:rPr>
        <w:t>电子开标的应急措施</w:t>
      </w:r>
    </w:p>
    <w:p w14:paraId="1FB22724">
      <w:pPr>
        <w:spacing w:line="360" w:lineRule="auto"/>
        <w:ind w:firstLine="525" w:firstLineChars="250"/>
        <w:rPr>
          <w:rFonts w:hAnsi="宋体"/>
          <w:color w:val="auto"/>
          <w:highlight w:val="none"/>
        </w:rPr>
      </w:pPr>
      <w:r>
        <w:rPr>
          <w:rFonts w:hint="eastAsia" w:hAnsi="宋体"/>
          <w:color w:val="auto"/>
          <w:highlight w:val="none"/>
        </w:rPr>
        <w:t>5.3.1电子开标如出现下列原因，导致系统无法正常运行，或者无法保证招投标过程的公平、公正和信息安全时，应采取应急措施。</w:t>
      </w:r>
    </w:p>
    <w:p w14:paraId="6507E1A1">
      <w:pPr>
        <w:spacing w:line="360" w:lineRule="auto"/>
        <w:ind w:firstLine="525" w:firstLineChars="250"/>
        <w:rPr>
          <w:rFonts w:hAnsi="宋体"/>
          <w:color w:val="auto"/>
          <w:highlight w:val="none"/>
        </w:rPr>
      </w:pPr>
      <w:r>
        <w:rPr>
          <w:rFonts w:hint="eastAsia" w:hAnsi="宋体"/>
          <w:color w:val="auto"/>
          <w:highlight w:val="none"/>
        </w:rPr>
        <w:t>（1）系统服务器发生故障或停电等情况，无法访问或无法使用系统；</w:t>
      </w:r>
    </w:p>
    <w:p w14:paraId="6C92737C">
      <w:pPr>
        <w:spacing w:line="360" w:lineRule="auto"/>
        <w:ind w:firstLine="525" w:firstLineChars="250"/>
        <w:rPr>
          <w:rFonts w:hAnsi="宋体"/>
          <w:color w:val="auto"/>
          <w:highlight w:val="none"/>
        </w:rPr>
      </w:pPr>
      <w:r>
        <w:rPr>
          <w:rFonts w:hint="eastAsia" w:hAnsi="宋体"/>
          <w:color w:val="auto"/>
          <w:highlight w:val="none"/>
        </w:rPr>
        <w:t>（2）系统的软件或数据库出现错误，不能进行正常操作；</w:t>
      </w:r>
    </w:p>
    <w:p w14:paraId="79A2989D">
      <w:pPr>
        <w:spacing w:line="360" w:lineRule="auto"/>
        <w:ind w:firstLine="525" w:firstLineChars="250"/>
        <w:rPr>
          <w:rFonts w:hAnsi="宋体"/>
          <w:color w:val="auto"/>
          <w:highlight w:val="none"/>
        </w:rPr>
      </w:pPr>
      <w:r>
        <w:rPr>
          <w:rFonts w:hint="eastAsia" w:hAnsi="宋体"/>
          <w:color w:val="auto"/>
          <w:highlight w:val="none"/>
        </w:rPr>
        <w:t>（3）系统发现有安全漏洞，有潜在的泄密危险；</w:t>
      </w:r>
    </w:p>
    <w:p w14:paraId="1BE8873B">
      <w:pPr>
        <w:spacing w:line="360" w:lineRule="auto"/>
        <w:ind w:firstLine="525" w:firstLineChars="250"/>
        <w:rPr>
          <w:rFonts w:hAnsi="宋体"/>
          <w:color w:val="auto"/>
          <w:highlight w:val="none"/>
        </w:rPr>
      </w:pPr>
      <w:r>
        <w:rPr>
          <w:rFonts w:hint="eastAsia" w:hAnsi="宋体"/>
          <w:color w:val="auto"/>
          <w:highlight w:val="none"/>
        </w:rPr>
        <w:t>（4）病毒发作或受到外来的攻击；</w:t>
      </w:r>
    </w:p>
    <w:p w14:paraId="7303D454">
      <w:pPr>
        <w:spacing w:line="360" w:lineRule="auto"/>
        <w:ind w:firstLine="525" w:firstLineChars="250"/>
        <w:rPr>
          <w:rFonts w:hAnsi="宋体"/>
          <w:color w:val="auto"/>
          <w:highlight w:val="none"/>
        </w:rPr>
      </w:pPr>
      <w:r>
        <w:rPr>
          <w:rFonts w:hint="eastAsia" w:hAnsi="宋体"/>
          <w:color w:val="auto"/>
          <w:highlight w:val="none"/>
        </w:rPr>
        <w:t>（5）其他无法保证招投标过程公平、公正和信息安全的情形。</w:t>
      </w:r>
    </w:p>
    <w:p w14:paraId="6992AC65">
      <w:pPr>
        <w:spacing w:line="360" w:lineRule="auto"/>
        <w:ind w:firstLine="525" w:firstLineChars="250"/>
        <w:rPr>
          <w:rFonts w:hAnsi="宋体"/>
          <w:color w:val="auto"/>
          <w:highlight w:val="none"/>
        </w:rPr>
      </w:pPr>
      <w:r>
        <w:rPr>
          <w:rFonts w:hint="eastAsia" w:hAnsi="宋体"/>
          <w:color w:val="auto"/>
          <w:highlight w:val="none"/>
        </w:rPr>
        <w:t>出现上述情况时，应对未开标的暂停开标。已在系统内开标的立即停止，并对原有资料及信息作出保密处理，或等待系统恢复正常后再组织进行开标。</w:t>
      </w:r>
    </w:p>
    <w:p w14:paraId="4764A628">
      <w:pPr>
        <w:spacing w:line="360" w:lineRule="auto"/>
        <w:ind w:firstLine="525" w:firstLineChars="250"/>
        <w:rPr>
          <w:rFonts w:hAnsi="宋体"/>
          <w:color w:val="auto"/>
          <w:highlight w:val="none"/>
        </w:rPr>
      </w:pPr>
      <w:r>
        <w:rPr>
          <w:rFonts w:hint="eastAsia" w:hAnsi="宋体"/>
          <w:color w:val="auto"/>
          <w:highlight w:val="none"/>
        </w:rPr>
        <w:t>5.3.2投标人在个人解密开始后30分钟内完成投标文件的解密工作（以广西政府采购云平台解密倒计时为准）。因投标人原因造成投标文件在规定时间内未解密的，视为投标人撤销其投标文件；因投标人之外的原因造成投标文件在规定时间内未解密的，经招标人同意并向招标监督部门报告后，招标人可在开标现场直接电子投标文件进行开标。</w:t>
      </w:r>
    </w:p>
    <w:p w14:paraId="5E797E85">
      <w:pPr>
        <w:pStyle w:val="44"/>
        <w:spacing w:line="400" w:lineRule="exact"/>
        <w:rPr>
          <w:rFonts w:cs="宋体"/>
          <w:color w:val="auto"/>
          <w:sz w:val="21"/>
          <w:szCs w:val="21"/>
          <w:highlight w:val="none"/>
        </w:rPr>
      </w:pPr>
      <w:r>
        <w:rPr>
          <w:rFonts w:cs="宋体"/>
          <w:color w:val="auto"/>
          <w:sz w:val="21"/>
          <w:szCs w:val="21"/>
          <w:highlight w:val="none"/>
        </w:rPr>
        <w:t>6.</w:t>
      </w:r>
      <w:r>
        <w:rPr>
          <w:rFonts w:hint="eastAsia" w:ascii="宋体" w:hAnsi="宋体" w:cs="宋体"/>
          <w:color w:val="auto"/>
          <w:sz w:val="21"/>
          <w:szCs w:val="21"/>
          <w:highlight w:val="none"/>
        </w:rPr>
        <w:t>评标</w:t>
      </w:r>
      <w:bookmarkEnd w:id="189"/>
      <w:bookmarkEnd w:id="199"/>
    </w:p>
    <w:p w14:paraId="58837A79">
      <w:pPr>
        <w:pStyle w:val="4"/>
        <w:spacing w:line="400" w:lineRule="exact"/>
        <w:ind w:firstLine="101"/>
        <w:rPr>
          <w:rFonts w:hint="eastAsia"/>
          <w:color w:val="auto"/>
          <w:sz w:val="21"/>
          <w:szCs w:val="21"/>
          <w:highlight w:val="none"/>
        </w:rPr>
      </w:pPr>
      <w:bookmarkStart w:id="201" w:name="_Toc387526406"/>
      <w:bookmarkEnd w:id="201"/>
      <w:bookmarkStart w:id="202" w:name="_Toc387526314"/>
      <w:bookmarkEnd w:id="202"/>
      <w:bookmarkStart w:id="203" w:name="_Toc10593"/>
      <w:bookmarkEnd w:id="203"/>
      <w:bookmarkStart w:id="204" w:name="_Toc9909"/>
      <w:bookmarkEnd w:id="204"/>
      <w:bookmarkStart w:id="205" w:name="_Toc387526210"/>
      <w:r>
        <w:rPr>
          <w:color w:val="auto"/>
          <w:sz w:val="21"/>
          <w:szCs w:val="21"/>
          <w:highlight w:val="none"/>
        </w:rPr>
        <w:t xml:space="preserve">6.1 </w:t>
      </w:r>
      <w:r>
        <w:rPr>
          <w:rFonts w:hint="eastAsia" w:ascii="黑体" w:cs="黑体"/>
          <w:color w:val="auto"/>
          <w:sz w:val="21"/>
          <w:szCs w:val="21"/>
          <w:highlight w:val="none"/>
        </w:rPr>
        <w:t>评标委员会</w:t>
      </w:r>
      <w:bookmarkEnd w:id="205"/>
    </w:p>
    <w:p w14:paraId="353C9B49">
      <w:pPr>
        <w:spacing w:line="400" w:lineRule="exact"/>
        <w:ind w:firstLine="420"/>
        <w:rPr>
          <w:color w:val="auto"/>
          <w:highlight w:val="none"/>
        </w:rPr>
      </w:pPr>
      <w:bookmarkStart w:id="206" w:name="_Toc324255922"/>
      <w:bookmarkEnd w:id="206"/>
      <w:bookmarkStart w:id="207" w:name="_Toc269310951"/>
      <w:bookmarkEnd w:id="207"/>
      <w:bookmarkStart w:id="208" w:name="_Toc339359778"/>
      <w:r>
        <w:rPr>
          <w:color w:val="auto"/>
          <w:highlight w:val="none"/>
        </w:rPr>
        <w:t xml:space="preserve">6.1.1 </w:t>
      </w:r>
      <w:r>
        <w:rPr>
          <w:rFonts w:hint="eastAsia" w:ascii="宋体" w:hAnsi="宋体" w:cs="宋体"/>
          <w:color w:val="auto"/>
          <w:highlight w:val="none"/>
        </w:rPr>
        <w:t>评标由招标人依法组建的评标委员会负责。评标委员会由招标人代表以及有关技术、经济等方面的专家组成见</w:t>
      </w:r>
      <w:r>
        <w:rPr>
          <w:color w:val="auto"/>
          <w:highlight w:val="none"/>
        </w:rPr>
        <w:t>“</w:t>
      </w:r>
      <w:r>
        <w:rPr>
          <w:rFonts w:hint="eastAsia" w:ascii="宋体" w:hAnsi="宋体" w:cs="宋体"/>
          <w:color w:val="auto"/>
          <w:highlight w:val="none"/>
        </w:rPr>
        <w:t>投标人须知前附表</w:t>
      </w:r>
      <w:r>
        <w:rPr>
          <w:color w:val="auto"/>
          <w:highlight w:val="none"/>
        </w:rPr>
        <w:t>”</w:t>
      </w:r>
      <w:r>
        <w:rPr>
          <w:rFonts w:hint="eastAsia" w:ascii="宋体" w:hAnsi="宋体" w:cs="宋体"/>
          <w:color w:val="auto"/>
          <w:highlight w:val="none"/>
        </w:rPr>
        <w:t>。</w:t>
      </w:r>
      <w:bookmarkEnd w:id="208"/>
    </w:p>
    <w:p w14:paraId="0351CAE9">
      <w:pPr>
        <w:spacing w:line="400" w:lineRule="exact"/>
        <w:ind w:firstLine="420"/>
        <w:rPr>
          <w:color w:val="auto"/>
          <w:highlight w:val="none"/>
        </w:rPr>
      </w:pPr>
      <w:r>
        <w:rPr>
          <w:color w:val="auto"/>
          <w:highlight w:val="none"/>
        </w:rPr>
        <w:t xml:space="preserve">6.1.2 </w:t>
      </w:r>
      <w:r>
        <w:rPr>
          <w:rFonts w:hint="eastAsia" w:ascii="宋体" w:hAnsi="宋体" w:cs="宋体"/>
          <w:color w:val="auto"/>
          <w:highlight w:val="none"/>
        </w:rPr>
        <w:t>评标委员会成员有下列情形之一的，应当回避：</w:t>
      </w:r>
    </w:p>
    <w:p w14:paraId="1232F86E">
      <w:pPr>
        <w:spacing w:line="360" w:lineRule="auto"/>
        <w:ind w:firstLine="420" w:firstLineChars="200"/>
        <w:rPr>
          <w:color w:val="auto"/>
          <w:highlight w:val="none"/>
        </w:rPr>
      </w:pPr>
      <w:bookmarkStart w:id="209" w:name="_Toc17293"/>
      <w:bookmarkEnd w:id="209"/>
      <w:bookmarkStart w:id="210" w:name="_Toc387526211"/>
      <w:bookmarkEnd w:id="210"/>
      <w:bookmarkStart w:id="211" w:name="_Toc387526407"/>
      <w:bookmarkEnd w:id="211"/>
      <w:bookmarkStart w:id="212" w:name="_Toc12316"/>
      <w:bookmarkEnd w:id="212"/>
      <w:bookmarkStart w:id="213" w:name="_Toc387526315"/>
      <w:r>
        <w:rPr>
          <w:rFonts w:hint="eastAsia"/>
          <w:color w:val="auto"/>
          <w:highlight w:val="none"/>
        </w:rPr>
        <w:t>（</w:t>
      </w:r>
      <w:r>
        <w:rPr>
          <w:color w:val="auto"/>
          <w:highlight w:val="none"/>
        </w:rPr>
        <w:t>1</w:t>
      </w:r>
      <w:r>
        <w:rPr>
          <w:rFonts w:hint="eastAsia"/>
          <w:color w:val="auto"/>
          <w:highlight w:val="none"/>
        </w:rPr>
        <w:t>）招标人或投标人的主要负责人的近亲属；</w:t>
      </w:r>
    </w:p>
    <w:p w14:paraId="6CC423EB">
      <w:pPr>
        <w:spacing w:line="360" w:lineRule="auto"/>
        <w:ind w:firstLine="420" w:firstLineChars="200"/>
        <w:rPr>
          <w:color w:val="auto"/>
          <w:highlight w:val="none"/>
        </w:rPr>
      </w:pPr>
      <w:r>
        <w:rPr>
          <w:rFonts w:hint="eastAsia"/>
          <w:color w:val="auto"/>
          <w:highlight w:val="none"/>
        </w:rPr>
        <w:t>（</w:t>
      </w:r>
      <w:r>
        <w:rPr>
          <w:color w:val="auto"/>
          <w:highlight w:val="none"/>
        </w:rPr>
        <w:t>2</w:t>
      </w:r>
      <w:r>
        <w:rPr>
          <w:rFonts w:hint="eastAsia"/>
          <w:color w:val="auto"/>
          <w:highlight w:val="none"/>
        </w:rPr>
        <w:t>）本招标项目主管部门或者本招标项目招标投标行政监督部门的人员；</w:t>
      </w:r>
    </w:p>
    <w:p w14:paraId="048FF335">
      <w:pPr>
        <w:spacing w:line="360" w:lineRule="auto"/>
        <w:ind w:firstLine="420" w:firstLineChars="200"/>
        <w:rPr>
          <w:color w:val="auto"/>
          <w:highlight w:val="none"/>
        </w:rPr>
      </w:pPr>
      <w:r>
        <w:rPr>
          <w:rFonts w:hint="eastAsia"/>
          <w:color w:val="auto"/>
          <w:highlight w:val="none"/>
        </w:rPr>
        <w:t>（</w:t>
      </w:r>
      <w:r>
        <w:rPr>
          <w:color w:val="auto"/>
          <w:highlight w:val="none"/>
        </w:rPr>
        <w:t>3</w:t>
      </w:r>
      <w:r>
        <w:rPr>
          <w:rFonts w:hint="eastAsia"/>
          <w:color w:val="auto"/>
          <w:highlight w:val="none"/>
        </w:rPr>
        <w:t>）与投标人有经济利益关系，可能影响对投标公正评审的人员；</w:t>
      </w:r>
    </w:p>
    <w:p w14:paraId="6827F84A">
      <w:pPr>
        <w:spacing w:line="360" w:lineRule="auto"/>
        <w:ind w:firstLine="420" w:firstLineChars="200"/>
        <w:rPr>
          <w:color w:val="auto"/>
          <w:highlight w:val="none"/>
        </w:rPr>
      </w:pPr>
      <w:r>
        <w:rPr>
          <w:rFonts w:hint="eastAsia"/>
          <w:color w:val="auto"/>
          <w:highlight w:val="none"/>
        </w:rPr>
        <w:t>（</w:t>
      </w:r>
      <w:r>
        <w:rPr>
          <w:color w:val="auto"/>
          <w:highlight w:val="none"/>
        </w:rPr>
        <w:t>4</w:t>
      </w:r>
      <w:r>
        <w:rPr>
          <w:rFonts w:hint="eastAsia"/>
          <w:color w:val="auto"/>
          <w:highlight w:val="none"/>
        </w:rPr>
        <w:t>）为该工程提供勘察、设计、施工、监理咨询的主要人员；</w:t>
      </w:r>
    </w:p>
    <w:p w14:paraId="26D9C081">
      <w:pPr>
        <w:spacing w:line="360" w:lineRule="auto"/>
        <w:ind w:firstLine="420" w:firstLineChars="200"/>
        <w:rPr>
          <w:color w:val="auto"/>
          <w:highlight w:val="none"/>
        </w:rPr>
      </w:pPr>
      <w:r>
        <w:rPr>
          <w:rFonts w:hint="eastAsia"/>
          <w:color w:val="auto"/>
          <w:highlight w:val="none"/>
        </w:rPr>
        <w:t>（</w:t>
      </w:r>
      <w:r>
        <w:rPr>
          <w:color w:val="auto"/>
          <w:highlight w:val="none"/>
        </w:rPr>
        <w:t>5</w:t>
      </w:r>
      <w:r>
        <w:rPr>
          <w:rFonts w:hint="eastAsia"/>
          <w:color w:val="auto"/>
          <w:highlight w:val="none"/>
        </w:rPr>
        <w:t>）为该工程的勘察、设计、施工、监理人员；</w:t>
      </w:r>
    </w:p>
    <w:p w14:paraId="4D267032">
      <w:pPr>
        <w:spacing w:line="360" w:lineRule="auto"/>
        <w:ind w:firstLine="420" w:firstLineChars="200"/>
        <w:rPr>
          <w:color w:val="auto"/>
          <w:highlight w:val="none"/>
        </w:rPr>
      </w:pPr>
      <w:r>
        <w:rPr>
          <w:rFonts w:hint="eastAsia"/>
          <w:color w:val="auto"/>
          <w:highlight w:val="none"/>
        </w:rPr>
        <w:t>（</w:t>
      </w:r>
      <w:r>
        <w:rPr>
          <w:color w:val="auto"/>
          <w:highlight w:val="none"/>
        </w:rPr>
        <w:t>6</w:t>
      </w:r>
      <w:r>
        <w:rPr>
          <w:rFonts w:hint="eastAsia"/>
          <w:color w:val="auto"/>
          <w:highlight w:val="none"/>
        </w:rPr>
        <w:t>）为该工程招标代理、造价咨询机构的人员；</w:t>
      </w:r>
    </w:p>
    <w:p w14:paraId="57339D09">
      <w:pPr>
        <w:spacing w:line="360" w:lineRule="auto"/>
        <w:ind w:firstLine="420" w:firstLineChars="200"/>
        <w:rPr>
          <w:color w:val="auto"/>
          <w:highlight w:val="none"/>
        </w:rPr>
      </w:pPr>
      <w:r>
        <w:rPr>
          <w:rFonts w:hint="eastAsia"/>
          <w:color w:val="auto"/>
          <w:highlight w:val="none"/>
        </w:rPr>
        <w:t>（</w:t>
      </w:r>
      <w:r>
        <w:rPr>
          <w:color w:val="auto"/>
          <w:highlight w:val="none"/>
        </w:rPr>
        <w:t>7</w:t>
      </w:r>
      <w:r>
        <w:rPr>
          <w:rFonts w:hint="eastAsia"/>
          <w:color w:val="auto"/>
          <w:highlight w:val="none"/>
        </w:rPr>
        <w:t>）与投标人有其他利害关系的人员。</w:t>
      </w:r>
    </w:p>
    <w:p w14:paraId="7699FBB8">
      <w:pPr>
        <w:spacing w:line="360" w:lineRule="auto"/>
        <w:ind w:firstLine="420" w:firstLineChars="200"/>
        <w:rPr>
          <w:color w:val="auto"/>
          <w:highlight w:val="none"/>
        </w:rPr>
      </w:pPr>
      <w:r>
        <w:rPr>
          <w:rFonts w:hint="eastAsia"/>
          <w:color w:val="auto"/>
          <w:highlight w:val="none"/>
        </w:rPr>
        <w:t>6.1.3 有下列情形之一的专家不能参与评标活动，应主动退出：</w:t>
      </w:r>
    </w:p>
    <w:p w14:paraId="11EAA807">
      <w:pPr>
        <w:spacing w:line="360" w:lineRule="auto"/>
        <w:ind w:firstLine="420" w:firstLineChars="200"/>
        <w:rPr>
          <w:color w:val="auto"/>
          <w:highlight w:val="none"/>
        </w:rPr>
      </w:pPr>
      <w:r>
        <w:rPr>
          <w:rFonts w:hint="eastAsia"/>
          <w:color w:val="auto"/>
          <w:highlight w:val="none"/>
        </w:rPr>
        <w:t>（1）曾因在公共资源交易活动中存在违法行为而受过行政处罚的人员；</w:t>
      </w:r>
    </w:p>
    <w:p w14:paraId="08D18985">
      <w:pPr>
        <w:spacing w:line="360" w:lineRule="auto"/>
        <w:ind w:firstLine="420" w:firstLineChars="200"/>
        <w:rPr>
          <w:color w:val="auto"/>
          <w:highlight w:val="none"/>
        </w:rPr>
      </w:pPr>
      <w:r>
        <w:rPr>
          <w:rFonts w:hint="eastAsia"/>
          <w:color w:val="auto"/>
          <w:highlight w:val="none"/>
        </w:rPr>
        <w:t>（2）曾被开除公职或被取消评标专家资格的人员；</w:t>
      </w:r>
    </w:p>
    <w:p w14:paraId="3DFD8062">
      <w:pPr>
        <w:spacing w:line="360" w:lineRule="auto"/>
        <w:ind w:firstLine="420" w:firstLineChars="200"/>
        <w:rPr>
          <w:color w:val="auto"/>
          <w:highlight w:val="none"/>
        </w:rPr>
      </w:pPr>
      <w:r>
        <w:rPr>
          <w:rFonts w:hint="eastAsia"/>
          <w:color w:val="auto"/>
          <w:highlight w:val="none"/>
        </w:rPr>
        <w:t>（3）曾因犯罪受过刑事处罚的人员；</w:t>
      </w:r>
    </w:p>
    <w:p w14:paraId="1688CE59">
      <w:pPr>
        <w:spacing w:line="360" w:lineRule="auto"/>
        <w:ind w:firstLine="420" w:firstLineChars="200"/>
        <w:rPr>
          <w:color w:val="auto"/>
          <w:highlight w:val="none"/>
        </w:rPr>
      </w:pPr>
      <w:r>
        <w:rPr>
          <w:rFonts w:hint="eastAsia"/>
          <w:color w:val="auto"/>
          <w:highlight w:val="none"/>
        </w:rPr>
        <w:t>（4）评标时期在全国建筑市场监管公共服务平台（http://jzsc.mohurd.gov.cn/home）被列为个人诚信不良、黑名单、失信联合惩戒的人员。</w:t>
      </w:r>
    </w:p>
    <w:p w14:paraId="14036603">
      <w:pPr>
        <w:spacing w:line="360" w:lineRule="auto"/>
        <w:ind w:firstLine="420" w:firstLineChars="200"/>
        <w:rPr>
          <w:rFonts w:hint="eastAsia" w:ascii="宋体" w:hAnsi="宋体" w:cs="宋体"/>
          <w:color w:val="auto"/>
          <w:highlight w:val="none"/>
          <w:shd w:val="clear" w:color="auto" w:fill="FFFFFF"/>
        </w:rPr>
      </w:pPr>
      <w:r>
        <w:rPr>
          <w:rFonts w:hint="eastAsia"/>
          <w:color w:val="auto"/>
          <w:highlight w:val="none"/>
        </w:rPr>
        <w:t>（5）评标时期在“信用中国”网站（www.creditchina.gov.cn）中被列为失信被执行人的人员。</w:t>
      </w:r>
    </w:p>
    <w:p w14:paraId="175327C8">
      <w:pPr>
        <w:pStyle w:val="4"/>
        <w:spacing w:line="400" w:lineRule="exact"/>
        <w:ind w:firstLine="101"/>
        <w:rPr>
          <w:rFonts w:hint="eastAsia"/>
          <w:color w:val="auto"/>
          <w:sz w:val="21"/>
          <w:szCs w:val="21"/>
          <w:highlight w:val="none"/>
        </w:rPr>
      </w:pPr>
      <w:r>
        <w:rPr>
          <w:color w:val="auto"/>
          <w:sz w:val="21"/>
          <w:szCs w:val="21"/>
          <w:highlight w:val="none"/>
        </w:rPr>
        <w:t>6.2</w:t>
      </w:r>
      <w:bookmarkEnd w:id="213"/>
      <w:r>
        <w:rPr>
          <w:rFonts w:hint="eastAsia" w:ascii="黑体" w:cs="黑体"/>
          <w:color w:val="auto"/>
          <w:sz w:val="21"/>
          <w:szCs w:val="21"/>
          <w:highlight w:val="none"/>
        </w:rPr>
        <w:t>评标原则</w:t>
      </w:r>
    </w:p>
    <w:p w14:paraId="7B1F2C23">
      <w:pPr>
        <w:spacing w:line="400" w:lineRule="exact"/>
        <w:ind w:firstLine="420" w:firstLineChars="200"/>
        <w:rPr>
          <w:color w:val="auto"/>
          <w:highlight w:val="none"/>
        </w:rPr>
      </w:pPr>
      <w:r>
        <w:rPr>
          <w:rFonts w:hint="eastAsia" w:ascii="宋体" w:hAnsi="宋体" w:cs="宋体"/>
          <w:color w:val="auto"/>
          <w:highlight w:val="none"/>
        </w:rPr>
        <w:t>评标活动遵循公平、公正、科学和择优的原则。</w:t>
      </w:r>
    </w:p>
    <w:p w14:paraId="0E2DA76D">
      <w:pPr>
        <w:pStyle w:val="4"/>
        <w:spacing w:line="400" w:lineRule="exact"/>
        <w:ind w:firstLine="101"/>
        <w:rPr>
          <w:rFonts w:hint="eastAsia"/>
          <w:color w:val="auto"/>
          <w:sz w:val="21"/>
          <w:szCs w:val="21"/>
          <w:highlight w:val="none"/>
        </w:rPr>
      </w:pPr>
      <w:bookmarkStart w:id="214" w:name="_Toc387526212"/>
      <w:bookmarkEnd w:id="214"/>
      <w:bookmarkStart w:id="215" w:name="_Toc6500"/>
      <w:bookmarkEnd w:id="215"/>
      <w:bookmarkStart w:id="216" w:name="_Toc387526316"/>
      <w:bookmarkEnd w:id="216"/>
      <w:bookmarkStart w:id="217" w:name="_Toc179632583"/>
      <w:bookmarkEnd w:id="217"/>
      <w:bookmarkStart w:id="218" w:name="_Toc247085723"/>
      <w:bookmarkEnd w:id="218"/>
      <w:bookmarkStart w:id="219" w:name="_Toc144974533"/>
      <w:bookmarkEnd w:id="219"/>
      <w:bookmarkStart w:id="220" w:name="_Toc387526408"/>
      <w:bookmarkEnd w:id="220"/>
      <w:bookmarkStart w:id="221" w:name="_Toc366679696"/>
      <w:bookmarkEnd w:id="221"/>
      <w:bookmarkStart w:id="222" w:name="_Toc246996209"/>
      <w:bookmarkEnd w:id="222"/>
      <w:bookmarkStart w:id="223" w:name="_Toc152042341"/>
      <w:bookmarkEnd w:id="223"/>
      <w:bookmarkStart w:id="224" w:name="_Toc152045565"/>
      <w:bookmarkEnd w:id="224"/>
      <w:bookmarkStart w:id="225" w:name="_Toc246996952"/>
      <w:bookmarkEnd w:id="225"/>
      <w:bookmarkStart w:id="226" w:name="_Toc11055"/>
      <w:r>
        <w:rPr>
          <w:color w:val="auto"/>
          <w:sz w:val="21"/>
          <w:szCs w:val="21"/>
          <w:highlight w:val="none"/>
        </w:rPr>
        <w:t xml:space="preserve">6.3 </w:t>
      </w:r>
      <w:r>
        <w:rPr>
          <w:rFonts w:hint="eastAsia" w:ascii="黑体" w:cs="黑体"/>
          <w:color w:val="auto"/>
          <w:sz w:val="21"/>
          <w:szCs w:val="21"/>
          <w:highlight w:val="none"/>
        </w:rPr>
        <w:t>评标</w:t>
      </w:r>
      <w:bookmarkEnd w:id="226"/>
    </w:p>
    <w:p w14:paraId="2DA777F9">
      <w:pPr>
        <w:spacing w:line="400" w:lineRule="exact"/>
        <w:ind w:firstLine="420" w:firstLineChars="200"/>
        <w:rPr>
          <w:color w:val="auto"/>
          <w:highlight w:val="none"/>
        </w:rPr>
      </w:pPr>
      <w:r>
        <w:rPr>
          <w:rFonts w:hint="eastAsia" w:ascii="宋体" w:hAnsi="宋体" w:cs="宋体"/>
          <w:color w:val="auto"/>
          <w:highlight w:val="none"/>
        </w:rPr>
        <w:t>评标委员会按照第三章</w:t>
      </w:r>
      <w:r>
        <w:rPr>
          <w:rFonts w:hint="eastAsia"/>
          <w:color w:val="auto"/>
          <w:highlight w:val="none"/>
        </w:rPr>
        <w:t>“评标办法”规定的方法、评审因素、标准和程序对投标文件进行评审。第三章“评标办法”没有规定的方法、评审因素和标准，不作为评标依据。</w:t>
      </w:r>
    </w:p>
    <w:p w14:paraId="1B03B6B2">
      <w:pPr>
        <w:pStyle w:val="44"/>
        <w:spacing w:line="400" w:lineRule="exact"/>
        <w:rPr>
          <w:rFonts w:cs="宋体"/>
          <w:color w:val="auto"/>
          <w:sz w:val="21"/>
          <w:szCs w:val="21"/>
          <w:highlight w:val="none"/>
        </w:rPr>
      </w:pPr>
      <w:bookmarkStart w:id="227" w:name="_Toc387526213"/>
      <w:bookmarkEnd w:id="227"/>
      <w:bookmarkStart w:id="228" w:name="_Toc387526317"/>
      <w:bookmarkEnd w:id="228"/>
      <w:bookmarkStart w:id="229" w:name="_Toc387526409"/>
      <w:bookmarkEnd w:id="229"/>
      <w:bookmarkStart w:id="230" w:name="_Toc368760433"/>
      <w:bookmarkEnd w:id="230"/>
      <w:bookmarkStart w:id="231" w:name="_Toc22985"/>
      <w:bookmarkEnd w:id="231"/>
      <w:bookmarkStart w:id="232" w:name="_Toc25737"/>
      <w:bookmarkEnd w:id="232"/>
      <w:bookmarkStart w:id="233" w:name="_Toc28583"/>
      <w:bookmarkEnd w:id="233"/>
      <w:bookmarkStart w:id="234" w:name="_Toc369077567"/>
      <w:bookmarkStart w:id="235" w:name="_Toc3593"/>
      <w:r>
        <w:rPr>
          <w:rFonts w:cs="宋体"/>
          <w:color w:val="auto"/>
          <w:sz w:val="21"/>
          <w:szCs w:val="21"/>
          <w:highlight w:val="none"/>
        </w:rPr>
        <w:t>7.</w:t>
      </w:r>
      <w:bookmarkEnd w:id="234"/>
      <w:r>
        <w:rPr>
          <w:rFonts w:hint="eastAsia" w:ascii="宋体" w:hAnsi="宋体" w:cs="宋体"/>
          <w:color w:val="auto"/>
          <w:sz w:val="21"/>
          <w:szCs w:val="21"/>
          <w:highlight w:val="none"/>
        </w:rPr>
        <w:t>评标结果公示</w:t>
      </w:r>
      <w:bookmarkEnd w:id="235"/>
    </w:p>
    <w:p w14:paraId="2DECCDBE">
      <w:pPr>
        <w:spacing w:line="400" w:lineRule="exact"/>
        <w:ind w:firstLine="420"/>
        <w:rPr>
          <w:color w:val="auto"/>
          <w:highlight w:val="none"/>
        </w:rPr>
      </w:pPr>
      <w:r>
        <w:rPr>
          <w:rFonts w:hint="eastAsia"/>
          <w:color w:val="auto"/>
          <w:highlight w:val="none"/>
        </w:rPr>
        <w:t xml:space="preserve">7.1 </w:t>
      </w:r>
      <w:r>
        <w:rPr>
          <w:rFonts w:hint="eastAsia" w:ascii="宋体" w:hAnsi="宋体" w:cs="宋体"/>
          <w:color w:val="auto"/>
          <w:highlight w:val="none"/>
        </w:rPr>
        <w:t>招标人在收到评标报告之日起</w:t>
      </w:r>
      <w:r>
        <w:rPr>
          <w:color w:val="auto"/>
          <w:highlight w:val="none"/>
        </w:rPr>
        <w:t>3</w:t>
      </w:r>
      <w:r>
        <w:rPr>
          <w:rFonts w:hint="eastAsia" w:ascii="宋体" w:hAnsi="宋体" w:cs="宋体"/>
          <w:color w:val="auto"/>
          <w:highlight w:val="none"/>
        </w:rPr>
        <w:t>日内，在与招标公告相同的发布媒介上对评标结果进行公示，公示期不少于</w:t>
      </w:r>
      <w:r>
        <w:rPr>
          <w:color w:val="auto"/>
          <w:highlight w:val="none"/>
        </w:rPr>
        <w:t>3</w:t>
      </w:r>
      <w:r>
        <w:rPr>
          <w:rFonts w:hint="eastAsia" w:ascii="宋体" w:hAnsi="宋体" w:cs="宋体"/>
          <w:color w:val="auto"/>
          <w:highlight w:val="none"/>
        </w:rPr>
        <w:t>日。</w:t>
      </w:r>
    </w:p>
    <w:p w14:paraId="28C1D79B">
      <w:pPr>
        <w:spacing w:line="400" w:lineRule="exact"/>
        <w:ind w:firstLine="420"/>
        <w:rPr>
          <w:color w:val="auto"/>
          <w:highlight w:val="none"/>
        </w:rPr>
      </w:pPr>
      <w:r>
        <w:rPr>
          <w:rFonts w:hint="eastAsia"/>
          <w:color w:val="auto"/>
          <w:highlight w:val="none"/>
        </w:rPr>
        <w:t xml:space="preserve">7.2 </w:t>
      </w:r>
      <w:r>
        <w:rPr>
          <w:rFonts w:hint="eastAsia" w:ascii="宋体" w:hAnsi="宋体" w:cs="宋体"/>
          <w:color w:val="auto"/>
          <w:highlight w:val="none"/>
        </w:rPr>
        <w:t>投标人或者其他利害关系人对评标结果有异议的，应当在评标结果公示期间向招标人提出异议。招标人自收到异议之日起</w:t>
      </w:r>
      <w:r>
        <w:rPr>
          <w:rFonts w:hint="eastAsia"/>
          <w:color w:val="auto"/>
          <w:highlight w:val="none"/>
        </w:rPr>
        <w:t>3</w:t>
      </w:r>
      <w:r>
        <w:rPr>
          <w:rFonts w:hint="eastAsia" w:ascii="宋体" w:hAnsi="宋体" w:cs="宋体"/>
          <w:color w:val="auto"/>
          <w:highlight w:val="none"/>
        </w:rPr>
        <w:t>日内作出答复，并在作出答复前暂停招标投标活动。</w:t>
      </w:r>
    </w:p>
    <w:p w14:paraId="698EA738">
      <w:pPr>
        <w:pStyle w:val="44"/>
        <w:spacing w:line="400" w:lineRule="exact"/>
        <w:rPr>
          <w:rFonts w:cs="宋体"/>
          <w:color w:val="auto"/>
          <w:sz w:val="21"/>
          <w:szCs w:val="21"/>
          <w:highlight w:val="none"/>
        </w:rPr>
      </w:pPr>
      <w:bookmarkStart w:id="236" w:name="_Toc387526318"/>
      <w:bookmarkEnd w:id="236"/>
      <w:bookmarkStart w:id="237" w:name="_Toc15824"/>
      <w:bookmarkEnd w:id="237"/>
      <w:bookmarkStart w:id="238" w:name="_Toc387526214"/>
      <w:bookmarkEnd w:id="238"/>
      <w:bookmarkStart w:id="239" w:name="_Toc387526410"/>
      <w:bookmarkEnd w:id="239"/>
      <w:bookmarkStart w:id="240" w:name="_Toc20730"/>
      <w:bookmarkStart w:id="241" w:name="_Toc27243"/>
      <w:r>
        <w:rPr>
          <w:rFonts w:hint="eastAsia" w:cs="宋体"/>
          <w:color w:val="auto"/>
          <w:sz w:val="21"/>
          <w:szCs w:val="21"/>
          <w:highlight w:val="none"/>
        </w:rPr>
        <w:t>8.</w:t>
      </w:r>
      <w:bookmarkEnd w:id="240"/>
      <w:r>
        <w:rPr>
          <w:rFonts w:hint="eastAsia" w:ascii="宋体" w:hAnsi="宋体" w:cs="宋体"/>
          <w:color w:val="auto"/>
          <w:sz w:val="21"/>
          <w:szCs w:val="21"/>
          <w:highlight w:val="none"/>
        </w:rPr>
        <w:t>合同授予</w:t>
      </w:r>
      <w:bookmarkEnd w:id="241"/>
    </w:p>
    <w:p w14:paraId="2C501D64">
      <w:pPr>
        <w:pStyle w:val="4"/>
        <w:spacing w:line="400" w:lineRule="exact"/>
        <w:ind w:firstLine="101"/>
        <w:rPr>
          <w:rFonts w:hint="eastAsia"/>
          <w:color w:val="auto"/>
          <w:sz w:val="21"/>
          <w:szCs w:val="21"/>
          <w:highlight w:val="none"/>
        </w:rPr>
      </w:pPr>
      <w:bookmarkStart w:id="242" w:name="_Toc144974535"/>
      <w:bookmarkEnd w:id="242"/>
      <w:bookmarkStart w:id="243" w:name="_Toc179632585"/>
      <w:bookmarkEnd w:id="243"/>
      <w:bookmarkStart w:id="244" w:name="_Toc246996954"/>
      <w:bookmarkEnd w:id="244"/>
      <w:bookmarkStart w:id="245" w:name="_Toc246996211"/>
      <w:bookmarkEnd w:id="245"/>
      <w:bookmarkStart w:id="246" w:name="_Toc387526215"/>
      <w:bookmarkEnd w:id="246"/>
      <w:bookmarkStart w:id="247" w:name="_Toc5192"/>
      <w:bookmarkEnd w:id="247"/>
      <w:bookmarkStart w:id="248" w:name="_Toc152042343"/>
      <w:bookmarkEnd w:id="248"/>
      <w:bookmarkStart w:id="249" w:name="_Toc387526411"/>
      <w:bookmarkEnd w:id="249"/>
      <w:bookmarkStart w:id="250" w:name="_Toc27758"/>
      <w:bookmarkEnd w:id="250"/>
      <w:bookmarkStart w:id="251" w:name="_Toc152045567"/>
      <w:bookmarkEnd w:id="251"/>
      <w:bookmarkStart w:id="252" w:name="_Toc366679698"/>
      <w:bookmarkEnd w:id="252"/>
      <w:bookmarkStart w:id="253" w:name="_Toc387526319"/>
      <w:bookmarkEnd w:id="253"/>
      <w:bookmarkStart w:id="254" w:name="_Toc247085725"/>
      <w:r>
        <w:rPr>
          <w:rFonts w:hint="eastAsia"/>
          <w:color w:val="auto"/>
          <w:sz w:val="21"/>
          <w:szCs w:val="21"/>
          <w:highlight w:val="none"/>
        </w:rPr>
        <w:t>8</w:t>
      </w:r>
      <w:bookmarkEnd w:id="254"/>
      <w:r>
        <w:rPr>
          <w:color w:val="auto"/>
          <w:sz w:val="21"/>
          <w:szCs w:val="21"/>
          <w:highlight w:val="none"/>
        </w:rPr>
        <w:t xml:space="preserve">.1 </w:t>
      </w:r>
      <w:r>
        <w:rPr>
          <w:rFonts w:hint="eastAsia" w:ascii="黑体" w:cs="黑体"/>
          <w:color w:val="auto"/>
          <w:sz w:val="21"/>
          <w:szCs w:val="21"/>
          <w:highlight w:val="none"/>
        </w:rPr>
        <w:t>定标方式</w:t>
      </w:r>
    </w:p>
    <w:p w14:paraId="78808A77">
      <w:pPr>
        <w:spacing w:line="400" w:lineRule="exact"/>
        <w:ind w:firstLine="420" w:firstLineChars="200"/>
        <w:rPr>
          <w:color w:val="auto"/>
          <w:highlight w:val="none"/>
        </w:rPr>
      </w:pPr>
      <w:bookmarkStart w:id="255" w:name="_Toc387526412"/>
      <w:bookmarkEnd w:id="255"/>
      <w:bookmarkStart w:id="256" w:name="_Toc29357"/>
      <w:bookmarkEnd w:id="256"/>
      <w:bookmarkStart w:id="257" w:name="_Toc387526216"/>
      <w:bookmarkEnd w:id="257"/>
      <w:bookmarkStart w:id="258" w:name="_Toc387526320"/>
      <w:r>
        <w:rPr>
          <w:rFonts w:hint="eastAsia"/>
          <w:color w:val="auto"/>
          <w:highlight w:val="none"/>
        </w:rPr>
        <w:t>8.1除</w:t>
      </w:r>
      <w:r>
        <w:rPr>
          <w:rFonts w:hint="eastAsia" w:ascii="宋体" w:hAnsi="宋体" w:cs="宋体"/>
          <w:color w:val="auto"/>
          <w:highlight w:val="none"/>
        </w:rPr>
        <w:t>投标人须知前附表规定评标委员会直接确定中标人外，招标人依据评标委员会推荐的中标候选人确定中标人，评标委员会推荐中标候选人的人数</w:t>
      </w:r>
      <w:bookmarkEnd w:id="258"/>
      <w:r>
        <w:rPr>
          <w:rFonts w:hint="eastAsia" w:ascii="宋体" w:hAnsi="宋体" w:cs="宋体"/>
          <w:color w:val="auto"/>
          <w:kern w:val="0"/>
          <w:highlight w:val="none"/>
        </w:rPr>
        <w:t>不超过</w:t>
      </w:r>
      <w:r>
        <w:rPr>
          <w:rFonts w:hint="eastAsia" w:ascii="宋体" w:hAnsi="TimesNewRomanPSMT" w:cs="宋体"/>
          <w:color w:val="auto"/>
          <w:kern w:val="0"/>
          <w:highlight w:val="none"/>
        </w:rPr>
        <w:t>3个</w:t>
      </w:r>
      <w:r>
        <w:rPr>
          <w:rFonts w:hint="eastAsia" w:ascii="宋体" w:hAnsi="宋体" w:cs="宋体"/>
          <w:color w:val="auto"/>
          <w:highlight w:val="none"/>
        </w:rPr>
        <w:t>。</w:t>
      </w:r>
    </w:p>
    <w:p w14:paraId="366A21CB">
      <w:pPr>
        <w:spacing w:line="400" w:lineRule="exact"/>
        <w:ind w:firstLine="420" w:firstLineChars="200"/>
        <w:outlineLvl w:val="0"/>
        <w:rPr>
          <w:color w:val="auto"/>
          <w:highlight w:val="none"/>
        </w:rPr>
      </w:pPr>
      <w:bookmarkStart w:id="259" w:name="_Toc17784"/>
      <w:bookmarkEnd w:id="259"/>
      <w:bookmarkStart w:id="260" w:name="_Toc18162"/>
      <w:r>
        <w:rPr>
          <w:rFonts w:hint="eastAsia"/>
          <w:color w:val="auto"/>
          <w:highlight w:val="none"/>
        </w:rPr>
        <w:t>8.2</w:t>
      </w:r>
      <w:bookmarkStart w:id="261" w:name="_Toc246996212"/>
      <w:bookmarkEnd w:id="261"/>
      <w:bookmarkStart w:id="262" w:name="_Toc387526413"/>
      <w:bookmarkEnd w:id="262"/>
      <w:bookmarkStart w:id="263" w:name="_Toc13765"/>
      <w:bookmarkEnd w:id="263"/>
      <w:bookmarkStart w:id="264" w:name="_Toc246996955"/>
      <w:bookmarkEnd w:id="264"/>
      <w:bookmarkStart w:id="265" w:name="_Toc387526217"/>
      <w:bookmarkEnd w:id="265"/>
      <w:bookmarkStart w:id="266" w:name="_Toc387526321"/>
      <w:bookmarkEnd w:id="266"/>
      <w:bookmarkStart w:id="267" w:name="_Toc179632586"/>
      <w:bookmarkEnd w:id="267"/>
      <w:bookmarkStart w:id="268" w:name="_Toc366679700"/>
      <w:bookmarkEnd w:id="268"/>
      <w:bookmarkStart w:id="269" w:name="_Toc247085726"/>
      <w:r>
        <w:rPr>
          <w:rFonts w:hint="eastAsia" w:ascii="宋体" w:hAnsi="宋体" w:cs="宋体"/>
          <w:color w:val="auto"/>
          <w:highlight w:val="none"/>
        </w:rPr>
        <w:t>中标</w:t>
      </w:r>
      <w:bookmarkEnd w:id="269"/>
      <w:r>
        <w:rPr>
          <w:rFonts w:hint="eastAsia" w:ascii="宋体" w:hAnsi="宋体" w:cs="宋体"/>
          <w:color w:val="auto"/>
          <w:highlight w:val="none"/>
        </w:rPr>
        <w:t>人公告及中标通知</w:t>
      </w:r>
      <w:bookmarkEnd w:id="260"/>
    </w:p>
    <w:p w14:paraId="1CCB234E">
      <w:pPr>
        <w:spacing w:line="400" w:lineRule="exact"/>
        <w:ind w:firstLine="420" w:firstLineChars="200"/>
        <w:rPr>
          <w:color w:val="auto"/>
          <w:highlight w:val="none"/>
        </w:rPr>
      </w:pPr>
      <w:bookmarkStart w:id="270" w:name="_Toc247085727"/>
      <w:bookmarkEnd w:id="270"/>
      <w:bookmarkStart w:id="271" w:name="_Toc246996213"/>
      <w:bookmarkEnd w:id="271"/>
      <w:bookmarkStart w:id="272" w:name="_Toc179632587"/>
      <w:bookmarkEnd w:id="272"/>
      <w:bookmarkStart w:id="273" w:name="_Toc246996956"/>
      <w:bookmarkEnd w:id="273"/>
      <w:bookmarkStart w:id="274" w:name="_Toc366679701"/>
      <w:r>
        <w:rPr>
          <w:rFonts w:hint="eastAsia" w:ascii="宋体" w:hAnsi="宋体" w:cs="宋体"/>
          <w:color w:val="auto"/>
          <w:highlight w:val="none"/>
        </w:rPr>
        <w:t>招标人在本招标文件规定的投标有效期内将中标人名称、中标价和项目负责人在与招标公告相同的发布媒介上予以公告，并以书面形式向中标人发出中标通知书。</w:t>
      </w:r>
      <w:bookmarkEnd w:id="274"/>
    </w:p>
    <w:p w14:paraId="142EC2D7">
      <w:pPr>
        <w:pStyle w:val="4"/>
        <w:spacing w:line="400" w:lineRule="exact"/>
        <w:ind w:firstLine="101"/>
        <w:rPr>
          <w:rFonts w:hint="eastAsia"/>
          <w:color w:val="auto"/>
          <w:sz w:val="21"/>
          <w:szCs w:val="21"/>
          <w:highlight w:val="none"/>
        </w:rPr>
      </w:pPr>
      <w:bookmarkStart w:id="275" w:name="_Toc15133"/>
      <w:bookmarkEnd w:id="275"/>
      <w:bookmarkStart w:id="276" w:name="_Toc387526218"/>
      <w:bookmarkEnd w:id="276"/>
      <w:bookmarkStart w:id="277" w:name="_Toc387526322"/>
      <w:bookmarkEnd w:id="277"/>
      <w:bookmarkStart w:id="278" w:name="_Toc387526414"/>
      <w:bookmarkEnd w:id="278"/>
      <w:bookmarkStart w:id="279" w:name="_Toc26386"/>
      <w:r>
        <w:rPr>
          <w:rFonts w:hint="eastAsia"/>
          <w:color w:val="auto"/>
          <w:sz w:val="21"/>
          <w:szCs w:val="21"/>
          <w:highlight w:val="none"/>
        </w:rPr>
        <w:t xml:space="preserve">8.3 </w:t>
      </w:r>
      <w:bookmarkEnd w:id="279"/>
      <w:r>
        <w:rPr>
          <w:rFonts w:hint="eastAsia" w:ascii="黑体" w:cs="黑体"/>
          <w:color w:val="auto"/>
          <w:sz w:val="21"/>
          <w:szCs w:val="21"/>
          <w:highlight w:val="none"/>
        </w:rPr>
        <w:t>履约保证金</w:t>
      </w:r>
    </w:p>
    <w:p w14:paraId="5A68C672">
      <w:pPr>
        <w:spacing w:line="400" w:lineRule="exact"/>
        <w:ind w:firstLine="420" w:firstLineChars="200"/>
        <w:rPr>
          <w:color w:val="auto"/>
          <w:highlight w:val="none"/>
        </w:rPr>
      </w:pPr>
      <w:r>
        <w:rPr>
          <w:rFonts w:hint="eastAsia"/>
          <w:color w:val="auto"/>
          <w:highlight w:val="none"/>
        </w:rPr>
        <w:t>8</w:t>
      </w:r>
      <w:r>
        <w:rPr>
          <w:color w:val="auto"/>
          <w:highlight w:val="none"/>
        </w:rPr>
        <w:t>.</w:t>
      </w:r>
      <w:r>
        <w:rPr>
          <w:rFonts w:hint="eastAsia"/>
          <w:color w:val="auto"/>
          <w:highlight w:val="none"/>
        </w:rPr>
        <w:t>3</w:t>
      </w:r>
      <w:r>
        <w:rPr>
          <w:color w:val="auto"/>
          <w:highlight w:val="none"/>
        </w:rPr>
        <w:t>.1</w:t>
      </w:r>
      <w:r>
        <w:rPr>
          <w:rFonts w:hint="eastAsia" w:ascii="宋体" w:hAnsi="宋体" w:cs="宋体"/>
          <w:color w:val="auto"/>
          <w:highlight w:val="none"/>
        </w:rPr>
        <w:t>在签订合同前，中标人应按投标人须知前附表规定的形式和招标文件</w:t>
      </w:r>
      <w:r>
        <w:rPr>
          <w:color w:val="auto"/>
          <w:highlight w:val="none"/>
        </w:rPr>
        <w:t>“</w:t>
      </w:r>
      <w:r>
        <w:rPr>
          <w:rFonts w:hint="eastAsia" w:ascii="宋体" w:hAnsi="宋体" w:cs="宋体"/>
          <w:color w:val="auto"/>
          <w:highlight w:val="none"/>
        </w:rPr>
        <w:t>合同条款及格式</w:t>
      </w:r>
      <w:r>
        <w:rPr>
          <w:color w:val="auto"/>
          <w:highlight w:val="none"/>
        </w:rPr>
        <w:t>”</w:t>
      </w:r>
      <w:r>
        <w:rPr>
          <w:rFonts w:hint="eastAsia" w:ascii="宋体" w:hAnsi="宋体" w:cs="宋体"/>
          <w:color w:val="auto"/>
          <w:highlight w:val="none"/>
        </w:rPr>
        <w:t>规定的或者事先经过招标人书面认可的履约保证金格式向招标人提交履约保证金。联合体中标的，其履约保证金由牵头人递交。</w:t>
      </w:r>
    </w:p>
    <w:p w14:paraId="084CB603">
      <w:pPr>
        <w:spacing w:line="400" w:lineRule="exact"/>
        <w:ind w:firstLine="420" w:firstLineChars="200"/>
        <w:rPr>
          <w:color w:val="auto"/>
          <w:highlight w:val="none"/>
        </w:rPr>
      </w:pPr>
      <w:r>
        <w:rPr>
          <w:rFonts w:hint="eastAsia"/>
          <w:color w:val="auto"/>
          <w:highlight w:val="none"/>
        </w:rPr>
        <w:t>8</w:t>
      </w:r>
      <w:r>
        <w:rPr>
          <w:color w:val="auto"/>
          <w:highlight w:val="none"/>
        </w:rPr>
        <w:t>.</w:t>
      </w:r>
      <w:r>
        <w:rPr>
          <w:rFonts w:hint="eastAsia"/>
          <w:color w:val="auto"/>
          <w:highlight w:val="none"/>
        </w:rPr>
        <w:t>3</w:t>
      </w:r>
      <w:r>
        <w:rPr>
          <w:color w:val="auto"/>
          <w:highlight w:val="none"/>
        </w:rPr>
        <w:t xml:space="preserve">.2 </w:t>
      </w:r>
      <w:r>
        <w:rPr>
          <w:rFonts w:hint="eastAsia" w:ascii="宋体" w:hAnsi="宋体" w:cs="宋体"/>
          <w:color w:val="auto"/>
          <w:highlight w:val="none"/>
        </w:rPr>
        <w:t>中标人不能按本章第</w:t>
      </w:r>
      <w:r>
        <w:rPr>
          <w:rFonts w:hint="eastAsia"/>
          <w:color w:val="auto"/>
          <w:highlight w:val="none"/>
        </w:rPr>
        <w:t>8</w:t>
      </w:r>
      <w:r>
        <w:rPr>
          <w:color w:val="auto"/>
          <w:highlight w:val="none"/>
        </w:rPr>
        <w:t>.</w:t>
      </w:r>
      <w:r>
        <w:rPr>
          <w:rFonts w:hint="eastAsia"/>
          <w:color w:val="auto"/>
          <w:highlight w:val="none"/>
        </w:rPr>
        <w:t>3</w:t>
      </w:r>
      <w:r>
        <w:rPr>
          <w:color w:val="auto"/>
          <w:highlight w:val="none"/>
        </w:rPr>
        <w:t>.1</w:t>
      </w:r>
      <w:r>
        <w:rPr>
          <w:rFonts w:hint="eastAsia" w:ascii="宋体" w:hAnsi="宋体" w:cs="宋体"/>
          <w:color w:val="auto"/>
          <w:highlight w:val="none"/>
        </w:rPr>
        <w:t>项要求提交履约保证金的，视为放弃中标，其投标保证金不予退还，给招标人造成的损失超过投标保证金数额的，中标人还应当对超过部分予以赔偿。</w:t>
      </w:r>
    </w:p>
    <w:p w14:paraId="4287F1B3">
      <w:pPr>
        <w:pStyle w:val="4"/>
        <w:spacing w:line="400" w:lineRule="exact"/>
        <w:ind w:firstLine="101"/>
        <w:rPr>
          <w:rFonts w:hint="eastAsia"/>
          <w:color w:val="auto"/>
          <w:sz w:val="21"/>
          <w:szCs w:val="21"/>
          <w:highlight w:val="none"/>
        </w:rPr>
      </w:pPr>
      <w:bookmarkStart w:id="280" w:name="_Toc387526415"/>
      <w:bookmarkEnd w:id="280"/>
      <w:bookmarkStart w:id="281" w:name="_Toc10565"/>
      <w:bookmarkEnd w:id="281"/>
      <w:bookmarkStart w:id="282" w:name="_Toc387526219"/>
      <w:bookmarkEnd w:id="282"/>
      <w:bookmarkStart w:id="283" w:name="_Toc246996214"/>
      <w:bookmarkEnd w:id="283"/>
      <w:bookmarkStart w:id="284" w:name="_Toc366679702"/>
      <w:bookmarkEnd w:id="284"/>
      <w:bookmarkStart w:id="285" w:name="_Toc387526323"/>
      <w:bookmarkEnd w:id="285"/>
      <w:bookmarkStart w:id="286" w:name="_Toc247085728"/>
      <w:bookmarkEnd w:id="286"/>
      <w:bookmarkStart w:id="287" w:name="_Toc179632588"/>
      <w:bookmarkEnd w:id="287"/>
      <w:bookmarkStart w:id="288" w:name="_Toc246996957"/>
      <w:bookmarkEnd w:id="288"/>
      <w:bookmarkStart w:id="289" w:name="_Toc3858"/>
      <w:r>
        <w:rPr>
          <w:rFonts w:hint="eastAsia"/>
          <w:color w:val="auto"/>
          <w:sz w:val="21"/>
          <w:szCs w:val="21"/>
          <w:highlight w:val="none"/>
        </w:rPr>
        <w:t xml:space="preserve">8.4 </w:t>
      </w:r>
      <w:bookmarkEnd w:id="289"/>
      <w:r>
        <w:rPr>
          <w:rFonts w:hint="eastAsia" w:ascii="黑体" w:cs="黑体"/>
          <w:color w:val="auto"/>
          <w:sz w:val="21"/>
          <w:szCs w:val="21"/>
          <w:highlight w:val="none"/>
        </w:rPr>
        <w:t>签订合同</w:t>
      </w:r>
    </w:p>
    <w:p w14:paraId="0EA625E1">
      <w:pPr>
        <w:spacing w:line="400" w:lineRule="exact"/>
        <w:ind w:firstLine="420" w:firstLineChars="200"/>
        <w:rPr>
          <w:color w:val="auto"/>
          <w:highlight w:val="none"/>
        </w:rPr>
      </w:pPr>
      <w:r>
        <w:rPr>
          <w:rFonts w:hint="eastAsia"/>
          <w:color w:val="auto"/>
          <w:highlight w:val="none"/>
        </w:rPr>
        <w:t>8</w:t>
      </w:r>
      <w:r>
        <w:rPr>
          <w:color w:val="auto"/>
          <w:highlight w:val="none"/>
        </w:rPr>
        <w:t>.</w:t>
      </w:r>
      <w:r>
        <w:rPr>
          <w:rFonts w:hint="eastAsia"/>
          <w:color w:val="auto"/>
          <w:highlight w:val="none"/>
        </w:rPr>
        <w:t>4</w:t>
      </w:r>
      <w:r>
        <w:rPr>
          <w:color w:val="auto"/>
          <w:highlight w:val="none"/>
        </w:rPr>
        <w:t>.1</w:t>
      </w:r>
      <w:r>
        <w:rPr>
          <w:rFonts w:hint="eastAsia" w:ascii="宋体" w:hAnsi="宋体" w:cs="宋体"/>
          <w:color w:val="auto"/>
          <w:highlight w:val="none"/>
        </w:rPr>
        <w:t>招标人和中标人应当自中标通知书发出之日起</w:t>
      </w:r>
      <w:r>
        <w:rPr>
          <w:rFonts w:hint="eastAsia"/>
          <w:color w:val="auto"/>
          <w:highlight w:val="none"/>
        </w:rPr>
        <w:t>25</w:t>
      </w:r>
      <w:r>
        <w:rPr>
          <w:rFonts w:hint="eastAsia" w:ascii="宋体" w:hAnsi="宋体" w:cs="宋体"/>
          <w:color w:val="auto"/>
          <w:highlight w:val="none"/>
        </w:rPr>
        <w:t>天内，根据招标文件和中标人的投标文件订立书面合同。中标人无正当理由拒签合同的，招标人取消其中标资格，其投标保证金不予退还；给招标人造成的损失超过投标保证金数额的，中标人还应当对超过部分予以赔偿。</w:t>
      </w:r>
    </w:p>
    <w:p w14:paraId="624CB27D">
      <w:pPr>
        <w:spacing w:line="400" w:lineRule="exact"/>
        <w:ind w:firstLine="420" w:firstLineChars="200"/>
        <w:rPr>
          <w:color w:val="auto"/>
          <w:highlight w:val="none"/>
        </w:rPr>
      </w:pPr>
      <w:r>
        <w:rPr>
          <w:rFonts w:hint="eastAsia"/>
          <w:color w:val="auto"/>
          <w:highlight w:val="none"/>
        </w:rPr>
        <w:t>8</w:t>
      </w:r>
      <w:r>
        <w:rPr>
          <w:color w:val="auto"/>
          <w:highlight w:val="none"/>
        </w:rPr>
        <w:t>.</w:t>
      </w:r>
      <w:r>
        <w:rPr>
          <w:rFonts w:hint="eastAsia"/>
          <w:color w:val="auto"/>
          <w:highlight w:val="none"/>
        </w:rPr>
        <w:t>4</w:t>
      </w:r>
      <w:r>
        <w:rPr>
          <w:color w:val="auto"/>
          <w:highlight w:val="none"/>
        </w:rPr>
        <w:t xml:space="preserve">.2 </w:t>
      </w:r>
      <w:r>
        <w:rPr>
          <w:rFonts w:hint="eastAsia" w:ascii="宋体" w:hAnsi="宋体" w:cs="宋体"/>
          <w:color w:val="auto"/>
          <w:highlight w:val="none"/>
        </w:rPr>
        <w:t>发出中标通知书后，招标人无正当理由拒签合同的，招标人向中标人退还投标保证金；给中标人造成损失的，还应当赔偿损失。</w:t>
      </w:r>
    </w:p>
    <w:p w14:paraId="7D73DCC9">
      <w:pPr>
        <w:pStyle w:val="44"/>
        <w:spacing w:line="400" w:lineRule="exact"/>
        <w:rPr>
          <w:rFonts w:cs="宋体"/>
          <w:color w:val="auto"/>
          <w:sz w:val="21"/>
          <w:szCs w:val="21"/>
          <w:highlight w:val="none"/>
        </w:rPr>
      </w:pPr>
      <w:bookmarkStart w:id="290" w:name="_Toc369077569"/>
      <w:bookmarkEnd w:id="290"/>
      <w:bookmarkStart w:id="291" w:name="_Toc322503149"/>
      <w:bookmarkEnd w:id="291"/>
      <w:bookmarkStart w:id="292" w:name="_Toc368759383"/>
      <w:bookmarkEnd w:id="292"/>
      <w:bookmarkStart w:id="293" w:name="_Toc367894807"/>
      <w:bookmarkEnd w:id="293"/>
      <w:bookmarkStart w:id="294" w:name="_Toc30717"/>
      <w:bookmarkEnd w:id="294"/>
      <w:bookmarkStart w:id="295" w:name="_Toc363329380"/>
      <w:bookmarkEnd w:id="295"/>
      <w:bookmarkStart w:id="296" w:name="_Toc387526220"/>
      <w:bookmarkEnd w:id="296"/>
      <w:bookmarkStart w:id="297" w:name="_Toc3830"/>
      <w:bookmarkEnd w:id="297"/>
      <w:bookmarkStart w:id="298" w:name="_Toc387526324"/>
      <w:bookmarkEnd w:id="298"/>
      <w:bookmarkStart w:id="299" w:name="_Toc387526416"/>
      <w:bookmarkEnd w:id="299"/>
      <w:bookmarkStart w:id="300" w:name="_Toc368760435"/>
      <w:bookmarkStart w:id="301" w:name="_Toc13192"/>
      <w:r>
        <w:rPr>
          <w:rFonts w:hint="eastAsia" w:cs="宋体"/>
          <w:color w:val="auto"/>
          <w:sz w:val="21"/>
          <w:szCs w:val="21"/>
          <w:highlight w:val="none"/>
        </w:rPr>
        <w:t>9</w:t>
      </w:r>
      <w:bookmarkEnd w:id="300"/>
      <w:r>
        <w:rPr>
          <w:rFonts w:cs="宋体"/>
          <w:color w:val="auto"/>
          <w:sz w:val="21"/>
          <w:szCs w:val="21"/>
          <w:highlight w:val="none"/>
        </w:rPr>
        <w:t>.</w:t>
      </w:r>
      <w:r>
        <w:rPr>
          <w:rFonts w:hint="eastAsia" w:ascii="宋体" w:hAnsi="宋体" w:cs="宋体"/>
          <w:color w:val="auto"/>
          <w:sz w:val="21"/>
          <w:szCs w:val="21"/>
          <w:highlight w:val="none"/>
        </w:rPr>
        <w:t>纪律和监督</w:t>
      </w:r>
      <w:bookmarkEnd w:id="301"/>
    </w:p>
    <w:p w14:paraId="4E96A856">
      <w:pPr>
        <w:pStyle w:val="4"/>
        <w:spacing w:line="400" w:lineRule="exact"/>
        <w:ind w:firstLine="101"/>
        <w:rPr>
          <w:rFonts w:hint="eastAsia"/>
          <w:color w:val="auto"/>
          <w:sz w:val="21"/>
          <w:szCs w:val="21"/>
          <w:highlight w:val="none"/>
        </w:rPr>
      </w:pPr>
      <w:bookmarkStart w:id="302" w:name="_Toc3245"/>
      <w:bookmarkEnd w:id="302"/>
      <w:bookmarkStart w:id="303" w:name="_Toc152042351"/>
      <w:bookmarkEnd w:id="303"/>
      <w:bookmarkStart w:id="304" w:name="_Toc387526221"/>
      <w:bookmarkEnd w:id="304"/>
      <w:bookmarkStart w:id="305" w:name="_Toc29855"/>
      <w:bookmarkEnd w:id="305"/>
      <w:bookmarkStart w:id="306" w:name="_Toc387526325"/>
      <w:bookmarkEnd w:id="306"/>
      <w:bookmarkStart w:id="307" w:name="_Toc322503150"/>
      <w:bookmarkEnd w:id="307"/>
      <w:bookmarkStart w:id="308" w:name="_Toc387526417"/>
      <w:bookmarkEnd w:id="308"/>
      <w:bookmarkStart w:id="309" w:name="_Toc152045575"/>
      <w:bookmarkEnd w:id="309"/>
      <w:bookmarkStart w:id="310" w:name="_Toc144974543"/>
      <w:bookmarkEnd w:id="310"/>
      <w:bookmarkStart w:id="311" w:name="_Toc269310963"/>
      <w:r>
        <w:rPr>
          <w:rFonts w:hint="eastAsia"/>
          <w:color w:val="auto"/>
          <w:sz w:val="21"/>
          <w:szCs w:val="21"/>
          <w:highlight w:val="none"/>
        </w:rPr>
        <w:t>9</w:t>
      </w:r>
      <w:bookmarkEnd w:id="311"/>
      <w:r>
        <w:rPr>
          <w:color w:val="auto"/>
          <w:sz w:val="21"/>
          <w:szCs w:val="21"/>
          <w:highlight w:val="none"/>
        </w:rPr>
        <w:t xml:space="preserve">.1 </w:t>
      </w:r>
      <w:r>
        <w:rPr>
          <w:rFonts w:hint="eastAsia" w:ascii="黑体" w:cs="黑体"/>
          <w:color w:val="auto"/>
          <w:sz w:val="21"/>
          <w:szCs w:val="21"/>
          <w:highlight w:val="none"/>
        </w:rPr>
        <w:t>对招标人的纪律要求</w:t>
      </w:r>
    </w:p>
    <w:p w14:paraId="680ECBB0">
      <w:pPr>
        <w:spacing w:line="400" w:lineRule="exact"/>
        <w:ind w:firstLine="420"/>
        <w:rPr>
          <w:color w:val="auto"/>
          <w:highlight w:val="none"/>
        </w:rPr>
      </w:pPr>
      <w:r>
        <w:rPr>
          <w:rFonts w:hint="eastAsia" w:ascii="宋体" w:hAnsi="宋体" w:cs="宋体"/>
          <w:color w:val="auto"/>
          <w:highlight w:val="none"/>
        </w:rPr>
        <w:t>招标人不得泄露招标投标活动中应当保密的情况和资料，不得与投标人串通损害国家利益、社会公众利益或者他人合法权益。</w:t>
      </w:r>
    </w:p>
    <w:p w14:paraId="5E42912A">
      <w:pPr>
        <w:pStyle w:val="4"/>
        <w:spacing w:before="60" w:after="60" w:line="400" w:lineRule="exact"/>
        <w:ind w:firstLine="101"/>
        <w:rPr>
          <w:rFonts w:hint="eastAsia"/>
          <w:color w:val="auto"/>
          <w:sz w:val="21"/>
          <w:szCs w:val="21"/>
          <w:highlight w:val="none"/>
        </w:rPr>
      </w:pPr>
      <w:bookmarkStart w:id="312" w:name="_Toc2385"/>
      <w:bookmarkEnd w:id="312"/>
      <w:bookmarkStart w:id="313" w:name="_Toc144974544"/>
      <w:bookmarkEnd w:id="313"/>
      <w:bookmarkStart w:id="314" w:name="_Toc152042352"/>
      <w:bookmarkEnd w:id="314"/>
      <w:bookmarkStart w:id="315" w:name="_Toc1420"/>
      <w:bookmarkEnd w:id="315"/>
      <w:bookmarkStart w:id="316" w:name="_Toc322503151"/>
      <w:bookmarkEnd w:id="316"/>
      <w:bookmarkStart w:id="317" w:name="_Toc387526326"/>
      <w:bookmarkEnd w:id="317"/>
      <w:bookmarkStart w:id="318" w:name="_Toc152045576"/>
      <w:bookmarkEnd w:id="318"/>
      <w:bookmarkStart w:id="319" w:name="_Toc387526418"/>
      <w:bookmarkEnd w:id="319"/>
      <w:bookmarkStart w:id="320" w:name="_Toc269310964"/>
      <w:bookmarkEnd w:id="320"/>
      <w:bookmarkStart w:id="321" w:name="_Toc387526222"/>
      <w:r>
        <w:rPr>
          <w:rFonts w:hint="eastAsia"/>
          <w:color w:val="auto"/>
          <w:sz w:val="21"/>
          <w:szCs w:val="21"/>
          <w:highlight w:val="none"/>
        </w:rPr>
        <w:t>9</w:t>
      </w:r>
      <w:bookmarkEnd w:id="321"/>
      <w:r>
        <w:rPr>
          <w:color w:val="auto"/>
          <w:sz w:val="21"/>
          <w:szCs w:val="21"/>
          <w:highlight w:val="none"/>
        </w:rPr>
        <w:t xml:space="preserve">.2 </w:t>
      </w:r>
      <w:r>
        <w:rPr>
          <w:rFonts w:hint="eastAsia" w:ascii="黑体" w:cs="黑体"/>
          <w:color w:val="auto"/>
          <w:sz w:val="21"/>
          <w:szCs w:val="21"/>
          <w:highlight w:val="none"/>
        </w:rPr>
        <w:t>对投标人的纪律要求</w:t>
      </w:r>
    </w:p>
    <w:p w14:paraId="22DF1A1C">
      <w:pPr>
        <w:spacing w:line="400" w:lineRule="exact"/>
        <w:ind w:firstLine="420"/>
        <w:rPr>
          <w:color w:val="auto"/>
          <w:highlight w:val="none"/>
        </w:rPr>
      </w:pPr>
      <w:bookmarkStart w:id="322" w:name="_Toc152042353"/>
      <w:bookmarkEnd w:id="322"/>
      <w:bookmarkStart w:id="323" w:name="_Toc152045577"/>
      <w:bookmarkEnd w:id="323"/>
      <w:bookmarkStart w:id="324" w:name="_Toc144974545"/>
      <w:bookmarkEnd w:id="324"/>
      <w:bookmarkStart w:id="325" w:name="_Toc269310965"/>
      <w:bookmarkEnd w:id="325"/>
      <w:bookmarkStart w:id="326" w:name="_Toc322503152"/>
      <w:r>
        <w:rPr>
          <w:rFonts w:hint="eastAsia" w:ascii="宋体" w:hAnsi="宋体" w:cs="宋体"/>
          <w:color w:val="auto"/>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bookmarkEnd w:id="326"/>
    </w:p>
    <w:p w14:paraId="6F0A1069">
      <w:pPr>
        <w:pStyle w:val="4"/>
        <w:spacing w:before="60" w:after="60" w:line="400" w:lineRule="exact"/>
        <w:ind w:firstLine="101"/>
        <w:rPr>
          <w:rFonts w:hint="eastAsia"/>
          <w:color w:val="auto"/>
          <w:sz w:val="21"/>
          <w:szCs w:val="21"/>
          <w:highlight w:val="none"/>
        </w:rPr>
      </w:pPr>
      <w:bookmarkStart w:id="327" w:name="_Toc387526327"/>
      <w:bookmarkEnd w:id="327"/>
      <w:bookmarkStart w:id="328" w:name="_Toc16374"/>
      <w:bookmarkEnd w:id="328"/>
      <w:bookmarkStart w:id="329" w:name="_Toc387526419"/>
      <w:bookmarkEnd w:id="329"/>
      <w:bookmarkStart w:id="330" w:name="_Toc10300"/>
      <w:bookmarkEnd w:id="330"/>
      <w:bookmarkStart w:id="331" w:name="_Toc387526223"/>
      <w:r>
        <w:rPr>
          <w:rFonts w:hint="eastAsia"/>
          <w:color w:val="auto"/>
          <w:sz w:val="21"/>
          <w:szCs w:val="21"/>
          <w:highlight w:val="none"/>
        </w:rPr>
        <w:t>9</w:t>
      </w:r>
      <w:bookmarkEnd w:id="331"/>
      <w:r>
        <w:rPr>
          <w:color w:val="auto"/>
          <w:sz w:val="21"/>
          <w:szCs w:val="21"/>
          <w:highlight w:val="none"/>
        </w:rPr>
        <w:t xml:space="preserve">.3 </w:t>
      </w:r>
      <w:r>
        <w:rPr>
          <w:rFonts w:hint="eastAsia" w:ascii="黑体" w:cs="黑体"/>
          <w:color w:val="auto"/>
          <w:sz w:val="21"/>
          <w:szCs w:val="21"/>
          <w:highlight w:val="none"/>
        </w:rPr>
        <w:t>对评标委员会成员的纪律要求</w:t>
      </w:r>
    </w:p>
    <w:p w14:paraId="2CFD96CD">
      <w:pPr>
        <w:spacing w:line="400" w:lineRule="exact"/>
        <w:ind w:firstLine="420"/>
        <w:rPr>
          <w:color w:val="auto"/>
          <w:highlight w:val="none"/>
        </w:rPr>
      </w:pPr>
      <w:bookmarkStart w:id="332" w:name="_Toc247085736"/>
      <w:bookmarkEnd w:id="332"/>
      <w:bookmarkStart w:id="333" w:name="_Toc246996965"/>
      <w:bookmarkEnd w:id="333"/>
      <w:bookmarkStart w:id="334" w:name="_Toc246996222"/>
      <w:bookmarkEnd w:id="334"/>
      <w:bookmarkStart w:id="335" w:name="_Toc152042354"/>
      <w:bookmarkEnd w:id="335"/>
      <w:bookmarkStart w:id="336" w:name="_Toc179632596"/>
      <w:bookmarkEnd w:id="336"/>
      <w:bookmarkStart w:id="337" w:name="_Toc366679707"/>
      <w:bookmarkEnd w:id="337"/>
      <w:bookmarkStart w:id="338" w:name="_Toc152045578"/>
      <w:bookmarkEnd w:id="338"/>
      <w:bookmarkStart w:id="339" w:name="_Toc144974546"/>
      <w:r>
        <w:rPr>
          <w:rFonts w:hint="eastAsia" w:ascii="宋体" w:hAnsi="宋体" w:cs="宋体"/>
          <w:color w:val="auto"/>
          <w:highlight w:val="none"/>
        </w:rPr>
        <w:t>评标委员会成员不得收受他人的财物或者其他好处，不得向他人透漏对投标文件的评审和比较、中标候选人的推荐情况以及评标有关的其他情况。在评标活动中，评标委员会成员应当客观、公正地履行职责，遵守职业道德，不得擅离职守，影响评标程序正常进行，不得使用</w:t>
      </w:r>
      <w:r>
        <w:rPr>
          <w:color w:val="auto"/>
          <w:highlight w:val="none"/>
        </w:rPr>
        <w:t>“</w:t>
      </w:r>
      <w:r>
        <w:rPr>
          <w:rFonts w:hint="eastAsia" w:ascii="宋体" w:hAnsi="宋体" w:cs="宋体"/>
          <w:color w:val="auto"/>
          <w:highlight w:val="none"/>
        </w:rPr>
        <w:t>评标办法</w:t>
      </w:r>
      <w:r>
        <w:rPr>
          <w:color w:val="auto"/>
          <w:highlight w:val="none"/>
        </w:rPr>
        <w:t>”</w:t>
      </w:r>
      <w:r>
        <w:rPr>
          <w:rFonts w:hint="eastAsia" w:ascii="宋体" w:hAnsi="宋体" w:cs="宋体"/>
          <w:color w:val="auto"/>
          <w:highlight w:val="none"/>
        </w:rPr>
        <w:t>没有规定的评审因素和标准进行评标。</w:t>
      </w:r>
      <w:bookmarkEnd w:id="339"/>
    </w:p>
    <w:p w14:paraId="54BF1316">
      <w:pPr>
        <w:pStyle w:val="4"/>
        <w:spacing w:before="60" w:after="60" w:line="400" w:lineRule="exact"/>
        <w:ind w:firstLine="101"/>
        <w:rPr>
          <w:rFonts w:hint="eastAsia"/>
          <w:color w:val="auto"/>
          <w:sz w:val="21"/>
          <w:szCs w:val="21"/>
          <w:highlight w:val="none"/>
        </w:rPr>
      </w:pPr>
      <w:bookmarkStart w:id="340" w:name="_Toc387526224"/>
      <w:bookmarkEnd w:id="340"/>
      <w:bookmarkStart w:id="341" w:name="_Toc387526328"/>
      <w:bookmarkEnd w:id="341"/>
      <w:bookmarkStart w:id="342" w:name="_Toc387526420"/>
      <w:bookmarkEnd w:id="342"/>
      <w:bookmarkStart w:id="343" w:name="_Toc1042"/>
      <w:bookmarkEnd w:id="343"/>
      <w:bookmarkStart w:id="344" w:name="_Toc27235"/>
      <w:r>
        <w:rPr>
          <w:rFonts w:hint="eastAsia"/>
          <w:color w:val="auto"/>
          <w:sz w:val="21"/>
          <w:szCs w:val="21"/>
          <w:highlight w:val="none"/>
        </w:rPr>
        <w:t>9</w:t>
      </w:r>
      <w:bookmarkEnd w:id="344"/>
      <w:r>
        <w:rPr>
          <w:color w:val="auto"/>
          <w:sz w:val="21"/>
          <w:szCs w:val="21"/>
          <w:highlight w:val="none"/>
        </w:rPr>
        <w:t xml:space="preserve">.4 </w:t>
      </w:r>
      <w:r>
        <w:rPr>
          <w:rFonts w:hint="eastAsia" w:ascii="黑体" w:cs="黑体"/>
          <w:color w:val="auto"/>
          <w:sz w:val="21"/>
          <w:szCs w:val="21"/>
          <w:highlight w:val="none"/>
        </w:rPr>
        <w:t>对与评标活动有关的工作人员的纪律要求</w:t>
      </w:r>
    </w:p>
    <w:p w14:paraId="59FA7F9A">
      <w:pPr>
        <w:spacing w:line="400" w:lineRule="exact"/>
        <w:ind w:firstLine="420"/>
        <w:rPr>
          <w:color w:val="auto"/>
          <w:highlight w:val="none"/>
        </w:rPr>
      </w:pPr>
      <w:bookmarkStart w:id="345" w:name="_Toc152042355"/>
      <w:bookmarkEnd w:id="345"/>
      <w:bookmarkStart w:id="346" w:name="_Toc246996966"/>
      <w:bookmarkEnd w:id="346"/>
      <w:bookmarkStart w:id="347" w:name="_Toc152045579"/>
      <w:bookmarkEnd w:id="347"/>
      <w:bookmarkStart w:id="348" w:name="_Toc247085737"/>
      <w:bookmarkEnd w:id="348"/>
      <w:bookmarkStart w:id="349" w:name="_Toc179632597"/>
      <w:bookmarkEnd w:id="349"/>
      <w:bookmarkStart w:id="350" w:name="_Toc246996223"/>
      <w:bookmarkEnd w:id="350"/>
      <w:bookmarkStart w:id="351" w:name="_Toc366679708"/>
      <w:bookmarkEnd w:id="351"/>
      <w:bookmarkStart w:id="352" w:name="_Toc152042356"/>
      <w:r>
        <w:rPr>
          <w:rFonts w:hint="eastAsia" w:ascii="宋体" w:hAnsi="宋体" w:cs="宋体"/>
          <w:color w:val="auto"/>
          <w:highlight w:val="none"/>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bookmarkEnd w:id="352"/>
    </w:p>
    <w:p w14:paraId="27CE52FE">
      <w:pPr>
        <w:pStyle w:val="4"/>
        <w:spacing w:before="60" w:after="60" w:line="400" w:lineRule="exact"/>
        <w:ind w:firstLine="101"/>
        <w:rPr>
          <w:rFonts w:hint="eastAsia"/>
          <w:color w:val="auto"/>
          <w:sz w:val="21"/>
          <w:szCs w:val="21"/>
          <w:highlight w:val="none"/>
        </w:rPr>
      </w:pPr>
      <w:bookmarkStart w:id="353" w:name="_Toc387526329"/>
      <w:bookmarkEnd w:id="353"/>
      <w:bookmarkStart w:id="354" w:name="_Toc28395"/>
      <w:bookmarkEnd w:id="354"/>
      <w:bookmarkStart w:id="355" w:name="_Toc27873"/>
      <w:bookmarkEnd w:id="355"/>
      <w:bookmarkStart w:id="356" w:name="_Toc387526225"/>
      <w:bookmarkEnd w:id="356"/>
      <w:bookmarkStart w:id="357" w:name="_Toc387526421"/>
      <w:r>
        <w:rPr>
          <w:rFonts w:hint="eastAsia"/>
          <w:color w:val="auto"/>
          <w:sz w:val="21"/>
          <w:szCs w:val="21"/>
          <w:highlight w:val="none"/>
        </w:rPr>
        <w:t>9</w:t>
      </w:r>
      <w:bookmarkEnd w:id="357"/>
      <w:r>
        <w:rPr>
          <w:color w:val="auto"/>
          <w:sz w:val="21"/>
          <w:szCs w:val="21"/>
          <w:highlight w:val="none"/>
        </w:rPr>
        <w:t xml:space="preserve">.5 </w:t>
      </w:r>
      <w:r>
        <w:rPr>
          <w:rFonts w:hint="eastAsia" w:ascii="黑体" w:cs="黑体"/>
          <w:color w:val="auto"/>
          <w:sz w:val="21"/>
          <w:szCs w:val="21"/>
          <w:highlight w:val="none"/>
        </w:rPr>
        <w:t>投诉</w:t>
      </w:r>
    </w:p>
    <w:p w14:paraId="5A0DDB88">
      <w:pPr>
        <w:spacing w:line="400" w:lineRule="exact"/>
        <w:ind w:firstLine="420"/>
        <w:rPr>
          <w:color w:val="auto"/>
          <w:highlight w:val="none"/>
        </w:rPr>
      </w:pPr>
      <w:bookmarkStart w:id="358" w:name="_Toc387526422"/>
      <w:bookmarkEnd w:id="358"/>
      <w:bookmarkStart w:id="359" w:name="_Toc387526330"/>
      <w:bookmarkEnd w:id="359"/>
      <w:bookmarkStart w:id="360" w:name="_Toc9600"/>
      <w:bookmarkEnd w:id="360"/>
      <w:r>
        <w:rPr>
          <w:rFonts w:hint="eastAsia" w:ascii="宋体" w:hAnsi="宋体" w:cs="宋体"/>
          <w:color w:val="auto"/>
          <w:highlight w:val="none"/>
        </w:rPr>
        <w:t>投标人和其他利害关系人认为本次招标活动违反法律、法规和规章规定的，可以在知道或者应当知道之日起十日内向当地招投标监督管理部门提出书面投诉。投诉事项应先提出异议而没有提出异议的，不予受理。</w:t>
      </w:r>
    </w:p>
    <w:p w14:paraId="0F9E16C5">
      <w:pPr>
        <w:pStyle w:val="44"/>
        <w:spacing w:line="400" w:lineRule="exact"/>
        <w:rPr>
          <w:rFonts w:cs="宋体"/>
          <w:color w:val="auto"/>
          <w:sz w:val="21"/>
          <w:szCs w:val="21"/>
          <w:highlight w:val="none"/>
        </w:rPr>
      </w:pPr>
      <w:bookmarkStart w:id="361" w:name="_Toc18763"/>
      <w:bookmarkEnd w:id="361"/>
      <w:bookmarkStart w:id="362" w:name="_Toc8628"/>
      <w:r>
        <w:rPr>
          <w:rFonts w:hint="eastAsia" w:cs="宋体"/>
          <w:color w:val="auto"/>
          <w:sz w:val="21"/>
          <w:szCs w:val="21"/>
          <w:highlight w:val="none"/>
        </w:rPr>
        <w:t xml:space="preserve">10. </w:t>
      </w:r>
      <w:r>
        <w:rPr>
          <w:rFonts w:hint="eastAsia" w:ascii="宋体" w:hAnsi="宋体" w:cs="宋体"/>
          <w:color w:val="auto"/>
          <w:sz w:val="21"/>
          <w:szCs w:val="21"/>
          <w:highlight w:val="none"/>
        </w:rPr>
        <w:t>招标人需要补充的其他内容</w:t>
      </w:r>
      <w:bookmarkEnd w:id="362"/>
    </w:p>
    <w:p w14:paraId="52FAE05C">
      <w:pPr>
        <w:spacing w:line="400" w:lineRule="exact"/>
        <w:ind w:firstLine="420"/>
        <w:rPr>
          <w:color w:val="auto"/>
          <w:highlight w:val="none"/>
        </w:rPr>
      </w:pPr>
      <w:r>
        <w:rPr>
          <w:rFonts w:hint="eastAsia" w:ascii="宋体" w:hAnsi="宋体" w:cs="宋体"/>
          <w:color w:val="auto"/>
          <w:highlight w:val="none"/>
        </w:rPr>
        <w:t>需要补充的其他内容：见投标人须知前附表。</w:t>
      </w:r>
    </w:p>
    <w:p w14:paraId="188FB672">
      <w:pPr>
        <w:spacing w:line="400" w:lineRule="exact"/>
        <w:ind w:firstLine="420"/>
        <w:rPr>
          <w:color w:val="auto"/>
          <w:highlight w:val="none"/>
        </w:rPr>
      </w:pPr>
    </w:p>
    <w:p w14:paraId="70F6D8E0">
      <w:pPr>
        <w:spacing w:line="400" w:lineRule="exact"/>
        <w:rPr>
          <w:color w:val="auto"/>
          <w:highlight w:val="none"/>
        </w:rPr>
      </w:pPr>
    </w:p>
    <w:p w14:paraId="4DA4838C">
      <w:pPr>
        <w:pStyle w:val="2"/>
        <w:spacing w:line="400" w:lineRule="exact"/>
        <w:rPr>
          <w:color w:val="auto"/>
          <w:sz w:val="21"/>
          <w:szCs w:val="21"/>
          <w:highlight w:val="none"/>
        </w:rPr>
      </w:pPr>
      <w:r>
        <w:rPr>
          <w:rFonts w:hint="eastAsia"/>
          <w:color w:val="auto"/>
          <w:sz w:val="21"/>
          <w:szCs w:val="21"/>
          <w:highlight w:val="none"/>
        </w:rPr>
        <w:br w:type="page"/>
      </w:r>
      <w:bookmarkStart w:id="363" w:name="_Toc184635093"/>
      <w:bookmarkEnd w:id="363"/>
      <w:bookmarkStart w:id="364" w:name="_Toc43"/>
      <w:bookmarkEnd w:id="364"/>
      <w:bookmarkStart w:id="365" w:name="_Toc26483"/>
      <w:bookmarkEnd w:id="365"/>
      <w:bookmarkStart w:id="366" w:name="_Toc19482"/>
      <w:bookmarkStart w:id="367" w:name="_Toc19764"/>
      <w:bookmarkStart w:id="368" w:name="_Toc24824"/>
      <w:bookmarkStart w:id="369" w:name="_Toc12629"/>
      <w:bookmarkStart w:id="370" w:name="_Toc29884"/>
      <w:r>
        <w:rPr>
          <w:rFonts w:hint="eastAsia" w:ascii="宋体" w:hAnsi="宋体" w:cs="宋体"/>
          <w:color w:val="auto"/>
          <w:sz w:val="30"/>
          <w:szCs w:val="30"/>
          <w:highlight w:val="none"/>
        </w:rPr>
        <w:t>第三章</w:t>
      </w:r>
      <w:r>
        <w:rPr>
          <w:rFonts w:hint="eastAsia" w:ascii="宋体" w:hAnsi="宋体" w:cs="宋体"/>
          <w:color w:val="auto"/>
          <w:sz w:val="30"/>
          <w:szCs w:val="30"/>
          <w:highlight w:val="none"/>
          <w:lang w:val="en-US" w:eastAsia="zh-CN"/>
        </w:rPr>
        <w:t xml:space="preserve"> </w:t>
      </w:r>
      <w:r>
        <w:rPr>
          <w:rFonts w:hint="eastAsia" w:ascii="宋体" w:hAnsi="宋体" w:cs="宋体"/>
          <w:color w:val="auto"/>
          <w:sz w:val="30"/>
          <w:szCs w:val="30"/>
          <w:highlight w:val="none"/>
        </w:rPr>
        <w:t>评标办法（综合评估法）</w:t>
      </w:r>
      <w:bookmarkEnd w:id="366"/>
      <w:bookmarkEnd w:id="367"/>
      <w:bookmarkEnd w:id="368"/>
    </w:p>
    <w:p w14:paraId="34C01010">
      <w:pPr>
        <w:pStyle w:val="44"/>
        <w:jc w:val="center"/>
        <w:rPr>
          <w:rFonts w:hint="eastAsia" w:ascii="宋体" w:hAnsi="宋体" w:cs="宋体"/>
          <w:bCs/>
          <w:color w:val="auto"/>
          <w:kern w:val="0"/>
          <w:sz w:val="24"/>
          <w:szCs w:val="24"/>
          <w:highlight w:val="none"/>
        </w:rPr>
      </w:pPr>
      <w:bookmarkStart w:id="371" w:name="_Toc5521"/>
      <w:bookmarkEnd w:id="371"/>
      <w:bookmarkStart w:id="372" w:name="_Toc505"/>
      <w:bookmarkStart w:id="373" w:name="_Toc31769"/>
      <w:bookmarkStart w:id="374" w:name="_Toc11060"/>
    </w:p>
    <w:p w14:paraId="40CFD755">
      <w:pPr>
        <w:pStyle w:val="44"/>
        <w:jc w:val="center"/>
        <w:rPr>
          <w:rFonts w:hint="eastAsia" w:ascii="宋体" w:hAnsi="宋体" w:cs="宋体"/>
          <w:bCs/>
          <w:color w:val="auto"/>
          <w:kern w:val="0"/>
          <w:sz w:val="24"/>
          <w:szCs w:val="24"/>
          <w:highlight w:val="none"/>
        </w:rPr>
      </w:pPr>
      <w:r>
        <w:rPr>
          <w:rFonts w:hint="eastAsia" w:ascii="宋体" w:hAnsi="宋体" w:cs="宋体"/>
          <w:bCs/>
          <w:color w:val="auto"/>
          <w:kern w:val="0"/>
          <w:sz w:val="24"/>
          <w:szCs w:val="24"/>
          <w:highlight w:val="none"/>
        </w:rPr>
        <w:t>评标办法前附表</w:t>
      </w:r>
      <w:bookmarkEnd w:id="372"/>
      <w:bookmarkEnd w:id="373"/>
      <w:bookmarkEnd w:id="374"/>
    </w:p>
    <w:p w14:paraId="4076F7CD">
      <w:pPr>
        <w:spacing w:line="400" w:lineRule="exact"/>
        <w:ind w:firstLine="420" w:firstLineChars="200"/>
        <w:rPr>
          <w:color w:val="auto"/>
          <w:highlight w:val="none"/>
        </w:rPr>
      </w:pPr>
    </w:p>
    <w:tbl>
      <w:tblPr>
        <w:tblStyle w:val="24"/>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
        <w:gridCol w:w="970"/>
        <w:gridCol w:w="1530"/>
        <w:gridCol w:w="5071"/>
      </w:tblGrid>
      <w:tr w14:paraId="70456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927" w:type="dxa"/>
            <w:gridSpan w:val="2"/>
            <w:vAlign w:val="center"/>
          </w:tcPr>
          <w:p w14:paraId="3306FF2E">
            <w:pPr>
              <w:adjustRightInd w:val="0"/>
              <w:spacing w:line="410" w:lineRule="exact"/>
              <w:jc w:val="center"/>
              <w:textAlignment w:val="baseline"/>
              <w:rPr>
                <w:rFonts w:ascii="宋体" w:hAnsi="宋体" w:cs="宋体"/>
                <w:b/>
                <w:color w:val="auto"/>
                <w:szCs w:val="21"/>
                <w:highlight w:val="none"/>
              </w:rPr>
            </w:pPr>
            <w:r>
              <w:rPr>
                <w:rFonts w:hint="eastAsia" w:ascii="宋体" w:hAnsi="宋体" w:cs="宋体"/>
                <w:b/>
                <w:color w:val="auto"/>
                <w:szCs w:val="21"/>
                <w:highlight w:val="none"/>
              </w:rPr>
              <w:t>序号</w:t>
            </w:r>
          </w:p>
        </w:tc>
        <w:tc>
          <w:tcPr>
            <w:tcW w:w="1530" w:type="dxa"/>
            <w:vAlign w:val="center"/>
          </w:tcPr>
          <w:p w14:paraId="174705AA">
            <w:pPr>
              <w:adjustRightInd w:val="0"/>
              <w:spacing w:line="410" w:lineRule="exact"/>
              <w:jc w:val="center"/>
              <w:textAlignment w:val="baseline"/>
              <w:rPr>
                <w:rFonts w:ascii="宋体" w:hAnsi="宋体" w:cs="宋体"/>
                <w:b/>
                <w:color w:val="auto"/>
                <w:szCs w:val="21"/>
                <w:highlight w:val="none"/>
              </w:rPr>
            </w:pPr>
            <w:r>
              <w:rPr>
                <w:rFonts w:hint="eastAsia" w:ascii="宋体" w:hAnsi="宋体" w:cs="宋体"/>
                <w:b/>
                <w:color w:val="auto"/>
                <w:szCs w:val="21"/>
                <w:highlight w:val="none"/>
              </w:rPr>
              <w:t>评审因素</w:t>
            </w:r>
          </w:p>
        </w:tc>
        <w:tc>
          <w:tcPr>
            <w:tcW w:w="5071" w:type="dxa"/>
            <w:vAlign w:val="center"/>
          </w:tcPr>
          <w:p w14:paraId="28438CB0">
            <w:pPr>
              <w:adjustRightInd w:val="0"/>
              <w:spacing w:line="410" w:lineRule="exact"/>
              <w:jc w:val="center"/>
              <w:textAlignment w:val="baseline"/>
              <w:rPr>
                <w:rFonts w:ascii="宋体" w:hAnsi="宋体" w:cs="宋体"/>
                <w:b/>
                <w:color w:val="auto"/>
                <w:szCs w:val="21"/>
                <w:highlight w:val="none"/>
              </w:rPr>
            </w:pPr>
            <w:r>
              <w:rPr>
                <w:rFonts w:hint="eastAsia" w:ascii="宋体" w:hAnsi="宋体" w:cs="宋体"/>
                <w:b/>
                <w:color w:val="auto"/>
                <w:szCs w:val="21"/>
                <w:highlight w:val="none"/>
              </w:rPr>
              <w:t>评标标准</w:t>
            </w:r>
          </w:p>
        </w:tc>
      </w:tr>
      <w:tr w14:paraId="4E7DF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927" w:type="dxa"/>
            <w:gridSpan w:val="2"/>
            <w:vAlign w:val="center"/>
          </w:tcPr>
          <w:p w14:paraId="73D1E38E">
            <w:pPr>
              <w:adjustRightInd w:val="0"/>
              <w:spacing w:line="410" w:lineRule="exact"/>
              <w:jc w:val="center"/>
              <w:textAlignment w:val="baseline"/>
              <w:rPr>
                <w:rFonts w:hint="eastAsia" w:ascii="宋体" w:hAnsi="宋体" w:eastAsia="宋体" w:cs="宋体"/>
                <w:b/>
                <w:color w:val="auto"/>
                <w:szCs w:val="21"/>
                <w:highlight w:val="none"/>
                <w:lang w:val="en-US" w:eastAsia="zh-CN"/>
              </w:rPr>
            </w:pPr>
            <w:r>
              <w:rPr>
                <w:rFonts w:hint="eastAsia" w:ascii="宋体" w:hAnsi="宋体" w:cs="宋体"/>
                <w:b/>
                <w:color w:val="auto"/>
                <w:szCs w:val="21"/>
                <w:highlight w:val="none"/>
                <w:lang w:val="en-US" w:eastAsia="zh-CN"/>
              </w:rPr>
              <w:t>1</w:t>
            </w:r>
          </w:p>
        </w:tc>
        <w:tc>
          <w:tcPr>
            <w:tcW w:w="1530" w:type="dxa"/>
            <w:vAlign w:val="center"/>
          </w:tcPr>
          <w:p w14:paraId="702ED08F">
            <w:pPr>
              <w:adjustRightInd w:val="0"/>
              <w:spacing w:line="410" w:lineRule="exact"/>
              <w:jc w:val="center"/>
              <w:textAlignment w:val="baseline"/>
              <w:rPr>
                <w:rFonts w:hint="eastAsia" w:ascii="宋体" w:hAnsi="宋体" w:eastAsia="宋体" w:cs="宋体"/>
                <w:b/>
                <w:color w:val="auto"/>
                <w:szCs w:val="21"/>
                <w:highlight w:val="none"/>
                <w:lang w:eastAsia="zh-CN"/>
              </w:rPr>
            </w:pPr>
            <w:r>
              <w:rPr>
                <w:rFonts w:hint="eastAsia" w:ascii="宋体" w:hAnsi="宋体" w:cs="宋体"/>
                <w:b/>
                <w:color w:val="auto"/>
                <w:szCs w:val="21"/>
                <w:highlight w:val="none"/>
                <w:lang w:eastAsia="zh-CN"/>
              </w:rPr>
              <w:t>资格审查标准</w:t>
            </w:r>
          </w:p>
        </w:tc>
        <w:tc>
          <w:tcPr>
            <w:tcW w:w="5071" w:type="dxa"/>
            <w:vAlign w:val="center"/>
          </w:tcPr>
          <w:p w14:paraId="4AF34A8F">
            <w:pPr>
              <w:adjustRightInd w:val="0"/>
              <w:spacing w:line="410" w:lineRule="exact"/>
              <w:jc w:val="left"/>
              <w:textAlignment w:val="baseline"/>
              <w:rPr>
                <w:rFonts w:hint="eastAsia" w:ascii="宋体" w:hAnsi="宋体" w:eastAsia="宋体" w:cs="宋体"/>
                <w:b w:val="0"/>
                <w:bCs/>
                <w:color w:val="auto"/>
                <w:szCs w:val="21"/>
                <w:highlight w:val="none"/>
                <w:lang w:eastAsia="zh-CN"/>
              </w:rPr>
            </w:pPr>
            <w:r>
              <w:rPr>
                <w:rFonts w:hint="eastAsia" w:ascii="宋体" w:hAnsi="宋体" w:cs="宋体"/>
                <w:b w:val="0"/>
                <w:bCs/>
                <w:color w:val="auto"/>
                <w:szCs w:val="21"/>
                <w:highlight w:val="none"/>
                <w:lang w:eastAsia="zh-CN"/>
              </w:rPr>
              <w:t>投标人符合第二章“投标人须知前附表”1.4.1规定的要求，且按规定提交了第二章“投标人须知前附表”</w:t>
            </w:r>
            <w:r>
              <w:rPr>
                <w:rFonts w:hint="eastAsia" w:ascii="宋体" w:hAnsi="宋体" w:cs="宋体"/>
                <w:b w:val="0"/>
                <w:bCs/>
                <w:color w:val="auto"/>
                <w:szCs w:val="21"/>
                <w:highlight w:val="none"/>
                <w:lang w:val="en-US" w:eastAsia="zh-CN"/>
              </w:rPr>
              <w:t>3.1.1的资格审查（1）-（14）部分</w:t>
            </w:r>
            <w:r>
              <w:rPr>
                <w:rFonts w:hint="eastAsia" w:ascii="宋体" w:hAnsi="宋体" w:cs="宋体"/>
                <w:b w:val="0"/>
                <w:bCs/>
                <w:color w:val="auto"/>
                <w:szCs w:val="21"/>
                <w:highlight w:val="none"/>
                <w:lang w:eastAsia="zh-CN"/>
              </w:rPr>
              <w:t>内容。</w:t>
            </w:r>
          </w:p>
        </w:tc>
      </w:tr>
      <w:tr w14:paraId="35667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927" w:type="dxa"/>
            <w:gridSpan w:val="2"/>
            <w:vAlign w:val="center"/>
          </w:tcPr>
          <w:p w14:paraId="4026F289">
            <w:pPr>
              <w:adjustRightInd w:val="0"/>
              <w:spacing w:line="410" w:lineRule="exact"/>
              <w:jc w:val="center"/>
              <w:textAlignment w:val="baseline"/>
              <w:rPr>
                <w:rFonts w:hint="eastAsia" w:ascii="宋体" w:hAnsi="宋体" w:eastAsia="宋体" w:cs="宋体"/>
                <w:b/>
                <w:color w:val="auto"/>
                <w:szCs w:val="21"/>
                <w:highlight w:val="none"/>
                <w:lang w:val="en-US" w:eastAsia="zh-CN"/>
              </w:rPr>
            </w:pPr>
            <w:r>
              <w:rPr>
                <w:rFonts w:hint="eastAsia" w:ascii="宋体" w:hAnsi="宋体" w:cs="宋体"/>
                <w:b/>
                <w:color w:val="auto"/>
                <w:szCs w:val="21"/>
                <w:highlight w:val="none"/>
                <w:lang w:val="en-US" w:eastAsia="zh-CN"/>
              </w:rPr>
              <w:t>2</w:t>
            </w:r>
          </w:p>
        </w:tc>
        <w:tc>
          <w:tcPr>
            <w:tcW w:w="1530" w:type="dxa"/>
            <w:vAlign w:val="center"/>
          </w:tcPr>
          <w:p w14:paraId="65F341FC">
            <w:pPr>
              <w:adjustRightInd w:val="0"/>
              <w:spacing w:line="410" w:lineRule="exact"/>
              <w:jc w:val="center"/>
              <w:textAlignment w:val="baseline"/>
              <w:rPr>
                <w:rFonts w:hint="eastAsia" w:ascii="宋体" w:hAnsi="宋体" w:eastAsia="宋体" w:cs="宋体"/>
                <w:b/>
                <w:color w:val="auto"/>
                <w:szCs w:val="21"/>
                <w:highlight w:val="none"/>
                <w:lang w:eastAsia="zh-CN"/>
              </w:rPr>
            </w:pPr>
            <w:r>
              <w:rPr>
                <w:rFonts w:hint="eastAsia" w:ascii="宋体" w:hAnsi="宋体" w:cs="宋体"/>
                <w:b/>
                <w:color w:val="auto"/>
                <w:szCs w:val="21"/>
                <w:highlight w:val="none"/>
                <w:lang w:eastAsia="zh-CN"/>
              </w:rPr>
              <w:t>符合性审查标准</w:t>
            </w:r>
          </w:p>
        </w:tc>
        <w:tc>
          <w:tcPr>
            <w:tcW w:w="5071" w:type="dxa"/>
            <w:vAlign w:val="center"/>
          </w:tcPr>
          <w:p w14:paraId="1FCC1830">
            <w:pPr>
              <w:adjustRightInd w:val="0"/>
              <w:spacing w:line="410" w:lineRule="exact"/>
              <w:jc w:val="left"/>
              <w:textAlignment w:val="baseline"/>
              <w:rPr>
                <w:rFonts w:hint="eastAsia" w:ascii="宋体" w:hAnsi="宋体" w:cs="宋体"/>
                <w:b w:val="0"/>
                <w:bCs/>
                <w:color w:val="auto"/>
                <w:szCs w:val="21"/>
                <w:highlight w:val="none"/>
              </w:rPr>
            </w:pPr>
            <w:r>
              <w:rPr>
                <w:rFonts w:hint="eastAsia" w:ascii="宋体" w:hAnsi="宋体" w:cs="宋体"/>
                <w:b w:val="0"/>
                <w:bCs/>
                <w:color w:val="auto"/>
                <w:szCs w:val="21"/>
                <w:highlight w:val="none"/>
                <w:lang w:eastAsia="zh-CN"/>
              </w:rPr>
              <w:t>投标人按规定提交了第二章“投标人须知前附表”</w:t>
            </w:r>
            <w:r>
              <w:rPr>
                <w:rFonts w:hint="eastAsia" w:ascii="宋体" w:hAnsi="宋体" w:cs="宋体"/>
                <w:b w:val="0"/>
                <w:bCs/>
                <w:color w:val="auto"/>
                <w:szCs w:val="21"/>
                <w:highlight w:val="none"/>
                <w:lang w:val="en-US" w:eastAsia="zh-CN"/>
              </w:rPr>
              <w:t>3.1.1的商务标部分（1）-（5）内容、技术标部分（1）-（3）</w:t>
            </w:r>
            <w:r>
              <w:rPr>
                <w:rFonts w:hint="eastAsia" w:ascii="宋体" w:hAnsi="宋体" w:cs="宋体"/>
                <w:b w:val="0"/>
                <w:bCs/>
                <w:color w:val="auto"/>
                <w:szCs w:val="21"/>
                <w:highlight w:val="none"/>
                <w:lang w:eastAsia="zh-CN"/>
              </w:rPr>
              <w:t>内容。</w:t>
            </w:r>
          </w:p>
        </w:tc>
      </w:tr>
      <w:tr w14:paraId="03958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927" w:type="dxa"/>
            <w:gridSpan w:val="2"/>
            <w:vMerge w:val="restart"/>
            <w:vAlign w:val="center"/>
          </w:tcPr>
          <w:p w14:paraId="4D1DDE0D">
            <w:pPr>
              <w:adjustRightInd w:val="0"/>
              <w:spacing w:line="410" w:lineRule="exact"/>
              <w:jc w:val="center"/>
              <w:textAlignment w:val="baseline"/>
              <w:rPr>
                <w:rFonts w:hint="default" w:ascii="宋体" w:hAnsi="宋体" w:cs="宋体"/>
                <w:b/>
                <w:color w:val="auto"/>
                <w:szCs w:val="21"/>
                <w:highlight w:val="none"/>
                <w:lang w:val="en-US" w:eastAsia="zh-CN"/>
              </w:rPr>
            </w:pPr>
            <w:r>
              <w:rPr>
                <w:rFonts w:hint="eastAsia" w:ascii="宋体" w:hAnsi="宋体" w:cs="宋体"/>
                <w:b/>
                <w:color w:val="auto"/>
                <w:szCs w:val="21"/>
                <w:highlight w:val="none"/>
                <w:lang w:val="en-US" w:eastAsia="zh-CN"/>
              </w:rPr>
              <w:t>3</w:t>
            </w:r>
          </w:p>
        </w:tc>
        <w:tc>
          <w:tcPr>
            <w:tcW w:w="1530" w:type="dxa"/>
            <w:vMerge w:val="restart"/>
            <w:vAlign w:val="center"/>
          </w:tcPr>
          <w:p w14:paraId="074D5BA2">
            <w:pPr>
              <w:pStyle w:val="55"/>
              <w:jc w:val="center"/>
              <w:rPr>
                <w:rFonts w:hint="eastAsia" w:ascii="宋体" w:hAnsi="宋体" w:cs="宋体"/>
                <w:b/>
                <w:color w:val="auto"/>
                <w:szCs w:val="21"/>
                <w:highlight w:val="none"/>
                <w:lang w:eastAsia="zh-CN"/>
              </w:rPr>
            </w:pPr>
            <w:r>
              <w:rPr>
                <w:rFonts w:ascii="宋体" w:hAnsi="宋体" w:eastAsia="宋体" w:cs="宋体"/>
                <w:color w:val="auto"/>
                <w:sz w:val="21"/>
                <w:highlight w:val="none"/>
              </w:rPr>
              <w:t>详细评审</w:t>
            </w:r>
          </w:p>
        </w:tc>
        <w:tc>
          <w:tcPr>
            <w:tcW w:w="5071" w:type="dxa"/>
            <w:vAlign w:val="center"/>
          </w:tcPr>
          <w:p w14:paraId="2EF56D70">
            <w:pPr>
              <w:pStyle w:val="55"/>
              <w:rPr>
                <w:rFonts w:hint="eastAsia" w:ascii="宋体" w:hAnsi="宋体" w:cs="宋体"/>
                <w:b w:val="0"/>
                <w:bCs/>
                <w:color w:val="auto"/>
                <w:szCs w:val="21"/>
                <w:highlight w:val="none"/>
                <w:lang w:eastAsia="zh-CN"/>
              </w:rPr>
            </w:pPr>
            <w:r>
              <w:rPr>
                <w:rFonts w:ascii="宋体" w:hAnsi="宋体" w:eastAsia="宋体" w:cs="宋体"/>
                <w:color w:val="auto"/>
                <w:sz w:val="21"/>
                <w:highlight w:val="none"/>
              </w:rPr>
              <w:t>投标人通过了</w:t>
            </w:r>
            <w:r>
              <w:rPr>
                <w:rFonts w:hint="eastAsia" w:ascii="宋体" w:hAnsi="宋体" w:cs="宋体"/>
                <w:color w:val="auto"/>
                <w:sz w:val="21"/>
                <w:highlight w:val="none"/>
                <w:lang w:eastAsia="zh-CN"/>
              </w:rPr>
              <w:t>资格</w:t>
            </w:r>
            <w:r>
              <w:rPr>
                <w:rFonts w:ascii="宋体" w:hAnsi="宋体" w:eastAsia="宋体" w:cs="宋体"/>
                <w:color w:val="auto"/>
                <w:sz w:val="21"/>
                <w:highlight w:val="none"/>
              </w:rPr>
              <w:t>评审和</w:t>
            </w:r>
            <w:r>
              <w:rPr>
                <w:rFonts w:hint="eastAsia" w:ascii="宋体" w:hAnsi="宋体" w:cs="宋体"/>
                <w:color w:val="auto"/>
                <w:sz w:val="21"/>
                <w:highlight w:val="none"/>
                <w:lang w:eastAsia="zh-CN"/>
              </w:rPr>
              <w:t>符合</w:t>
            </w:r>
            <w:r>
              <w:rPr>
                <w:rFonts w:ascii="宋体" w:hAnsi="宋体" w:eastAsia="宋体" w:cs="宋体"/>
                <w:color w:val="auto"/>
                <w:sz w:val="21"/>
                <w:highlight w:val="none"/>
              </w:rPr>
              <w:t>性评审后，资格审查合格的，才能进入详细评审程序。</w:t>
            </w:r>
          </w:p>
        </w:tc>
      </w:tr>
      <w:tr w14:paraId="51034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927" w:type="dxa"/>
            <w:gridSpan w:val="2"/>
            <w:vMerge w:val="continue"/>
            <w:vAlign w:val="center"/>
          </w:tcPr>
          <w:p w14:paraId="579BC093">
            <w:pPr>
              <w:adjustRightInd w:val="0"/>
              <w:spacing w:line="410" w:lineRule="exact"/>
              <w:jc w:val="center"/>
              <w:textAlignment w:val="baseline"/>
              <w:rPr>
                <w:rFonts w:hint="eastAsia" w:ascii="宋体" w:hAnsi="宋体" w:cs="宋体"/>
                <w:b/>
                <w:color w:val="auto"/>
                <w:szCs w:val="21"/>
                <w:highlight w:val="none"/>
                <w:lang w:val="en-US" w:eastAsia="zh-CN"/>
              </w:rPr>
            </w:pPr>
          </w:p>
        </w:tc>
        <w:tc>
          <w:tcPr>
            <w:tcW w:w="1530" w:type="dxa"/>
            <w:vMerge w:val="continue"/>
            <w:vAlign w:val="center"/>
          </w:tcPr>
          <w:p w14:paraId="07B91F67">
            <w:pPr>
              <w:pStyle w:val="55"/>
              <w:jc w:val="center"/>
              <w:rPr>
                <w:rFonts w:ascii="宋体" w:hAnsi="宋体" w:eastAsia="宋体" w:cs="宋体"/>
                <w:color w:val="auto"/>
                <w:sz w:val="21"/>
                <w:highlight w:val="none"/>
              </w:rPr>
            </w:pPr>
          </w:p>
        </w:tc>
        <w:tc>
          <w:tcPr>
            <w:tcW w:w="5071" w:type="dxa"/>
            <w:vAlign w:val="center"/>
          </w:tcPr>
          <w:p w14:paraId="00E23E06">
            <w:pPr>
              <w:pStyle w:val="55"/>
              <w:rPr>
                <w:rFonts w:hint="default" w:ascii="宋体" w:hAnsi="宋体" w:eastAsia="宋体" w:cs="宋体"/>
                <w:color w:val="auto"/>
                <w:sz w:val="21"/>
                <w:highlight w:val="none"/>
                <w:lang w:val="en-US" w:eastAsia="zh-CN"/>
              </w:rPr>
            </w:pPr>
            <w:r>
              <w:rPr>
                <w:rFonts w:hint="eastAsia" w:ascii="宋体" w:hAnsi="宋体" w:cs="宋体"/>
                <w:color w:val="auto"/>
                <w:sz w:val="21"/>
                <w:highlight w:val="none"/>
                <w:lang w:eastAsia="zh-CN"/>
              </w:rPr>
              <w:t>分值构成：技术标</w:t>
            </w:r>
            <w:r>
              <w:rPr>
                <w:rFonts w:hint="eastAsia" w:ascii="宋体" w:hAnsi="宋体" w:cs="宋体"/>
                <w:color w:val="auto"/>
                <w:sz w:val="21"/>
                <w:highlight w:val="none"/>
                <w:lang w:val="en-US" w:eastAsia="zh-CN"/>
              </w:rPr>
              <w:t>6</w:t>
            </w:r>
            <w:r>
              <w:rPr>
                <w:rFonts w:hint="eastAsia" w:ascii="宋体" w:hAnsi="宋体" w:cs="宋体"/>
                <w:color w:val="auto"/>
                <w:sz w:val="21"/>
                <w:highlight w:val="none"/>
                <w:lang w:eastAsia="zh-CN"/>
              </w:rPr>
              <w:t>5分</w:t>
            </w:r>
            <w:r>
              <w:rPr>
                <w:rFonts w:hint="eastAsia" w:ascii="宋体" w:hAnsi="宋体" w:cs="宋体"/>
                <w:color w:val="auto"/>
                <w:sz w:val="21"/>
                <w:highlight w:val="none"/>
                <w:lang w:val="en-US" w:eastAsia="zh-CN"/>
              </w:rPr>
              <w:t>+</w:t>
            </w:r>
            <w:r>
              <w:rPr>
                <w:rFonts w:hint="eastAsia" w:ascii="宋体" w:hAnsi="宋体" w:cs="宋体"/>
                <w:color w:val="auto"/>
                <w:sz w:val="21"/>
                <w:highlight w:val="none"/>
                <w:lang w:eastAsia="zh-CN"/>
              </w:rPr>
              <w:t>商务标</w:t>
            </w:r>
            <w:r>
              <w:rPr>
                <w:rFonts w:hint="eastAsia" w:ascii="宋体" w:hAnsi="宋体" w:cs="宋体"/>
                <w:color w:val="auto"/>
                <w:sz w:val="21"/>
                <w:highlight w:val="none"/>
                <w:lang w:val="en-US" w:eastAsia="zh-CN"/>
              </w:rPr>
              <w:t>3</w:t>
            </w:r>
            <w:r>
              <w:rPr>
                <w:rFonts w:hint="eastAsia" w:ascii="宋体" w:hAnsi="宋体" w:cs="宋体"/>
                <w:color w:val="auto"/>
                <w:sz w:val="21"/>
                <w:highlight w:val="none"/>
                <w:lang w:eastAsia="zh-CN"/>
              </w:rPr>
              <w:t>5分</w:t>
            </w:r>
            <w:r>
              <w:rPr>
                <w:rFonts w:hint="eastAsia" w:ascii="宋体" w:hAnsi="宋体" w:cs="宋体"/>
                <w:color w:val="auto"/>
                <w:sz w:val="21"/>
                <w:highlight w:val="none"/>
                <w:lang w:val="en-US" w:eastAsia="zh-CN"/>
              </w:rPr>
              <w:t>=100分</w:t>
            </w:r>
          </w:p>
        </w:tc>
      </w:tr>
      <w:tr w14:paraId="1B10E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7" w:type="dxa"/>
            <w:vMerge w:val="restart"/>
            <w:vAlign w:val="center"/>
          </w:tcPr>
          <w:p w14:paraId="1F566D43">
            <w:pPr>
              <w:adjustRightInd w:val="0"/>
              <w:snapToGrid w:val="0"/>
              <w:spacing w:line="360" w:lineRule="atLeast"/>
              <w:jc w:val="both"/>
              <w:textAlignment w:val="baseline"/>
              <w:rPr>
                <w:rFonts w:hint="default" w:ascii="宋体" w:hAnsi="宋体" w:eastAsia="宋体" w:cs="宋体"/>
                <w:b/>
                <w:bCs/>
                <w:color w:val="auto"/>
                <w:szCs w:val="21"/>
                <w:highlight w:val="none"/>
                <w:lang w:val="en-US" w:eastAsia="zh-CN"/>
              </w:rPr>
            </w:pPr>
            <w:r>
              <w:rPr>
                <w:rFonts w:hint="eastAsia" w:ascii="宋体" w:hAnsi="宋体" w:cs="宋体"/>
                <w:b/>
                <w:bCs/>
                <w:color w:val="auto"/>
                <w:szCs w:val="21"/>
                <w:highlight w:val="none"/>
                <w:lang w:val="en-US" w:eastAsia="zh-CN"/>
              </w:rPr>
              <w:t>3.1</w:t>
            </w:r>
          </w:p>
        </w:tc>
        <w:tc>
          <w:tcPr>
            <w:tcW w:w="970" w:type="dxa"/>
            <w:vMerge w:val="restart"/>
            <w:vAlign w:val="center"/>
          </w:tcPr>
          <w:p w14:paraId="12483C9B">
            <w:pPr>
              <w:adjustRightInd w:val="0"/>
              <w:snapToGrid w:val="0"/>
              <w:spacing w:line="360" w:lineRule="atLeast"/>
              <w:jc w:val="both"/>
              <w:textAlignment w:val="baseline"/>
              <w:rPr>
                <w:rFonts w:hint="eastAsia" w:ascii="宋体" w:hAnsi="宋体" w:eastAsia="宋体" w:cs="宋体"/>
                <w:b/>
                <w:bCs/>
                <w:color w:val="auto"/>
                <w:szCs w:val="21"/>
                <w:highlight w:val="none"/>
                <w:lang w:eastAsia="zh-CN"/>
              </w:rPr>
            </w:pPr>
            <w:r>
              <w:rPr>
                <w:rFonts w:hint="eastAsia" w:ascii="宋体" w:hAnsi="宋体" w:cs="宋体"/>
                <w:b/>
                <w:bCs/>
                <w:color w:val="auto"/>
                <w:szCs w:val="21"/>
                <w:highlight w:val="none"/>
                <w:lang w:eastAsia="zh-CN"/>
              </w:rPr>
              <w:t>技术标评分标准（满分</w:t>
            </w:r>
            <w:r>
              <w:rPr>
                <w:rFonts w:hint="eastAsia" w:ascii="宋体" w:hAnsi="宋体" w:cs="宋体"/>
                <w:b/>
                <w:bCs/>
                <w:color w:val="auto"/>
                <w:szCs w:val="21"/>
                <w:highlight w:val="none"/>
                <w:lang w:val="en-US" w:eastAsia="zh-CN"/>
              </w:rPr>
              <w:t>65分</w:t>
            </w:r>
            <w:r>
              <w:rPr>
                <w:rFonts w:hint="eastAsia" w:ascii="宋体" w:hAnsi="宋体" w:cs="宋体"/>
                <w:b/>
                <w:bCs/>
                <w:color w:val="auto"/>
                <w:szCs w:val="21"/>
                <w:highlight w:val="none"/>
                <w:lang w:eastAsia="zh-CN"/>
              </w:rPr>
              <w:t>）</w:t>
            </w:r>
          </w:p>
        </w:tc>
        <w:tc>
          <w:tcPr>
            <w:tcW w:w="1530" w:type="dxa"/>
            <w:tcMar>
              <w:left w:w="57" w:type="dxa"/>
              <w:right w:w="57" w:type="dxa"/>
            </w:tcMar>
            <w:vAlign w:val="center"/>
          </w:tcPr>
          <w:p w14:paraId="4E9C2FDC">
            <w:pPr>
              <w:adjustRightInd w:val="0"/>
              <w:snapToGrid w:val="0"/>
              <w:jc w:val="center"/>
              <w:rPr>
                <w:rFonts w:ascii="宋体" w:hAnsi="宋体" w:cs="宋体"/>
                <w:b/>
                <w:bCs/>
                <w:color w:val="auto"/>
                <w:szCs w:val="21"/>
                <w:highlight w:val="none"/>
              </w:rPr>
            </w:pPr>
            <w:r>
              <w:rPr>
                <w:rFonts w:hint="eastAsia"/>
                <w:snapToGrid w:val="0"/>
                <w:color w:val="auto"/>
                <w:szCs w:val="21"/>
                <w:highlight w:val="none"/>
              </w:rPr>
              <w:t>主要施工方法（2.0分-10.0分）</w:t>
            </w:r>
          </w:p>
        </w:tc>
        <w:tc>
          <w:tcPr>
            <w:tcW w:w="5071" w:type="dxa"/>
            <w:vAlign w:val="center"/>
          </w:tcPr>
          <w:p w14:paraId="0FF11F99">
            <w:pPr>
              <w:spacing w:line="360" w:lineRule="auto"/>
              <w:ind w:firstLine="233" w:firstLineChars="111"/>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优（10分）：各主要分布施工方法符合项目实际，须有详尽的施工技术方案，工艺先进、方法科学合理、可行，能知道具体施工并确保安全。</w:t>
            </w:r>
          </w:p>
          <w:p w14:paraId="38B44140">
            <w:pPr>
              <w:spacing w:line="360" w:lineRule="auto"/>
              <w:ind w:firstLine="233" w:firstLineChars="111"/>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良（8分）：各主要分部施工方法符合项目实际，须有详尽的施工技术方案并确保安全。</w:t>
            </w:r>
          </w:p>
          <w:p w14:paraId="31100064">
            <w:pPr>
              <w:spacing w:line="360" w:lineRule="auto"/>
              <w:ind w:firstLine="233" w:firstLineChars="111"/>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中（6分）：各主要分部施工方法符合项目实际，有可行的施工技术方案并确保安全。</w:t>
            </w:r>
          </w:p>
          <w:p w14:paraId="0898DF2C">
            <w:pPr>
              <w:spacing w:line="360" w:lineRule="auto"/>
              <w:ind w:firstLine="233" w:firstLineChars="111"/>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一般（4分）：各主要分部施工方法基本符合项目实际，有基本可行的施工技术方案并确保安全。</w:t>
            </w:r>
          </w:p>
          <w:p w14:paraId="4236CD73">
            <w:pPr>
              <w:spacing w:line="360" w:lineRule="auto"/>
              <w:ind w:firstLine="233" w:firstLineChars="111"/>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差（2分）：各主要分部施工方法不符合项目实际，无可行的施工技术方案，无法确保安全。</w:t>
            </w:r>
          </w:p>
          <w:p w14:paraId="3B2A3C87">
            <w:pPr>
              <w:spacing w:line="360" w:lineRule="auto"/>
              <w:ind w:firstLine="233" w:firstLineChars="111"/>
              <w:rPr>
                <w:color w:val="auto"/>
                <w:highlight w:val="none"/>
              </w:rPr>
            </w:pPr>
            <w:r>
              <w:rPr>
                <w:rFonts w:hint="eastAsia" w:ascii="宋体" w:hAnsi="宋体" w:eastAsia="宋体" w:cs="宋体"/>
                <w:bCs/>
                <w:color w:val="auto"/>
                <w:szCs w:val="21"/>
                <w:highlight w:val="none"/>
              </w:rPr>
              <w:t>不提供的不得分。</w:t>
            </w:r>
          </w:p>
        </w:tc>
      </w:tr>
      <w:tr w14:paraId="0E466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7" w:type="dxa"/>
            <w:vMerge w:val="continue"/>
          </w:tcPr>
          <w:p w14:paraId="0A352BF0">
            <w:pPr>
              <w:adjustRightInd w:val="0"/>
              <w:snapToGrid w:val="0"/>
              <w:spacing w:line="360" w:lineRule="atLeast"/>
              <w:jc w:val="center"/>
              <w:textAlignment w:val="baseline"/>
              <w:rPr>
                <w:rFonts w:ascii="宋体" w:hAnsi="宋体" w:cs="宋体"/>
                <w:b/>
                <w:bCs/>
                <w:color w:val="auto"/>
                <w:szCs w:val="21"/>
                <w:highlight w:val="none"/>
              </w:rPr>
            </w:pPr>
          </w:p>
        </w:tc>
        <w:tc>
          <w:tcPr>
            <w:tcW w:w="970" w:type="dxa"/>
            <w:vMerge w:val="continue"/>
          </w:tcPr>
          <w:p w14:paraId="397644FF">
            <w:pPr>
              <w:adjustRightInd w:val="0"/>
              <w:snapToGrid w:val="0"/>
              <w:spacing w:line="360" w:lineRule="atLeast"/>
              <w:jc w:val="center"/>
              <w:textAlignment w:val="baseline"/>
              <w:rPr>
                <w:rFonts w:ascii="宋体" w:hAnsi="宋体" w:cs="宋体"/>
                <w:b/>
                <w:bCs/>
                <w:color w:val="auto"/>
                <w:szCs w:val="21"/>
                <w:highlight w:val="none"/>
              </w:rPr>
            </w:pPr>
          </w:p>
        </w:tc>
        <w:tc>
          <w:tcPr>
            <w:tcW w:w="1530" w:type="dxa"/>
            <w:tcMar>
              <w:left w:w="57" w:type="dxa"/>
              <w:right w:w="57" w:type="dxa"/>
            </w:tcMar>
            <w:vAlign w:val="center"/>
          </w:tcPr>
          <w:p w14:paraId="40C8EBD6">
            <w:pPr>
              <w:adjustRightInd w:val="0"/>
              <w:snapToGrid w:val="0"/>
              <w:jc w:val="center"/>
              <w:rPr>
                <w:rFonts w:ascii="宋体" w:hAnsi="宋体" w:cs="宋体"/>
                <w:b/>
                <w:bCs/>
                <w:color w:val="auto"/>
                <w:szCs w:val="21"/>
                <w:highlight w:val="none"/>
              </w:rPr>
            </w:pPr>
            <w:r>
              <w:rPr>
                <w:rFonts w:hint="eastAsia"/>
                <w:snapToGrid w:val="0"/>
                <w:color w:val="auto"/>
                <w:szCs w:val="21"/>
                <w:highlight w:val="none"/>
              </w:rPr>
              <w:t>拟投入的主要物资计划（1.0分-5.0分）</w:t>
            </w:r>
          </w:p>
        </w:tc>
        <w:tc>
          <w:tcPr>
            <w:tcW w:w="5071" w:type="dxa"/>
            <w:vAlign w:val="center"/>
          </w:tcPr>
          <w:p w14:paraId="3DAF93DA">
            <w:pPr>
              <w:spacing w:line="360" w:lineRule="auto"/>
              <w:ind w:firstLine="233" w:firstLineChars="111"/>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优（5分）：投入的施工材料有详细的组织计划周密，数量、选型配置、进场时间安排合理，完全满足施工需要。</w:t>
            </w:r>
          </w:p>
          <w:p w14:paraId="325A4FDB">
            <w:pPr>
              <w:spacing w:line="360" w:lineRule="auto"/>
              <w:ind w:firstLine="233" w:firstLineChars="111"/>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良（4分）：投入的施工材料有组织计划且计划合理，数量、选型配置、进场时间安排较合理，较好满足施工需要。</w:t>
            </w:r>
          </w:p>
          <w:p w14:paraId="6FD72EFD">
            <w:pPr>
              <w:spacing w:line="360" w:lineRule="auto"/>
              <w:ind w:firstLine="233" w:firstLineChars="111"/>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中（3分）：投入的施工材料有组织计划且计划合理，数量、选型配置、进场时间安排合理，能满足施工需要。</w:t>
            </w:r>
          </w:p>
          <w:p w14:paraId="0233F69D">
            <w:pPr>
              <w:spacing w:line="360" w:lineRule="auto"/>
              <w:ind w:firstLine="233" w:firstLineChars="111"/>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一般（2分）：投入的施工材料有组织计划且计划一般，数量、选型配置、进场时间安排基本合理，基本满足施工需要。</w:t>
            </w:r>
          </w:p>
          <w:p w14:paraId="2DACBB19">
            <w:pPr>
              <w:spacing w:line="360" w:lineRule="auto"/>
              <w:ind w:firstLine="233" w:firstLineChars="111"/>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差（1分）：投入的施工材料无组织计划，数量、选型配置、进场时间安排不合理，不能满足施工需要。</w:t>
            </w:r>
          </w:p>
          <w:p w14:paraId="63FCAA18">
            <w:pPr>
              <w:spacing w:line="360" w:lineRule="auto"/>
              <w:ind w:firstLine="233" w:firstLineChars="111"/>
              <w:rPr>
                <w:color w:val="auto"/>
                <w:highlight w:val="none"/>
              </w:rPr>
            </w:pPr>
            <w:r>
              <w:rPr>
                <w:rFonts w:hint="eastAsia" w:ascii="宋体" w:hAnsi="宋体" w:eastAsia="宋体" w:cs="宋体"/>
                <w:bCs/>
                <w:color w:val="auto"/>
                <w:szCs w:val="21"/>
                <w:highlight w:val="none"/>
              </w:rPr>
              <w:t>不提供的不得分。</w:t>
            </w:r>
          </w:p>
        </w:tc>
      </w:tr>
      <w:tr w14:paraId="78FCA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7" w:type="dxa"/>
            <w:vMerge w:val="continue"/>
          </w:tcPr>
          <w:p w14:paraId="0E538EB1">
            <w:pPr>
              <w:adjustRightInd w:val="0"/>
              <w:snapToGrid w:val="0"/>
              <w:spacing w:line="360" w:lineRule="atLeast"/>
              <w:jc w:val="center"/>
              <w:textAlignment w:val="baseline"/>
              <w:rPr>
                <w:rFonts w:ascii="宋体" w:hAnsi="宋体" w:cs="宋体"/>
                <w:b/>
                <w:bCs/>
                <w:color w:val="auto"/>
                <w:szCs w:val="21"/>
                <w:highlight w:val="none"/>
              </w:rPr>
            </w:pPr>
          </w:p>
        </w:tc>
        <w:tc>
          <w:tcPr>
            <w:tcW w:w="970" w:type="dxa"/>
            <w:vMerge w:val="continue"/>
          </w:tcPr>
          <w:p w14:paraId="24477413">
            <w:pPr>
              <w:adjustRightInd w:val="0"/>
              <w:snapToGrid w:val="0"/>
              <w:spacing w:line="360" w:lineRule="atLeast"/>
              <w:jc w:val="center"/>
              <w:textAlignment w:val="baseline"/>
              <w:rPr>
                <w:rFonts w:ascii="宋体" w:hAnsi="宋体" w:cs="宋体"/>
                <w:b/>
                <w:bCs/>
                <w:color w:val="auto"/>
                <w:szCs w:val="21"/>
                <w:highlight w:val="none"/>
              </w:rPr>
            </w:pPr>
          </w:p>
        </w:tc>
        <w:tc>
          <w:tcPr>
            <w:tcW w:w="1530" w:type="dxa"/>
            <w:tcMar>
              <w:left w:w="57" w:type="dxa"/>
              <w:right w:w="57" w:type="dxa"/>
            </w:tcMar>
            <w:vAlign w:val="center"/>
          </w:tcPr>
          <w:p w14:paraId="42D37446">
            <w:pPr>
              <w:adjustRightInd w:val="0"/>
              <w:snapToGrid w:val="0"/>
              <w:jc w:val="center"/>
              <w:rPr>
                <w:rFonts w:ascii="宋体" w:hAnsi="宋体" w:cs="宋体"/>
                <w:b/>
                <w:bCs/>
                <w:color w:val="auto"/>
                <w:szCs w:val="21"/>
                <w:highlight w:val="none"/>
              </w:rPr>
            </w:pPr>
            <w:r>
              <w:rPr>
                <w:rFonts w:hint="eastAsia"/>
                <w:snapToGrid w:val="0"/>
                <w:color w:val="auto"/>
                <w:szCs w:val="21"/>
                <w:highlight w:val="none"/>
              </w:rPr>
              <w:t>劳动力安排计划（1.0分~5.0分）</w:t>
            </w:r>
          </w:p>
        </w:tc>
        <w:tc>
          <w:tcPr>
            <w:tcW w:w="5071" w:type="dxa"/>
            <w:vAlign w:val="center"/>
          </w:tcPr>
          <w:p w14:paraId="5D84E6ED">
            <w:pPr>
              <w:spacing w:line="360" w:lineRule="auto"/>
              <w:ind w:firstLine="233" w:firstLineChars="111"/>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优（5分）：各主要施工工序有详尽周密的劳动力安排计划，有各工种劳动力安排计划，劳动力投入合理，完全满足施工需要。</w:t>
            </w:r>
          </w:p>
          <w:p w14:paraId="0498B6F7">
            <w:pPr>
              <w:spacing w:line="360" w:lineRule="auto"/>
              <w:ind w:firstLine="233" w:firstLineChars="111"/>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良（4分）：各主要施工工序有较详细周密的劳动力安排计划，有各工种劳动力安排计划，劳动力投入合理，较好满足施工需要。</w:t>
            </w:r>
          </w:p>
          <w:p w14:paraId="25838F8E">
            <w:pPr>
              <w:spacing w:line="360" w:lineRule="auto"/>
              <w:ind w:firstLine="233" w:firstLineChars="111"/>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中（3分）：各主要施工工序有较详细的劳动力安排计划，有各工种劳动力安排计划，劳动力投入合理，满足施工需要。</w:t>
            </w:r>
          </w:p>
          <w:p w14:paraId="4C4186F6">
            <w:pPr>
              <w:spacing w:line="360" w:lineRule="auto"/>
              <w:ind w:firstLine="233" w:firstLineChars="111"/>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一般（2分）：各主要施工工序有可行的劳动力安排计划，有各工种劳动力安排计划，劳动力投入基本合理，基本满足施工需要。</w:t>
            </w:r>
          </w:p>
          <w:p w14:paraId="1CD35E49">
            <w:pPr>
              <w:spacing w:line="360" w:lineRule="auto"/>
              <w:ind w:firstLine="233" w:firstLineChars="111"/>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差（1分）：各主要施工工序没有详细的劳动力安排计划，没有各工种劳动力安排计划，劳动力投入不合理，不能满足施工要求。</w:t>
            </w:r>
          </w:p>
          <w:p w14:paraId="4B2053F4">
            <w:pPr>
              <w:spacing w:line="360" w:lineRule="auto"/>
              <w:ind w:firstLine="233" w:firstLineChars="111"/>
              <w:rPr>
                <w:color w:val="auto"/>
                <w:highlight w:val="none"/>
              </w:rPr>
            </w:pPr>
            <w:r>
              <w:rPr>
                <w:rFonts w:hint="eastAsia" w:ascii="宋体" w:hAnsi="宋体" w:eastAsia="宋体" w:cs="宋体"/>
                <w:bCs/>
                <w:color w:val="auto"/>
                <w:szCs w:val="21"/>
                <w:highlight w:val="none"/>
              </w:rPr>
              <w:t>不提供的不得分。</w:t>
            </w:r>
          </w:p>
        </w:tc>
      </w:tr>
      <w:tr w14:paraId="2D2EF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7" w:type="dxa"/>
            <w:vMerge w:val="continue"/>
          </w:tcPr>
          <w:p w14:paraId="58C4758C">
            <w:pPr>
              <w:adjustRightInd w:val="0"/>
              <w:snapToGrid w:val="0"/>
              <w:spacing w:line="360" w:lineRule="atLeast"/>
              <w:jc w:val="center"/>
              <w:textAlignment w:val="baseline"/>
              <w:rPr>
                <w:rFonts w:ascii="宋体" w:hAnsi="宋体" w:cs="宋体"/>
                <w:color w:val="auto"/>
                <w:szCs w:val="21"/>
                <w:highlight w:val="none"/>
              </w:rPr>
            </w:pPr>
          </w:p>
        </w:tc>
        <w:tc>
          <w:tcPr>
            <w:tcW w:w="970" w:type="dxa"/>
            <w:vMerge w:val="continue"/>
          </w:tcPr>
          <w:p w14:paraId="7E015686">
            <w:pPr>
              <w:adjustRightInd w:val="0"/>
              <w:snapToGrid w:val="0"/>
              <w:spacing w:line="360" w:lineRule="atLeast"/>
              <w:jc w:val="center"/>
              <w:textAlignment w:val="baseline"/>
              <w:rPr>
                <w:rFonts w:ascii="宋体" w:hAnsi="宋体" w:cs="宋体"/>
                <w:color w:val="auto"/>
                <w:szCs w:val="21"/>
                <w:highlight w:val="none"/>
              </w:rPr>
            </w:pPr>
          </w:p>
        </w:tc>
        <w:tc>
          <w:tcPr>
            <w:tcW w:w="1530" w:type="dxa"/>
            <w:tcMar>
              <w:left w:w="57" w:type="dxa"/>
              <w:right w:w="57" w:type="dxa"/>
            </w:tcMar>
            <w:vAlign w:val="center"/>
          </w:tcPr>
          <w:p w14:paraId="1756DCD9">
            <w:pPr>
              <w:adjustRightInd w:val="0"/>
              <w:snapToGrid w:val="0"/>
              <w:jc w:val="center"/>
              <w:rPr>
                <w:rFonts w:hint="eastAsia"/>
                <w:snapToGrid w:val="0"/>
                <w:color w:val="auto"/>
                <w:szCs w:val="21"/>
                <w:highlight w:val="none"/>
              </w:rPr>
            </w:pPr>
            <w:r>
              <w:rPr>
                <w:rFonts w:hint="eastAsia"/>
                <w:snapToGrid w:val="0"/>
                <w:color w:val="auto"/>
                <w:szCs w:val="21"/>
                <w:highlight w:val="none"/>
              </w:rPr>
              <w:t>确保工程质量的技术组</w:t>
            </w:r>
          </w:p>
          <w:p w14:paraId="6CDF52BB">
            <w:pPr>
              <w:adjustRightInd w:val="0"/>
              <w:snapToGrid w:val="0"/>
              <w:jc w:val="center"/>
              <w:rPr>
                <w:rFonts w:hint="eastAsia"/>
                <w:snapToGrid w:val="0"/>
                <w:color w:val="auto"/>
                <w:szCs w:val="21"/>
                <w:highlight w:val="none"/>
              </w:rPr>
            </w:pPr>
            <w:r>
              <w:rPr>
                <w:rFonts w:hint="eastAsia"/>
                <w:snapToGrid w:val="0"/>
                <w:color w:val="auto"/>
                <w:szCs w:val="21"/>
                <w:highlight w:val="none"/>
              </w:rPr>
              <w:t>织措施（2.0分~10.0</w:t>
            </w:r>
          </w:p>
          <w:p w14:paraId="25CEBCC2">
            <w:pPr>
              <w:adjustRightInd w:val="0"/>
              <w:snapToGrid w:val="0"/>
              <w:jc w:val="center"/>
              <w:rPr>
                <w:rFonts w:ascii="宋体" w:hAnsi="宋体" w:cs="宋体"/>
                <w:b/>
                <w:bCs/>
                <w:color w:val="auto"/>
                <w:szCs w:val="21"/>
                <w:highlight w:val="none"/>
              </w:rPr>
            </w:pPr>
            <w:r>
              <w:rPr>
                <w:rFonts w:hint="eastAsia"/>
                <w:snapToGrid w:val="0"/>
                <w:color w:val="auto"/>
                <w:szCs w:val="21"/>
                <w:highlight w:val="none"/>
              </w:rPr>
              <w:t>分）</w:t>
            </w:r>
          </w:p>
        </w:tc>
        <w:tc>
          <w:tcPr>
            <w:tcW w:w="5071" w:type="dxa"/>
            <w:vAlign w:val="center"/>
          </w:tcPr>
          <w:p w14:paraId="0A5AFE37">
            <w:pPr>
              <w:spacing w:line="360" w:lineRule="auto"/>
              <w:ind w:firstLine="233" w:firstLineChars="111"/>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优（10分）：有专门的质量技术管理班子和制度，且人员配备合理，制度健全。主要工序有质量技术保证措施和手段，自控体系完整，能有效保证技术质量完全能达到承诺的质量标准。</w:t>
            </w:r>
          </w:p>
          <w:p w14:paraId="74D8DE1D">
            <w:pPr>
              <w:spacing w:line="360" w:lineRule="auto"/>
              <w:ind w:firstLine="233" w:firstLineChars="111"/>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良（8分）：有专门的质量技术管理班子和制度，且人员配备较合理，制度较健全。主要工序有较好的质量技术保证措施和手段，自控体系较完整，能有效保证技术质量能达到承诺的质量标准。</w:t>
            </w:r>
          </w:p>
          <w:p w14:paraId="07F60266">
            <w:pPr>
              <w:spacing w:line="360" w:lineRule="auto"/>
              <w:ind w:firstLine="233" w:firstLineChars="111"/>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中（6分）：有专门的质量技术管理班子和制度，且人员配备合理，制度健全。主要工序有质量技术保证措施和手段，自控体系较完整，能保证技术质量达到承诺的质量标准。</w:t>
            </w:r>
          </w:p>
          <w:p w14:paraId="17F79A8A">
            <w:pPr>
              <w:spacing w:line="360" w:lineRule="auto"/>
              <w:ind w:firstLine="233" w:firstLineChars="111"/>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一般（4分）：有质量技术管理班子和制度，且人员配备基本合理，制度基本健全。主要工序有基本的质量技术保证措施和手段，自控体系基本完整，基本能保证技术质量达到承诺的质量标准。</w:t>
            </w:r>
          </w:p>
          <w:p w14:paraId="148D3110">
            <w:pPr>
              <w:spacing w:line="360" w:lineRule="auto"/>
              <w:ind w:firstLine="233" w:firstLineChars="111"/>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差（2分）：没有专门的质量技术管理班子和制度，且人员配备不合理，制度不健全。主要工序有质量技术保证措施和手段，自控体系不完整，不能有效保证技术质量，不能达到承诺的质量标准。</w:t>
            </w:r>
          </w:p>
          <w:p w14:paraId="49C9F4E5">
            <w:pPr>
              <w:spacing w:line="360" w:lineRule="auto"/>
              <w:ind w:firstLine="233" w:firstLineChars="111"/>
              <w:rPr>
                <w:color w:val="auto"/>
                <w:highlight w:val="none"/>
              </w:rPr>
            </w:pPr>
            <w:r>
              <w:rPr>
                <w:rFonts w:hint="eastAsia" w:ascii="宋体" w:hAnsi="宋体" w:eastAsia="宋体" w:cs="宋体"/>
                <w:bCs/>
                <w:color w:val="auto"/>
                <w:szCs w:val="21"/>
                <w:highlight w:val="none"/>
              </w:rPr>
              <w:t>不提供的不得分。</w:t>
            </w:r>
          </w:p>
        </w:tc>
      </w:tr>
      <w:tr w14:paraId="2D62E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7" w:type="dxa"/>
            <w:vMerge w:val="continue"/>
          </w:tcPr>
          <w:p w14:paraId="7C937009">
            <w:pPr>
              <w:adjustRightInd w:val="0"/>
              <w:snapToGrid w:val="0"/>
              <w:spacing w:line="360" w:lineRule="atLeast"/>
              <w:jc w:val="center"/>
              <w:textAlignment w:val="baseline"/>
              <w:rPr>
                <w:rFonts w:ascii="宋体" w:hAnsi="宋体" w:cs="宋体"/>
                <w:color w:val="auto"/>
                <w:szCs w:val="21"/>
                <w:highlight w:val="none"/>
              </w:rPr>
            </w:pPr>
          </w:p>
        </w:tc>
        <w:tc>
          <w:tcPr>
            <w:tcW w:w="970" w:type="dxa"/>
            <w:vMerge w:val="continue"/>
          </w:tcPr>
          <w:p w14:paraId="5A78F174">
            <w:pPr>
              <w:adjustRightInd w:val="0"/>
              <w:snapToGrid w:val="0"/>
              <w:spacing w:line="360" w:lineRule="atLeast"/>
              <w:jc w:val="center"/>
              <w:textAlignment w:val="baseline"/>
              <w:rPr>
                <w:rFonts w:ascii="宋体" w:hAnsi="宋体" w:cs="宋体"/>
                <w:color w:val="auto"/>
                <w:szCs w:val="21"/>
                <w:highlight w:val="none"/>
              </w:rPr>
            </w:pPr>
          </w:p>
        </w:tc>
        <w:tc>
          <w:tcPr>
            <w:tcW w:w="1530" w:type="dxa"/>
            <w:tcMar>
              <w:left w:w="57" w:type="dxa"/>
              <w:right w:w="57" w:type="dxa"/>
            </w:tcMar>
            <w:vAlign w:val="center"/>
          </w:tcPr>
          <w:p w14:paraId="507B3A07">
            <w:pPr>
              <w:adjustRightInd w:val="0"/>
              <w:snapToGrid w:val="0"/>
              <w:jc w:val="center"/>
              <w:rPr>
                <w:rFonts w:hint="eastAsia"/>
                <w:snapToGrid w:val="0"/>
                <w:color w:val="auto"/>
                <w:szCs w:val="21"/>
                <w:highlight w:val="none"/>
              </w:rPr>
            </w:pPr>
            <w:r>
              <w:rPr>
                <w:rFonts w:hint="eastAsia"/>
                <w:snapToGrid w:val="0"/>
                <w:color w:val="auto"/>
                <w:szCs w:val="21"/>
                <w:highlight w:val="none"/>
              </w:rPr>
              <w:t>确保安全生产的技术组织措施（2.0分~10.0分）</w:t>
            </w:r>
          </w:p>
        </w:tc>
        <w:tc>
          <w:tcPr>
            <w:tcW w:w="5071" w:type="dxa"/>
            <w:vAlign w:val="center"/>
          </w:tcPr>
          <w:p w14:paraId="7D8975EC">
            <w:pPr>
              <w:spacing w:line="360" w:lineRule="auto"/>
              <w:ind w:firstLine="233" w:firstLineChars="111"/>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优（10分）：有专门的安全管理人员和制度，且人员配备合理，制度健全，各道工序安全技术措施针对性强，确保工程质量的技术组织措施符合实际且完全满足有关安全技术标准要求。现场防火、应急救援、社会治安安全措施得力。</w:t>
            </w:r>
          </w:p>
          <w:p w14:paraId="633EB27A">
            <w:pPr>
              <w:spacing w:line="360" w:lineRule="auto"/>
              <w:ind w:firstLine="233" w:firstLineChars="111"/>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良（8分）：有专门的安全管理人员和制度，且人员配备合理，制度健全，各道工序安全技术措施有一定的针对性，确保工程质量的技术组织措施符合实际且较好满足有关安全技术标准要求。现场防火、应急救援、社会治安安全措施良好。</w:t>
            </w:r>
          </w:p>
          <w:p w14:paraId="68E0A258">
            <w:pPr>
              <w:spacing w:line="360" w:lineRule="auto"/>
              <w:ind w:firstLine="233" w:firstLineChars="111"/>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中（6分）：有专门的安全管理人员和制度，且人员配备基本合理，制度基本健全，各道工序安全技术措施有针对性，确保工程质量的技术组织措符合实际且满足有关安全技术标准要求。现场防火、应急救援、社会治安安全措施可行。</w:t>
            </w:r>
          </w:p>
          <w:p w14:paraId="3F4392C0">
            <w:pPr>
              <w:spacing w:line="360" w:lineRule="auto"/>
              <w:ind w:firstLine="233" w:firstLineChars="111"/>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一般（4分）：有安全管理人员和制度，但人员配备一般，制度一般，各道工序安全技术措施针对性一般，确保工程质量的技术组织措基本符合实际且基本满足有关安全技术标准要求。现场防火、应急救援、社会治安安全措施一般。</w:t>
            </w:r>
          </w:p>
          <w:p w14:paraId="40D8916E">
            <w:pPr>
              <w:spacing w:line="360" w:lineRule="auto"/>
              <w:ind w:firstLine="233" w:firstLineChars="111"/>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差（2分）：有专门的安全管理人员和制度，人员配备不合理，制度不健全，各道工序安全技术措施无针对性，不满足有关安全技术标准要求。现场防火、应急救援、社会治安安全措施不可行。</w:t>
            </w:r>
          </w:p>
          <w:p w14:paraId="3940BC7B">
            <w:pPr>
              <w:spacing w:line="360" w:lineRule="auto"/>
              <w:ind w:firstLine="233" w:firstLineChars="111"/>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不提供的不得分。</w:t>
            </w:r>
          </w:p>
        </w:tc>
      </w:tr>
      <w:tr w14:paraId="32F9F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7" w:type="dxa"/>
            <w:vMerge w:val="continue"/>
          </w:tcPr>
          <w:p w14:paraId="7D97AE9E">
            <w:pPr>
              <w:adjustRightInd w:val="0"/>
              <w:snapToGrid w:val="0"/>
              <w:spacing w:line="360" w:lineRule="atLeast"/>
              <w:jc w:val="center"/>
              <w:textAlignment w:val="baseline"/>
              <w:rPr>
                <w:rFonts w:ascii="宋体" w:hAnsi="宋体" w:cs="宋体"/>
                <w:color w:val="auto"/>
                <w:szCs w:val="21"/>
                <w:highlight w:val="none"/>
              </w:rPr>
            </w:pPr>
          </w:p>
        </w:tc>
        <w:tc>
          <w:tcPr>
            <w:tcW w:w="970" w:type="dxa"/>
            <w:vMerge w:val="continue"/>
          </w:tcPr>
          <w:p w14:paraId="02BB11F0">
            <w:pPr>
              <w:adjustRightInd w:val="0"/>
              <w:snapToGrid w:val="0"/>
              <w:spacing w:line="360" w:lineRule="atLeast"/>
              <w:jc w:val="center"/>
              <w:textAlignment w:val="baseline"/>
              <w:rPr>
                <w:rFonts w:ascii="宋体" w:hAnsi="宋体" w:cs="宋体"/>
                <w:color w:val="auto"/>
                <w:szCs w:val="21"/>
                <w:highlight w:val="none"/>
              </w:rPr>
            </w:pPr>
          </w:p>
        </w:tc>
        <w:tc>
          <w:tcPr>
            <w:tcW w:w="1530" w:type="dxa"/>
            <w:tcMar>
              <w:left w:w="57" w:type="dxa"/>
              <w:right w:w="57" w:type="dxa"/>
            </w:tcMar>
            <w:vAlign w:val="center"/>
          </w:tcPr>
          <w:p w14:paraId="4D710B40">
            <w:pPr>
              <w:adjustRightInd w:val="0"/>
              <w:snapToGrid w:val="0"/>
              <w:jc w:val="center"/>
              <w:rPr>
                <w:rFonts w:hint="eastAsia"/>
                <w:snapToGrid w:val="0"/>
                <w:color w:val="auto"/>
                <w:szCs w:val="21"/>
                <w:highlight w:val="none"/>
              </w:rPr>
            </w:pPr>
            <w:r>
              <w:rPr>
                <w:rFonts w:hint="eastAsia"/>
                <w:snapToGrid w:val="0"/>
                <w:color w:val="auto"/>
                <w:szCs w:val="21"/>
                <w:highlight w:val="none"/>
              </w:rPr>
              <w:t>确保工期的技术组织措施（</w:t>
            </w:r>
            <w:r>
              <w:rPr>
                <w:rFonts w:hint="eastAsia"/>
                <w:snapToGrid w:val="0"/>
                <w:color w:val="auto"/>
                <w:szCs w:val="21"/>
                <w:highlight w:val="none"/>
                <w:lang w:val="en-US" w:eastAsia="zh-CN"/>
              </w:rPr>
              <w:t>2</w:t>
            </w:r>
            <w:r>
              <w:rPr>
                <w:rFonts w:hint="eastAsia"/>
                <w:snapToGrid w:val="0"/>
                <w:color w:val="auto"/>
                <w:szCs w:val="21"/>
                <w:highlight w:val="none"/>
              </w:rPr>
              <w:t>.0分~</w:t>
            </w:r>
            <w:r>
              <w:rPr>
                <w:rFonts w:hint="eastAsia"/>
                <w:snapToGrid w:val="0"/>
                <w:color w:val="auto"/>
                <w:szCs w:val="21"/>
                <w:highlight w:val="none"/>
                <w:lang w:val="en-US" w:eastAsia="zh-CN"/>
              </w:rPr>
              <w:t>10</w:t>
            </w:r>
            <w:r>
              <w:rPr>
                <w:rFonts w:hint="eastAsia"/>
                <w:snapToGrid w:val="0"/>
                <w:color w:val="auto"/>
                <w:szCs w:val="21"/>
                <w:highlight w:val="none"/>
              </w:rPr>
              <w:t>.0分）</w:t>
            </w:r>
          </w:p>
        </w:tc>
        <w:tc>
          <w:tcPr>
            <w:tcW w:w="5071" w:type="dxa"/>
            <w:vAlign w:val="center"/>
          </w:tcPr>
          <w:p w14:paraId="4BAE6581">
            <w:pPr>
              <w:spacing w:line="360" w:lineRule="auto"/>
              <w:ind w:firstLine="233" w:firstLineChars="111"/>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优（</w:t>
            </w:r>
            <w:r>
              <w:rPr>
                <w:rFonts w:hint="eastAsia" w:ascii="宋体" w:hAnsi="宋体" w:eastAsia="宋体" w:cs="宋体"/>
                <w:bCs/>
                <w:color w:val="auto"/>
                <w:szCs w:val="21"/>
                <w:highlight w:val="none"/>
                <w:lang w:val="en-US" w:eastAsia="zh-CN"/>
              </w:rPr>
              <w:t>10</w:t>
            </w:r>
            <w:r>
              <w:rPr>
                <w:rFonts w:hint="eastAsia" w:ascii="宋体" w:hAnsi="宋体" w:eastAsia="宋体" w:cs="宋体"/>
                <w:bCs/>
                <w:color w:val="auto"/>
                <w:szCs w:val="21"/>
                <w:highlight w:val="none"/>
              </w:rPr>
              <w:t>分）：在施工工艺、施工方法、材料选用、劳动力安排、技术等方面有保证工期的具体措施且措施得当。有控制工期的施工进度计划。有施工总进度表或施工网络图，各项计划图表编制完善，安排科学合理，完全符合本项目施工实际要求。</w:t>
            </w:r>
          </w:p>
          <w:p w14:paraId="5CAF54F0">
            <w:pPr>
              <w:spacing w:line="360" w:lineRule="auto"/>
              <w:ind w:firstLine="233" w:firstLineChars="111"/>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良（</w:t>
            </w:r>
            <w:r>
              <w:rPr>
                <w:rFonts w:hint="eastAsia" w:ascii="宋体" w:hAnsi="宋体" w:eastAsia="宋体" w:cs="宋体"/>
                <w:bCs/>
                <w:color w:val="auto"/>
                <w:szCs w:val="21"/>
                <w:highlight w:val="none"/>
                <w:lang w:val="en-US" w:eastAsia="zh-CN"/>
              </w:rPr>
              <w:t>8</w:t>
            </w:r>
            <w:r>
              <w:rPr>
                <w:rFonts w:hint="eastAsia" w:ascii="宋体" w:hAnsi="宋体" w:eastAsia="宋体" w:cs="宋体"/>
                <w:bCs/>
                <w:color w:val="auto"/>
                <w:szCs w:val="21"/>
                <w:highlight w:val="none"/>
              </w:rPr>
              <w:t>分）：在施工工艺、施工方法、材料选用、劳动力安排、技术等方面有较好的保证工期的具体措施且措施比较得当。有控制工期的施工进度计划。有施工总进度表或施工网络图，各项计划图表编制完善，安排较合理，符合本项目施工实际要求。</w:t>
            </w:r>
          </w:p>
          <w:p w14:paraId="56BAC024">
            <w:pPr>
              <w:spacing w:line="360" w:lineRule="auto"/>
              <w:ind w:firstLine="233" w:firstLineChars="111"/>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中（</w:t>
            </w:r>
            <w:r>
              <w:rPr>
                <w:rFonts w:hint="eastAsia" w:ascii="宋体" w:hAnsi="宋体" w:eastAsia="宋体" w:cs="宋体"/>
                <w:bCs/>
                <w:color w:val="auto"/>
                <w:szCs w:val="21"/>
                <w:highlight w:val="none"/>
                <w:lang w:val="en-US" w:eastAsia="zh-CN"/>
              </w:rPr>
              <w:t>6</w:t>
            </w:r>
            <w:r>
              <w:rPr>
                <w:rFonts w:hint="eastAsia" w:ascii="宋体" w:hAnsi="宋体" w:eastAsia="宋体" w:cs="宋体"/>
                <w:bCs/>
                <w:color w:val="auto"/>
                <w:szCs w:val="21"/>
                <w:highlight w:val="none"/>
              </w:rPr>
              <w:t>分）：在施工工艺、施工方法、材料选用、劳动力安排、技术等方面有基本的保证工期的具体措施且措施基本得当。有控制工期的施工进度计划。有施工总进度表或施工网络图，各项计划图表编制基本合理，安排基本合理，符合本项目施工实际要求。</w:t>
            </w:r>
          </w:p>
          <w:p w14:paraId="3B0C8584">
            <w:pPr>
              <w:spacing w:line="360" w:lineRule="auto"/>
              <w:ind w:firstLine="233" w:firstLineChars="111"/>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一般（</w:t>
            </w:r>
            <w:r>
              <w:rPr>
                <w:rFonts w:hint="eastAsia" w:ascii="宋体" w:hAnsi="宋体" w:eastAsia="宋体" w:cs="宋体"/>
                <w:bCs/>
                <w:color w:val="auto"/>
                <w:szCs w:val="21"/>
                <w:highlight w:val="none"/>
                <w:lang w:val="en-US" w:eastAsia="zh-CN"/>
              </w:rPr>
              <w:t>4</w:t>
            </w:r>
            <w:r>
              <w:rPr>
                <w:rFonts w:hint="eastAsia" w:ascii="宋体" w:hAnsi="宋体" w:eastAsia="宋体" w:cs="宋体"/>
                <w:bCs/>
                <w:color w:val="auto"/>
                <w:szCs w:val="21"/>
                <w:highlight w:val="none"/>
              </w:rPr>
              <w:t>分）：在施工工艺、施工方法、材料选用、劳动力安排、技术等方面有基本的保证工期的措施且措施一般。有控制工期的施工进度计划。有施工总进度表或施工网络图，各项计划图表编制一般，安排一般，基本符合本项目施工实际要求。</w:t>
            </w:r>
          </w:p>
          <w:p w14:paraId="4FA4F5B8">
            <w:pPr>
              <w:spacing w:line="360" w:lineRule="auto"/>
              <w:ind w:firstLine="233" w:firstLineChars="111"/>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差（</w:t>
            </w:r>
            <w:r>
              <w:rPr>
                <w:rFonts w:hint="eastAsia" w:ascii="宋体" w:hAnsi="宋体" w:eastAsia="宋体" w:cs="宋体"/>
                <w:bCs/>
                <w:color w:val="auto"/>
                <w:szCs w:val="21"/>
                <w:highlight w:val="none"/>
                <w:lang w:val="en-US" w:eastAsia="zh-CN"/>
              </w:rPr>
              <w:t>2</w:t>
            </w:r>
            <w:r>
              <w:rPr>
                <w:rFonts w:hint="eastAsia" w:ascii="宋体" w:hAnsi="宋体" w:eastAsia="宋体" w:cs="宋体"/>
                <w:bCs/>
                <w:color w:val="auto"/>
                <w:szCs w:val="21"/>
                <w:highlight w:val="none"/>
              </w:rPr>
              <w:t>分）：在施工工艺、施工方法、材料选用、劳动力安排、技术等方面没有保证工期的具体措施且措施不当。没有控制工期的施工进度计划。没有施工总进度表或施工网络图，各项计划图表编制不完善，安排不科学合理，不符合本项目施工实际要求。</w:t>
            </w:r>
          </w:p>
          <w:p w14:paraId="1C1D62E0">
            <w:pPr>
              <w:spacing w:line="360" w:lineRule="auto"/>
              <w:ind w:firstLine="233" w:firstLineChars="111"/>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不提供的不得分。</w:t>
            </w:r>
          </w:p>
        </w:tc>
      </w:tr>
      <w:tr w14:paraId="28EF3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7" w:type="dxa"/>
            <w:vMerge w:val="continue"/>
          </w:tcPr>
          <w:p w14:paraId="3AA5A6CE">
            <w:pPr>
              <w:adjustRightInd w:val="0"/>
              <w:snapToGrid w:val="0"/>
              <w:spacing w:line="360" w:lineRule="atLeast"/>
              <w:jc w:val="center"/>
              <w:textAlignment w:val="baseline"/>
              <w:rPr>
                <w:rFonts w:ascii="宋体" w:hAnsi="宋体" w:cs="宋体"/>
                <w:color w:val="auto"/>
                <w:szCs w:val="21"/>
                <w:highlight w:val="none"/>
              </w:rPr>
            </w:pPr>
          </w:p>
        </w:tc>
        <w:tc>
          <w:tcPr>
            <w:tcW w:w="970" w:type="dxa"/>
            <w:vMerge w:val="continue"/>
          </w:tcPr>
          <w:p w14:paraId="73804FBC">
            <w:pPr>
              <w:adjustRightInd w:val="0"/>
              <w:snapToGrid w:val="0"/>
              <w:spacing w:line="360" w:lineRule="atLeast"/>
              <w:jc w:val="center"/>
              <w:textAlignment w:val="baseline"/>
              <w:rPr>
                <w:rFonts w:ascii="宋体" w:hAnsi="宋体" w:cs="宋体"/>
                <w:color w:val="auto"/>
                <w:szCs w:val="21"/>
                <w:highlight w:val="none"/>
              </w:rPr>
            </w:pPr>
          </w:p>
        </w:tc>
        <w:tc>
          <w:tcPr>
            <w:tcW w:w="1530" w:type="dxa"/>
            <w:tcMar>
              <w:left w:w="57" w:type="dxa"/>
              <w:right w:w="57" w:type="dxa"/>
            </w:tcMar>
            <w:vAlign w:val="center"/>
          </w:tcPr>
          <w:p w14:paraId="0D90908A">
            <w:pPr>
              <w:adjustRightInd w:val="0"/>
              <w:snapToGrid w:val="0"/>
              <w:jc w:val="center"/>
              <w:rPr>
                <w:rFonts w:hint="eastAsia"/>
                <w:snapToGrid w:val="0"/>
                <w:color w:val="auto"/>
                <w:szCs w:val="21"/>
                <w:highlight w:val="none"/>
              </w:rPr>
            </w:pPr>
            <w:r>
              <w:rPr>
                <w:rFonts w:hint="eastAsia"/>
                <w:snapToGrid w:val="0"/>
                <w:color w:val="auto"/>
                <w:szCs w:val="21"/>
                <w:highlight w:val="none"/>
              </w:rPr>
              <w:t>确保文明施工的技术组织措施（</w:t>
            </w:r>
            <w:r>
              <w:rPr>
                <w:rFonts w:hint="eastAsia"/>
                <w:snapToGrid w:val="0"/>
                <w:color w:val="auto"/>
                <w:szCs w:val="21"/>
                <w:highlight w:val="none"/>
                <w:lang w:val="en-US" w:eastAsia="zh-CN"/>
              </w:rPr>
              <w:t>1</w:t>
            </w:r>
            <w:r>
              <w:rPr>
                <w:rFonts w:hint="eastAsia"/>
                <w:snapToGrid w:val="0"/>
                <w:color w:val="auto"/>
                <w:szCs w:val="21"/>
                <w:highlight w:val="none"/>
              </w:rPr>
              <w:t>.0分~</w:t>
            </w:r>
            <w:r>
              <w:rPr>
                <w:rFonts w:hint="eastAsia"/>
                <w:snapToGrid w:val="0"/>
                <w:color w:val="auto"/>
                <w:szCs w:val="21"/>
                <w:highlight w:val="none"/>
                <w:lang w:val="en-US" w:eastAsia="zh-CN"/>
              </w:rPr>
              <w:t>5</w:t>
            </w:r>
            <w:r>
              <w:rPr>
                <w:rFonts w:hint="eastAsia"/>
                <w:snapToGrid w:val="0"/>
                <w:color w:val="auto"/>
                <w:szCs w:val="21"/>
                <w:highlight w:val="none"/>
              </w:rPr>
              <w:t>.0分）</w:t>
            </w:r>
          </w:p>
        </w:tc>
        <w:tc>
          <w:tcPr>
            <w:tcW w:w="5071" w:type="dxa"/>
            <w:vAlign w:val="center"/>
          </w:tcPr>
          <w:p w14:paraId="1721CBBF">
            <w:pPr>
              <w:spacing w:line="360" w:lineRule="auto"/>
              <w:ind w:firstLine="233" w:firstLineChars="111"/>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优（</w:t>
            </w:r>
            <w:r>
              <w:rPr>
                <w:rFonts w:hint="eastAsia" w:ascii="宋体" w:hAnsi="宋体" w:cs="宋体"/>
                <w:bCs/>
                <w:color w:val="auto"/>
                <w:szCs w:val="21"/>
                <w:highlight w:val="none"/>
                <w:lang w:val="en-US" w:eastAsia="zh-CN"/>
              </w:rPr>
              <w:t>5</w:t>
            </w:r>
            <w:r>
              <w:rPr>
                <w:rFonts w:hint="eastAsia" w:ascii="宋体" w:hAnsi="宋体" w:eastAsia="宋体" w:cs="宋体"/>
                <w:bCs/>
                <w:color w:val="auto"/>
                <w:szCs w:val="21"/>
                <w:highlight w:val="none"/>
              </w:rPr>
              <w:t>分）：针对本工程项目特点，有现场文明施工、环境保护措施，且措施内容应达到《建筑施工安全生产检查标准》（JGJ59-2011）合格标准并符合《广西壮族自治区建筑工程文明施工导则》要求。各项措施周全、具体、有效。有具体实现现场文明施工目标的承诺。</w:t>
            </w:r>
          </w:p>
          <w:p w14:paraId="6170E00C">
            <w:pPr>
              <w:spacing w:line="360" w:lineRule="auto"/>
              <w:ind w:firstLine="233" w:firstLineChars="111"/>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良（</w:t>
            </w:r>
            <w:r>
              <w:rPr>
                <w:rFonts w:hint="eastAsia" w:ascii="宋体" w:hAnsi="宋体" w:cs="宋体"/>
                <w:bCs/>
                <w:color w:val="auto"/>
                <w:szCs w:val="21"/>
                <w:highlight w:val="none"/>
                <w:lang w:val="en-US" w:eastAsia="zh-CN"/>
              </w:rPr>
              <w:t>4</w:t>
            </w:r>
            <w:r>
              <w:rPr>
                <w:rFonts w:hint="eastAsia" w:ascii="宋体" w:hAnsi="宋体" w:eastAsia="宋体" w:cs="宋体"/>
                <w:bCs/>
                <w:color w:val="auto"/>
                <w:szCs w:val="21"/>
                <w:highlight w:val="none"/>
              </w:rPr>
              <w:t>分）：针对本工程项目特点，有现场文明施工、环境保护措施，且措施内容应达到《建筑施工安全生产检查标准》（JGJ59-2011）合格标准并符合《广西壮族自治区建筑工程文明施工导则》要求。各项措施合理。有具体实现现场文明施工目标的承诺。</w:t>
            </w:r>
          </w:p>
          <w:p w14:paraId="23691792">
            <w:pPr>
              <w:spacing w:line="360" w:lineRule="auto"/>
              <w:ind w:firstLine="233" w:firstLineChars="111"/>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中（</w:t>
            </w:r>
            <w:r>
              <w:rPr>
                <w:rFonts w:hint="eastAsia" w:ascii="宋体" w:hAnsi="宋体" w:cs="宋体"/>
                <w:bCs/>
                <w:color w:val="auto"/>
                <w:szCs w:val="21"/>
                <w:highlight w:val="none"/>
                <w:lang w:val="en-US" w:eastAsia="zh-CN"/>
              </w:rPr>
              <w:t>3</w:t>
            </w:r>
            <w:r>
              <w:rPr>
                <w:rFonts w:hint="eastAsia" w:ascii="宋体" w:hAnsi="宋体" w:eastAsia="宋体" w:cs="宋体"/>
                <w:bCs/>
                <w:color w:val="auto"/>
                <w:szCs w:val="21"/>
                <w:highlight w:val="none"/>
              </w:rPr>
              <w:t>分）：针对本工程项目特点，有现场文明施工、环境保护措施，且措施内容应达到《建筑施工安全生产检查标准》（JGJ59-2011）合格标准并符合《广西壮族自治区建筑工程文明施工导则》要求。各项措施基本合理。有实现现场文明施工目标的承诺。</w:t>
            </w:r>
          </w:p>
          <w:p w14:paraId="582C0D54">
            <w:pPr>
              <w:spacing w:line="360" w:lineRule="auto"/>
              <w:ind w:firstLine="233" w:firstLineChars="111"/>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一般（</w:t>
            </w:r>
            <w:r>
              <w:rPr>
                <w:rFonts w:hint="eastAsia" w:ascii="宋体" w:hAnsi="宋体" w:cs="宋体"/>
                <w:bCs/>
                <w:color w:val="auto"/>
                <w:szCs w:val="21"/>
                <w:highlight w:val="none"/>
                <w:lang w:val="en-US" w:eastAsia="zh-CN"/>
              </w:rPr>
              <w:t>2</w:t>
            </w:r>
            <w:r>
              <w:rPr>
                <w:rFonts w:hint="eastAsia" w:ascii="宋体" w:hAnsi="宋体" w:eastAsia="宋体" w:cs="宋体"/>
                <w:bCs/>
                <w:color w:val="auto"/>
                <w:szCs w:val="21"/>
                <w:highlight w:val="none"/>
              </w:rPr>
              <w:t>分）：针对本工程项目特点，有现场文明施工、环境保护措施，且措施内容应达到《建筑施工安全生产检查标准》（JGJ59-2011）合格标准并符合《广西壮族自治区建筑工程文明施工导则》要求。各项措施一般。有实现现场文明施工目标的承诺。</w:t>
            </w:r>
          </w:p>
          <w:p w14:paraId="719B448F">
            <w:pPr>
              <w:spacing w:line="360" w:lineRule="auto"/>
              <w:ind w:firstLine="233" w:firstLineChars="111"/>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差（</w:t>
            </w:r>
            <w:r>
              <w:rPr>
                <w:rFonts w:hint="eastAsia" w:ascii="宋体" w:hAnsi="宋体" w:cs="宋体"/>
                <w:bCs/>
                <w:color w:val="auto"/>
                <w:szCs w:val="21"/>
                <w:highlight w:val="none"/>
                <w:lang w:val="en-US" w:eastAsia="zh-CN"/>
              </w:rPr>
              <w:t>1</w:t>
            </w:r>
            <w:r>
              <w:rPr>
                <w:rFonts w:hint="eastAsia" w:ascii="宋体" w:hAnsi="宋体" w:eastAsia="宋体" w:cs="宋体"/>
                <w:bCs/>
                <w:color w:val="auto"/>
                <w:szCs w:val="21"/>
                <w:highlight w:val="none"/>
              </w:rPr>
              <w:t>分）：针对本工程项目特点，应有现场文明施工、环境保护措施，且措施内容应达到《建筑施工安全生产检查标准》（JGJ59-2011）合格标准并符合《广西壮族自治区建筑工程文明施工导则》要求。各项措施不合理。无具体实现现场文明施工目标的承诺。</w:t>
            </w:r>
          </w:p>
          <w:p w14:paraId="1532681E">
            <w:pPr>
              <w:spacing w:line="360" w:lineRule="auto"/>
              <w:ind w:firstLine="233" w:firstLineChars="111"/>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不提供的不得分。</w:t>
            </w:r>
          </w:p>
        </w:tc>
      </w:tr>
      <w:tr w14:paraId="3AFCF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7" w:type="dxa"/>
            <w:vMerge w:val="continue"/>
          </w:tcPr>
          <w:p w14:paraId="54C5F64F">
            <w:pPr>
              <w:adjustRightInd w:val="0"/>
              <w:snapToGrid w:val="0"/>
              <w:spacing w:line="360" w:lineRule="atLeast"/>
              <w:jc w:val="center"/>
              <w:textAlignment w:val="baseline"/>
              <w:rPr>
                <w:rFonts w:ascii="宋体" w:hAnsi="宋体" w:cs="宋体"/>
                <w:color w:val="auto"/>
                <w:szCs w:val="21"/>
                <w:highlight w:val="none"/>
              </w:rPr>
            </w:pPr>
          </w:p>
        </w:tc>
        <w:tc>
          <w:tcPr>
            <w:tcW w:w="970" w:type="dxa"/>
            <w:vMerge w:val="continue"/>
          </w:tcPr>
          <w:p w14:paraId="6580F437">
            <w:pPr>
              <w:adjustRightInd w:val="0"/>
              <w:snapToGrid w:val="0"/>
              <w:spacing w:line="360" w:lineRule="atLeast"/>
              <w:jc w:val="center"/>
              <w:textAlignment w:val="baseline"/>
              <w:rPr>
                <w:rFonts w:ascii="宋体" w:hAnsi="宋体" w:cs="宋体"/>
                <w:color w:val="auto"/>
                <w:szCs w:val="21"/>
                <w:highlight w:val="none"/>
              </w:rPr>
            </w:pPr>
          </w:p>
        </w:tc>
        <w:tc>
          <w:tcPr>
            <w:tcW w:w="1530" w:type="dxa"/>
            <w:tcMar>
              <w:left w:w="57" w:type="dxa"/>
              <w:right w:w="57" w:type="dxa"/>
            </w:tcMar>
            <w:vAlign w:val="center"/>
          </w:tcPr>
          <w:p w14:paraId="2AD54D4A">
            <w:pPr>
              <w:adjustRightInd w:val="0"/>
              <w:snapToGrid w:val="0"/>
              <w:jc w:val="center"/>
              <w:rPr>
                <w:rFonts w:hint="eastAsia"/>
                <w:snapToGrid w:val="0"/>
                <w:color w:val="auto"/>
                <w:szCs w:val="21"/>
                <w:highlight w:val="none"/>
              </w:rPr>
            </w:pPr>
            <w:r>
              <w:rPr>
                <w:rFonts w:hint="eastAsia"/>
                <w:snapToGrid w:val="0"/>
                <w:color w:val="auto"/>
                <w:szCs w:val="21"/>
                <w:highlight w:val="none"/>
              </w:rPr>
              <w:t>工程施工的重点和难点及保证措施（2.0分~10.0分）</w:t>
            </w:r>
          </w:p>
        </w:tc>
        <w:tc>
          <w:tcPr>
            <w:tcW w:w="5071" w:type="dxa"/>
            <w:vAlign w:val="center"/>
          </w:tcPr>
          <w:p w14:paraId="4D5815F4">
            <w:pPr>
              <w:spacing w:line="360" w:lineRule="auto"/>
              <w:ind w:firstLine="233" w:firstLineChars="111"/>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优（10分）：针对本工程的特点，阐述本工程的重点和难点，解决重点和难点问题的方法科学合理。</w:t>
            </w:r>
          </w:p>
          <w:p w14:paraId="74CBF378">
            <w:pPr>
              <w:spacing w:line="360" w:lineRule="auto"/>
              <w:ind w:firstLine="233" w:firstLineChars="111"/>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良（8分）：针对本工程的特点，阐述本工程的重点和难点，解决重点和难点问题的方法较合理。</w:t>
            </w:r>
          </w:p>
          <w:p w14:paraId="7866BFAC">
            <w:pPr>
              <w:spacing w:line="360" w:lineRule="auto"/>
              <w:ind w:firstLine="233" w:firstLineChars="111"/>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中（6分）：针对本工程的特点，阐述本工程的重点和难点，解决重点和难点问题的方法基本合理。</w:t>
            </w:r>
          </w:p>
          <w:p w14:paraId="3629B208">
            <w:pPr>
              <w:spacing w:line="360" w:lineRule="auto"/>
              <w:ind w:firstLine="233" w:firstLineChars="111"/>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一般（4分）：针对本工程的特点，阐述本工程的重点和难点，解决重点和难点问题的方法一般。</w:t>
            </w:r>
          </w:p>
          <w:p w14:paraId="0BD4E9AF">
            <w:pPr>
              <w:spacing w:line="360" w:lineRule="auto"/>
              <w:ind w:firstLine="233" w:firstLineChars="111"/>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差（2分）：针对本工程的特点，阐述本工程的重点和难点，解决重点和难点问题的方法不合理。</w:t>
            </w:r>
          </w:p>
          <w:p w14:paraId="70951FD4">
            <w:pPr>
              <w:spacing w:line="360" w:lineRule="auto"/>
              <w:ind w:firstLine="233" w:firstLineChars="111"/>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不提供的不得分。</w:t>
            </w:r>
          </w:p>
        </w:tc>
      </w:tr>
      <w:tr w14:paraId="3B4A1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7" w:type="dxa"/>
            <w:vMerge w:val="restart"/>
            <w:vAlign w:val="center"/>
          </w:tcPr>
          <w:p w14:paraId="7F918856">
            <w:pPr>
              <w:adjustRightInd w:val="0"/>
              <w:spacing w:line="360" w:lineRule="exact"/>
              <w:jc w:val="center"/>
              <w:textAlignment w:val="baseline"/>
              <w:rPr>
                <w:rFonts w:ascii="宋体" w:hAnsi="宋体" w:cs="宋体"/>
                <w:color w:val="auto"/>
                <w:szCs w:val="21"/>
                <w:highlight w:val="none"/>
              </w:rPr>
            </w:pPr>
            <w:r>
              <w:rPr>
                <w:rFonts w:hint="eastAsia" w:ascii="宋体" w:hAnsi="宋体" w:cs="宋体"/>
                <w:b/>
                <w:bCs/>
                <w:color w:val="auto"/>
                <w:szCs w:val="21"/>
                <w:highlight w:val="none"/>
                <w:lang w:val="en-US" w:eastAsia="zh-CN"/>
              </w:rPr>
              <w:t>3.2</w:t>
            </w:r>
          </w:p>
        </w:tc>
        <w:tc>
          <w:tcPr>
            <w:tcW w:w="970" w:type="dxa"/>
            <w:vMerge w:val="restart"/>
            <w:vAlign w:val="center"/>
          </w:tcPr>
          <w:p w14:paraId="14BA162E">
            <w:pPr>
              <w:adjustRightInd w:val="0"/>
              <w:spacing w:line="360" w:lineRule="exact"/>
              <w:jc w:val="center"/>
              <w:textAlignment w:val="baseline"/>
              <w:rPr>
                <w:rFonts w:ascii="宋体" w:hAnsi="宋体" w:cs="宋体"/>
                <w:color w:val="auto"/>
                <w:szCs w:val="21"/>
                <w:highlight w:val="none"/>
              </w:rPr>
            </w:pPr>
            <w:r>
              <w:rPr>
                <w:rFonts w:hint="eastAsia" w:ascii="宋体" w:hAnsi="宋体" w:cs="宋体"/>
                <w:b/>
                <w:bCs/>
                <w:color w:val="auto"/>
                <w:szCs w:val="21"/>
                <w:highlight w:val="none"/>
                <w:lang w:val="en-US" w:eastAsia="zh-CN"/>
              </w:rPr>
              <w:t>商务标评分标准</w:t>
            </w:r>
            <w:r>
              <w:rPr>
                <w:rFonts w:hint="eastAsia" w:ascii="宋体" w:hAnsi="宋体" w:cs="宋体"/>
                <w:b/>
                <w:bCs/>
                <w:color w:val="auto"/>
                <w:szCs w:val="21"/>
                <w:highlight w:val="none"/>
              </w:rPr>
              <w:t>（满分</w:t>
            </w:r>
            <w:r>
              <w:rPr>
                <w:rFonts w:hint="eastAsia" w:ascii="宋体" w:hAnsi="宋体" w:cs="宋体"/>
                <w:b/>
                <w:bCs/>
                <w:color w:val="auto"/>
                <w:szCs w:val="21"/>
                <w:highlight w:val="none"/>
                <w:u w:val="single"/>
                <w:lang w:val="en-US" w:eastAsia="zh-CN"/>
              </w:rPr>
              <w:t>35</w:t>
            </w:r>
            <w:r>
              <w:rPr>
                <w:rFonts w:hint="eastAsia" w:ascii="宋体" w:hAnsi="宋体" w:cs="宋体"/>
                <w:b/>
                <w:bCs/>
                <w:color w:val="auto"/>
                <w:szCs w:val="21"/>
                <w:highlight w:val="none"/>
              </w:rPr>
              <w:t>分）</w:t>
            </w:r>
          </w:p>
        </w:tc>
        <w:tc>
          <w:tcPr>
            <w:tcW w:w="1530" w:type="dxa"/>
            <w:tcMar>
              <w:left w:w="57" w:type="dxa"/>
              <w:right w:w="57" w:type="dxa"/>
            </w:tcMar>
            <w:vAlign w:val="center"/>
          </w:tcPr>
          <w:p w14:paraId="30A3310A">
            <w:pPr>
              <w:adjustRightInd w:val="0"/>
              <w:spacing w:line="360" w:lineRule="exact"/>
              <w:jc w:val="center"/>
              <w:textAlignment w:val="baseline"/>
              <w:rPr>
                <w:rFonts w:hint="eastAsia"/>
                <w:snapToGrid w:val="0"/>
                <w:color w:val="auto"/>
                <w:szCs w:val="21"/>
                <w:highlight w:val="none"/>
              </w:rPr>
            </w:pPr>
            <w:r>
              <w:rPr>
                <w:rFonts w:hint="eastAsia" w:ascii="宋体" w:hAnsi="宋体" w:cs="宋体"/>
                <w:b/>
                <w:bCs/>
                <w:color w:val="auto"/>
                <w:szCs w:val="21"/>
                <w:highlight w:val="none"/>
                <w:lang w:val="en-US" w:eastAsia="zh-CN"/>
              </w:rPr>
              <w:t>3.2.1</w:t>
            </w:r>
            <w:r>
              <w:rPr>
                <w:rFonts w:hint="eastAsia" w:ascii="宋体" w:hAnsi="宋体" w:cs="宋体"/>
                <w:b/>
                <w:bCs/>
                <w:color w:val="auto"/>
                <w:szCs w:val="21"/>
                <w:highlight w:val="none"/>
              </w:rPr>
              <w:t>投标报价（满分</w:t>
            </w:r>
            <w:r>
              <w:rPr>
                <w:rFonts w:hint="eastAsia" w:ascii="宋体" w:hAnsi="宋体" w:cs="宋体"/>
                <w:b/>
                <w:bCs/>
                <w:color w:val="auto"/>
                <w:szCs w:val="21"/>
                <w:highlight w:val="none"/>
                <w:lang w:val="en-US" w:eastAsia="zh-CN"/>
              </w:rPr>
              <w:t>25</w:t>
            </w:r>
            <w:r>
              <w:rPr>
                <w:rFonts w:hint="eastAsia" w:ascii="宋体" w:hAnsi="宋体" w:cs="宋体"/>
                <w:b/>
                <w:bCs/>
                <w:color w:val="auto"/>
                <w:szCs w:val="21"/>
                <w:highlight w:val="none"/>
              </w:rPr>
              <w:t>分）</w:t>
            </w:r>
          </w:p>
        </w:tc>
        <w:tc>
          <w:tcPr>
            <w:tcW w:w="5071" w:type="dxa"/>
            <w:vAlign w:val="center"/>
          </w:tcPr>
          <w:p w14:paraId="7C290E17">
            <w:pPr>
              <w:spacing w:line="360" w:lineRule="auto"/>
              <w:rPr>
                <w:rFonts w:hint="eastAsia" w:ascii="宋体" w:hAnsi="宋体" w:eastAsia="宋体" w:cs="宋体"/>
                <w:bCs/>
                <w:color w:val="auto"/>
                <w:szCs w:val="21"/>
                <w:highlight w:val="none"/>
                <w:lang w:eastAsia="zh-CN"/>
              </w:rPr>
            </w:pPr>
            <w:r>
              <w:rPr>
                <w:rFonts w:hint="eastAsia" w:ascii="宋体" w:hAnsi="宋体" w:cs="宋体"/>
                <w:bCs/>
                <w:color w:val="auto"/>
                <w:szCs w:val="21"/>
                <w:highlight w:val="none"/>
              </w:rPr>
              <w:t>（1）</w:t>
            </w:r>
            <w:r>
              <w:rPr>
                <w:rFonts w:hint="eastAsia" w:ascii="宋体" w:hAnsi="宋体" w:cs="宋体"/>
                <w:bCs/>
                <w:color w:val="auto"/>
                <w:szCs w:val="21"/>
                <w:highlight w:val="none"/>
                <w:lang w:eastAsia="zh-CN"/>
              </w:rPr>
              <w:t>本项目为专门面向中小企业采购，不执行价格折扣。</w:t>
            </w:r>
          </w:p>
          <w:p w14:paraId="71C59BCB">
            <w:pPr>
              <w:spacing w:line="360" w:lineRule="auto"/>
              <w:rPr>
                <w:rFonts w:ascii="宋体" w:hAnsi="宋体" w:cs="宋体"/>
                <w:bCs/>
                <w:color w:val="auto"/>
                <w:szCs w:val="21"/>
                <w:highlight w:val="none"/>
              </w:rPr>
            </w:pPr>
            <w:bookmarkStart w:id="375" w:name="OLE_LINK1"/>
            <w:r>
              <w:rPr>
                <w:rFonts w:hint="eastAsia" w:ascii="宋体" w:hAnsi="宋体" w:cs="宋体"/>
                <w:bCs/>
                <w:color w:val="auto"/>
                <w:szCs w:val="21"/>
                <w:highlight w:val="none"/>
              </w:rPr>
              <w:t>（</w:t>
            </w:r>
            <w:r>
              <w:rPr>
                <w:rFonts w:hint="eastAsia" w:ascii="宋体" w:hAnsi="宋体" w:cs="宋体"/>
                <w:bCs/>
                <w:color w:val="auto"/>
                <w:szCs w:val="21"/>
                <w:highlight w:val="none"/>
                <w:lang w:val="en-US" w:eastAsia="zh-CN"/>
              </w:rPr>
              <w:t>2</w:t>
            </w:r>
            <w:r>
              <w:rPr>
                <w:rFonts w:hint="eastAsia" w:ascii="宋体" w:hAnsi="宋体" w:cs="宋体"/>
                <w:bCs/>
                <w:color w:val="auto"/>
                <w:szCs w:val="21"/>
                <w:highlight w:val="none"/>
              </w:rPr>
              <w:t>）满足招标文件要求</w:t>
            </w:r>
            <w:r>
              <w:rPr>
                <w:rFonts w:hint="eastAsia" w:ascii="宋体" w:hAnsi="宋体" w:cs="宋体"/>
                <w:bCs/>
                <w:color w:val="auto"/>
                <w:szCs w:val="21"/>
                <w:highlight w:val="none"/>
                <w:lang w:eastAsia="zh-CN"/>
              </w:rPr>
              <w:t>的</w:t>
            </w:r>
            <w:r>
              <w:rPr>
                <w:rFonts w:ascii="宋体" w:hAnsi="宋体" w:eastAsia="宋体" w:cs="宋体"/>
                <w:color w:val="auto"/>
                <w:sz w:val="21"/>
                <w:highlight w:val="none"/>
              </w:rPr>
              <w:t>所有报价的算术平均值为评标基准价</w:t>
            </w:r>
            <w:r>
              <w:rPr>
                <w:rFonts w:hint="eastAsia" w:ascii="宋体" w:hAnsi="宋体" w:cs="宋体"/>
                <w:bCs/>
                <w:color w:val="auto"/>
                <w:szCs w:val="21"/>
                <w:highlight w:val="none"/>
              </w:rPr>
              <w:t>。</w:t>
            </w:r>
          </w:p>
          <w:bookmarkEnd w:id="375"/>
          <w:p w14:paraId="28A4E322">
            <w:pPr>
              <w:spacing w:line="360" w:lineRule="auto"/>
              <w:rPr>
                <w:rFonts w:hint="eastAsia" w:ascii="宋体" w:hAnsi="宋体" w:eastAsia="宋体" w:cs="宋体"/>
                <w:bCs/>
                <w:color w:val="auto"/>
                <w:szCs w:val="21"/>
                <w:highlight w:val="none"/>
              </w:rPr>
            </w:pPr>
            <w:r>
              <w:rPr>
                <w:rFonts w:hint="eastAsia" w:ascii="宋体" w:hAnsi="宋体" w:cs="宋体"/>
                <w:b w:val="0"/>
                <w:bCs/>
                <w:color w:val="auto"/>
                <w:szCs w:val="21"/>
                <w:highlight w:val="none"/>
              </w:rPr>
              <w:t>（</w:t>
            </w:r>
            <w:r>
              <w:rPr>
                <w:rFonts w:hint="eastAsia" w:ascii="宋体" w:hAnsi="宋体" w:cs="宋体"/>
                <w:b w:val="0"/>
                <w:bCs/>
                <w:color w:val="auto"/>
                <w:szCs w:val="21"/>
                <w:highlight w:val="none"/>
                <w:lang w:val="en-US" w:eastAsia="zh-CN"/>
              </w:rPr>
              <w:t>3</w:t>
            </w:r>
            <w:r>
              <w:rPr>
                <w:rFonts w:hint="eastAsia" w:ascii="宋体" w:hAnsi="宋体" w:cs="宋体"/>
                <w:b w:val="0"/>
                <w:bCs/>
                <w:color w:val="auto"/>
                <w:szCs w:val="21"/>
                <w:highlight w:val="none"/>
              </w:rPr>
              <w:t>）价格分计算公式：以投标报价的评标基准价为满分</w:t>
            </w:r>
            <w:r>
              <w:rPr>
                <w:rFonts w:hint="eastAsia" w:ascii="宋体" w:hAnsi="宋体" w:cs="宋体"/>
                <w:b w:val="0"/>
                <w:bCs/>
                <w:color w:val="auto"/>
                <w:szCs w:val="21"/>
                <w:highlight w:val="none"/>
                <w:lang w:val="en-US" w:eastAsia="zh-CN"/>
              </w:rPr>
              <w:t>25分</w:t>
            </w:r>
            <w:r>
              <w:rPr>
                <w:rFonts w:hint="eastAsia" w:ascii="宋体" w:hAnsi="宋体" w:cs="宋体"/>
                <w:b w:val="0"/>
                <w:bCs/>
                <w:color w:val="auto"/>
                <w:szCs w:val="21"/>
                <w:highlight w:val="none"/>
              </w:rPr>
              <w:t>，采用内插法计算，投标人报价每高于评标基准价1%的扣0.</w:t>
            </w:r>
            <w:r>
              <w:rPr>
                <w:rFonts w:hint="eastAsia" w:ascii="宋体" w:hAnsi="宋体" w:cs="宋体"/>
                <w:b w:val="0"/>
                <w:bCs/>
                <w:color w:val="auto"/>
                <w:szCs w:val="21"/>
                <w:highlight w:val="none"/>
                <w:lang w:val="en-US" w:eastAsia="zh-CN"/>
              </w:rPr>
              <w:t>5</w:t>
            </w:r>
            <w:r>
              <w:rPr>
                <w:rFonts w:hint="eastAsia" w:ascii="宋体" w:hAnsi="宋体" w:cs="宋体"/>
                <w:b w:val="0"/>
                <w:bCs/>
                <w:color w:val="auto"/>
                <w:szCs w:val="21"/>
                <w:highlight w:val="none"/>
              </w:rPr>
              <w:t>分，每低于评标基准价1%的扣0.</w:t>
            </w:r>
            <w:r>
              <w:rPr>
                <w:rFonts w:hint="eastAsia" w:ascii="宋体" w:hAnsi="宋体" w:cs="宋体"/>
                <w:b w:val="0"/>
                <w:bCs/>
                <w:color w:val="auto"/>
                <w:szCs w:val="21"/>
                <w:highlight w:val="none"/>
                <w:lang w:val="en-US" w:eastAsia="zh-CN"/>
              </w:rPr>
              <w:t>2</w:t>
            </w:r>
            <w:r>
              <w:rPr>
                <w:rFonts w:hint="eastAsia" w:ascii="宋体" w:hAnsi="宋体" w:cs="宋体"/>
                <w:b w:val="0"/>
                <w:bCs/>
                <w:color w:val="auto"/>
                <w:szCs w:val="21"/>
                <w:highlight w:val="none"/>
              </w:rPr>
              <w:t>分，计算出投标人的投标报价得分。</w:t>
            </w:r>
          </w:p>
        </w:tc>
      </w:tr>
      <w:tr w14:paraId="7B199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7" w:type="dxa"/>
            <w:vMerge w:val="continue"/>
            <w:vAlign w:val="center"/>
          </w:tcPr>
          <w:p w14:paraId="736687ED">
            <w:pPr>
              <w:adjustRightInd w:val="0"/>
              <w:spacing w:line="360" w:lineRule="exact"/>
              <w:jc w:val="center"/>
              <w:textAlignment w:val="baseline"/>
              <w:rPr>
                <w:rFonts w:ascii="宋体" w:hAnsi="宋体" w:cs="宋体"/>
                <w:color w:val="auto"/>
                <w:szCs w:val="21"/>
                <w:highlight w:val="none"/>
              </w:rPr>
            </w:pPr>
          </w:p>
        </w:tc>
        <w:tc>
          <w:tcPr>
            <w:tcW w:w="970" w:type="dxa"/>
            <w:vMerge w:val="continue"/>
            <w:vAlign w:val="center"/>
          </w:tcPr>
          <w:p w14:paraId="38BF2F95">
            <w:pPr>
              <w:adjustRightInd w:val="0"/>
              <w:spacing w:line="360" w:lineRule="exact"/>
              <w:jc w:val="center"/>
              <w:textAlignment w:val="baseline"/>
              <w:rPr>
                <w:rFonts w:ascii="宋体" w:hAnsi="宋体" w:cs="宋体"/>
                <w:color w:val="auto"/>
                <w:szCs w:val="21"/>
                <w:highlight w:val="none"/>
              </w:rPr>
            </w:pPr>
          </w:p>
        </w:tc>
        <w:tc>
          <w:tcPr>
            <w:tcW w:w="1530" w:type="dxa"/>
            <w:tcMar>
              <w:left w:w="57" w:type="dxa"/>
              <w:right w:w="57" w:type="dxa"/>
            </w:tcMar>
            <w:vAlign w:val="center"/>
          </w:tcPr>
          <w:p w14:paraId="01D1BDD4">
            <w:pPr>
              <w:adjustRightInd w:val="0"/>
              <w:spacing w:line="360" w:lineRule="exact"/>
              <w:jc w:val="center"/>
              <w:textAlignment w:val="baseline"/>
              <w:rPr>
                <w:rFonts w:hint="eastAsia" w:eastAsia="宋体"/>
                <w:snapToGrid w:val="0"/>
                <w:color w:val="auto"/>
                <w:szCs w:val="21"/>
                <w:highlight w:val="none"/>
                <w:lang w:eastAsia="zh-CN"/>
              </w:rPr>
            </w:pPr>
            <w:r>
              <w:rPr>
                <w:rFonts w:hint="eastAsia"/>
                <w:snapToGrid w:val="0"/>
                <w:color w:val="auto"/>
                <w:szCs w:val="21"/>
                <w:highlight w:val="none"/>
                <w:lang w:val="en-US" w:eastAsia="zh-CN"/>
              </w:rPr>
              <w:t>3.2.2</w:t>
            </w:r>
            <w:r>
              <w:rPr>
                <w:rFonts w:hint="eastAsia"/>
                <w:snapToGrid w:val="0"/>
                <w:color w:val="auto"/>
                <w:szCs w:val="21"/>
                <w:highlight w:val="none"/>
                <w:lang w:eastAsia="zh-CN"/>
              </w:rPr>
              <w:t>业绩（满分</w:t>
            </w:r>
            <w:r>
              <w:rPr>
                <w:rFonts w:hint="eastAsia"/>
                <w:snapToGrid w:val="0"/>
                <w:color w:val="auto"/>
                <w:szCs w:val="21"/>
                <w:highlight w:val="none"/>
                <w:lang w:val="en-US" w:eastAsia="zh-CN"/>
              </w:rPr>
              <w:t>10分</w:t>
            </w:r>
            <w:r>
              <w:rPr>
                <w:rFonts w:hint="eastAsia"/>
                <w:snapToGrid w:val="0"/>
                <w:color w:val="auto"/>
                <w:szCs w:val="21"/>
                <w:highlight w:val="none"/>
                <w:lang w:eastAsia="zh-CN"/>
              </w:rPr>
              <w:t>）</w:t>
            </w:r>
          </w:p>
        </w:tc>
        <w:tc>
          <w:tcPr>
            <w:tcW w:w="5071" w:type="dxa"/>
            <w:vAlign w:val="center"/>
          </w:tcPr>
          <w:p w14:paraId="3C0AF7C1">
            <w:pPr>
              <w:spacing w:line="360" w:lineRule="auto"/>
              <w:ind w:firstLine="443" w:firstLineChars="211"/>
              <w:rPr>
                <w:rFonts w:hint="default" w:ascii="宋体" w:hAnsi="宋体" w:eastAsia="宋体" w:cs="宋体"/>
                <w:bCs/>
                <w:color w:val="auto"/>
                <w:szCs w:val="21"/>
                <w:highlight w:val="none"/>
                <w:lang w:val="en-US" w:eastAsia="zh-CN"/>
              </w:rPr>
            </w:pPr>
            <w:r>
              <w:rPr>
                <w:rFonts w:hint="eastAsia" w:ascii="宋体" w:hAnsi="宋体" w:cs="宋体"/>
                <w:bCs/>
                <w:color w:val="auto"/>
                <w:szCs w:val="21"/>
                <w:highlight w:val="none"/>
                <w:lang w:eastAsia="zh-CN"/>
              </w:rPr>
              <w:t>投标人近三年（自</w:t>
            </w:r>
            <w:r>
              <w:rPr>
                <w:rFonts w:hint="eastAsia" w:ascii="宋体" w:hAnsi="宋体" w:cs="宋体"/>
                <w:bCs/>
                <w:color w:val="auto"/>
                <w:szCs w:val="21"/>
                <w:highlight w:val="none"/>
                <w:lang w:val="en-US" w:eastAsia="zh-CN"/>
              </w:rPr>
              <w:t>2022年至投标截止时间止</w:t>
            </w:r>
            <w:r>
              <w:rPr>
                <w:rFonts w:hint="eastAsia" w:ascii="宋体" w:hAnsi="宋体" w:cs="宋体"/>
                <w:bCs/>
                <w:color w:val="auto"/>
                <w:szCs w:val="21"/>
                <w:highlight w:val="none"/>
                <w:lang w:eastAsia="zh-CN"/>
              </w:rPr>
              <w:t>）有完成过类似项目业绩的，每个得2分，满分10分。（需提供对应项目的有效合同复印件及竣工验收证明材料作为得分依据，否则不得分。）</w:t>
            </w:r>
          </w:p>
        </w:tc>
      </w:tr>
    </w:tbl>
    <w:p w14:paraId="455B5BFA">
      <w:pPr>
        <w:spacing w:line="400" w:lineRule="exact"/>
        <w:ind w:firstLine="422" w:firstLineChars="200"/>
        <w:rPr>
          <w:rFonts w:hint="eastAsia" w:ascii="宋体" w:hAnsi="宋体"/>
          <w:b/>
          <w:color w:val="auto"/>
          <w:highlight w:val="none"/>
        </w:rPr>
      </w:pPr>
      <w:r>
        <w:rPr>
          <w:rFonts w:hint="eastAsia" w:ascii="宋体" w:hAnsi="宋体"/>
          <w:b/>
          <w:color w:val="auto"/>
          <w:highlight w:val="none"/>
        </w:rPr>
        <w:t>注：计分方法按四舍五入取至百分位。</w:t>
      </w:r>
    </w:p>
    <w:p w14:paraId="5DCF409B">
      <w:pPr>
        <w:spacing w:line="400" w:lineRule="exact"/>
        <w:ind w:firstLine="422" w:firstLineChars="200"/>
        <w:rPr>
          <w:rFonts w:hint="eastAsia" w:ascii="宋体" w:hAnsi="宋体"/>
          <w:b/>
          <w:color w:val="auto"/>
          <w:highlight w:val="none"/>
        </w:rPr>
      </w:pPr>
      <w:r>
        <w:rPr>
          <w:rFonts w:hint="eastAsia" w:ascii="宋体" w:hAnsi="宋体"/>
          <w:b/>
          <w:color w:val="auto"/>
          <w:highlight w:val="none"/>
        </w:rPr>
        <w:t>需要补充的其他内容：各评审因素分值计算均保留小数点后两位，小数点后第三位“四舍五入”。</w:t>
      </w:r>
    </w:p>
    <w:p w14:paraId="5A7522F7">
      <w:pPr>
        <w:spacing w:line="400" w:lineRule="exact"/>
        <w:rPr>
          <w:rFonts w:hint="eastAsia" w:ascii="宋体" w:hAnsi="宋体"/>
          <w:b/>
          <w:color w:val="auto"/>
          <w:highlight w:val="none"/>
        </w:rPr>
      </w:pPr>
    </w:p>
    <w:p w14:paraId="3F15BB80">
      <w:pPr>
        <w:spacing w:line="400" w:lineRule="exact"/>
        <w:rPr>
          <w:rFonts w:hint="eastAsia" w:ascii="宋体" w:hAnsi="宋体"/>
          <w:b/>
          <w:color w:val="auto"/>
          <w:highlight w:val="none"/>
        </w:rPr>
        <w:sectPr>
          <w:footerReference r:id="rId3" w:type="default"/>
          <w:pgSz w:w="11906" w:h="16838"/>
          <w:pgMar w:top="1134" w:right="1134" w:bottom="1134" w:left="1134" w:header="851" w:footer="992" w:gutter="0"/>
          <w:pgNumType w:fmt="decimal" w:start="1"/>
          <w:cols w:space="720" w:num="1"/>
          <w:docGrid w:type="lines" w:linePitch="312" w:charSpace="0"/>
        </w:sectPr>
      </w:pPr>
    </w:p>
    <w:p w14:paraId="41AD51F4">
      <w:pPr>
        <w:pStyle w:val="3"/>
        <w:spacing w:line="400" w:lineRule="exact"/>
        <w:rPr>
          <w:rFonts w:hint="eastAsia" w:ascii="宋体" w:hAnsi="宋体" w:eastAsia="宋体"/>
          <w:color w:val="auto"/>
          <w:sz w:val="21"/>
          <w:szCs w:val="21"/>
          <w:highlight w:val="none"/>
        </w:rPr>
      </w:pPr>
      <w:r>
        <w:rPr>
          <w:rFonts w:hint="eastAsia" w:ascii="宋体" w:hAnsi="宋体" w:eastAsia="宋体"/>
          <w:color w:val="auto"/>
          <w:sz w:val="21"/>
          <w:szCs w:val="21"/>
          <w:highlight w:val="none"/>
        </w:rPr>
        <w:t xml:space="preserve">1 </w:t>
      </w:r>
      <w:bookmarkEnd w:id="369"/>
      <w:r>
        <w:rPr>
          <w:rFonts w:hint="eastAsia" w:ascii="宋体" w:hAnsi="宋体" w:eastAsia="宋体" w:cs="宋体"/>
          <w:color w:val="auto"/>
          <w:sz w:val="21"/>
          <w:szCs w:val="21"/>
          <w:highlight w:val="none"/>
        </w:rPr>
        <w:t>评标方法</w:t>
      </w:r>
      <w:bookmarkEnd w:id="370"/>
    </w:p>
    <w:p w14:paraId="087216CD">
      <w:pPr>
        <w:autoSpaceDE w:val="0"/>
        <w:autoSpaceDN w:val="0"/>
        <w:spacing w:line="400" w:lineRule="exact"/>
        <w:ind w:firstLine="420" w:firstLineChars="200"/>
        <w:jc w:val="left"/>
        <w:rPr>
          <w:rFonts w:hint="eastAsia" w:ascii="宋体" w:hAnsi="宋体" w:cs="宋体"/>
          <w:color w:val="auto"/>
          <w:kern w:val="0"/>
          <w:highlight w:val="none"/>
        </w:rPr>
      </w:pPr>
      <w:r>
        <w:rPr>
          <w:rFonts w:hint="eastAsia" w:ascii="宋体" w:hAnsi="宋体" w:cs="宋体"/>
          <w:color w:val="auto"/>
          <w:kern w:val="0"/>
          <w:highlight w:val="none"/>
        </w:rPr>
        <w:t>本次评标采用综合评估法。评标委员会将根据总得分由高到低排列次序并推荐中标候选人。综合评分相等时,以投标报价低的优先;投标价也相等时,以技术得分高的优先;技术得分也相等的,由评标委员会采用记名投票方式确定。</w:t>
      </w:r>
    </w:p>
    <w:p w14:paraId="7671B47F">
      <w:pPr>
        <w:pStyle w:val="3"/>
        <w:spacing w:line="400" w:lineRule="exact"/>
        <w:rPr>
          <w:rFonts w:hint="eastAsia" w:ascii="宋体" w:hAnsi="宋体" w:eastAsia="宋体"/>
          <w:color w:val="auto"/>
          <w:sz w:val="21"/>
          <w:szCs w:val="21"/>
          <w:highlight w:val="none"/>
        </w:rPr>
      </w:pPr>
      <w:bookmarkStart w:id="376" w:name="_Toc30062"/>
      <w:bookmarkEnd w:id="376"/>
      <w:bookmarkStart w:id="377" w:name="_Toc10088"/>
      <w:bookmarkEnd w:id="377"/>
      <w:bookmarkStart w:id="378" w:name="_Toc184635094"/>
      <w:bookmarkStart w:id="379" w:name="_Toc28256"/>
      <w:r>
        <w:rPr>
          <w:rFonts w:hint="eastAsia" w:ascii="宋体" w:hAnsi="宋体" w:eastAsia="宋体"/>
          <w:color w:val="auto"/>
          <w:sz w:val="21"/>
          <w:szCs w:val="21"/>
          <w:highlight w:val="none"/>
        </w:rPr>
        <w:t xml:space="preserve">2 </w:t>
      </w:r>
      <w:bookmarkEnd w:id="378"/>
      <w:r>
        <w:rPr>
          <w:rFonts w:hint="eastAsia" w:ascii="宋体" w:hAnsi="宋体" w:eastAsia="宋体" w:cs="宋体"/>
          <w:color w:val="auto"/>
          <w:sz w:val="21"/>
          <w:szCs w:val="21"/>
          <w:highlight w:val="none"/>
        </w:rPr>
        <w:t>评审标准</w:t>
      </w:r>
      <w:bookmarkEnd w:id="379"/>
    </w:p>
    <w:p w14:paraId="630732A0">
      <w:pPr>
        <w:pStyle w:val="4"/>
        <w:spacing w:line="400" w:lineRule="exact"/>
        <w:ind w:firstLine="101"/>
        <w:rPr>
          <w:rFonts w:hint="eastAsia"/>
          <w:color w:val="auto"/>
          <w:sz w:val="21"/>
          <w:szCs w:val="21"/>
          <w:highlight w:val="none"/>
        </w:rPr>
      </w:pPr>
      <w:bookmarkStart w:id="380" w:name="_Toc314"/>
      <w:bookmarkEnd w:id="380"/>
      <w:bookmarkStart w:id="381" w:name="_Toc31387"/>
      <w:r>
        <w:rPr>
          <w:color w:val="auto"/>
          <w:sz w:val="21"/>
          <w:szCs w:val="21"/>
          <w:highlight w:val="none"/>
        </w:rPr>
        <w:t xml:space="preserve">2.1 </w:t>
      </w:r>
      <w:bookmarkEnd w:id="381"/>
      <w:r>
        <w:rPr>
          <w:rFonts w:hint="eastAsia"/>
          <w:color w:val="auto"/>
          <w:sz w:val="21"/>
          <w:szCs w:val="21"/>
          <w:highlight w:val="none"/>
          <w:lang w:val="en-US" w:eastAsia="zh-CN"/>
        </w:rPr>
        <w:t>资格</w:t>
      </w:r>
      <w:r>
        <w:rPr>
          <w:rFonts w:hint="eastAsia" w:ascii="黑体" w:cs="黑体"/>
          <w:color w:val="auto"/>
          <w:sz w:val="21"/>
          <w:szCs w:val="21"/>
          <w:highlight w:val="none"/>
        </w:rPr>
        <w:t>评审标准</w:t>
      </w:r>
    </w:p>
    <w:p w14:paraId="2D1909F8">
      <w:pPr>
        <w:spacing w:line="400" w:lineRule="exact"/>
        <w:ind w:firstLine="420" w:firstLineChars="200"/>
        <w:rPr>
          <w:color w:val="auto"/>
          <w:highlight w:val="none"/>
        </w:rPr>
      </w:pPr>
      <w:r>
        <w:rPr>
          <w:rFonts w:hint="eastAsia" w:ascii="宋体" w:hAnsi="宋体"/>
          <w:color w:val="auto"/>
          <w:highlight w:val="none"/>
        </w:rPr>
        <w:t>2.1.</w:t>
      </w:r>
      <w:r>
        <w:rPr>
          <w:rFonts w:hint="eastAsia" w:ascii="宋体" w:hAnsi="宋体"/>
          <w:color w:val="auto"/>
          <w:highlight w:val="none"/>
          <w:lang w:val="en-US" w:eastAsia="zh-CN"/>
        </w:rPr>
        <w:t>1</w:t>
      </w:r>
      <w:r>
        <w:rPr>
          <w:rFonts w:hint="eastAsia" w:ascii="宋体" w:hAnsi="宋体"/>
          <w:color w:val="auto"/>
          <w:highlight w:val="none"/>
        </w:rPr>
        <w:t xml:space="preserve"> 资格评审标准：见评标办法前附表。</w:t>
      </w:r>
    </w:p>
    <w:p w14:paraId="0B77FCF1">
      <w:pPr>
        <w:pStyle w:val="4"/>
        <w:spacing w:line="400" w:lineRule="exact"/>
        <w:ind w:firstLine="101"/>
        <w:rPr>
          <w:rFonts w:hint="eastAsia"/>
          <w:color w:val="auto"/>
          <w:sz w:val="21"/>
          <w:szCs w:val="21"/>
          <w:highlight w:val="none"/>
        </w:rPr>
      </w:pPr>
      <w:bookmarkStart w:id="382" w:name="_Toc28579"/>
      <w:bookmarkEnd w:id="382"/>
      <w:bookmarkStart w:id="383" w:name="_Toc32592"/>
      <w:r>
        <w:rPr>
          <w:color w:val="auto"/>
          <w:sz w:val="21"/>
          <w:szCs w:val="21"/>
          <w:highlight w:val="none"/>
        </w:rPr>
        <w:t>2.2</w:t>
      </w:r>
      <w:bookmarkEnd w:id="383"/>
      <w:r>
        <w:rPr>
          <w:rFonts w:hint="eastAsia" w:ascii="黑体" w:cs="黑体"/>
          <w:color w:val="auto"/>
          <w:sz w:val="21"/>
          <w:szCs w:val="21"/>
          <w:highlight w:val="none"/>
        </w:rPr>
        <w:t>分值构成与评分标准</w:t>
      </w:r>
    </w:p>
    <w:p w14:paraId="66C785F7">
      <w:pPr>
        <w:spacing w:line="400" w:lineRule="exact"/>
        <w:ind w:firstLine="420" w:firstLineChars="200"/>
        <w:rPr>
          <w:color w:val="auto"/>
          <w:highlight w:val="none"/>
        </w:rPr>
      </w:pPr>
      <w:r>
        <w:rPr>
          <w:rFonts w:hint="eastAsia" w:ascii="宋体" w:hAnsi="宋体"/>
          <w:color w:val="auto"/>
          <w:highlight w:val="none"/>
        </w:rPr>
        <w:t>2.2.1 分值构成</w:t>
      </w:r>
    </w:p>
    <w:p w14:paraId="20C5F841">
      <w:pPr>
        <w:spacing w:line="400" w:lineRule="exact"/>
        <w:ind w:firstLine="420" w:firstLineChars="200"/>
        <w:rPr>
          <w:color w:val="auto"/>
          <w:highlight w:val="none"/>
        </w:rPr>
      </w:pPr>
      <w:r>
        <w:rPr>
          <w:rFonts w:hint="eastAsia" w:ascii="宋体" w:hAnsi="宋体"/>
          <w:color w:val="auto"/>
          <w:highlight w:val="none"/>
        </w:rPr>
        <w:t>(l）投标报价：见评标办法前附表；</w:t>
      </w:r>
    </w:p>
    <w:p w14:paraId="33786FB3">
      <w:pPr>
        <w:spacing w:line="400" w:lineRule="exact"/>
        <w:ind w:firstLine="420" w:firstLineChars="200"/>
        <w:rPr>
          <w:color w:val="auto"/>
          <w:highlight w:val="none"/>
        </w:rPr>
      </w:pPr>
      <w:r>
        <w:rPr>
          <w:rFonts w:hint="eastAsia" w:ascii="宋体" w:hAnsi="宋体"/>
          <w:color w:val="auto"/>
          <w:highlight w:val="none"/>
        </w:rPr>
        <w:t>(2）技术分：见评标办法前附表；</w:t>
      </w:r>
    </w:p>
    <w:p w14:paraId="2F783723">
      <w:pPr>
        <w:spacing w:line="400" w:lineRule="exact"/>
        <w:ind w:firstLine="420" w:firstLineChars="200"/>
        <w:rPr>
          <w:color w:val="auto"/>
          <w:highlight w:val="none"/>
        </w:rPr>
      </w:pPr>
      <w:r>
        <w:rPr>
          <w:rFonts w:hint="eastAsia" w:ascii="宋体" w:hAnsi="宋体"/>
          <w:color w:val="auto"/>
          <w:highlight w:val="none"/>
        </w:rPr>
        <w:t>2.2.2 评标基准价计算方法：见评标办法前附表。</w:t>
      </w:r>
    </w:p>
    <w:p w14:paraId="5C4D3528">
      <w:pPr>
        <w:spacing w:line="400" w:lineRule="exact"/>
        <w:ind w:firstLine="420" w:firstLineChars="200"/>
        <w:rPr>
          <w:color w:val="auto"/>
          <w:highlight w:val="none"/>
        </w:rPr>
      </w:pPr>
      <w:r>
        <w:rPr>
          <w:rFonts w:hint="eastAsia" w:ascii="宋体" w:hAnsi="宋体"/>
          <w:color w:val="auto"/>
          <w:highlight w:val="none"/>
        </w:rPr>
        <w:t>2.2.3 评分标准</w:t>
      </w:r>
    </w:p>
    <w:p w14:paraId="4CB5A402">
      <w:pPr>
        <w:spacing w:line="400" w:lineRule="exact"/>
        <w:ind w:firstLine="420" w:firstLineChars="200"/>
        <w:rPr>
          <w:color w:val="auto"/>
          <w:highlight w:val="none"/>
        </w:rPr>
      </w:pPr>
      <w:bookmarkStart w:id="384" w:name="_Toc184635095"/>
      <w:bookmarkEnd w:id="384"/>
      <w:r>
        <w:rPr>
          <w:rFonts w:hint="eastAsia" w:ascii="宋体" w:hAnsi="宋体"/>
          <w:color w:val="auto"/>
          <w:highlight w:val="none"/>
        </w:rPr>
        <w:t>(l）投标报价：见评标办法前附表；</w:t>
      </w:r>
    </w:p>
    <w:p w14:paraId="03C31457">
      <w:pPr>
        <w:spacing w:line="400" w:lineRule="exact"/>
        <w:ind w:firstLine="420" w:firstLineChars="200"/>
        <w:rPr>
          <w:color w:val="auto"/>
          <w:highlight w:val="none"/>
        </w:rPr>
      </w:pPr>
      <w:r>
        <w:rPr>
          <w:rFonts w:hint="eastAsia" w:ascii="宋体" w:hAnsi="宋体"/>
          <w:color w:val="auto"/>
          <w:highlight w:val="none"/>
        </w:rPr>
        <w:t>(2）技术分：见评标办法前附表；</w:t>
      </w:r>
    </w:p>
    <w:p w14:paraId="3CA2427B">
      <w:pPr>
        <w:pStyle w:val="3"/>
        <w:spacing w:line="400" w:lineRule="exact"/>
        <w:rPr>
          <w:rFonts w:hint="eastAsia" w:ascii="宋体" w:hAnsi="宋体" w:eastAsia="宋体"/>
          <w:color w:val="auto"/>
          <w:sz w:val="21"/>
          <w:szCs w:val="21"/>
          <w:highlight w:val="none"/>
        </w:rPr>
      </w:pPr>
      <w:bookmarkStart w:id="385" w:name="_Toc10386"/>
      <w:bookmarkEnd w:id="385"/>
      <w:bookmarkStart w:id="386" w:name="_Toc25437"/>
      <w:bookmarkStart w:id="387" w:name="_Toc8206"/>
      <w:r>
        <w:rPr>
          <w:rFonts w:hint="eastAsia" w:ascii="宋体" w:hAnsi="宋体" w:eastAsia="宋体"/>
          <w:color w:val="auto"/>
          <w:sz w:val="21"/>
          <w:szCs w:val="21"/>
          <w:highlight w:val="none"/>
        </w:rPr>
        <w:t>3</w:t>
      </w:r>
      <w:bookmarkEnd w:id="386"/>
      <w:r>
        <w:rPr>
          <w:rFonts w:hint="eastAsia" w:ascii="宋体" w:hAnsi="宋体" w:eastAsia="宋体" w:cs="宋体"/>
          <w:color w:val="auto"/>
          <w:sz w:val="21"/>
          <w:szCs w:val="21"/>
          <w:highlight w:val="none"/>
        </w:rPr>
        <w:t>评标程序</w:t>
      </w:r>
      <w:bookmarkEnd w:id="387"/>
    </w:p>
    <w:p w14:paraId="3DB3336F">
      <w:pPr>
        <w:spacing w:line="400" w:lineRule="exact"/>
        <w:ind w:firstLine="422" w:firstLineChars="200"/>
        <w:rPr>
          <w:rFonts w:hint="eastAsia"/>
          <w:b/>
          <w:bCs/>
          <w:color w:val="auto"/>
          <w:highlight w:val="none"/>
        </w:rPr>
      </w:pPr>
      <w:bookmarkStart w:id="388" w:name="_Toc22907"/>
      <w:bookmarkEnd w:id="388"/>
      <w:r>
        <w:rPr>
          <w:rFonts w:hint="eastAsia"/>
          <w:b/>
          <w:bCs/>
          <w:color w:val="auto"/>
          <w:highlight w:val="none"/>
          <w:lang w:val="en-US" w:eastAsia="zh-CN"/>
        </w:rPr>
        <w:t>3.</w:t>
      </w:r>
      <w:r>
        <w:rPr>
          <w:rFonts w:hint="eastAsia"/>
          <w:b/>
          <w:bCs/>
          <w:color w:val="auto"/>
          <w:highlight w:val="none"/>
        </w:rPr>
        <w:t>1</w:t>
      </w:r>
      <w:r>
        <w:rPr>
          <w:rFonts w:hint="eastAsia"/>
          <w:b/>
          <w:bCs/>
          <w:color w:val="auto"/>
          <w:highlight w:val="none"/>
          <w:lang w:val="en-US" w:eastAsia="zh-CN"/>
        </w:rPr>
        <w:t xml:space="preserve"> </w:t>
      </w:r>
      <w:r>
        <w:rPr>
          <w:rFonts w:hint="eastAsia"/>
          <w:b/>
          <w:bCs/>
          <w:color w:val="auto"/>
          <w:highlight w:val="none"/>
        </w:rPr>
        <w:t>符合性审查</w:t>
      </w:r>
    </w:p>
    <w:p w14:paraId="0B4E11A7">
      <w:pPr>
        <w:spacing w:line="400" w:lineRule="exact"/>
        <w:ind w:firstLine="420" w:firstLineChars="200"/>
        <w:rPr>
          <w:rFonts w:hint="eastAsia"/>
          <w:color w:val="auto"/>
          <w:highlight w:val="none"/>
        </w:rPr>
      </w:pPr>
      <w:r>
        <w:rPr>
          <w:rFonts w:hint="eastAsia"/>
          <w:color w:val="auto"/>
          <w:highlight w:val="none"/>
        </w:rPr>
        <w:t>评标委员会应当对符合资格的投标人的投标文件进行投标报价、商务、技术等实质性内容符合性审查，以确定其是否满足招标文件的实质性要求。</w:t>
      </w:r>
    </w:p>
    <w:p w14:paraId="34DF074F">
      <w:pPr>
        <w:spacing w:line="400" w:lineRule="exact"/>
        <w:ind w:firstLine="422" w:firstLineChars="200"/>
        <w:rPr>
          <w:rFonts w:hint="eastAsia"/>
          <w:color w:val="auto"/>
          <w:highlight w:val="none"/>
        </w:rPr>
      </w:pPr>
      <w:r>
        <w:rPr>
          <w:rFonts w:hint="eastAsia"/>
          <w:b/>
          <w:bCs/>
          <w:color w:val="auto"/>
          <w:highlight w:val="none"/>
          <w:lang w:val="en-US" w:eastAsia="zh-CN"/>
        </w:rPr>
        <w:t>3.2</w:t>
      </w:r>
      <w:r>
        <w:rPr>
          <w:rFonts w:hint="eastAsia"/>
          <w:b/>
          <w:bCs/>
          <w:color w:val="auto"/>
          <w:highlight w:val="none"/>
        </w:rPr>
        <w:t>符合性审查不通过而导致投标无效的情形</w:t>
      </w:r>
    </w:p>
    <w:p w14:paraId="46E2B83D">
      <w:pPr>
        <w:spacing w:line="400" w:lineRule="exact"/>
        <w:ind w:firstLine="420" w:firstLineChars="200"/>
        <w:rPr>
          <w:rFonts w:hint="eastAsia"/>
          <w:color w:val="auto"/>
          <w:highlight w:val="none"/>
        </w:rPr>
      </w:pPr>
      <w:r>
        <w:rPr>
          <w:rFonts w:hint="eastAsia"/>
          <w:color w:val="auto"/>
          <w:highlight w:val="none"/>
          <w:lang w:val="en-US" w:eastAsia="zh-CN"/>
        </w:rPr>
        <w:t>3.2.1</w:t>
      </w:r>
      <w:r>
        <w:rPr>
          <w:rFonts w:hint="eastAsia"/>
          <w:color w:val="auto"/>
          <w:highlight w:val="none"/>
        </w:rPr>
        <w:t>投标人的投标文件中存在对招标文件的任何实质性要求和条件的负偏离，将被视为投标无效。</w:t>
      </w:r>
    </w:p>
    <w:p w14:paraId="1CC3E0A0">
      <w:pPr>
        <w:spacing w:line="400" w:lineRule="exact"/>
        <w:ind w:firstLine="420" w:firstLineChars="200"/>
        <w:rPr>
          <w:rFonts w:hint="eastAsia"/>
          <w:color w:val="auto"/>
          <w:highlight w:val="none"/>
        </w:rPr>
      </w:pPr>
      <w:r>
        <w:rPr>
          <w:rFonts w:hint="eastAsia"/>
          <w:color w:val="auto"/>
          <w:highlight w:val="none"/>
          <w:lang w:val="en-US" w:eastAsia="zh-CN"/>
        </w:rPr>
        <w:t>3.2.2</w:t>
      </w:r>
      <w:r>
        <w:rPr>
          <w:rFonts w:hint="eastAsia"/>
          <w:color w:val="auto"/>
          <w:highlight w:val="none"/>
        </w:rPr>
        <w:t>在报价评审时，如发现下列情形之一的，将被视为投标无效：</w:t>
      </w:r>
    </w:p>
    <w:p w14:paraId="1071D1D4">
      <w:pPr>
        <w:spacing w:line="400" w:lineRule="exact"/>
        <w:ind w:firstLine="420" w:firstLineChars="200"/>
        <w:rPr>
          <w:rFonts w:hint="eastAsia"/>
          <w:color w:val="auto"/>
          <w:highlight w:val="none"/>
        </w:rPr>
      </w:pPr>
      <w:r>
        <w:rPr>
          <w:rFonts w:hint="eastAsia"/>
          <w:color w:val="auto"/>
          <w:highlight w:val="none"/>
        </w:rPr>
        <w:t>（1）报价文件未提供“投标人须知前附表”第13.1条规定中“必须提供”的文件资料的；</w:t>
      </w:r>
    </w:p>
    <w:p w14:paraId="30764D80">
      <w:pPr>
        <w:spacing w:line="400" w:lineRule="exact"/>
        <w:ind w:firstLine="420" w:firstLineChars="200"/>
        <w:rPr>
          <w:rFonts w:hint="eastAsia"/>
          <w:color w:val="auto"/>
          <w:highlight w:val="none"/>
        </w:rPr>
      </w:pPr>
      <w:r>
        <w:rPr>
          <w:rFonts w:hint="eastAsia"/>
          <w:color w:val="auto"/>
          <w:highlight w:val="none"/>
        </w:rPr>
        <w:t>（2）未采用人民币报价或者未按照招标文件标明的币种报价的；</w:t>
      </w:r>
    </w:p>
    <w:p w14:paraId="60F19277">
      <w:pPr>
        <w:spacing w:line="400" w:lineRule="exact"/>
        <w:ind w:firstLine="420" w:firstLineChars="200"/>
        <w:rPr>
          <w:rFonts w:hint="eastAsia"/>
          <w:color w:val="auto"/>
          <w:highlight w:val="none"/>
        </w:rPr>
      </w:pPr>
      <w:r>
        <w:rPr>
          <w:rFonts w:hint="eastAsia"/>
          <w:color w:val="auto"/>
          <w:highlight w:val="none"/>
        </w:rPr>
        <w:t>（3）各分标报价超出招标文件相应分标规定最高限价，或者超出相应分标采购预算金额的；</w:t>
      </w:r>
    </w:p>
    <w:p w14:paraId="638A1B81">
      <w:pPr>
        <w:spacing w:line="400" w:lineRule="exact"/>
        <w:ind w:firstLine="420" w:firstLineChars="200"/>
        <w:rPr>
          <w:rFonts w:hint="eastAsia"/>
          <w:color w:val="auto"/>
          <w:highlight w:val="none"/>
        </w:rPr>
      </w:pPr>
      <w:r>
        <w:rPr>
          <w:rFonts w:hint="eastAsia"/>
          <w:color w:val="auto"/>
          <w:highlight w:val="none"/>
        </w:rPr>
        <w:t>（4）投标人未就所投分标进行报价或者存在漏项报价；投标人未就所投分标的单项内容作唯一报价；投标人未就所投分标的全部内容作完整唯一总价报价；存在有选择、有条件报价的（招标文件允许有备选方案或者其他约定的除外）；</w:t>
      </w:r>
    </w:p>
    <w:p w14:paraId="3A22D507">
      <w:pPr>
        <w:spacing w:line="400" w:lineRule="exact"/>
        <w:ind w:firstLine="420" w:firstLineChars="200"/>
        <w:rPr>
          <w:rFonts w:hint="eastAsia"/>
          <w:color w:val="auto"/>
          <w:highlight w:val="none"/>
        </w:rPr>
      </w:pPr>
      <w:r>
        <w:rPr>
          <w:rFonts w:hint="eastAsia"/>
          <w:color w:val="auto"/>
          <w:highlight w:val="none"/>
        </w:rPr>
        <w:t>（5）修正后的报价，投标人不确认的；</w:t>
      </w:r>
    </w:p>
    <w:p w14:paraId="4F380F61">
      <w:pPr>
        <w:spacing w:line="400" w:lineRule="exact"/>
        <w:ind w:firstLine="420" w:firstLineChars="200"/>
        <w:rPr>
          <w:rFonts w:hint="eastAsia"/>
          <w:color w:val="auto"/>
          <w:highlight w:val="none"/>
        </w:rPr>
      </w:pPr>
      <w:r>
        <w:rPr>
          <w:rFonts w:hint="eastAsia"/>
          <w:color w:val="auto"/>
          <w:highlight w:val="none"/>
        </w:rPr>
        <w:t>（6）投标人属于本章第5条（2）情形的；</w:t>
      </w:r>
    </w:p>
    <w:p w14:paraId="017EFDD2">
      <w:pPr>
        <w:spacing w:line="400" w:lineRule="exact"/>
        <w:ind w:firstLine="420" w:firstLineChars="200"/>
        <w:rPr>
          <w:rFonts w:hint="eastAsia"/>
          <w:color w:val="auto"/>
          <w:highlight w:val="none"/>
        </w:rPr>
      </w:pPr>
      <w:r>
        <w:rPr>
          <w:rFonts w:hint="eastAsia"/>
          <w:color w:val="auto"/>
          <w:highlight w:val="none"/>
        </w:rPr>
        <w:t>（7）报价文件响应的标的数量及单位与招标文件要求实质性不一致的。</w:t>
      </w:r>
    </w:p>
    <w:p w14:paraId="473EAC01">
      <w:pPr>
        <w:spacing w:line="400" w:lineRule="exact"/>
        <w:ind w:firstLine="420" w:firstLineChars="200"/>
        <w:rPr>
          <w:rFonts w:hint="eastAsia"/>
          <w:color w:val="auto"/>
          <w:highlight w:val="none"/>
        </w:rPr>
      </w:pPr>
      <w:r>
        <w:rPr>
          <w:rFonts w:hint="eastAsia"/>
          <w:color w:val="auto"/>
          <w:highlight w:val="none"/>
          <w:lang w:val="en-US" w:eastAsia="zh-CN"/>
        </w:rPr>
        <w:t>3.2.3</w:t>
      </w:r>
      <w:r>
        <w:rPr>
          <w:rFonts w:hint="eastAsia"/>
          <w:color w:val="auto"/>
          <w:highlight w:val="none"/>
        </w:rPr>
        <w:t>在商务评审时，如发现下列情形之一的，将被视为投标无效：</w:t>
      </w:r>
    </w:p>
    <w:p w14:paraId="74EBF8CA">
      <w:pPr>
        <w:spacing w:line="400" w:lineRule="exact"/>
        <w:ind w:firstLine="420" w:firstLineChars="200"/>
        <w:rPr>
          <w:rFonts w:hint="eastAsia"/>
          <w:color w:val="auto"/>
          <w:highlight w:val="none"/>
        </w:rPr>
      </w:pPr>
      <w:r>
        <w:rPr>
          <w:rFonts w:hint="eastAsia"/>
          <w:color w:val="auto"/>
          <w:highlight w:val="none"/>
        </w:rPr>
        <w:t>（1）投标文件未按招标文件要求签署、盖章的；</w:t>
      </w:r>
    </w:p>
    <w:p w14:paraId="5CE33703">
      <w:pPr>
        <w:spacing w:line="400" w:lineRule="exact"/>
        <w:ind w:firstLine="420" w:firstLineChars="200"/>
        <w:rPr>
          <w:rFonts w:hint="eastAsia"/>
          <w:color w:val="auto"/>
          <w:highlight w:val="none"/>
        </w:rPr>
      </w:pPr>
      <w:r>
        <w:rPr>
          <w:rFonts w:hint="eastAsia"/>
          <w:color w:val="auto"/>
          <w:highlight w:val="none"/>
        </w:rPr>
        <w:t>（2）委托代理人未能出具有效身份证或者出具的身份证与授权委托书中的信息不符的；</w:t>
      </w:r>
    </w:p>
    <w:p w14:paraId="129036FE">
      <w:pPr>
        <w:spacing w:line="400" w:lineRule="exact"/>
        <w:ind w:firstLine="420" w:firstLineChars="200"/>
        <w:rPr>
          <w:rFonts w:hint="eastAsia"/>
          <w:color w:val="auto"/>
          <w:highlight w:val="none"/>
        </w:rPr>
      </w:pPr>
      <w:r>
        <w:rPr>
          <w:rFonts w:hint="eastAsia"/>
          <w:color w:val="auto"/>
          <w:highlight w:val="none"/>
        </w:rPr>
        <w:t>（3）为无效投标保证金的或者未按照招标文件的规定提交投标保证金的；</w:t>
      </w:r>
    </w:p>
    <w:p w14:paraId="7E7F0477">
      <w:pPr>
        <w:spacing w:line="400" w:lineRule="exact"/>
        <w:ind w:firstLine="420" w:firstLineChars="200"/>
        <w:rPr>
          <w:rFonts w:hint="eastAsia"/>
          <w:color w:val="auto"/>
          <w:highlight w:val="none"/>
        </w:rPr>
      </w:pPr>
      <w:r>
        <w:rPr>
          <w:rFonts w:hint="eastAsia"/>
          <w:color w:val="auto"/>
          <w:highlight w:val="none"/>
        </w:rPr>
        <w:t>（4）投标文件未提供“投标人须知前附表”第13.1条规定中“必须提供”或者“委托时必须提供”的文件资料的；</w:t>
      </w:r>
    </w:p>
    <w:p w14:paraId="3050F505">
      <w:pPr>
        <w:spacing w:line="400" w:lineRule="exact"/>
        <w:ind w:firstLine="420" w:firstLineChars="200"/>
        <w:rPr>
          <w:rFonts w:hint="eastAsia"/>
          <w:color w:val="auto"/>
          <w:highlight w:val="none"/>
        </w:rPr>
      </w:pPr>
      <w:r>
        <w:rPr>
          <w:rFonts w:hint="eastAsia"/>
          <w:color w:val="auto"/>
          <w:highlight w:val="none"/>
        </w:rPr>
        <w:t>（5）商务要求评审允许负偏离的条款数超过“投标人须知前附表”规定项数的；</w:t>
      </w:r>
    </w:p>
    <w:p w14:paraId="410FC74D">
      <w:pPr>
        <w:spacing w:line="400" w:lineRule="exact"/>
        <w:ind w:firstLine="420" w:firstLineChars="200"/>
        <w:rPr>
          <w:rFonts w:hint="eastAsia"/>
          <w:color w:val="auto"/>
          <w:highlight w:val="none"/>
        </w:rPr>
      </w:pPr>
      <w:r>
        <w:rPr>
          <w:rFonts w:hint="eastAsia"/>
          <w:color w:val="auto"/>
          <w:highlight w:val="none"/>
        </w:rPr>
        <w:t>（6）投标文件的实质性内容未使用中文表述、使用计量单位不符合招标文件要求的；</w:t>
      </w:r>
    </w:p>
    <w:p w14:paraId="14EF505A">
      <w:pPr>
        <w:spacing w:line="400" w:lineRule="exact"/>
        <w:ind w:firstLine="420" w:firstLineChars="200"/>
        <w:rPr>
          <w:rFonts w:hint="eastAsia"/>
          <w:color w:val="auto"/>
          <w:highlight w:val="none"/>
        </w:rPr>
      </w:pPr>
      <w:r>
        <w:rPr>
          <w:rFonts w:hint="eastAsia"/>
          <w:color w:val="auto"/>
          <w:highlight w:val="none"/>
        </w:rPr>
        <w:t>（7）投标文件中的文件资料因填写不齐全或者内容虚假或者出现其他情形而导致被评标委员会认定无效的；</w:t>
      </w:r>
    </w:p>
    <w:p w14:paraId="053A71B4">
      <w:pPr>
        <w:spacing w:line="400" w:lineRule="exact"/>
        <w:ind w:firstLine="420" w:firstLineChars="200"/>
        <w:rPr>
          <w:rFonts w:hint="eastAsia"/>
          <w:color w:val="auto"/>
          <w:highlight w:val="none"/>
        </w:rPr>
      </w:pPr>
      <w:r>
        <w:rPr>
          <w:rFonts w:hint="eastAsia"/>
          <w:color w:val="auto"/>
          <w:highlight w:val="none"/>
        </w:rPr>
        <w:t>（8）投标文件含有采购人不能接受的附加条件的；</w:t>
      </w:r>
    </w:p>
    <w:p w14:paraId="2680912A">
      <w:pPr>
        <w:spacing w:line="400" w:lineRule="exact"/>
        <w:ind w:firstLine="420" w:firstLineChars="200"/>
        <w:rPr>
          <w:rFonts w:hint="eastAsia"/>
          <w:color w:val="auto"/>
          <w:highlight w:val="none"/>
        </w:rPr>
      </w:pPr>
      <w:r>
        <w:rPr>
          <w:rFonts w:hint="eastAsia"/>
          <w:color w:val="auto"/>
          <w:highlight w:val="none"/>
        </w:rPr>
        <w:t>（9）属于投标人须知正文第9.2条情形的；</w:t>
      </w:r>
    </w:p>
    <w:p w14:paraId="4B66784D">
      <w:pPr>
        <w:spacing w:line="400" w:lineRule="exact"/>
        <w:ind w:firstLine="420" w:firstLineChars="200"/>
        <w:rPr>
          <w:rFonts w:hint="eastAsia"/>
          <w:color w:val="auto"/>
          <w:highlight w:val="none"/>
        </w:rPr>
      </w:pPr>
      <w:r>
        <w:rPr>
          <w:rFonts w:hint="eastAsia"/>
          <w:color w:val="auto"/>
          <w:highlight w:val="none"/>
        </w:rPr>
        <w:t>（10）投标文件标注的项目名称或者项目编号与招标文件标注的项目名称或者项目编号不一致的；</w:t>
      </w:r>
    </w:p>
    <w:p w14:paraId="5814F360">
      <w:pPr>
        <w:spacing w:line="400" w:lineRule="exact"/>
        <w:ind w:firstLine="420" w:firstLineChars="200"/>
        <w:rPr>
          <w:rFonts w:hint="eastAsia"/>
          <w:color w:val="auto"/>
          <w:highlight w:val="none"/>
        </w:rPr>
      </w:pPr>
      <w:r>
        <w:rPr>
          <w:rFonts w:hint="eastAsia"/>
          <w:color w:val="auto"/>
          <w:highlight w:val="none"/>
        </w:rPr>
        <w:t>（11）招标文件明确不允许分包，投标文件拟分包的；</w:t>
      </w:r>
    </w:p>
    <w:p w14:paraId="0B192FD5">
      <w:pPr>
        <w:spacing w:line="400" w:lineRule="exact"/>
        <w:ind w:firstLine="420" w:firstLineChars="200"/>
        <w:rPr>
          <w:rFonts w:hint="eastAsia"/>
          <w:color w:val="auto"/>
          <w:highlight w:val="none"/>
        </w:rPr>
      </w:pPr>
      <w:r>
        <w:rPr>
          <w:rFonts w:hint="eastAsia"/>
          <w:color w:val="auto"/>
          <w:highlight w:val="none"/>
        </w:rPr>
        <w:t>（12）未响应招标文件实质性要求的；</w:t>
      </w:r>
    </w:p>
    <w:p w14:paraId="632208E2">
      <w:pPr>
        <w:spacing w:line="400" w:lineRule="exact"/>
        <w:ind w:firstLine="420" w:firstLineChars="200"/>
        <w:rPr>
          <w:rFonts w:hint="eastAsia"/>
          <w:color w:val="auto"/>
          <w:highlight w:val="none"/>
        </w:rPr>
      </w:pPr>
      <w:r>
        <w:rPr>
          <w:rFonts w:hint="eastAsia"/>
          <w:color w:val="auto"/>
          <w:highlight w:val="none"/>
        </w:rPr>
        <w:t>（13）法律、法规和招标文件规定的其他无效情形。</w:t>
      </w:r>
    </w:p>
    <w:p w14:paraId="23B1AC75">
      <w:pPr>
        <w:spacing w:line="400" w:lineRule="exact"/>
        <w:ind w:firstLine="420" w:firstLineChars="200"/>
        <w:rPr>
          <w:rFonts w:hint="eastAsia"/>
          <w:color w:val="auto"/>
          <w:highlight w:val="none"/>
        </w:rPr>
      </w:pPr>
      <w:r>
        <w:rPr>
          <w:rFonts w:hint="eastAsia"/>
          <w:color w:val="auto"/>
          <w:highlight w:val="none"/>
          <w:lang w:val="en-US" w:eastAsia="zh-CN"/>
        </w:rPr>
        <w:t>3.2.4</w:t>
      </w:r>
      <w:r>
        <w:rPr>
          <w:rFonts w:hint="eastAsia"/>
          <w:color w:val="auto"/>
          <w:highlight w:val="none"/>
        </w:rPr>
        <w:t>在技术评审时，如发现下列情形之一的，将被视为投标无效：</w:t>
      </w:r>
    </w:p>
    <w:p w14:paraId="0AED870C">
      <w:pPr>
        <w:spacing w:line="400" w:lineRule="exact"/>
        <w:ind w:firstLine="420" w:firstLineChars="200"/>
        <w:rPr>
          <w:rFonts w:hint="eastAsia"/>
          <w:color w:val="auto"/>
          <w:highlight w:val="none"/>
        </w:rPr>
      </w:pPr>
      <w:r>
        <w:rPr>
          <w:rFonts w:hint="eastAsia"/>
          <w:color w:val="auto"/>
          <w:highlight w:val="none"/>
        </w:rPr>
        <w:t>（1）技术要求评审允许负偏离的条款数超过“投标人须知前附表”规定项数的；</w:t>
      </w:r>
    </w:p>
    <w:p w14:paraId="4F686B12">
      <w:pPr>
        <w:spacing w:line="400" w:lineRule="exact"/>
        <w:ind w:firstLine="420" w:firstLineChars="200"/>
        <w:rPr>
          <w:rFonts w:hint="eastAsia"/>
          <w:color w:val="auto"/>
          <w:highlight w:val="none"/>
        </w:rPr>
      </w:pPr>
      <w:r>
        <w:rPr>
          <w:rFonts w:hint="eastAsia"/>
          <w:color w:val="auto"/>
          <w:highlight w:val="none"/>
        </w:rPr>
        <w:t>（2）投标文件未提供“投标人须知前附表”第13.1条规定中“必须提供”的文件资料的；</w:t>
      </w:r>
    </w:p>
    <w:p w14:paraId="60A1AB91">
      <w:pPr>
        <w:spacing w:line="400" w:lineRule="exact"/>
        <w:ind w:firstLine="420" w:firstLineChars="200"/>
        <w:rPr>
          <w:rFonts w:hint="eastAsia"/>
          <w:color w:val="auto"/>
          <w:highlight w:val="none"/>
        </w:rPr>
      </w:pPr>
      <w:r>
        <w:rPr>
          <w:rFonts w:hint="eastAsia"/>
          <w:color w:val="auto"/>
          <w:highlight w:val="none"/>
        </w:rPr>
        <w:t>（3）虚假投标，或者出现其他情形而导致被评标委员会认定无效的；</w:t>
      </w:r>
    </w:p>
    <w:p w14:paraId="70B7D278">
      <w:pPr>
        <w:spacing w:line="400" w:lineRule="exact"/>
        <w:ind w:firstLine="420" w:firstLineChars="200"/>
        <w:rPr>
          <w:rFonts w:hint="eastAsia"/>
          <w:color w:val="auto"/>
          <w:highlight w:val="none"/>
        </w:rPr>
      </w:pPr>
      <w:r>
        <w:rPr>
          <w:rFonts w:hint="eastAsia"/>
          <w:color w:val="auto"/>
          <w:highlight w:val="none"/>
        </w:rPr>
        <w:t>（4）招标文件未载明允许提供备选（替代）投标方案或明确不允许提供备选（替代）投标方案时，投标人提供了备选（替代）投标方案的；</w:t>
      </w:r>
    </w:p>
    <w:p w14:paraId="69F0BD7F">
      <w:pPr>
        <w:spacing w:line="400" w:lineRule="exact"/>
        <w:ind w:firstLine="420" w:firstLineChars="200"/>
        <w:rPr>
          <w:rFonts w:hint="eastAsia"/>
          <w:color w:val="auto"/>
          <w:highlight w:val="none"/>
        </w:rPr>
      </w:pPr>
      <w:r>
        <w:rPr>
          <w:rFonts w:hint="eastAsia"/>
          <w:color w:val="auto"/>
          <w:highlight w:val="none"/>
        </w:rPr>
        <w:t>（5）未响应招标文件实质性要求的。</w:t>
      </w:r>
    </w:p>
    <w:p w14:paraId="20AC8C93">
      <w:pPr>
        <w:spacing w:line="400" w:lineRule="exact"/>
        <w:ind w:firstLine="420" w:firstLineChars="200"/>
        <w:rPr>
          <w:rFonts w:hint="eastAsia"/>
          <w:color w:val="auto"/>
          <w:highlight w:val="none"/>
        </w:rPr>
      </w:pPr>
      <w:r>
        <w:rPr>
          <w:rFonts w:hint="eastAsia"/>
          <w:color w:val="auto"/>
          <w:highlight w:val="none"/>
          <w:lang w:val="en-US" w:eastAsia="zh-CN"/>
        </w:rPr>
        <w:t>3.2.5</w:t>
      </w:r>
      <w:r>
        <w:rPr>
          <w:rFonts w:hint="eastAsia"/>
          <w:color w:val="auto"/>
          <w:highlight w:val="none"/>
        </w:rPr>
        <w:t>通过符合性审查的投标人不足3家，评标委员会不得继续评标，并出具评标报告。</w:t>
      </w:r>
    </w:p>
    <w:p w14:paraId="3F837CF2">
      <w:pPr>
        <w:spacing w:line="400" w:lineRule="exact"/>
        <w:ind w:firstLine="420" w:firstLineChars="200"/>
        <w:rPr>
          <w:rFonts w:hint="eastAsia"/>
          <w:color w:val="auto"/>
          <w:highlight w:val="none"/>
        </w:rPr>
      </w:pPr>
      <w:r>
        <w:rPr>
          <w:rFonts w:hint="eastAsia"/>
          <w:color w:val="auto"/>
          <w:highlight w:val="none"/>
          <w:lang w:val="en-US" w:eastAsia="zh-CN"/>
        </w:rPr>
        <w:t>3.2.3</w:t>
      </w:r>
      <w:r>
        <w:rPr>
          <w:rFonts w:hint="eastAsia"/>
          <w:color w:val="auto"/>
          <w:highlight w:val="none"/>
        </w:rPr>
        <w:t>澄清补正</w:t>
      </w:r>
    </w:p>
    <w:p w14:paraId="2760E087">
      <w:pPr>
        <w:spacing w:line="400" w:lineRule="exact"/>
        <w:ind w:firstLine="420" w:firstLineChars="200"/>
        <w:rPr>
          <w:rFonts w:hint="eastAsia"/>
          <w:color w:val="auto"/>
          <w:highlight w:val="none"/>
        </w:rPr>
      </w:pPr>
      <w:r>
        <w:rPr>
          <w:rFonts w:hint="eastAsia"/>
          <w:color w:val="auto"/>
          <w:highlight w:val="none"/>
        </w:rPr>
        <w:t>对投标文件中含义不明确、同类问题表述不一致或者有明显文字和计算错误的内容，评标委员会以书面形式要求投标人在规定时间内作出必要的澄清、说明或者纠正。投标人的澄清、说明或者补正必须采用书面形式，并加盖公章，或者由法定代表人或者其授权的代表签字。投标人的澄清、说明或者补正不得超出投标文件的范围或者改变投标文件的实质性内容。</w:t>
      </w:r>
    </w:p>
    <w:p w14:paraId="7354922D">
      <w:pPr>
        <w:spacing w:line="400" w:lineRule="exact"/>
        <w:ind w:firstLine="422" w:firstLineChars="200"/>
        <w:rPr>
          <w:rFonts w:hint="eastAsia"/>
          <w:b/>
          <w:bCs/>
          <w:color w:val="auto"/>
          <w:highlight w:val="none"/>
        </w:rPr>
      </w:pPr>
      <w:r>
        <w:rPr>
          <w:rFonts w:hint="eastAsia"/>
          <w:b/>
          <w:bCs/>
          <w:color w:val="auto"/>
          <w:highlight w:val="none"/>
          <w:lang w:val="en-US" w:eastAsia="zh-CN"/>
        </w:rPr>
        <w:t>3.3</w:t>
      </w:r>
      <w:r>
        <w:rPr>
          <w:rFonts w:hint="eastAsia"/>
          <w:b/>
          <w:bCs/>
          <w:color w:val="auto"/>
          <w:highlight w:val="none"/>
        </w:rPr>
        <w:t>投标文件修正</w:t>
      </w:r>
    </w:p>
    <w:p w14:paraId="0A10C47C">
      <w:pPr>
        <w:spacing w:line="400" w:lineRule="exact"/>
        <w:ind w:firstLine="420" w:firstLineChars="200"/>
        <w:rPr>
          <w:rFonts w:hint="eastAsia"/>
          <w:color w:val="auto"/>
          <w:highlight w:val="none"/>
        </w:rPr>
      </w:pPr>
      <w:r>
        <w:rPr>
          <w:rFonts w:hint="eastAsia"/>
          <w:color w:val="auto"/>
          <w:highlight w:val="none"/>
          <w:lang w:val="en-US" w:eastAsia="zh-CN"/>
        </w:rPr>
        <w:t>3.3.1</w:t>
      </w:r>
      <w:r>
        <w:rPr>
          <w:rFonts w:hint="eastAsia"/>
          <w:color w:val="auto"/>
          <w:highlight w:val="none"/>
        </w:rPr>
        <w:t xml:space="preserve">投标文件报价出现前后不一致的，按照下列规定修正： </w:t>
      </w:r>
    </w:p>
    <w:p w14:paraId="36AC81FF">
      <w:pPr>
        <w:spacing w:line="400" w:lineRule="exact"/>
        <w:ind w:firstLine="420" w:firstLineChars="200"/>
        <w:rPr>
          <w:rFonts w:hint="eastAsia"/>
          <w:color w:val="auto"/>
          <w:highlight w:val="none"/>
        </w:rPr>
      </w:pPr>
      <w:r>
        <w:rPr>
          <w:rFonts w:hint="eastAsia"/>
          <w:color w:val="auto"/>
          <w:highlight w:val="none"/>
        </w:rPr>
        <w:t>（1）投标文件中开标一览表（报价表）内容与投标文件中相应内容不一致的，以开标一览表（报价表）为准；</w:t>
      </w:r>
    </w:p>
    <w:p w14:paraId="595C68F0">
      <w:pPr>
        <w:spacing w:line="400" w:lineRule="exact"/>
        <w:ind w:firstLine="420" w:firstLineChars="200"/>
        <w:rPr>
          <w:rFonts w:hint="eastAsia"/>
          <w:color w:val="auto"/>
          <w:highlight w:val="none"/>
        </w:rPr>
      </w:pPr>
      <w:r>
        <w:rPr>
          <w:rFonts w:hint="eastAsia"/>
          <w:color w:val="auto"/>
          <w:highlight w:val="none"/>
        </w:rPr>
        <w:t>（2）大写金额和小写金额不一致的，以大写金额为准；</w:t>
      </w:r>
    </w:p>
    <w:p w14:paraId="2CE3A76D">
      <w:pPr>
        <w:spacing w:line="400" w:lineRule="exact"/>
        <w:ind w:firstLine="420" w:firstLineChars="200"/>
        <w:rPr>
          <w:rFonts w:hint="eastAsia"/>
          <w:color w:val="auto"/>
          <w:highlight w:val="none"/>
        </w:rPr>
      </w:pPr>
      <w:r>
        <w:rPr>
          <w:rFonts w:hint="eastAsia"/>
          <w:color w:val="auto"/>
          <w:highlight w:val="none"/>
        </w:rPr>
        <w:t>（3）单价金额小数点或者百分比有明显错位的，以开标一览表的总价为准，并修改单价；</w:t>
      </w:r>
    </w:p>
    <w:p w14:paraId="5B769F18">
      <w:pPr>
        <w:spacing w:line="400" w:lineRule="exact"/>
        <w:ind w:firstLine="420" w:firstLineChars="200"/>
        <w:rPr>
          <w:rFonts w:hint="eastAsia"/>
          <w:color w:val="auto"/>
          <w:highlight w:val="none"/>
        </w:rPr>
      </w:pPr>
      <w:r>
        <w:rPr>
          <w:rFonts w:hint="eastAsia"/>
          <w:color w:val="auto"/>
          <w:highlight w:val="none"/>
        </w:rPr>
        <w:t>（4）总价金额与按单价汇总金额不一致的，以单价金额计算结果为准。</w:t>
      </w:r>
    </w:p>
    <w:p w14:paraId="3049A5E5">
      <w:pPr>
        <w:spacing w:line="400" w:lineRule="exact"/>
        <w:ind w:firstLine="420" w:firstLineChars="200"/>
        <w:rPr>
          <w:rFonts w:hint="eastAsia"/>
          <w:color w:val="auto"/>
          <w:highlight w:val="none"/>
        </w:rPr>
      </w:pPr>
      <w:r>
        <w:rPr>
          <w:rFonts w:hint="eastAsia"/>
          <w:color w:val="auto"/>
          <w:highlight w:val="none"/>
        </w:rPr>
        <w:t>同时出现两种以上不一致的，按照以上（1）-（4）规定的顺序修正。修正后的报价经投标人确认后产生约束力，投标人不确认的，其投标无效。</w:t>
      </w:r>
    </w:p>
    <w:p w14:paraId="23CF3421">
      <w:pPr>
        <w:spacing w:line="400" w:lineRule="exact"/>
        <w:ind w:firstLine="420" w:firstLineChars="200"/>
        <w:rPr>
          <w:rFonts w:hint="eastAsia"/>
          <w:color w:val="auto"/>
          <w:highlight w:val="none"/>
        </w:rPr>
      </w:pPr>
      <w:r>
        <w:rPr>
          <w:rFonts w:hint="eastAsia"/>
          <w:color w:val="auto"/>
          <w:highlight w:val="none"/>
          <w:lang w:val="en-US" w:eastAsia="zh-CN"/>
        </w:rPr>
        <w:t>3.3.2</w:t>
      </w:r>
      <w:r>
        <w:rPr>
          <w:rFonts w:hint="eastAsia"/>
          <w:color w:val="auto"/>
          <w:highlight w:val="none"/>
        </w:rPr>
        <w:t>经投标人确认修正后的报价若超过采购预算金额或者最高限价，投标人的投标文件作无效投标处理。</w:t>
      </w:r>
    </w:p>
    <w:p w14:paraId="174B2D1E">
      <w:pPr>
        <w:spacing w:line="400" w:lineRule="exact"/>
        <w:ind w:firstLine="420" w:firstLineChars="200"/>
        <w:rPr>
          <w:rFonts w:hint="eastAsia"/>
          <w:color w:val="auto"/>
          <w:highlight w:val="none"/>
        </w:rPr>
      </w:pPr>
      <w:r>
        <w:rPr>
          <w:rFonts w:hint="eastAsia"/>
          <w:color w:val="auto"/>
          <w:highlight w:val="none"/>
          <w:lang w:val="en-US" w:eastAsia="zh-CN"/>
        </w:rPr>
        <w:t>3.3.3</w:t>
      </w:r>
      <w:r>
        <w:rPr>
          <w:rFonts w:hint="eastAsia"/>
          <w:color w:val="auto"/>
          <w:highlight w:val="none"/>
        </w:rPr>
        <w:t>经投标人确认修正后的报价作为签订合同的依据，并以此报价计算价格分。</w:t>
      </w:r>
    </w:p>
    <w:p w14:paraId="61F6A773">
      <w:pPr>
        <w:spacing w:line="400" w:lineRule="exact"/>
        <w:ind w:firstLine="422" w:firstLineChars="200"/>
        <w:rPr>
          <w:rFonts w:hint="eastAsia"/>
          <w:b/>
          <w:bCs/>
          <w:color w:val="auto"/>
          <w:highlight w:val="none"/>
        </w:rPr>
      </w:pPr>
      <w:r>
        <w:rPr>
          <w:rFonts w:hint="eastAsia"/>
          <w:b/>
          <w:bCs/>
          <w:color w:val="auto"/>
          <w:highlight w:val="none"/>
          <w:lang w:val="en-US" w:eastAsia="zh-CN"/>
        </w:rPr>
        <w:t>3.4</w:t>
      </w:r>
      <w:r>
        <w:rPr>
          <w:rFonts w:hint="eastAsia"/>
          <w:b/>
          <w:bCs/>
          <w:color w:val="auto"/>
          <w:highlight w:val="none"/>
        </w:rPr>
        <w:t>比较与评价</w:t>
      </w:r>
    </w:p>
    <w:p w14:paraId="572A1582">
      <w:pPr>
        <w:spacing w:line="400" w:lineRule="exact"/>
        <w:ind w:firstLine="420" w:firstLineChars="200"/>
        <w:rPr>
          <w:rFonts w:hint="eastAsia"/>
          <w:color w:val="auto"/>
          <w:highlight w:val="none"/>
        </w:rPr>
      </w:pPr>
      <w:r>
        <w:rPr>
          <w:rFonts w:hint="eastAsia"/>
          <w:color w:val="auto"/>
          <w:highlight w:val="none"/>
          <w:lang w:val="en-US" w:eastAsia="zh-CN"/>
        </w:rPr>
        <w:t>3.4.1</w:t>
      </w:r>
      <w:r>
        <w:rPr>
          <w:rFonts w:hint="eastAsia"/>
          <w:color w:val="auto"/>
          <w:highlight w:val="none"/>
        </w:rPr>
        <w:t>评标委员会按照招标文件中规定的评标方法及评标标准，对符合性审查合格的投标文件进行商务和技术评估，综合比较与评价。</w:t>
      </w:r>
    </w:p>
    <w:p w14:paraId="111E8330">
      <w:pPr>
        <w:spacing w:line="400" w:lineRule="exact"/>
        <w:ind w:firstLine="420" w:firstLineChars="200"/>
        <w:rPr>
          <w:rFonts w:hint="eastAsia"/>
          <w:color w:val="auto"/>
          <w:highlight w:val="none"/>
        </w:rPr>
      </w:pPr>
      <w:r>
        <w:rPr>
          <w:rFonts w:hint="eastAsia"/>
          <w:color w:val="auto"/>
          <w:highlight w:val="none"/>
          <w:lang w:val="en-US" w:eastAsia="zh-CN"/>
        </w:rPr>
        <w:t>3.4.2</w:t>
      </w:r>
      <w:r>
        <w:rPr>
          <w:rFonts w:hint="eastAsia"/>
          <w:color w:val="auto"/>
          <w:highlight w:val="none"/>
        </w:rPr>
        <w:t>评标委员会独立对每个投标人的投标文件进行评价，并汇总每个投标人的得分。</w:t>
      </w:r>
    </w:p>
    <w:p w14:paraId="2713FE2D">
      <w:pPr>
        <w:spacing w:line="400" w:lineRule="exact"/>
        <w:ind w:firstLine="420" w:firstLineChars="200"/>
        <w:rPr>
          <w:rFonts w:hint="eastAsia"/>
          <w:color w:val="auto"/>
          <w:highlight w:val="none"/>
        </w:rPr>
      </w:pPr>
      <w:r>
        <w:rPr>
          <w:rFonts w:hint="eastAsia"/>
          <w:color w:val="auto"/>
          <w:highlight w:val="none"/>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将其作为无效投标处理。</w:t>
      </w:r>
    </w:p>
    <w:p w14:paraId="445F0563">
      <w:pPr>
        <w:spacing w:line="400" w:lineRule="exact"/>
        <w:ind w:firstLine="420" w:firstLineChars="200"/>
        <w:rPr>
          <w:rFonts w:hint="eastAsia"/>
          <w:color w:val="auto"/>
          <w:highlight w:val="none"/>
        </w:rPr>
      </w:pPr>
      <w:r>
        <w:rPr>
          <w:rFonts w:hint="eastAsia"/>
          <w:color w:val="auto"/>
          <w:highlight w:val="none"/>
          <w:lang w:val="en-US" w:eastAsia="zh-CN"/>
        </w:rPr>
        <w:t>3.4.3</w:t>
      </w:r>
      <w:r>
        <w:rPr>
          <w:rFonts w:hint="eastAsia"/>
          <w:color w:val="auto"/>
          <w:highlight w:val="none"/>
        </w:rPr>
        <w:t>评标委员会按照招标文件中规定的评标方法和标准计算各投标人的报价得分。在计算过程中，不得去掉最高报价或者最低报价。</w:t>
      </w:r>
    </w:p>
    <w:p w14:paraId="473F5E30">
      <w:pPr>
        <w:spacing w:line="400" w:lineRule="exact"/>
        <w:ind w:firstLine="420" w:firstLineChars="200"/>
        <w:rPr>
          <w:rFonts w:hint="eastAsia"/>
          <w:color w:val="auto"/>
          <w:highlight w:val="none"/>
        </w:rPr>
      </w:pPr>
      <w:r>
        <w:rPr>
          <w:rFonts w:hint="eastAsia"/>
          <w:color w:val="auto"/>
          <w:highlight w:val="none"/>
          <w:lang w:val="en-US" w:eastAsia="zh-CN"/>
        </w:rPr>
        <w:t>3.4.4</w:t>
      </w:r>
      <w:r>
        <w:rPr>
          <w:rFonts w:hint="eastAsia"/>
          <w:color w:val="auto"/>
          <w:highlight w:val="none"/>
        </w:rPr>
        <w:t>各投标人的得分为所有评委的有效评分的算术平均数。</w:t>
      </w:r>
    </w:p>
    <w:p w14:paraId="16011F72">
      <w:pPr>
        <w:spacing w:line="400" w:lineRule="exact"/>
        <w:ind w:firstLine="420" w:firstLineChars="200"/>
        <w:rPr>
          <w:rFonts w:hint="eastAsia"/>
          <w:color w:val="auto"/>
          <w:highlight w:val="none"/>
        </w:rPr>
      </w:pPr>
      <w:r>
        <w:rPr>
          <w:rFonts w:hint="eastAsia"/>
          <w:color w:val="auto"/>
          <w:highlight w:val="none"/>
          <w:lang w:val="en-US" w:eastAsia="zh-CN"/>
        </w:rPr>
        <w:t>3.4.5</w:t>
      </w:r>
      <w:r>
        <w:rPr>
          <w:rFonts w:hint="eastAsia"/>
          <w:color w:val="auto"/>
          <w:highlight w:val="none"/>
        </w:rPr>
        <w:t>评标委员会按照招标文件中的规定推荐中标候选人。</w:t>
      </w:r>
    </w:p>
    <w:p w14:paraId="73AAB873">
      <w:pPr>
        <w:spacing w:line="400" w:lineRule="exact"/>
        <w:ind w:firstLine="420" w:firstLineChars="200"/>
        <w:rPr>
          <w:color w:val="auto"/>
          <w:highlight w:val="none"/>
        </w:rPr>
      </w:pPr>
      <w:r>
        <w:rPr>
          <w:rFonts w:hint="eastAsia"/>
          <w:color w:val="auto"/>
          <w:highlight w:val="none"/>
          <w:lang w:val="en-US" w:eastAsia="zh-CN"/>
        </w:rPr>
        <w:t>3.4.6</w:t>
      </w:r>
      <w:r>
        <w:rPr>
          <w:rFonts w:hint="eastAsia"/>
          <w:color w:val="auto"/>
          <w:highlight w:val="none"/>
        </w:rPr>
        <w:t>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成员应当在评标报告上签署不同意见及理由，否则视为同意评标报告。</w:t>
      </w:r>
    </w:p>
    <w:p w14:paraId="66D022D3">
      <w:pPr>
        <w:pStyle w:val="4"/>
        <w:spacing w:line="400" w:lineRule="exact"/>
        <w:ind w:firstLine="101"/>
        <w:rPr>
          <w:rFonts w:hint="eastAsia"/>
          <w:color w:val="auto"/>
          <w:sz w:val="21"/>
          <w:szCs w:val="21"/>
          <w:highlight w:val="none"/>
        </w:rPr>
      </w:pPr>
      <w:bookmarkStart w:id="389" w:name="_Toc26017"/>
      <w:bookmarkEnd w:id="389"/>
      <w:r>
        <w:rPr>
          <w:color w:val="auto"/>
          <w:sz w:val="21"/>
          <w:szCs w:val="21"/>
          <w:highlight w:val="none"/>
        </w:rPr>
        <w:t>3</w:t>
      </w:r>
      <w:r>
        <w:rPr>
          <w:rFonts w:hint="eastAsia"/>
          <w:color w:val="auto"/>
          <w:sz w:val="21"/>
          <w:szCs w:val="21"/>
          <w:highlight w:val="none"/>
          <w:lang w:val="en-US" w:eastAsia="zh-CN"/>
        </w:rPr>
        <w:t>.5</w:t>
      </w:r>
      <w:r>
        <w:rPr>
          <w:color w:val="auto"/>
          <w:sz w:val="21"/>
          <w:szCs w:val="21"/>
          <w:highlight w:val="none"/>
        </w:rPr>
        <w:t xml:space="preserve"> </w:t>
      </w:r>
      <w:r>
        <w:rPr>
          <w:rFonts w:hint="eastAsia" w:ascii="黑体" w:cs="黑体"/>
          <w:color w:val="auto"/>
          <w:sz w:val="21"/>
          <w:szCs w:val="21"/>
          <w:highlight w:val="none"/>
        </w:rPr>
        <w:t>投标文件的澄清和补正</w:t>
      </w:r>
    </w:p>
    <w:p w14:paraId="42200436">
      <w:pPr>
        <w:spacing w:line="400" w:lineRule="exact"/>
        <w:ind w:firstLine="420" w:firstLineChars="200"/>
        <w:rPr>
          <w:color w:val="auto"/>
          <w:highlight w:val="none"/>
        </w:rPr>
      </w:pPr>
      <w:r>
        <w:rPr>
          <w:rFonts w:hint="eastAsia" w:ascii="宋体" w:hAnsi="宋体"/>
          <w:color w:val="auto"/>
          <w:highlight w:val="none"/>
        </w:rPr>
        <w:t>3.</w:t>
      </w:r>
      <w:r>
        <w:rPr>
          <w:rFonts w:hint="eastAsia" w:ascii="宋体" w:hAnsi="宋体"/>
          <w:color w:val="auto"/>
          <w:highlight w:val="none"/>
          <w:lang w:val="en-US" w:eastAsia="zh-CN"/>
        </w:rPr>
        <w:t>5</w:t>
      </w:r>
      <w:r>
        <w:rPr>
          <w:rFonts w:hint="eastAsia" w:ascii="宋体" w:hAnsi="宋体"/>
          <w:color w:val="auto"/>
          <w:highlight w:val="none"/>
        </w:rPr>
        <w:t>.1 在评标过程中，评标委员会可以书面形式要求投标人对所提交投标文件中不明确的内容进行书面澄清或说明，或者对细微偏差进行补正。评标委员会不接受投标人主动提出的澄清、说明或补正。</w:t>
      </w:r>
    </w:p>
    <w:p w14:paraId="7DB9FE88">
      <w:pPr>
        <w:spacing w:line="400" w:lineRule="exact"/>
        <w:ind w:firstLine="420" w:firstLineChars="200"/>
        <w:rPr>
          <w:color w:val="auto"/>
          <w:highlight w:val="none"/>
        </w:rPr>
      </w:pPr>
      <w:r>
        <w:rPr>
          <w:rFonts w:hint="eastAsia" w:ascii="宋体" w:hAnsi="宋体"/>
          <w:color w:val="auto"/>
          <w:highlight w:val="none"/>
        </w:rPr>
        <w:t>3.</w:t>
      </w:r>
      <w:r>
        <w:rPr>
          <w:rFonts w:hint="eastAsia" w:ascii="宋体" w:hAnsi="宋体"/>
          <w:color w:val="auto"/>
          <w:highlight w:val="none"/>
          <w:lang w:val="en-US" w:eastAsia="zh-CN"/>
        </w:rPr>
        <w:t>5</w:t>
      </w:r>
      <w:r>
        <w:rPr>
          <w:rFonts w:hint="eastAsia" w:ascii="宋体" w:hAnsi="宋体"/>
          <w:color w:val="auto"/>
          <w:highlight w:val="none"/>
        </w:rPr>
        <w:t>.2 澄清、说明和补正不得改变投标文件的实质性内容（算术性错误修正的除外）。投标人的书面澄清、说明和补正属于投标文件的组成部分。</w:t>
      </w:r>
    </w:p>
    <w:p w14:paraId="63433B68">
      <w:pPr>
        <w:spacing w:line="400" w:lineRule="exact"/>
        <w:ind w:firstLine="420" w:firstLineChars="200"/>
        <w:rPr>
          <w:color w:val="auto"/>
          <w:highlight w:val="none"/>
        </w:rPr>
      </w:pPr>
      <w:r>
        <w:rPr>
          <w:rFonts w:hint="eastAsia" w:ascii="宋体" w:hAnsi="宋体"/>
          <w:color w:val="auto"/>
          <w:highlight w:val="none"/>
        </w:rPr>
        <w:t>3.</w:t>
      </w:r>
      <w:r>
        <w:rPr>
          <w:rFonts w:hint="eastAsia" w:ascii="宋体" w:hAnsi="宋体"/>
          <w:color w:val="auto"/>
          <w:highlight w:val="none"/>
          <w:lang w:val="en-US" w:eastAsia="zh-CN"/>
        </w:rPr>
        <w:t>5</w:t>
      </w:r>
      <w:r>
        <w:rPr>
          <w:rFonts w:hint="eastAsia" w:ascii="宋体" w:hAnsi="宋体"/>
          <w:color w:val="auto"/>
          <w:highlight w:val="none"/>
        </w:rPr>
        <w:t>.3 评标委员会对投标人提交的澄清、说明或补正有疑问的，可以要求投标人进一步澄清、说明或补正。</w:t>
      </w:r>
    </w:p>
    <w:p w14:paraId="2A3B25B8">
      <w:pPr>
        <w:pStyle w:val="4"/>
        <w:spacing w:line="400" w:lineRule="exact"/>
        <w:ind w:firstLine="101"/>
        <w:rPr>
          <w:rFonts w:hint="eastAsia"/>
          <w:color w:val="auto"/>
          <w:kern w:val="0"/>
          <w:sz w:val="21"/>
          <w:szCs w:val="21"/>
          <w:highlight w:val="none"/>
        </w:rPr>
      </w:pPr>
      <w:bookmarkStart w:id="390" w:name="_Toc29288"/>
      <w:bookmarkEnd w:id="390"/>
      <w:bookmarkStart w:id="391" w:name="_Toc30379"/>
      <w:r>
        <w:rPr>
          <w:rFonts w:hint="eastAsia"/>
          <w:color w:val="auto"/>
          <w:sz w:val="21"/>
          <w:szCs w:val="21"/>
          <w:highlight w:val="none"/>
        </w:rPr>
        <w:t>3.</w:t>
      </w:r>
      <w:r>
        <w:rPr>
          <w:rFonts w:hint="eastAsia"/>
          <w:color w:val="auto"/>
          <w:sz w:val="21"/>
          <w:szCs w:val="21"/>
          <w:highlight w:val="none"/>
          <w:lang w:val="en-US" w:eastAsia="zh-CN"/>
        </w:rPr>
        <w:t>6</w:t>
      </w:r>
      <w:r>
        <w:rPr>
          <w:rFonts w:hint="eastAsia"/>
          <w:color w:val="auto"/>
          <w:sz w:val="21"/>
          <w:szCs w:val="21"/>
          <w:highlight w:val="none"/>
        </w:rPr>
        <w:t xml:space="preserve"> </w:t>
      </w:r>
      <w:r>
        <w:rPr>
          <w:rFonts w:hint="eastAsia" w:ascii="黑体" w:cs="黑体"/>
          <w:color w:val="auto"/>
          <w:sz w:val="21"/>
          <w:szCs w:val="21"/>
          <w:highlight w:val="none"/>
        </w:rPr>
        <w:t>推荐中标候选人或直接确定中标人</w:t>
      </w:r>
      <w:bookmarkEnd w:id="391"/>
    </w:p>
    <w:p w14:paraId="5B90A3C3">
      <w:pPr>
        <w:autoSpaceDE w:val="0"/>
        <w:autoSpaceDN w:val="0"/>
        <w:spacing w:line="400" w:lineRule="exact"/>
        <w:ind w:firstLine="420" w:firstLineChars="200"/>
        <w:jc w:val="left"/>
        <w:rPr>
          <w:rFonts w:hint="eastAsia" w:ascii="宋体" w:hAnsi="TimesNewRomanPSMT"/>
          <w:color w:val="auto"/>
          <w:kern w:val="0"/>
          <w:highlight w:val="none"/>
        </w:rPr>
      </w:pPr>
      <w:r>
        <w:rPr>
          <w:rFonts w:hint="eastAsia" w:ascii="黑体" w:hAnsi="TimesNewRomanPSMT" w:eastAsia="黑体"/>
          <w:color w:val="auto"/>
          <w:kern w:val="0"/>
          <w:highlight w:val="none"/>
        </w:rPr>
        <w:t>3.</w:t>
      </w:r>
      <w:r>
        <w:rPr>
          <w:rFonts w:hint="eastAsia" w:ascii="黑体" w:hAnsi="TimesNewRomanPSMT" w:eastAsia="黑体"/>
          <w:color w:val="auto"/>
          <w:kern w:val="0"/>
          <w:highlight w:val="none"/>
          <w:lang w:val="en-US" w:eastAsia="zh-CN"/>
        </w:rPr>
        <w:t>6</w:t>
      </w:r>
      <w:r>
        <w:rPr>
          <w:rFonts w:hint="eastAsia" w:ascii="黑体" w:hAnsi="TimesNewRomanPSMT" w:eastAsia="黑体"/>
          <w:color w:val="auto"/>
          <w:kern w:val="0"/>
          <w:highlight w:val="none"/>
        </w:rPr>
        <w:t xml:space="preserve">.1 </w:t>
      </w:r>
      <w:r>
        <w:rPr>
          <w:rFonts w:hint="eastAsia" w:ascii="宋体" w:hAnsi="宋体" w:cs="宋体"/>
          <w:color w:val="auto"/>
          <w:kern w:val="0"/>
          <w:highlight w:val="none"/>
        </w:rPr>
        <w:t>除投标人须知前附表授权直接确定中标人外，评标委员会在推荐中标候选人时，应遵照以下原则</w:t>
      </w:r>
      <w:r>
        <w:rPr>
          <w:rFonts w:hint="eastAsia" w:ascii="宋体" w:hAnsi="TimesNewRomanPSMT"/>
          <w:color w:val="auto"/>
          <w:kern w:val="0"/>
          <w:highlight w:val="none"/>
        </w:rPr>
        <w:t>:</w:t>
      </w:r>
    </w:p>
    <w:p w14:paraId="64A4444F">
      <w:pPr>
        <w:autoSpaceDE w:val="0"/>
        <w:autoSpaceDN w:val="0"/>
        <w:spacing w:line="400" w:lineRule="exact"/>
        <w:ind w:firstLine="420" w:firstLineChars="200"/>
        <w:jc w:val="left"/>
        <w:rPr>
          <w:rFonts w:hint="eastAsia" w:ascii="宋体" w:hAnsi="TimesNewRomanPSMT"/>
          <w:color w:val="auto"/>
          <w:kern w:val="0"/>
          <w:highlight w:val="none"/>
        </w:rPr>
      </w:pPr>
      <w:r>
        <w:rPr>
          <w:rFonts w:hint="eastAsia" w:ascii="宋体" w:hAnsi="TimesNewRomanPSMT"/>
          <w:color w:val="auto"/>
          <w:kern w:val="0"/>
          <w:highlight w:val="none"/>
        </w:rPr>
        <w:t>(1)评标委员会按照最终得分由高至低的次序排列，并根据投标人须知前附表规定的中标候选人数量，将排序在前的投标人推荐为中标候选人。</w:t>
      </w:r>
    </w:p>
    <w:p w14:paraId="22897BE1">
      <w:pPr>
        <w:autoSpaceDE w:val="0"/>
        <w:autoSpaceDN w:val="0"/>
        <w:spacing w:line="400" w:lineRule="exact"/>
        <w:ind w:firstLine="420" w:firstLineChars="200"/>
        <w:jc w:val="left"/>
        <w:rPr>
          <w:rFonts w:hint="eastAsia" w:ascii="宋体" w:hAnsi="TimesNewRomanPSMT"/>
          <w:color w:val="auto"/>
          <w:kern w:val="0"/>
          <w:highlight w:val="none"/>
        </w:rPr>
      </w:pPr>
      <w:r>
        <w:rPr>
          <w:rFonts w:hint="eastAsia" w:ascii="宋体" w:hAnsi="TimesNewRomanPSMT"/>
          <w:color w:val="auto"/>
          <w:kern w:val="0"/>
          <w:highlight w:val="none"/>
        </w:rPr>
        <w:t>(2)如果评标委员会根据本章的规定作无效标处理后，有效投标不足三个，且少于投标人须知前附表规定的中标候选人数量的，则评标委员会可以将所有有效投标按最终得分由高至低的次序作为中标候选人向招标人推荐。如果因有效投标不足三个使得投标明显缺乏竞争的，评标委员会可以否决全部投标。</w:t>
      </w:r>
    </w:p>
    <w:p w14:paraId="57CCF4FC">
      <w:pPr>
        <w:autoSpaceDE w:val="0"/>
        <w:autoSpaceDN w:val="0"/>
        <w:spacing w:line="400" w:lineRule="exact"/>
        <w:ind w:firstLine="420" w:firstLineChars="200"/>
        <w:jc w:val="left"/>
        <w:rPr>
          <w:color w:val="auto"/>
          <w:kern w:val="0"/>
          <w:highlight w:val="none"/>
        </w:rPr>
      </w:pPr>
      <w:r>
        <w:rPr>
          <w:rFonts w:hint="eastAsia" w:ascii="宋体" w:hAnsi="TimesNewRomanPSMT"/>
          <w:color w:val="auto"/>
          <w:kern w:val="0"/>
          <w:highlight w:val="none"/>
        </w:rPr>
        <w:t>3.</w:t>
      </w:r>
      <w:r>
        <w:rPr>
          <w:rFonts w:hint="eastAsia" w:ascii="宋体" w:hAnsi="TimesNewRomanPSMT"/>
          <w:color w:val="auto"/>
          <w:kern w:val="0"/>
          <w:highlight w:val="none"/>
          <w:lang w:val="en-US" w:eastAsia="zh-CN"/>
        </w:rPr>
        <w:t>6</w:t>
      </w:r>
      <w:r>
        <w:rPr>
          <w:rFonts w:hint="eastAsia" w:ascii="宋体" w:hAnsi="TimesNewRomanPSMT"/>
          <w:color w:val="auto"/>
          <w:kern w:val="0"/>
          <w:highlight w:val="none"/>
        </w:rPr>
        <w:t>.2 投标人须知前附表授权评标委员会直接确定中标人的，评标委员会按照最终得分由高至低的次序排列，并确定排名第一的投标人为中标人。</w:t>
      </w:r>
    </w:p>
    <w:p w14:paraId="02292473">
      <w:pPr>
        <w:pStyle w:val="4"/>
        <w:spacing w:line="400" w:lineRule="exact"/>
        <w:ind w:firstLine="101"/>
        <w:rPr>
          <w:rFonts w:hint="eastAsia"/>
          <w:color w:val="auto"/>
          <w:sz w:val="21"/>
          <w:szCs w:val="21"/>
          <w:highlight w:val="none"/>
        </w:rPr>
      </w:pPr>
      <w:bookmarkStart w:id="392" w:name="_Toc23697"/>
      <w:bookmarkEnd w:id="392"/>
      <w:r>
        <w:rPr>
          <w:rFonts w:hint="eastAsia"/>
          <w:color w:val="auto"/>
          <w:sz w:val="21"/>
          <w:szCs w:val="21"/>
          <w:highlight w:val="none"/>
        </w:rPr>
        <w:t>3.</w:t>
      </w:r>
      <w:r>
        <w:rPr>
          <w:rFonts w:hint="eastAsia"/>
          <w:color w:val="auto"/>
          <w:sz w:val="21"/>
          <w:szCs w:val="21"/>
          <w:highlight w:val="none"/>
          <w:lang w:val="en-US" w:eastAsia="zh-CN"/>
        </w:rPr>
        <w:t>7</w:t>
      </w:r>
      <w:r>
        <w:rPr>
          <w:rFonts w:hint="eastAsia"/>
          <w:color w:val="auto"/>
          <w:sz w:val="21"/>
          <w:szCs w:val="21"/>
          <w:highlight w:val="none"/>
        </w:rPr>
        <w:t xml:space="preserve"> </w:t>
      </w:r>
      <w:r>
        <w:rPr>
          <w:rFonts w:hint="eastAsia" w:ascii="黑体" w:cs="黑体"/>
          <w:color w:val="auto"/>
          <w:sz w:val="21"/>
          <w:szCs w:val="21"/>
          <w:highlight w:val="none"/>
        </w:rPr>
        <w:t>提交评标报告</w:t>
      </w:r>
    </w:p>
    <w:p w14:paraId="18BAF142">
      <w:pPr>
        <w:autoSpaceDE w:val="0"/>
        <w:autoSpaceDN w:val="0"/>
        <w:spacing w:line="400" w:lineRule="exact"/>
        <w:ind w:firstLine="420" w:firstLineChars="200"/>
        <w:jc w:val="left"/>
        <w:rPr>
          <w:rFonts w:hint="eastAsia" w:ascii="宋体" w:hAnsi="TimesNewRomanPSMT"/>
          <w:color w:val="auto"/>
          <w:kern w:val="0"/>
          <w:highlight w:val="none"/>
        </w:rPr>
      </w:pPr>
      <w:r>
        <w:rPr>
          <w:rFonts w:hint="eastAsia" w:ascii="宋体" w:hAnsi="宋体" w:cs="宋体"/>
          <w:color w:val="auto"/>
          <w:kern w:val="0"/>
          <w:highlight w:val="none"/>
        </w:rPr>
        <w:t>评标委员会根据原始评标记录和评标结果编写评标报告，并通过电子交易平台向采购人、采购代理机构提交。</w:t>
      </w:r>
    </w:p>
    <w:p w14:paraId="75339441">
      <w:pPr>
        <w:jc w:val="center"/>
        <w:rPr>
          <w:b/>
          <w:color w:val="auto"/>
          <w:sz w:val="36"/>
          <w:szCs w:val="36"/>
          <w:highlight w:val="none"/>
        </w:rPr>
      </w:pPr>
    </w:p>
    <w:p w14:paraId="1DEBB675">
      <w:pPr>
        <w:jc w:val="center"/>
        <w:rPr>
          <w:b/>
          <w:color w:val="auto"/>
          <w:sz w:val="36"/>
          <w:szCs w:val="36"/>
          <w:highlight w:val="none"/>
        </w:rPr>
      </w:pPr>
    </w:p>
    <w:p w14:paraId="0C0DBFF0">
      <w:pPr>
        <w:rPr>
          <w:color w:val="auto"/>
          <w:highlight w:val="none"/>
        </w:rPr>
      </w:pPr>
      <w:r>
        <w:rPr>
          <w:rFonts w:hint="eastAsia"/>
          <w:color w:val="auto"/>
          <w:highlight w:val="none"/>
        </w:rPr>
        <w:br w:type="page"/>
      </w:r>
      <w:bookmarkStart w:id="393" w:name="_Toc366679736"/>
      <w:bookmarkEnd w:id="393"/>
      <w:bookmarkStart w:id="394" w:name="_Toc246996252"/>
      <w:bookmarkEnd w:id="394"/>
      <w:bookmarkStart w:id="395" w:name="_Toc387526240"/>
      <w:bookmarkEnd w:id="395"/>
      <w:bookmarkStart w:id="396" w:name="_Toc246996995"/>
      <w:bookmarkEnd w:id="396"/>
      <w:bookmarkStart w:id="397" w:name="_Toc387526344"/>
      <w:bookmarkEnd w:id="397"/>
      <w:bookmarkStart w:id="398" w:name="_Toc247085767"/>
      <w:bookmarkEnd w:id="398"/>
      <w:bookmarkStart w:id="399" w:name="_Toc17692"/>
      <w:bookmarkEnd w:id="399"/>
      <w:bookmarkStart w:id="400" w:name="_Toc152042387"/>
      <w:bookmarkEnd w:id="400"/>
      <w:bookmarkStart w:id="401" w:name="_Toc144974577"/>
      <w:bookmarkEnd w:id="401"/>
      <w:bookmarkStart w:id="402" w:name="_Toc387526436"/>
      <w:bookmarkEnd w:id="402"/>
      <w:bookmarkStart w:id="403" w:name="_Toc152045609"/>
      <w:bookmarkEnd w:id="403"/>
      <w:bookmarkStart w:id="404" w:name="_Toc179632627"/>
      <w:bookmarkEnd w:id="404"/>
    </w:p>
    <w:p w14:paraId="7C57167A">
      <w:pPr>
        <w:pStyle w:val="2"/>
        <w:spacing w:line="400" w:lineRule="exact"/>
        <w:rPr>
          <w:rFonts w:hint="eastAsia" w:ascii="宋体" w:hAnsi="宋体" w:cs="宋体"/>
          <w:color w:val="auto"/>
          <w:sz w:val="30"/>
          <w:szCs w:val="30"/>
          <w:highlight w:val="none"/>
        </w:rPr>
      </w:pPr>
      <w:bookmarkStart w:id="405" w:name="_Toc10564"/>
      <w:bookmarkEnd w:id="405"/>
    </w:p>
    <w:p w14:paraId="4145521F">
      <w:pPr>
        <w:pStyle w:val="2"/>
        <w:spacing w:line="400" w:lineRule="exact"/>
        <w:rPr>
          <w:rFonts w:hint="eastAsia" w:ascii="宋体" w:hAnsi="宋体" w:cs="宋体"/>
          <w:color w:val="auto"/>
          <w:sz w:val="30"/>
          <w:szCs w:val="30"/>
          <w:highlight w:val="none"/>
        </w:rPr>
      </w:pPr>
    </w:p>
    <w:p w14:paraId="79E043A5">
      <w:pPr>
        <w:pStyle w:val="2"/>
        <w:spacing w:line="400" w:lineRule="exact"/>
        <w:rPr>
          <w:rFonts w:hint="eastAsia" w:ascii="宋体" w:hAnsi="宋体" w:cs="宋体"/>
          <w:color w:val="auto"/>
          <w:sz w:val="30"/>
          <w:szCs w:val="30"/>
          <w:highlight w:val="none"/>
        </w:rPr>
      </w:pPr>
    </w:p>
    <w:p w14:paraId="6ACE435D">
      <w:pPr>
        <w:pStyle w:val="2"/>
        <w:spacing w:line="400" w:lineRule="exact"/>
        <w:rPr>
          <w:rFonts w:hint="eastAsia" w:ascii="宋体" w:hAnsi="宋体" w:cs="宋体"/>
          <w:color w:val="auto"/>
          <w:sz w:val="30"/>
          <w:szCs w:val="30"/>
          <w:highlight w:val="none"/>
        </w:rPr>
      </w:pPr>
    </w:p>
    <w:p w14:paraId="319E3D36">
      <w:pPr>
        <w:pStyle w:val="2"/>
        <w:spacing w:line="400" w:lineRule="exact"/>
        <w:rPr>
          <w:rFonts w:hint="eastAsia" w:ascii="宋体" w:hAnsi="宋体" w:cs="宋体"/>
          <w:color w:val="auto"/>
          <w:sz w:val="30"/>
          <w:szCs w:val="30"/>
          <w:highlight w:val="none"/>
        </w:rPr>
      </w:pPr>
    </w:p>
    <w:p w14:paraId="4FE3CF5D">
      <w:pPr>
        <w:pStyle w:val="2"/>
        <w:spacing w:line="400" w:lineRule="exact"/>
        <w:rPr>
          <w:rFonts w:hint="eastAsia" w:ascii="宋体" w:hAnsi="宋体" w:cs="宋体"/>
          <w:color w:val="auto"/>
          <w:sz w:val="30"/>
          <w:szCs w:val="30"/>
          <w:highlight w:val="none"/>
        </w:rPr>
      </w:pPr>
    </w:p>
    <w:p w14:paraId="294915EF">
      <w:pPr>
        <w:pStyle w:val="2"/>
        <w:spacing w:line="400" w:lineRule="exact"/>
        <w:rPr>
          <w:rFonts w:hint="eastAsia" w:ascii="宋体" w:hAnsi="宋体" w:cs="宋体"/>
          <w:color w:val="auto"/>
          <w:sz w:val="30"/>
          <w:szCs w:val="30"/>
          <w:highlight w:val="none"/>
        </w:rPr>
      </w:pPr>
    </w:p>
    <w:p w14:paraId="7D2E16BF">
      <w:pPr>
        <w:pStyle w:val="2"/>
        <w:spacing w:line="400" w:lineRule="exact"/>
        <w:rPr>
          <w:rFonts w:hint="eastAsia" w:ascii="宋体" w:hAnsi="宋体" w:cs="宋体"/>
          <w:color w:val="auto"/>
          <w:sz w:val="30"/>
          <w:szCs w:val="30"/>
          <w:highlight w:val="none"/>
        </w:rPr>
      </w:pPr>
    </w:p>
    <w:p w14:paraId="577FA71C">
      <w:pPr>
        <w:pStyle w:val="2"/>
        <w:spacing w:line="400" w:lineRule="exact"/>
        <w:rPr>
          <w:rFonts w:hint="eastAsia" w:ascii="宋体" w:hAnsi="宋体" w:cs="宋体"/>
          <w:color w:val="auto"/>
          <w:sz w:val="30"/>
          <w:szCs w:val="30"/>
          <w:highlight w:val="none"/>
        </w:rPr>
      </w:pPr>
      <w:bookmarkStart w:id="406" w:name="_Toc27361"/>
      <w:r>
        <w:rPr>
          <w:rFonts w:hint="eastAsia" w:ascii="宋体" w:hAnsi="宋体" w:cs="宋体"/>
          <w:color w:val="auto"/>
          <w:sz w:val="30"/>
          <w:szCs w:val="30"/>
          <w:highlight w:val="none"/>
        </w:rPr>
        <w:t>第四章合同条款及格式</w:t>
      </w:r>
      <w:bookmarkEnd w:id="406"/>
    </w:p>
    <w:p w14:paraId="0AB2355A">
      <w:pPr>
        <w:spacing w:line="360" w:lineRule="auto"/>
        <w:ind w:firstLine="420"/>
        <w:rPr>
          <w:color w:val="auto"/>
          <w:highlight w:val="none"/>
        </w:rPr>
      </w:pPr>
    </w:p>
    <w:p w14:paraId="0E938E4D">
      <w:pPr>
        <w:spacing w:line="360" w:lineRule="auto"/>
        <w:ind w:firstLine="420"/>
        <w:rPr>
          <w:color w:val="auto"/>
          <w:highlight w:val="none"/>
        </w:rPr>
      </w:pPr>
    </w:p>
    <w:p w14:paraId="370CE747">
      <w:pPr>
        <w:pStyle w:val="5"/>
        <w:rPr>
          <w:color w:val="auto"/>
          <w:highlight w:val="none"/>
        </w:rPr>
      </w:pPr>
    </w:p>
    <w:p w14:paraId="53738A50">
      <w:pPr>
        <w:rPr>
          <w:color w:val="auto"/>
          <w:highlight w:val="none"/>
        </w:rPr>
      </w:pPr>
    </w:p>
    <w:p w14:paraId="0985A985">
      <w:pPr>
        <w:rPr>
          <w:color w:val="auto"/>
          <w:highlight w:val="none"/>
        </w:rPr>
      </w:pPr>
      <w:r>
        <w:rPr>
          <w:color w:val="auto"/>
          <w:highlight w:val="none"/>
        </w:rPr>
        <w:br w:type="page"/>
      </w:r>
    </w:p>
    <w:p w14:paraId="0DC02F20">
      <w:pPr>
        <w:rPr>
          <w:color w:val="auto"/>
          <w:highlight w:val="none"/>
        </w:rPr>
      </w:pPr>
    </w:p>
    <w:p w14:paraId="3DF7FDBE">
      <w:pPr>
        <w:pStyle w:val="41"/>
        <w:spacing w:before="156" w:after="156"/>
        <w:rPr>
          <w:color w:val="auto"/>
          <w:highlight w:val="none"/>
        </w:rPr>
      </w:pPr>
    </w:p>
    <w:p w14:paraId="1768E788">
      <w:pPr>
        <w:rPr>
          <w:color w:val="auto"/>
          <w:highlight w:val="none"/>
        </w:rPr>
      </w:pPr>
    </w:p>
    <w:p w14:paraId="355A6CBF">
      <w:pPr>
        <w:snapToGrid w:val="0"/>
        <w:spacing w:line="360" w:lineRule="auto"/>
        <w:jc w:val="center"/>
        <w:rPr>
          <w:rFonts w:hint="eastAsia" w:hAnsi="宋体" w:eastAsia="宋体"/>
          <w:b/>
          <w:color w:val="auto"/>
          <w:sz w:val="52"/>
          <w:szCs w:val="52"/>
          <w:highlight w:val="none"/>
          <w:lang w:eastAsia="zh-CN"/>
        </w:rPr>
      </w:pPr>
      <w:r>
        <w:rPr>
          <w:rFonts w:hint="eastAsia" w:hAnsi="宋体"/>
          <w:b/>
          <w:color w:val="auto"/>
          <w:sz w:val="52"/>
          <w:szCs w:val="52"/>
          <w:highlight w:val="none"/>
          <w:lang w:eastAsia="zh-CN"/>
        </w:rPr>
        <w:t>光伏BC电池西南基地项目用地不稳定斜坡治理工程项目</w:t>
      </w:r>
    </w:p>
    <w:p w14:paraId="25A7E70E">
      <w:pPr>
        <w:snapToGrid w:val="0"/>
        <w:spacing w:line="360" w:lineRule="auto"/>
        <w:jc w:val="center"/>
        <w:rPr>
          <w:rFonts w:hint="eastAsia" w:hAnsi="宋体"/>
          <w:b/>
          <w:color w:val="auto"/>
          <w:sz w:val="52"/>
          <w:szCs w:val="52"/>
          <w:highlight w:val="none"/>
        </w:rPr>
      </w:pPr>
      <w:r>
        <w:rPr>
          <w:rFonts w:hint="eastAsia" w:hAnsi="宋体"/>
          <w:b/>
          <w:color w:val="auto"/>
          <w:sz w:val="52"/>
          <w:szCs w:val="52"/>
          <w:highlight w:val="none"/>
        </w:rPr>
        <w:t>合 同 协 议 书</w:t>
      </w:r>
    </w:p>
    <w:p w14:paraId="78D0BB1D">
      <w:pPr>
        <w:snapToGrid w:val="0"/>
        <w:spacing w:line="360" w:lineRule="auto"/>
        <w:jc w:val="center"/>
        <w:rPr>
          <w:rFonts w:hint="eastAsia" w:hAnsi="宋体"/>
          <w:b/>
          <w:color w:val="auto"/>
          <w:sz w:val="52"/>
          <w:szCs w:val="52"/>
          <w:highlight w:val="none"/>
        </w:rPr>
      </w:pPr>
    </w:p>
    <w:p w14:paraId="23F43983">
      <w:pPr>
        <w:snapToGrid w:val="0"/>
        <w:spacing w:line="360" w:lineRule="auto"/>
        <w:jc w:val="center"/>
        <w:rPr>
          <w:rFonts w:hint="eastAsia" w:ascii="宋体" w:hAnsi="宋体" w:cs="宋体"/>
          <w:color w:val="auto"/>
          <w:sz w:val="32"/>
          <w:szCs w:val="32"/>
          <w:highlight w:val="none"/>
          <w:u w:val="single"/>
        </w:rPr>
      </w:pPr>
    </w:p>
    <w:p w14:paraId="739ED147">
      <w:pPr>
        <w:snapToGrid w:val="0"/>
        <w:spacing w:line="360" w:lineRule="auto"/>
        <w:rPr>
          <w:rFonts w:hint="eastAsia" w:hAnsi="宋体"/>
          <w:color w:val="auto"/>
          <w:sz w:val="32"/>
          <w:szCs w:val="32"/>
          <w:highlight w:val="none"/>
        </w:rPr>
      </w:pPr>
    </w:p>
    <w:p w14:paraId="2FD93F03">
      <w:pPr>
        <w:snapToGrid w:val="0"/>
        <w:spacing w:line="360" w:lineRule="auto"/>
        <w:rPr>
          <w:rFonts w:hint="eastAsia" w:hAnsi="宋体"/>
          <w:color w:val="auto"/>
          <w:sz w:val="32"/>
          <w:szCs w:val="32"/>
          <w:highlight w:val="none"/>
        </w:rPr>
      </w:pPr>
    </w:p>
    <w:p w14:paraId="6DFC746E">
      <w:pPr>
        <w:snapToGrid w:val="0"/>
        <w:spacing w:line="360" w:lineRule="auto"/>
        <w:rPr>
          <w:rFonts w:hint="eastAsia" w:hAnsi="宋体"/>
          <w:color w:val="auto"/>
          <w:sz w:val="32"/>
          <w:szCs w:val="32"/>
          <w:highlight w:val="none"/>
        </w:rPr>
      </w:pPr>
    </w:p>
    <w:p w14:paraId="485D6289">
      <w:pPr>
        <w:snapToGrid w:val="0"/>
        <w:spacing w:line="408" w:lineRule="auto"/>
        <w:ind w:firstLine="320" w:firstLineChars="100"/>
        <w:rPr>
          <w:rFonts w:hint="eastAsia" w:hAnsi="宋体"/>
          <w:color w:val="auto"/>
          <w:sz w:val="32"/>
          <w:szCs w:val="32"/>
          <w:highlight w:val="none"/>
          <w:u w:val="single"/>
        </w:rPr>
      </w:pPr>
      <w:r>
        <w:rPr>
          <w:rFonts w:hint="eastAsia" w:hAnsi="宋体"/>
          <w:color w:val="auto"/>
          <w:sz w:val="32"/>
          <w:szCs w:val="32"/>
          <w:highlight w:val="none"/>
        </w:rPr>
        <w:t>甲</w:t>
      </w:r>
      <w:r>
        <w:rPr>
          <w:rFonts w:hint="eastAsia" w:hAnsi="宋体"/>
          <w:color w:val="auto"/>
          <w:sz w:val="32"/>
          <w:szCs w:val="32"/>
          <w:highlight w:val="none"/>
          <w:lang w:val="en-US" w:eastAsia="zh-CN"/>
        </w:rPr>
        <w:t xml:space="preserve">    </w:t>
      </w:r>
      <w:r>
        <w:rPr>
          <w:rFonts w:hint="eastAsia" w:hAnsi="宋体"/>
          <w:color w:val="auto"/>
          <w:sz w:val="32"/>
          <w:szCs w:val="32"/>
          <w:highlight w:val="none"/>
        </w:rPr>
        <w:t>方：</w:t>
      </w:r>
      <w:r>
        <w:rPr>
          <w:rFonts w:hint="eastAsia" w:hAnsi="宋体"/>
          <w:color w:val="auto"/>
          <w:sz w:val="32"/>
          <w:szCs w:val="32"/>
          <w:highlight w:val="none"/>
          <w:u w:val="single"/>
        </w:rPr>
        <w:t xml:space="preserve"> </w:t>
      </w:r>
      <w:r>
        <w:rPr>
          <w:rFonts w:hint="eastAsia" w:hAnsi="宋体"/>
          <w:color w:val="auto"/>
          <w:sz w:val="32"/>
          <w:szCs w:val="32"/>
          <w:highlight w:val="none"/>
          <w:u w:val="single"/>
          <w:lang w:val="en-US" w:eastAsia="zh-CN"/>
        </w:rPr>
        <w:t xml:space="preserve">     </w:t>
      </w:r>
      <w:r>
        <w:rPr>
          <w:rFonts w:hint="eastAsia" w:hAnsi="宋体"/>
          <w:color w:val="auto"/>
          <w:sz w:val="32"/>
          <w:szCs w:val="32"/>
          <w:highlight w:val="none"/>
          <w:u w:val="single"/>
        </w:rPr>
        <w:t xml:space="preserve"> </w:t>
      </w:r>
      <w:r>
        <w:rPr>
          <w:rFonts w:hint="eastAsia" w:hAnsi="宋体"/>
          <w:color w:val="auto"/>
          <w:sz w:val="32"/>
          <w:szCs w:val="32"/>
          <w:highlight w:val="none"/>
          <w:u w:val="single"/>
          <w:lang w:val="en-US" w:eastAsia="zh-CN"/>
        </w:rPr>
        <w:t xml:space="preserve">            </w:t>
      </w:r>
      <w:r>
        <w:rPr>
          <w:rFonts w:hint="eastAsia" w:hAnsi="宋体"/>
          <w:color w:val="auto"/>
          <w:sz w:val="32"/>
          <w:szCs w:val="32"/>
          <w:highlight w:val="none"/>
          <w:u w:val="single"/>
        </w:rPr>
        <w:t xml:space="preserve">       </w:t>
      </w:r>
      <w:r>
        <w:rPr>
          <w:rFonts w:hint="eastAsia" w:hAnsi="宋体"/>
          <w:color w:val="auto"/>
          <w:sz w:val="32"/>
          <w:szCs w:val="32"/>
          <w:highlight w:val="none"/>
        </w:rPr>
        <w:t xml:space="preserve">  </w:t>
      </w:r>
    </w:p>
    <w:p w14:paraId="6FB397FA">
      <w:pPr>
        <w:snapToGrid w:val="0"/>
        <w:spacing w:line="408" w:lineRule="auto"/>
        <w:ind w:firstLine="320" w:firstLineChars="100"/>
        <w:rPr>
          <w:rFonts w:hint="eastAsia" w:hAnsi="宋体"/>
          <w:color w:val="auto"/>
          <w:sz w:val="32"/>
          <w:szCs w:val="32"/>
          <w:highlight w:val="none"/>
        </w:rPr>
      </w:pPr>
      <w:r>
        <w:rPr>
          <w:rFonts w:hint="eastAsia" w:hAnsi="宋体"/>
          <w:color w:val="auto"/>
          <w:sz w:val="32"/>
          <w:szCs w:val="32"/>
          <w:highlight w:val="none"/>
        </w:rPr>
        <w:t>乙</w:t>
      </w:r>
      <w:r>
        <w:rPr>
          <w:rFonts w:hint="eastAsia" w:hAnsi="宋体"/>
          <w:color w:val="auto"/>
          <w:sz w:val="32"/>
          <w:szCs w:val="32"/>
          <w:highlight w:val="none"/>
          <w:lang w:val="en-US" w:eastAsia="zh-CN"/>
        </w:rPr>
        <w:t xml:space="preserve">    </w:t>
      </w:r>
      <w:r>
        <w:rPr>
          <w:rFonts w:hint="eastAsia" w:hAnsi="宋体"/>
          <w:color w:val="auto"/>
          <w:sz w:val="32"/>
          <w:szCs w:val="32"/>
          <w:highlight w:val="none"/>
        </w:rPr>
        <w:t>方：</w:t>
      </w:r>
      <w:r>
        <w:rPr>
          <w:rFonts w:hint="eastAsia" w:hAnsi="宋体"/>
          <w:color w:val="auto"/>
          <w:sz w:val="32"/>
          <w:szCs w:val="32"/>
          <w:highlight w:val="none"/>
          <w:u w:val="single"/>
        </w:rPr>
        <w:t xml:space="preserve">                          </w:t>
      </w:r>
    </w:p>
    <w:p w14:paraId="221A8A78">
      <w:pPr>
        <w:snapToGrid w:val="0"/>
        <w:spacing w:line="408" w:lineRule="auto"/>
        <w:ind w:firstLine="320" w:firstLineChars="100"/>
        <w:rPr>
          <w:rFonts w:hint="eastAsia" w:hAnsi="宋体"/>
          <w:color w:val="auto"/>
          <w:sz w:val="32"/>
          <w:szCs w:val="32"/>
          <w:highlight w:val="none"/>
          <w:u w:val="single"/>
        </w:rPr>
      </w:pPr>
      <w:r>
        <w:rPr>
          <w:rFonts w:hint="eastAsia" w:hAnsi="宋体"/>
          <w:color w:val="auto"/>
          <w:sz w:val="32"/>
          <w:szCs w:val="32"/>
          <w:highlight w:val="none"/>
        </w:rPr>
        <w:t>项目编号：</w:t>
      </w:r>
      <w:r>
        <w:rPr>
          <w:rFonts w:hint="eastAsia" w:ascii="宋体" w:hAnsi="宋体" w:cs="宋体"/>
          <w:color w:val="auto"/>
          <w:sz w:val="32"/>
          <w:szCs w:val="32"/>
          <w:highlight w:val="none"/>
          <w:u w:val="single"/>
        </w:rPr>
        <w:t xml:space="preserve">                 </w:t>
      </w:r>
      <w:r>
        <w:rPr>
          <w:rFonts w:hint="eastAsia" w:hAnsi="宋体"/>
          <w:bCs/>
          <w:color w:val="auto"/>
          <w:sz w:val="32"/>
          <w:szCs w:val="32"/>
          <w:highlight w:val="none"/>
          <w:u w:val="single"/>
        </w:rPr>
        <w:t xml:space="preserve">               </w:t>
      </w:r>
      <w:r>
        <w:rPr>
          <w:rFonts w:hint="eastAsia" w:hAnsi="宋体"/>
          <w:color w:val="auto"/>
          <w:sz w:val="32"/>
          <w:szCs w:val="32"/>
          <w:highlight w:val="none"/>
          <w:u w:val="single"/>
        </w:rPr>
        <w:t xml:space="preserve"> </w:t>
      </w:r>
      <w:r>
        <w:rPr>
          <w:rFonts w:hint="eastAsia" w:hAnsi="宋体"/>
          <w:color w:val="auto"/>
          <w:sz w:val="32"/>
          <w:szCs w:val="32"/>
          <w:highlight w:val="none"/>
        </w:rPr>
        <w:t xml:space="preserve">        </w:t>
      </w:r>
    </w:p>
    <w:p w14:paraId="559577D1">
      <w:pPr>
        <w:snapToGrid w:val="0"/>
        <w:spacing w:line="408" w:lineRule="auto"/>
        <w:ind w:firstLine="320" w:firstLineChars="100"/>
        <w:rPr>
          <w:rFonts w:hint="eastAsia" w:hAnsi="宋体"/>
          <w:color w:val="auto"/>
          <w:sz w:val="32"/>
          <w:szCs w:val="32"/>
          <w:highlight w:val="none"/>
        </w:rPr>
      </w:pPr>
      <w:r>
        <w:rPr>
          <w:rFonts w:hint="eastAsia" w:hAnsi="宋体"/>
          <w:color w:val="auto"/>
          <w:sz w:val="32"/>
          <w:szCs w:val="32"/>
          <w:highlight w:val="none"/>
        </w:rPr>
        <w:t>签订地点：</w:t>
      </w:r>
      <w:r>
        <w:rPr>
          <w:rFonts w:hint="eastAsia" w:hAnsi="宋体"/>
          <w:color w:val="auto"/>
          <w:sz w:val="32"/>
          <w:szCs w:val="32"/>
          <w:highlight w:val="none"/>
          <w:u w:val="single"/>
        </w:rPr>
        <w:t xml:space="preserve">广西百色市                      </w:t>
      </w:r>
    </w:p>
    <w:p w14:paraId="5FBE09AB">
      <w:pPr>
        <w:snapToGrid w:val="0"/>
        <w:spacing w:line="408" w:lineRule="auto"/>
        <w:ind w:firstLine="320" w:firstLineChars="100"/>
        <w:rPr>
          <w:rFonts w:hint="eastAsia" w:ascii="宋体" w:hAnsi="宋体" w:cs="宋体"/>
          <w:color w:val="auto"/>
          <w:sz w:val="32"/>
          <w:szCs w:val="32"/>
          <w:highlight w:val="none"/>
          <w:u w:val="single"/>
        </w:rPr>
      </w:pPr>
      <w:r>
        <w:rPr>
          <w:rFonts w:hint="eastAsia" w:ascii="宋体" w:hAnsi="宋体" w:cs="宋体"/>
          <w:color w:val="auto"/>
          <w:sz w:val="32"/>
          <w:szCs w:val="32"/>
          <w:highlight w:val="none"/>
        </w:rPr>
        <w:t>签订时间：</w:t>
      </w:r>
      <w:r>
        <w:rPr>
          <w:rFonts w:hint="eastAsia" w:ascii="宋体" w:hAnsi="宋体" w:cs="宋体"/>
          <w:color w:val="auto"/>
          <w:sz w:val="32"/>
          <w:szCs w:val="32"/>
          <w:highlight w:val="none"/>
          <w:u w:val="single"/>
        </w:rPr>
        <w:t xml:space="preserve">     年    月   日             </w:t>
      </w:r>
    </w:p>
    <w:p w14:paraId="5B9A6943">
      <w:pPr>
        <w:snapToGrid w:val="0"/>
        <w:spacing w:line="360" w:lineRule="auto"/>
        <w:rPr>
          <w:rFonts w:hint="eastAsia" w:hAnsi="宋体"/>
          <w:color w:val="auto"/>
          <w:highlight w:val="none"/>
        </w:rPr>
      </w:pPr>
    </w:p>
    <w:p w14:paraId="084B65F2">
      <w:pPr>
        <w:snapToGrid w:val="0"/>
        <w:spacing w:line="360" w:lineRule="auto"/>
        <w:rPr>
          <w:rFonts w:hint="eastAsia" w:hAnsi="宋体"/>
          <w:color w:val="auto"/>
          <w:highlight w:val="none"/>
        </w:rPr>
      </w:pPr>
    </w:p>
    <w:p w14:paraId="52D666DB">
      <w:pPr>
        <w:snapToGrid w:val="0"/>
        <w:spacing w:line="360" w:lineRule="auto"/>
        <w:rPr>
          <w:rFonts w:hint="eastAsia" w:hAnsi="宋体"/>
          <w:color w:val="auto"/>
          <w:highlight w:val="none"/>
        </w:rPr>
      </w:pPr>
    </w:p>
    <w:p w14:paraId="187CA7A4">
      <w:pPr>
        <w:snapToGrid w:val="0"/>
        <w:spacing w:line="360" w:lineRule="auto"/>
        <w:rPr>
          <w:rFonts w:hint="eastAsia" w:hAnsi="宋体"/>
          <w:color w:val="auto"/>
          <w:highlight w:val="none"/>
        </w:rPr>
        <w:sectPr>
          <w:pgSz w:w="11906" w:h="16838"/>
          <w:pgMar w:top="1440" w:right="1066" w:bottom="1440" w:left="1800" w:header="851" w:footer="992" w:gutter="0"/>
          <w:pgNumType w:fmt="decimal"/>
          <w:cols w:space="720" w:num="1"/>
          <w:docGrid w:type="lines" w:linePitch="312" w:charSpace="0"/>
        </w:sectPr>
      </w:pPr>
    </w:p>
    <w:p w14:paraId="368EA8F3">
      <w:pPr>
        <w:pStyle w:val="57"/>
        <w:jc w:val="center"/>
        <w:rPr>
          <w:rFonts w:hint="eastAsia"/>
          <w:color w:val="auto"/>
          <w:highlight w:val="none"/>
        </w:rPr>
      </w:pPr>
      <w:bookmarkStart w:id="407" w:name="_Toc389065255"/>
      <w:bookmarkStart w:id="408" w:name="_Toc296890982"/>
      <w:bookmarkStart w:id="409" w:name="_Toc373478199"/>
      <w:bookmarkStart w:id="410" w:name="_Toc83895638"/>
      <w:bookmarkStart w:id="411" w:name="_Toc351203480"/>
      <w:bookmarkStart w:id="412" w:name="_Toc296503025"/>
      <w:bookmarkStart w:id="413" w:name="_Toc256000127"/>
      <w:bookmarkStart w:id="414" w:name="_Toc407135191"/>
      <w:bookmarkStart w:id="415" w:name="_Toc373227552"/>
      <w:r>
        <w:rPr>
          <w:rFonts w:hint="eastAsia"/>
          <w:color w:val="auto"/>
          <w:highlight w:val="none"/>
        </w:rPr>
        <w:t>第一部分</w:t>
      </w:r>
      <w:r>
        <w:rPr>
          <w:color w:val="auto"/>
          <w:highlight w:val="none"/>
        </w:rPr>
        <w:t xml:space="preserve"> </w:t>
      </w:r>
      <w:r>
        <w:rPr>
          <w:rFonts w:hint="eastAsia"/>
          <w:color w:val="auto"/>
          <w:highlight w:val="none"/>
        </w:rPr>
        <w:t>合同协议书</w:t>
      </w:r>
      <w:bookmarkEnd w:id="407"/>
      <w:bookmarkEnd w:id="408"/>
      <w:bookmarkEnd w:id="409"/>
      <w:bookmarkEnd w:id="410"/>
      <w:bookmarkEnd w:id="411"/>
      <w:bookmarkEnd w:id="412"/>
      <w:bookmarkEnd w:id="413"/>
      <w:bookmarkEnd w:id="414"/>
      <w:bookmarkEnd w:id="415"/>
    </w:p>
    <w:p w14:paraId="1B84752D">
      <w:pPr>
        <w:rPr>
          <w:color w:val="auto"/>
          <w:highlight w:val="none"/>
        </w:rPr>
      </w:pPr>
    </w:p>
    <w:p w14:paraId="3045BD21">
      <w:pPr>
        <w:pStyle w:val="58"/>
        <w:spacing w:line="360" w:lineRule="auto"/>
        <w:rPr>
          <w:rStyle w:val="59"/>
          <w:rFonts w:hint="eastAsia" w:ascii="Times New Roman" w:hAnsi="宋体" w:eastAsia="宋体"/>
          <w:color w:val="auto"/>
          <w:szCs w:val="21"/>
          <w:highlight w:val="none"/>
        </w:rPr>
      </w:pPr>
      <w:r>
        <w:rPr>
          <w:rStyle w:val="59"/>
          <w:rFonts w:hint="eastAsia" w:ascii="Times New Roman" w:hAnsi="宋体" w:eastAsia="宋体"/>
          <w:color w:val="auto"/>
          <w:szCs w:val="21"/>
          <w:highlight w:val="none"/>
        </w:rPr>
        <w:t>发包人（全称）：</w:t>
      </w:r>
      <w:r>
        <w:rPr>
          <w:rStyle w:val="59"/>
          <w:rFonts w:hint="eastAsia" w:ascii="Times New Roman" w:hAnsi="宋体"/>
          <w:color w:val="auto"/>
          <w:szCs w:val="21"/>
          <w:highlight w:val="none"/>
          <w:u w:val="single"/>
          <w:lang w:eastAsia="zh-CN"/>
        </w:rPr>
        <w:t>百色市自然资源局</w:t>
      </w:r>
      <w:r>
        <w:rPr>
          <w:rStyle w:val="59"/>
          <w:rFonts w:hint="eastAsia" w:ascii="Times New Roman" w:hAnsi="宋体"/>
          <w:color w:val="auto"/>
          <w:szCs w:val="21"/>
          <w:highlight w:val="none"/>
          <w:u w:val="single"/>
          <w:lang w:val="en-US" w:eastAsia="zh-CN"/>
        </w:rPr>
        <w:t xml:space="preserve">          </w:t>
      </w:r>
    </w:p>
    <w:p w14:paraId="240F16BA">
      <w:pPr>
        <w:pStyle w:val="58"/>
        <w:spacing w:line="360" w:lineRule="auto"/>
        <w:rPr>
          <w:rStyle w:val="59"/>
          <w:rFonts w:hint="eastAsia" w:hAnsi="宋体"/>
          <w:color w:val="auto"/>
          <w:highlight w:val="none"/>
        </w:rPr>
      </w:pPr>
      <w:r>
        <w:rPr>
          <w:rStyle w:val="59"/>
          <w:rFonts w:hint="eastAsia" w:hAnsi="宋体"/>
          <w:color w:val="auto"/>
          <w:highlight w:val="none"/>
        </w:rPr>
        <w:t>承包人（全称）：</w:t>
      </w:r>
      <w:r>
        <w:rPr>
          <w:rStyle w:val="59"/>
          <w:rFonts w:hAnsi="宋体"/>
          <w:color w:val="auto"/>
          <w:highlight w:val="none"/>
          <w:u w:val="single"/>
        </w:rPr>
        <w:t xml:space="preserve">                              </w:t>
      </w:r>
    </w:p>
    <w:p w14:paraId="35C74DB6">
      <w:pPr>
        <w:pStyle w:val="58"/>
        <w:spacing w:line="360" w:lineRule="auto"/>
        <w:ind w:firstLine="420" w:firstLineChars="200"/>
        <w:rPr>
          <w:rStyle w:val="59"/>
          <w:rFonts w:hint="eastAsia" w:hAnsi="宋体"/>
          <w:color w:val="auto"/>
          <w:highlight w:val="none"/>
        </w:rPr>
      </w:pPr>
      <w:r>
        <w:rPr>
          <w:rStyle w:val="59"/>
          <w:rFonts w:hint="eastAsia" w:hAnsi="宋体"/>
          <w:color w:val="auto"/>
          <w:highlight w:val="none"/>
        </w:rPr>
        <w:t>根据《中华人民共和国</w:t>
      </w:r>
      <w:r>
        <w:rPr>
          <w:rStyle w:val="59"/>
          <w:rFonts w:hint="eastAsia" w:hAnsi="宋体"/>
          <w:color w:val="auto"/>
          <w:highlight w:val="none"/>
          <w:lang w:val="en-US" w:eastAsia="zh-CN"/>
        </w:rPr>
        <w:t>民法典</w:t>
      </w:r>
      <w:r>
        <w:rPr>
          <w:rStyle w:val="59"/>
          <w:rFonts w:hint="eastAsia" w:hAnsi="宋体"/>
          <w:color w:val="auto"/>
          <w:highlight w:val="none"/>
        </w:rPr>
        <w:t>》、《中华人民共和国建筑法》及有关法律规定，遵循平等、自愿、公平和诚实信用的原则，双方就</w:t>
      </w:r>
      <w:r>
        <w:rPr>
          <w:rStyle w:val="59"/>
          <w:color w:val="auto"/>
          <w:highlight w:val="none"/>
          <w:u w:val="single"/>
        </w:rPr>
        <w:t xml:space="preserve"> </w:t>
      </w:r>
      <w:r>
        <w:rPr>
          <w:rStyle w:val="59"/>
          <w:rFonts w:hint="eastAsia"/>
          <w:color w:val="auto"/>
          <w:highlight w:val="none"/>
          <w:u w:val="single"/>
          <w:lang w:eastAsia="zh-CN"/>
        </w:rPr>
        <w:t>光伏BC电池西南基地项目用地不稳定斜坡治理工</w:t>
      </w:r>
      <w:r>
        <w:rPr>
          <w:rStyle w:val="59"/>
          <w:rFonts w:hint="eastAsia" w:hAnsi="宋体"/>
          <w:color w:val="auto"/>
          <w:highlight w:val="none"/>
        </w:rPr>
        <w:t>施工及有关事项协商一致，共同达成如下协议：</w:t>
      </w:r>
    </w:p>
    <w:p w14:paraId="590318E0">
      <w:pPr>
        <w:pStyle w:val="58"/>
        <w:spacing w:line="360" w:lineRule="auto"/>
        <w:ind w:firstLine="422" w:firstLineChars="200"/>
        <w:outlineLvl w:val="0"/>
        <w:rPr>
          <w:rStyle w:val="59"/>
          <w:rFonts w:hint="eastAsia" w:hAnsi="宋体"/>
          <w:b/>
          <w:bCs/>
          <w:color w:val="auto"/>
          <w:highlight w:val="none"/>
        </w:rPr>
      </w:pPr>
      <w:r>
        <w:rPr>
          <w:rStyle w:val="59"/>
          <w:rFonts w:hint="eastAsia" w:hAnsi="宋体"/>
          <w:b/>
          <w:bCs/>
          <w:color w:val="auto"/>
          <w:highlight w:val="none"/>
        </w:rPr>
        <w:t>一、工程概况</w:t>
      </w:r>
    </w:p>
    <w:p w14:paraId="2C0BE0C0">
      <w:pPr>
        <w:pStyle w:val="58"/>
        <w:spacing w:line="360" w:lineRule="auto"/>
        <w:ind w:firstLine="411" w:firstLineChars="196"/>
        <w:rPr>
          <w:rStyle w:val="59"/>
          <w:color w:val="auto"/>
          <w:highlight w:val="none"/>
        </w:rPr>
      </w:pPr>
      <w:r>
        <w:rPr>
          <w:rStyle w:val="59"/>
          <w:color w:val="auto"/>
          <w:highlight w:val="none"/>
        </w:rPr>
        <w:t xml:space="preserve">1. </w:t>
      </w:r>
      <w:r>
        <w:rPr>
          <w:rStyle w:val="59"/>
          <w:rFonts w:hint="eastAsia" w:hAnsi="宋体"/>
          <w:color w:val="auto"/>
          <w:highlight w:val="none"/>
        </w:rPr>
        <w:t>工程名称：</w:t>
      </w:r>
      <w:r>
        <w:rPr>
          <w:rStyle w:val="59"/>
          <w:color w:val="auto"/>
          <w:highlight w:val="none"/>
          <w:u w:val="single"/>
        </w:rPr>
        <w:t xml:space="preserve"> </w:t>
      </w:r>
      <w:r>
        <w:rPr>
          <w:rStyle w:val="59"/>
          <w:rFonts w:hint="eastAsia"/>
          <w:color w:val="auto"/>
          <w:highlight w:val="none"/>
          <w:u w:val="single"/>
          <w:lang w:eastAsia="zh-CN"/>
        </w:rPr>
        <w:t>光伏BC电池西南基地项目用地不稳定斜坡治理工程项目</w:t>
      </w:r>
      <w:r>
        <w:rPr>
          <w:rStyle w:val="59"/>
          <w:rFonts w:hint="eastAsia"/>
          <w:color w:val="auto"/>
          <w:highlight w:val="none"/>
          <w:u w:val="single"/>
        </w:rPr>
        <w:t xml:space="preserve"> </w:t>
      </w:r>
      <w:r>
        <w:rPr>
          <w:rStyle w:val="59"/>
          <w:rFonts w:hint="eastAsia" w:hAnsi="宋体"/>
          <w:color w:val="auto"/>
          <w:highlight w:val="none"/>
        </w:rPr>
        <w:t>。</w:t>
      </w:r>
    </w:p>
    <w:p w14:paraId="7727C8EF">
      <w:pPr>
        <w:pStyle w:val="58"/>
        <w:spacing w:line="360" w:lineRule="auto"/>
        <w:ind w:firstLine="411" w:firstLineChars="196"/>
        <w:rPr>
          <w:rStyle w:val="59"/>
          <w:color w:val="auto"/>
          <w:highlight w:val="none"/>
        </w:rPr>
      </w:pPr>
      <w:r>
        <w:rPr>
          <w:rStyle w:val="59"/>
          <w:color w:val="auto"/>
          <w:highlight w:val="none"/>
        </w:rPr>
        <w:t xml:space="preserve">2. </w:t>
      </w:r>
      <w:r>
        <w:rPr>
          <w:rStyle w:val="59"/>
          <w:rFonts w:hint="eastAsia" w:hAnsi="宋体"/>
          <w:color w:val="auto"/>
          <w:highlight w:val="none"/>
        </w:rPr>
        <w:t>工程地点：</w:t>
      </w:r>
      <w:r>
        <w:rPr>
          <w:rStyle w:val="59"/>
          <w:color w:val="auto"/>
          <w:highlight w:val="none"/>
          <w:u w:val="single"/>
        </w:rPr>
        <w:t xml:space="preserve"> </w:t>
      </w:r>
      <w:r>
        <w:rPr>
          <w:rStyle w:val="59"/>
          <w:rFonts w:hint="eastAsia"/>
          <w:color w:val="auto"/>
          <w:highlight w:val="none"/>
          <w:u w:val="single"/>
          <w:lang w:val="en-US"/>
        </w:rPr>
        <w:t xml:space="preserve">           </w:t>
      </w:r>
      <w:r>
        <w:rPr>
          <w:rStyle w:val="59"/>
          <w:rFonts w:hint="eastAsia"/>
          <w:b w:val="0"/>
          <w:bCs w:val="0"/>
          <w:color w:val="auto"/>
          <w:highlight w:val="none"/>
          <w:u w:val="single"/>
          <w:lang w:eastAsia="zh-CN"/>
        </w:rPr>
        <w:t>。</w:t>
      </w:r>
    </w:p>
    <w:p w14:paraId="0F86D85B">
      <w:pPr>
        <w:pStyle w:val="58"/>
        <w:spacing w:line="360" w:lineRule="auto"/>
        <w:ind w:firstLine="411" w:firstLineChars="196"/>
        <w:outlineLvl w:val="0"/>
        <w:rPr>
          <w:rStyle w:val="59"/>
          <w:color w:val="auto"/>
          <w:highlight w:val="none"/>
        </w:rPr>
      </w:pPr>
      <w:r>
        <w:rPr>
          <w:rStyle w:val="59"/>
          <w:color w:val="auto"/>
          <w:highlight w:val="none"/>
        </w:rPr>
        <w:t xml:space="preserve">3. </w:t>
      </w:r>
      <w:r>
        <w:rPr>
          <w:rStyle w:val="59"/>
          <w:rFonts w:hint="eastAsia" w:hAnsi="宋体"/>
          <w:color w:val="auto"/>
          <w:highlight w:val="none"/>
        </w:rPr>
        <w:t>工程立项批准文号：</w:t>
      </w:r>
      <w:r>
        <w:rPr>
          <w:rStyle w:val="59"/>
          <w:color w:val="auto"/>
          <w:highlight w:val="none"/>
          <w:u w:val="single"/>
        </w:rPr>
        <w:t xml:space="preserve"> </w:t>
      </w:r>
      <w:r>
        <w:rPr>
          <w:rStyle w:val="59"/>
          <w:rFonts w:hint="eastAsia"/>
          <w:color w:val="auto"/>
          <w:highlight w:val="none"/>
          <w:u w:val="single"/>
          <w:lang w:val="en-US"/>
        </w:rPr>
        <w:t xml:space="preserve">    </w:t>
      </w:r>
      <w:r>
        <w:rPr>
          <w:rStyle w:val="59"/>
          <w:color w:val="auto"/>
          <w:highlight w:val="none"/>
          <w:u w:val="single"/>
        </w:rPr>
        <w:t xml:space="preserve"> </w:t>
      </w:r>
      <w:r>
        <w:rPr>
          <w:rStyle w:val="59"/>
          <w:rFonts w:hint="eastAsia" w:hAnsi="宋体"/>
          <w:color w:val="auto"/>
          <w:highlight w:val="none"/>
        </w:rPr>
        <w:t>。</w:t>
      </w:r>
    </w:p>
    <w:p w14:paraId="50F84F05">
      <w:pPr>
        <w:pStyle w:val="58"/>
        <w:spacing w:line="360" w:lineRule="auto"/>
        <w:ind w:firstLine="411" w:firstLineChars="196"/>
        <w:rPr>
          <w:rStyle w:val="59"/>
          <w:color w:val="auto"/>
          <w:highlight w:val="none"/>
        </w:rPr>
      </w:pPr>
      <w:r>
        <w:rPr>
          <w:rStyle w:val="59"/>
          <w:color w:val="auto"/>
          <w:highlight w:val="none"/>
        </w:rPr>
        <w:t xml:space="preserve">4. </w:t>
      </w:r>
      <w:r>
        <w:rPr>
          <w:rStyle w:val="59"/>
          <w:rFonts w:hint="eastAsia" w:hAnsi="宋体"/>
          <w:color w:val="auto"/>
          <w:highlight w:val="none"/>
        </w:rPr>
        <w:t>资金来源：</w:t>
      </w:r>
      <w:r>
        <w:rPr>
          <w:rStyle w:val="59"/>
          <w:rFonts w:hint="eastAsia" w:hAnsi="宋体"/>
          <w:color w:val="auto"/>
          <w:highlight w:val="none"/>
          <w:u w:val="single"/>
          <w:lang w:val="en-US" w:eastAsia="zh-CN"/>
        </w:rPr>
        <w:t>财政</w:t>
      </w:r>
      <w:r>
        <w:rPr>
          <w:rStyle w:val="59"/>
          <w:rFonts w:hint="eastAsia"/>
          <w:color w:val="auto"/>
          <w:highlight w:val="none"/>
          <w:u w:val="single"/>
          <w:lang w:val="en-US" w:eastAsia="zh-CN"/>
        </w:rPr>
        <w:t>资金</w:t>
      </w:r>
      <w:r>
        <w:rPr>
          <w:rStyle w:val="59"/>
          <w:rFonts w:hint="eastAsia"/>
          <w:color w:val="auto"/>
          <w:highlight w:val="none"/>
          <w:u w:val="single"/>
        </w:rPr>
        <w:t xml:space="preserve"> </w:t>
      </w:r>
      <w:r>
        <w:rPr>
          <w:rStyle w:val="59"/>
          <w:rFonts w:hint="eastAsia" w:hAnsi="宋体"/>
          <w:color w:val="auto"/>
          <w:highlight w:val="none"/>
        </w:rPr>
        <w:t>。</w:t>
      </w:r>
    </w:p>
    <w:p w14:paraId="79CDF54E">
      <w:pPr>
        <w:pStyle w:val="58"/>
        <w:spacing w:line="360" w:lineRule="auto"/>
        <w:ind w:firstLine="411" w:firstLineChars="196"/>
        <w:rPr>
          <w:rStyle w:val="59"/>
          <w:color w:val="auto"/>
          <w:highlight w:val="none"/>
        </w:rPr>
      </w:pPr>
      <w:r>
        <w:rPr>
          <w:rStyle w:val="59"/>
          <w:color w:val="auto"/>
          <w:highlight w:val="none"/>
        </w:rPr>
        <w:t xml:space="preserve">5. </w:t>
      </w:r>
      <w:r>
        <w:rPr>
          <w:rStyle w:val="59"/>
          <w:rFonts w:hint="eastAsia" w:hAnsi="宋体"/>
          <w:color w:val="auto"/>
          <w:highlight w:val="none"/>
        </w:rPr>
        <w:t>工程内容：</w:t>
      </w:r>
      <w:r>
        <w:rPr>
          <w:rStyle w:val="59"/>
          <w:rFonts w:hint="eastAsia" w:hAnsi="宋体"/>
          <w:color w:val="auto"/>
          <w:highlight w:val="none"/>
          <w:u w:val="single"/>
          <w:lang w:val="en-US" w:eastAsia="zh-CN"/>
        </w:rPr>
        <w:t>具体施工内容详见施工图纸及工程量清单</w:t>
      </w:r>
      <w:r>
        <w:rPr>
          <w:rStyle w:val="59"/>
          <w:rFonts w:hint="eastAsia" w:hAnsi="宋体"/>
          <w:color w:val="auto"/>
          <w:highlight w:val="none"/>
        </w:rPr>
        <w:t xml:space="preserve">。 </w:t>
      </w:r>
    </w:p>
    <w:p w14:paraId="555B4A1B">
      <w:pPr>
        <w:pStyle w:val="58"/>
        <w:spacing w:line="360" w:lineRule="auto"/>
        <w:ind w:firstLine="411" w:firstLineChars="196"/>
        <w:rPr>
          <w:rStyle w:val="59"/>
          <w:rFonts w:hint="eastAsia" w:hAnsi="宋体"/>
          <w:color w:val="auto"/>
          <w:highlight w:val="none"/>
        </w:rPr>
      </w:pPr>
      <w:r>
        <w:rPr>
          <w:rStyle w:val="59"/>
          <w:rFonts w:hint="eastAsia" w:hAnsi="宋体"/>
          <w:color w:val="auto"/>
          <w:highlight w:val="none"/>
        </w:rPr>
        <w:t>群体工程应附《承包人承揽工程项目一览表》（附件</w:t>
      </w:r>
      <w:r>
        <w:rPr>
          <w:rStyle w:val="59"/>
          <w:color w:val="auto"/>
          <w:highlight w:val="none"/>
        </w:rPr>
        <w:t>1</w:t>
      </w:r>
      <w:r>
        <w:rPr>
          <w:rStyle w:val="59"/>
          <w:rFonts w:hint="eastAsia" w:hAnsi="宋体"/>
          <w:color w:val="auto"/>
          <w:highlight w:val="none"/>
        </w:rPr>
        <w:t>）。</w:t>
      </w:r>
    </w:p>
    <w:p w14:paraId="0D378656">
      <w:pPr>
        <w:pStyle w:val="58"/>
        <w:spacing w:line="360" w:lineRule="auto"/>
        <w:ind w:firstLine="411" w:firstLineChars="196"/>
        <w:rPr>
          <w:rStyle w:val="59"/>
          <w:color w:val="auto"/>
          <w:highlight w:val="none"/>
        </w:rPr>
      </w:pPr>
      <w:r>
        <w:rPr>
          <w:rStyle w:val="59"/>
          <w:color w:val="auto"/>
          <w:highlight w:val="none"/>
        </w:rPr>
        <w:t xml:space="preserve">6. </w:t>
      </w:r>
      <w:r>
        <w:rPr>
          <w:rStyle w:val="59"/>
          <w:rFonts w:hint="eastAsia" w:hAnsi="宋体"/>
          <w:color w:val="auto"/>
          <w:highlight w:val="none"/>
        </w:rPr>
        <w:t>工程承包范围：</w:t>
      </w:r>
    </w:p>
    <w:p w14:paraId="71458784">
      <w:pPr>
        <w:pStyle w:val="58"/>
        <w:spacing w:line="360" w:lineRule="auto"/>
        <w:ind w:firstLine="405" w:firstLineChars="193"/>
        <w:outlineLvl w:val="0"/>
        <w:rPr>
          <w:rStyle w:val="59"/>
          <w:rFonts w:hint="eastAsia"/>
          <w:color w:val="auto"/>
          <w:highlight w:val="none"/>
          <w:u w:val="single"/>
        </w:rPr>
      </w:pPr>
      <w:r>
        <w:rPr>
          <w:rStyle w:val="59"/>
          <w:rFonts w:hint="eastAsia"/>
          <w:color w:val="auto"/>
          <w:highlight w:val="none"/>
          <w:u w:val="single"/>
        </w:rPr>
        <w:t>具体详见施工图纸及工程量清单。</w:t>
      </w:r>
      <w:r>
        <w:rPr>
          <w:rStyle w:val="59"/>
          <w:color w:val="auto"/>
          <w:highlight w:val="none"/>
          <w:u w:val="single"/>
        </w:rPr>
        <w:t xml:space="preserve"> </w:t>
      </w:r>
    </w:p>
    <w:p w14:paraId="26A0B35E">
      <w:pPr>
        <w:pStyle w:val="58"/>
        <w:spacing w:line="360" w:lineRule="auto"/>
        <w:ind w:firstLine="407" w:firstLineChars="193"/>
        <w:outlineLvl w:val="0"/>
        <w:rPr>
          <w:rStyle w:val="59"/>
          <w:rFonts w:hint="eastAsia" w:hAnsi="宋体"/>
          <w:b/>
          <w:bCs/>
          <w:color w:val="auto"/>
          <w:highlight w:val="none"/>
        </w:rPr>
      </w:pPr>
      <w:r>
        <w:rPr>
          <w:rStyle w:val="59"/>
          <w:rFonts w:hint="eastAsia" w:hAnsi="宋体"/>
          <w:b/>
          <w:bCs/>
          <w:color w:val="auto"/>
          <w:highlight w:val="none"/>
        </w:rPr>
        <w:t>二、合同工期</w:t>
      </w:r>
    </w:p>
    <w:p w14:paraId="45982CE8">
      <w:pPr>
        <w:pStyle w:val="58"/>
        <w:spacing w:line="360" w:lineRule="auto"/>
        <w:ind w:firstLine="459"/>
        <w:rPr>
          <w:rStyle w:val="59"/>
          <w:rFonts w:hint="eastAsia" w:hAnsi="宋体"/>
          <w:color w:val="auto"/>
          <w:highlight w:val="none"/>
        </w:rPr>
      </w:pPr>
      <w:r>
        <w:rPr>
          <w:rStyle w:val="59"/>
          <w:rFonts w:hint="eastAsia" w:hAnsi="宋体"/>
          <w:color w:val="auto"/>
          <w:highlight w:val="none"/>
        </w:rPr>
        <w:t>计划开工日期：</w:t>
      </w:r>
      <w:r>
        <w:rPr>
          <w:rStyle w:val="59"/>
          <w:rFonts w:hAnsi="宋体"/>
          <w:color w:val="auto"/>
          <w:highlight w:val="none"/>
          <w:u w:val="single"/>
        </w:rPr>
        <w:t></w:t>
      </w:r>
      <w:r>
        <w:rPr>
          <w:rStyle w:val="59"/>
          <w:rFonts w:hAnsi="宋体"/>
          <w:color w:val="auto"/>
          <w:highlight w:val="none"/>
        </w:rPr>
        <w:t>年</w:t>
      </w:r>
      <w:r>
        <w:rPr>
          <w:rStyle w:val="59"/>
          <w:rFonts w:hAnsi="宋体"/>
          <w:color w:val="auto"/>
          <w:highlight w:val="none"/>
          <w:u w:val="single"/>
        </w:rPr>
        <w:t></w:t>
      </w:r>
      <w:r>
        <w:rPr>
          <w:rStyle w:val="59"/>
          <w:rFonts w:hAnsi="宋体"/>
          <w:color w:val="auto"/>
          <w:highlight w:val="none"/>
        </w:rPr>
        <w:t>月</w:t>
      </w:r>
      <w:r>
        <w:rPr>
          <w:rStyle w:val="59"/>
          <w:rFonts w:hAnsi="宋体"/>
          <w:color w:val="auto"/>
          <w:highlight w:val="none"/>
          <w:u w:val="single"/>
        </w:rPr>
        <w:t></w:t>
      </w:r>
      <w:r>
        <w:rPr>
          <w:rStyle w:val="59"/>
          <w:rFonts w:hAnsi="宋体"/>
          <w:color w:val="auto"/>
          <w:highlight w:val="none"/>
        </w:rPr>
        <w:t>日。</w:t>
      </w:r>
      <w:r>
        <w:rPr>
          <w:rStyle w:val="59"/>
          <w:rFonts w:hint="eastAsia" w:hAnsi="宋体"/>
          <w:color w:val="auto"/>
          <w:highlight w:val="none"/>
        </w:rPr>
        <w:t>（具体以发包人书面通知为准）</w:t>
      </w:r>
    </w:p>
    <w:p w14:paraId="7384FBD3">
      <w:pPr>
        <w:pStyle w:val="58"/>
        <w:spacing w:line="360" w:lineRule="auto"/>
        <w:ind w:firstLine="459"/>
        <w:rPr>
          <w:rStyle w:val="59"/>
          <w:rFonts w:hint="eastAsia" w:hAnsi="宋体"/>
          <w:color w:val="auto"/>
          <w:highlight w:val="none"/>
        </w:rPr>
      </w:pPr>
      <w:r>
        <w:rPr>
          <w:rStyle w:val="59"/>
          <w:rFonts w:hint="eastAsia" w:hAnsi="宋体"/>
          <w:color w:val="auto"/>
          <w:highlight w:val="none"/>
        </w:rPr>
        <w:t>计划竣工日期：</w:t>
      </w:r>
      <w:r>
        <w:rPr>
          <w:rStyle w:val="59"/>
          <w:rFonts w:hAnsi="宋体"/>
          <w:color w:val="auto"/>
          <w:highlight w:val="none"/>
          <w:u w:val="single"/>
        </w:rPr>
        <w:t></w:t>
      </w:r>
      <w:r>
        <w:rPr>
          <w:rStyle w:val="59"/>
          <w:rFonts w:hAnsi="宋体"/>
          <w:color w:val="auto"/>
          <w:highlight w:val="none"/>
        </w:rPr>
        <w:t>年</w:t>
      </w:r>
      <w:r>
        <w:rPr>
          <w:rStyle w:val="59"/>
          <w:rFonts w:hAnsi="宋体"/>
          <w:color w:val="auto"/>
          <w:highlight w:val="none"/>
          <w:u w:val="single"/>
        </w:rPr>
        <w:t></w:t>
      </w:r>
      <w:r>
        <w:rPr>
          <w:rStyle w:val="59"/>
          <w:rFonts w:hAnsi="宋体"/>
          <w:color w:val="auto"/>
          <w:highlight w:val="none"/>
        </w:rPr>
        <w:t>月</w:t>
      </w:r>
      <w:r>
        <w:rPr>
          <w:rStyle w:val="59"/>
          <w:rFonts w:hAnsi="宋体"/>
          <w:color w:val="auto"/>
          <w:highlight w:val="none"/>
          <w:u w:val="single"/>
        </w:rPr>
        <w:t></w:t>
      </w:r>
      <w:r>
        <w:rPr>
          <w:rStyle w:val="59"/>
          <w:rFonts w:hAnsi="宋体"/>
          <w:color w:val="auto"/>
          <w:highlight w:val="none"/>
        </w:rPr>
        <w:t>日</w:t>
      </w:r>
      <w:r>
        <w:rPr>
          <w:rStyle w:val="59"/>
          <w:rFonts w:hint="eastAsia" w:hAnsi="宋体"/>
          <w:color w:val="auto"/>
          <w:highlight w:val="none"/>
        </w:rPr>
        <w:t>。</w:t>
      </w:r>
    </w:p>
    <w:p w14:paraId="0686436E">
      <w:pPr>
        <w:pStyle w:val="58"/>
        <w:spacing w:line="360" w:lineRule="auto"/>
        <w:ind w:firstLine="459"/>
        <w:rPr>
          <w:rStyle w:val="59"/>
          <w:rFonts w:hint="eastAsia" w:hAnsi="宋体"/>
          <w:color w:val="auto"/>
          <w:highlight w:val="none"/>
        </w:rPr>
      </w:pPr>
      <w:r>
        <w:rPr>
          <w:rStyle w:val="59"/>
          <w:rFonts w:hint="eastAsia" w:hAnsi="宋体"/>
          <w:color w:val="auto"/>
          <w:highlight w:val="none"/>
        </w:rPr>
        <w:t>工期总日历天数：</w:t>
      </w:r>
      <w:r>
        <w:rPr>
          <w:rStyle w:val="59"/>
          <w:rFonts w:hint="eastAsia" w:hAnsi="宋体"/>
          <w:b w:val="0"/>
          <w:bCs w:val="0"/>
          <w:color w:val="auto"/>
          <w:highlight w:val="none"/>
          <w:u w:val="single"/>
          <w:lang w:val="en-US" w:eastAsia="zh-CN"/>
        </w:rPr>
        <w:t xml:space="preserve">        日历天</w:t>
      </w:r>
      <w:r>
        <w:rPr>
          <w:rStyle w:val="59"/>
          <w:rFonts w:hint="eastAsia" w:hAnsi="宋体"/>
          <w:color w:val="auto"/>
          <w:highlight w:val="none"/>
        </w:rPr>
        <w:t>。工期总日历天数与根据前述计划开竣工日期计算的工期天数不一致的，以工期总日历天数为准。</w:t>
      </w:r>
    </w:p>
    <w:p w14:paraId="49A839DD">
      <w:pPr>
        <w:pStyle w:val="58"/>
        <w:spacing w:line="360" w:lineRule="auto"/>
        <w:ind w:firstLine="459"/>
        <w:outlineLvl w:val="0"/>
        <w:rPr>
          <w:rStyle w:val="59"/>
          <w:rFonts w:hint="eastAsia" w:hAnsi="宋体"/>
          <w:b/>
          <w:bCs/>
          <w:color w:val="auto"/>
          <w:highlight w:val="none"/>
        </w:rPr>
      </w:pPr>
      <w:r>
        <w:rPr>
          <w:rStyle w:val="59"/>
          <w:rFonts w:hint="eastAsia" w:hAnsi="宋体"/>
          <w:b/>
          <w:bCs/>
          <w:color w:val="auto"/>
          <w:highlight w:val="none"/>
        </w:rPr>
        <w:t>三、质量标准</w:t>
      </w:r>
    </w:p>
    <w:p w14:paraId="74B75821">
      <w:pPr>
        <w:pStyle w:val="58"/>
        <w:spacing w:line="360" w:lineRule="auto"/>
        <w:ind w:firstLine="459"/>
        <w:rPr>
          <w:rStyle w:val="59"/>
          <w:rFonts w:hint="eastAsia" w:hAnsi="宋体"/>
          <w:color w:val="auto"/>
          <w:highlight w:val="none"/>
        </w:rPr>
      </w:pPr>
      <w:r>
        <w:rPr>
          <w:rStyle w:val="59"/>
          <w:rFonts w:hint="eastAsia" w:hAnsi="宋体"/>
          <w:color w:val="auto"/>
          <w:highlight w:val="none"/>
        </w:rPr>
        <w:t>工程质量</w:t>
      </w:r>
      <w:r>
        <w:rPr>
          <w:rStyle w:val="59"/>
          <w:rFonts w:hint="eastAsia" w:hAnsi="宋体"/>
          <w:color w:val="auto"/>
          <w:highlight w:val="none"/>
          <w:u w:val="single"/>
        </w:rPr>
        <w:t>合格</w:t>
      </w:r>
      <w:r>
        <w:rPr>
          <w:rStyle w:val="59"/>
          <w:rFonts w:hint="eastAsia" w:hAnsi="宋体"/>
          <w:color w:val="auto"/>
          <w:highlight w:val="none"/>
        </w:rPr>
        <w:t>，符合</w:t>
      </w:r>
      <w:r>
        <w:rPr>
          <w:rStyle w:val="59"/>
          <w:rFonts w:hint="eastAsia" w:ascii="宋体" w:hAnsi="宋体"/>
          <w:color w:val="auto"/>
          <w:highlight w:val="none"/>
          <w:u w:val="single"/>
        </w:rPr>
        <w:t>国家现行工程施工质量验收规范合格</w:t>
      </w:r>
      <w:r>
        <w:rPr>
          <w:rStyle w:val="59"/>
          <w:rFonts w:hint="eastAsia" w:hAnsi="宋体"/>
          <w:color w:val="auto"/>
          <w:highlight w:val="none"/>
        </w:rPr>
        <w:t>标准</w:t>
      </w:r>
      <w:r>
        <w:rPr>
          <w:rStyle w:val="59"/>
          <w:rFonts w:hint="eastAsia" w:ascii="宋体" w:hAnsi="宋体"/>
          <w:color w:val="auto"/>
          <w:highlight w:val="none"/>
        </w:rPr>
        <w:t>。</w:t>
      </w:r>
    </w:p>
    <w:p w14:paraId="01A8DB48">
      <w:pPr>
        <w:pStyle w:val="58"/>
        <w:spacing w:line="360" w:lineRule="auto"/>
        <w:ind w:firstLine="459"/>
        <w:outlineLvl w:val="0"/>
        <w:rPr>
          <w:rStyle w:val="59"/>
          <w:rFonts w:hint="eastAsia" w:hAnsi="宋体"/>
          <w:b/>
          <w:bCs/>
          <w:color w:val="auto"/>
          <w:highlight w:val="none"/>
        </w:rPr>
      </w:pPr>
      <w:r>
        <w:rPr>
          <w:rStyle w:val="59"/>
          <w:rFonts w:hint="eastAsia" w:hAnsi="宋体"/>
          <w:b/>
          <w:bCs/>
          <w:color w:val="auto"/>
          <w:highlight w:val="none"/>
        </w:rPr>
        <w:t>四、签约合同价与合同价格形式</w:t>
      </w:r>
    </w:p>
    <w:p w14:paraId="6DC6E462">
      <w:pPr>
        <w:pStyle w:val="58"/>
        <w:spacing w:line="360" w:lineRule="auto"/>
        <w:ind w:firstLine="459"/>
        <w:rPr>
          <w:rStyle w:val="59"/>
          <w:color w:val="auto"/>
          <w:highlight w:val="none"/>
        </w:rPr>
      </w:pPr>
      <w:r>
        <w:rPr>
          <w:rStyle w:val="59"/>
          <w:color w:val="auto"/>
          <w:highlight w:val="none"/>
        </w:rPr>
        <w:t xml:space="preserve">1. </w:t>
      </w:r>
      <w:r>
        <w:rPr>
          <w:rStyle w:val="59"/>
          <w:rFonts w:hint="eastAsia" w:hAnsi="宋体"/>
          <w:color w:val="auto"/>
          <w:highlight w:val="none"/>
        </w:rPr>
        <w:t>签约合同价为：</w:t>
      </w:r>
    </w:p>
    <w:p w14:paraId="2BF44E7A">
      <w:pPr>
        <w:pStyle w:val="58"/>
        <w:spacing w:line="360" w:lineRule="auto"/>
        <w:ind w:firstLine="525" w:firstLineChars="250"/>
        <w:rPr>
          <w:rStyle w:val="59"/>
          <w:rFonts w:hint="eastAsia" w:hAnsi="宋体"/>
          <w:color w:val="auto"/>
          <w:highlight w:val="none"/>
        </w:rPr>
      </w:pPr>
      <w:r>
        <w:rPr>
          <w:rStyle w:val="59"/>
          <w:rFonts w:hint="eastAsia" w:hAnsi="宋体"/>
          <w:color w:val="auto"/>
          <w:highlight w:val="none"/>
        </w:rPr>
        <w:t>人民币（大写）</w:t>
      </w:r>
      <w:r>
        <w:rPr>
          <w:rStyle w:val="59"/>
          <w:color w:val="auto"/>
          <w:highlight w:val="none"/>
          <w:u w:val="single"/>
        </w:rPr>
        <w:t xml:space="preserve">                 </w:t>
      </w:r>
      <w:r>
        <w:rPr>
          <w:rStyle w:val="59"/>
          <w:rFonts w:hint="eastAsia"/>
          <w:color w:val="auto"/>
          <w:highlight w:val="none"/>
        </w:rPr>
        <w:t>（</w:t>
      </w:r>
      <w:r>
        <w:rPr>
          <w:rStyle w:val="59"/>
          <w:color w:val="auto"/>
          <w:highlight w:val="none"/>
        </w:rPr>
        <w:t>¥</w:t>
      </w:r>
      <w:r>
        <w:rPr>
          <w:rStyle w:val="59"/>
          <w:color w:val="auto"/>
          <w:highlight w:val="none"/>
          <w:u w:val="single"/>
        </w:rPr>
        <w:t xml:space="preserve">            </w:t>
      </w:r>
      <w:r>
        <w:rPr>
          <w:rStyle w:val="59"/>
          <w:rFonts w:hint="eastAsia" w:hAnsi="宋体"/>
          <w:color w:val="auto"/>
          <w:highlight w:val="none"/>
        </w:rPr>
        <w:t>元</w:t>
      </w:r>
      <w:r>
        <w:rPr>
          <w:rStyle w:val="59"/>
          <w:rFonts w:hint="eastAsia"/>
          <w:color w:val="auto"/>
          <w:highlight w:val="none"/>
        </w:rPr>
        <w:t>）</w:t>
      </w:r>
      <w:r>
        <w:rPr>
          <w:rStyle w:val="59"/>
          <w:rFonts w:hint="eastAsia" w:hAnsi="宋体"/>
          <w:color w:val="auto"/>
          <w:highlight w:val="none"/>
        </w:rPr>
        <w:t>；</w:t>
      </w:r>
    </w:p>
    <w:p w14:paraId="57DA2B96">
      <w:pPr>
        <w:pStyle w:val="58"/>
        <w:spacing w:line="360" w:lineRule="auto"/>
        <w:ind w:firstLine="525" w:firstLineChars="250"/>
        <w:rPr>
          <w:rStyle w:val="59"/>
          <w:rFonts w:hint="eastAsia" w:hAnsi="宋体"/>
          <w:color w:val="auto"/>
          <w:highlight w:val="none"/>
        </w:rPr>
      </w:pPr>
      <w:r>
        <w:rPr>
          <w:rStyle w:val="59"/>
          <w:rFonts w:hint="eastAsia" w:hAnsi="宋体"/>
          <w:color w:val="auto"/>
          <w:highlight w:val="none"/>
        </w:rPr>
        <w:t>其中：</w:t>
      </w:r>
    </w:p>
    <w:p w14:paraId="49174E28">
      <w:pPr>
        <w:pStyle w:val="58"/>
        <w:spacing w:line="360" w:lineRule="auto"/>
        <w:ind w:firstLine="420" w:firstLineChars="200"/>
        <w:rPr>
          <w:rStyle w:val="59"/>
          <w:rFonts w:hint="eastAsia" w:hAnsi="宋体"/>
          <w:color w:val="auto"/>
          <w:highlight w:val="none"/>
        </w:rPr>
      </w:pPr>
      <w:r>
        <w:rPr>
          <w:rStyle w:val="59"/>
          <w:rFonts w:hint="eastAsia" w:hAnsi="宋体"/>
          <w:color w:val="auto"/>
          <w:highlight w:val="none"/>
        </w:rPr>
        <w:t>（</w:t>
      </w:r>
      <w:r>
        <w:rPr>
          <w:rStyle w:val="59"/>
          <w:rFonts w:hAnsi="宋体"/>
          <w:color w:val="auto"/>
          <w:highlight w:val="none"/>
        </w:rPr>
        <w:t>1</w:t>
      </w:r>
      <w:r>
        <w:rPr>
          <w:rStyle w:val="59"/>
          <w:rFonts w:hint="eastAsia" w:hAnsi="宋体"/>
          <w:color w:val="auto"/>
          <w:highlight w:val="none"/>
        </w:rPr>
        <w:t>）安全文明施工费：</w:t>
      </w:r>
    </w:p>
    <w:p w14:paraId="7EED4EC4">
      <w:pPr>
        <w:pStyle w:val="58"/>
        <w:spacing w:line="360" w:lineRule="auto"/>
        <w:ind w:left="420" w:leftChars="200" w:firstLine="525" w:firstLineChars="250"/>
        <w:rPr>
          <w:rStyle w:val="59"/>
          <w:rFonts w:hint="eastAsia" w:hAnsi="宋体"/>
          <w:color w:val="auto"/>
          <w:highlight w:val="none"/>
        </w:rPr>
      </w:pPr>
      <w:r>
        <w:rPr>
          <w:rStyle w:val="59"/>
          <w:rFonts w:hint="eastAsia" w:hAnsi="宋体"/>
          <w:color w:val="auto"/>
          <w:highlight w:val="none"/>
        </w:rPr>
        <w:t>人民币（大写）</w:t>
      </w:r>
      <w:r>
        <w:rPr>
          <w:rStyle w:val="59"/>
          <w:color w:val="auto"/>
          <w:highlight w:val="none"/>
          <w:u w:val="single"/>
        </w:rPr>
        <w:t xml:space="preserve">              </w:t>
      </w:r>
      <w:r>
        <w:rPr>
          <w:rStyle w:val="59"/>
          <w:color w:val="auto"/>
          <w:highlight w:val="none"/>
        </w:rPr>
        <w:t xml:space="preserve"> </w:t>
      </w:r>
      <w:r>
        <w:rPr>
          <w:rStyle w:val="59"/>
          <w:rFonts w:hint="eastAsia"/>
          <w:color w:val="auto"/>
          <w:highlight w:val="none"/>
        </w:rPr>
        <w:t>（</w:t>
      </w:r>
      <w:r>
        <w:rPr>
          <w:rStyle w:val="59"/>
          <w:color w:val="auto"/>
          <w:highlight w:val="none"/>
        </w:rPr>
        <w:t>¥</w:t>
      </w:r>
      <w:r>
        <w:rPr>
          <w:rStyle w:val="59"/>
          <w:color w:val="auto"/>
          <w:highlight w:val="none"/>
          <w:u w:val="single"/>
        </w:rPr>
        <w:t xml:space="preserve">          </w:t>
      </w:r>
      <w:r>
        <w:rPr>
          <w:rStyle w:val="59"/>
          <w:rFonts w:hint="eastAsia" w:hAnsi="宋体"/>
          <w:color w:val="auto"/>
          <w:highlight w:val="none"/>
        </w:rPr>
        <w:t>元</w:t>
      </w:r>
      <w:r>
        <w:rPr>
          <w:rStyle w:val="59"/>
          <w:rFonts w:hint="eastAsia"/>
          <w:color w:val="auto"/>
          <w:highlight w:val="none"/>
        </w:rPr>
        <w:t>）</w:t>
      </w:r>
      <w:r>
        <w:rPr>
          <w:rStyle w:val="59"/>
          <w:rFonts w:hint="eastAsia" w:hAnsi="宋体"/>
          <w:color w:val="auto"/>
          <w:highlight w:val="none"/>
        </w:rPr>
        <w:t>；</w:t>
      </w:r>
    </w:p>
    <w:p w14:paraId="3B1D4641">
      <w:pPr>
        <w:pStyle w:val="58"/>
        <w:numPr>
          <w:ilvl w:val="0"/>
          <w:numId w:val="1"/>
        </w:numPr>
        <w:spacing w:line="360" w:lineRule="auto"/>
        <w:ind w:firstLine="420" w:firstLineChars="200"/>
        <w:rPr>
          <w:rStyle w:val="59"/>
          <w:rFonts w:hint="eastAsia" w:hAnsi="宋体"/>
          <w:color w:val="auto"/>
          <w:highlight w:val="none"/>
        </w:rPr>
      </w:pPr>
      <w:r>
        <w:rPr>
          <w:rStyle w:val="59"/>
          <w:rFonts w:hint="eastAsia" w:hAnsi="宋体"/>
          <w:color w:val="auto"/>
          <w:highlight w:val="none"/>
        </w:rPr>
        <w:t>建安劳保费：</w:t>
      </w:r>
    </w:p>
    <w:p w14:paraId="0DA80D17">
      <w:pPr>
        <w:pStyle w:val="58"/>
        <w:spacing w:line="360" w:lineRule="auto"/>
        <w:ind w:left="420" w:leftChars="200" w:firstLine="525" w:firstLineChars="250"/>
        <w:rPr>
          <w:rStyle w:val="59"/>
          <w:rFonts w:hint="eastAsia" w:hAnsi="宋体"/>
          <w:color w:val="auto"/>
          <w:highlight w:val="none"/>
        </w:rPr>
      </w:pPr>
      <w:r>
        <w:rPr>
          <w:rStyle w:val="59"/>
          <w:rFonts w:hint="eastAsia" w:hAnsi="宋体"/>
          <w:color w:val="auto"/>
          <w:highlight w:val="none"/>
        </w:rPr>
        <w:t>人民币（大写）</w:t>
      </w:r>
      <w:r>
        <w:rPr>
          <w:rStyle w:val="59"/>
          <w:color w:val="auto"/>
          <w:highlight w:val="none"/>
          <w:u w:val="single"/>
        </w:rPr>
        <w:t xml:space="preserve">              </w:t>
      </w:r>
      <w:r>
        <w:rPr>
          <w:rStyle w:val="59"/>
          <w:color w:val="auto"/>
          <w:highlight w:val="none"/>
        </w:rPr>
        <w:t xml:space="preserve"> </w:t>
      </w:r>
      <w:r>
        <w:rPr>
          <w:rStyle w:val="59"/>
          <w:rFonts w:hint="eastAsia"/>
          <w:color w:val="auto"/>
          <w:highlight w:val="none"/>
        </w:rPr>
        <w:t>（</w:t>
      </w:r>
      <w:r>
        <w:rPr>
          <w:rStyle w:val="59"/>
          <w:color w:val="auto"/>
          <w:highlight w:val="none"/>
        </w:rPr>
        <w:t>¥</w:t>
      </w:r>
      <w:r>
        <w:rPr>
          <w:rStyle w:val="59"/>
          <w:color w:val="auto"/>
          <w:highlight w:val="none"/>
          <w:u w:val="single"/>
        </w:rPr>
        <w:t xml:space="preserve">          </w:t>
      </w:r>
      <w:r>
        <w:rPr>
          <w:rStyle w:val="59"/>
          <w:rFonts w:hint="eastAsia" w:hAnsi="宋体"/>
          <w:color w:val="auto"/>
          <w:highlight w:val="none"/>
        </w:rPr>
        <w:t>元</w:t>
      </w:r>
      <w:r>
        <w:rPr>
          <w:rStyle w:val="59"/>
          <w:rFonts w:hint="eastAsia"/>
          <w:color w:val="auto"/>
          <w:highlight w:val="none"/>
        </w:rPr>
        <w:t>）</w:t>
      </w:r>
      <w:r>
        <w:rPr>
          <w:rStyle w:val="59"/>
          <w:rFonts w:hint="eastAsia" w:hAnsi="宋体"/>
          <w:color w:val="auto"/>
          <w:highlight w:val="none"/>
        </w:rPr>
        <w:t>；</w:t>
      </w:r>
    </w:p>
    <w:p w14:paraId="72C3D861">
      <w:pPr>
        <w:pStyle w:val="58"/>
        <w:spacing w:line="360" w:lineRule="auto"/>
        <w:ind w:firstLine="420" w:firstLineChars="200"/>
        <w:rPr>
          <w:rStyle w:val="59"/>
          <w:rFonts w:hint="eastAsia" w:hAnsi="宋体"/>
          <w:color w:val="auto"/>
          <w:highlight w:val="none"/>
        </w:rPr>
      </w:pPr>
      <w:r>
        <w:rPr>
          <w:rStyle w:val="59"/>
          <w:rFonts w:hint="eastAsia" w:hAnsi="宋体"/>
          <w:color w:val="auto"/>
          <w:highlight w:val="none"/>
        </w:rPr>
        <w:t>（</w:t>
      </w:r>
      <w:r>
        <w:rPr>
          <w:rStyle w:val="59"/>
          <w:rFonts w:hint="eastAsia"/>
          <w:color w:val="auto"/>
          <w:highlight w:val="none"/>
        </w:rPr>
        <w:t>3</w:t>
      </w:r>
      <w:r>
        <w:rPr>
          <w:rStyle w:val="59"/>
          <w:rFonts w:hint="eastAsia" w:hAnsi="宋体"/>
          <w:color w:val="auto"/>
          <w:highlight w:val="none"/>
        </w:rPr>
        <w:t>）材料和工程设备暂估价金额：</w:t>
      </w:r>
    </w:p>
    <w:p w14:paraId="3A5A44DE">
      <w:pPr>
        <w:pStyle w:val="58"/>
        <w:spacing w:line="360" w:lineRule="auto"/>
        <w:ind w:firstLine="945" w:firstLineChars="450"/>
        <w:rPr>
          <w:rStyle w:val="59"/>
          <w:rFonts w:hint="eastAsia" w:hAnsi="宋体"/>
          <w:color w:val="auto"/>
          <w:highlight w:val="none"/>
        </w:rPr>
      </w:pPr>
      <w:r>
        <w:rPr>
          <w:rStyle w:val="59"/>
          <w:rFonts w:hint="eastAsia" w:hAnsi="宋体"/>
          <w:color w:val="auto"/>
          <w:highlight w:val="none"/>
        </w:rPr>
        <w:t>人民币（大写）</w:t>
      </w:r>
      <w:r>
        <w:rPr>
          <w:rStyle w:val="59"/>
          <w:color w:val="auto"/>
          <w:highlight w:val="none"/>
          <w:u w:val="single"/>
        </w:rPr>
        <w:t xml:space="preserve">              </w:t>
      </w:r>
      <w:r>
        <w:rPr>
          <w:rStyle w:val="59"/>
          <w:color w:val="auto"/>
          <w:highlight w:val="none"/>
        </w:rPr>
        <w:t xml:space="preserve"> </w:t>
      </w:r>
      <w:r>
        <w:rPr>
          <w:rStyle w:val="59"/>
          <w:rFonts w:hint="eastAsia"/>
          <w:color w:val="auto"/>
          <w:highlight w:val="none"/>
        </w:rPr>
        <w:t>（</w:t>
      </w:r>
      <w:r>
        <w:rPr>
          <w:rStyle w:val="59"/>
          <w:color w:val="auto"/>
          <w:highlight w:val="none"/>
        </w:rPr>
        <w:t>¥</w:t>
      </w:r>
      <w:r>
        <w:rPr>
          <w:rStyle w:val="59"/>
          <w:color w:val="auto"/>
          <w:highlight w:val="none"/>
          <w:u w:val="single"/>
        </w:rPr>
        <w:t xml:space="preserve">          </w:t>
      </w:r>
      <w:r>
        <w:rPr>
          <w:rStyle w:val="59"/>
          <w:rFonts w:hint="eastAsia" w:hAnsi="宋体"/>
          <w:color w:val="auto"/>
          <w:highlight w:val="none"/>
        </w:rPr>
        <w:t>元</w:t>
      </w:r>
      <w:r>
        <w:rPr>
          <w:rStyle w:val="59"/>
          <w:rFonts w:hint="eastAsia"/>
          <w:color w:val="auto"/>
          <w:highlight w:val="none"/>
        </w:rPr>
        <w:t>）</w:t>
      </w:r>
      <w:r>
        <w:rPr>
          <w:rStyle w:val="59"/>
          <w:rFonts w:hint="eastAsia" w:hAnsi="宋体"/>
          <w:color w:val="auto"/>
          <w:highlight w:val="none"/>
        </w:rPr>
        <w:t>；</w:t>
      </w:r>
    </w:p>
    <w:p w14:paraId="12CD75A0">
      <w:pPr>
        <w:pStyle w:val="58"/>
        <w:spacing w:line="360" w:lineRule="auto"/>
        <w:ind w:firstLine="420" w:firstLineChars="200"/>
        <w:rPr>
          <w:rStyle w:val="59"/>
          <w:rFonts w:hint="eastAsia" w:hAnsi="宋体"/>
          <w:color w:val="auto"/>
          <w:highlight w:val="none"/>
        </w:rPr>
      </w:pPr>
      <w:r>
        <w:rPr>
          <w:rStyle w:val="59"/>
          <w:rFonts w:hint="eastAsia" w:hAnsi="宋体"/>
          <w:color w:val="auto"/>
          <w:highlight w:val="none"/>
        </w:rPr>
        <w:t>（</w:t>
      </w:r>
      <w:r>
        <w:rPr>
          <w:rStyle w:val="59"/>
          <w:rFonts w:hint="eastAsia"/>
          <w:color w:val="auto"/>
          <w:highlight w:val="none"/>
        </w:rPr>
        <w:t>4</w:t>
      </w:r>
      <w:r>
        <w:rPr>
          <w:rStyle w:val="59"/>
          <w:rFonts w:hint="eastAsia" w:hAnsi="宋体"/>
          <w:color w:val="auto"/>
          <w:highlight w:val="none"/>
        </w:rPr>
        <w:t>）专业工程暂估价金额：</w:t>
      </w:r>
    </w:p>
    <w:p w14:paraId="37510DD8">
      <w:pPr>
        <w:pStyle w:val="58"/>
        <w:spacing w:line="360" w:lineRule="auto"/>
        <w:ind w:firstLine="945" w:firstLineChars="450"/>
        <w:rPr>
          <w:rStyle w:val="59"/>
          <w:rFonts w:hint="eastAsia" w:hAnsi="宋体"/>
          <w:color w:val="auto"/>
          <w:highlight w:val="none"/>
        </w:rPr>
      </w:pPr>
      <w:r>
        <w:rPr>
          <w:rStyle w:val="59"/>
          <w:rFonts w:hint="eastAsia" w:hAnsi="宋体"/>
          <w:color w:val="auto"/>
          <w:highlight w:val="none"/>
        </w:rPr>
        <w:t>人民币（大写）</w:t>
      </w:r>
      <w:r>
        <w:rPr>
          <w:rStyle w:val="59"/>
          <w:color w:val="auto"/>
          <w:highlight w:val="none"/>
          <w:u w:val="single"/>
        </w:rPr>
        <w:t xml:space="preserve">              </w:t>
      </w:r>
      <w:r>
        <w:rPr>
          <w:rStyle w:val="59"/>
          <w:color w:val="auto"/>
          <w:highlight w:val="none"/>
        </w:rPr>
        <w:t xml:space="preserve"> </w:t>
      </w:r>
      <w:r>
        <w:rPr>
          <w:rStyle w:val="59"/>
          <w:rFonts w:hint="eastAsia"/>
          <w:color w:val="auto"/>
          <w:highlight w:val="none"/>
        </w:rPr>
        <w:t>（</w:t>
      </w:r>
      <w:r>
        <w:rPr>
          <w:rStyle w:val="59"/>
          <w:color w:val="auto"/>
          <w:highlight w:val="none"/>
        </w:rPr>
        <w:t>¥</w:t>
      </w:r>
      <w:r>
        <w:rPr>
          <w:rStyle w:val="59"/>
          <w:color w:val="auto"/>
          <w:highlight w:val="none"/>
          <w:u w:val="single"/>
        </w:rPr>
        <w:t xml:space="preserve">          </w:t>
      </w:r>
      <w:r>
        <w:rPr>
          <w:rStyle w:val="59"/>
          <w:rFonts w:hint="eastAsia" w:hAnsi="宋体"/>
          <w:color w:val="auto"/>
          <w:highlight w:val="none"/>
        </w:rPr>
        <w:t>元</w:t>
      </w:r>
      <w:r>
        <w:rPr>
          <w:rStyle w:val="59"/>
          <w:rFonts w:hint="eastAsia"/>
          <w:color w:val="auto"/>
          <w:highlight w:val="none"/>
        </w:rPr>
        <w:t>）</w:t>
      </w:r>
      <w:r>
        <w:rPr>
          <w:rStyle w:val="59"/>
          <w:rFonts w:hint="eastAsia" w:hAnsi="宋体"/>
          <w:color w:val="auto"/>
          <w:highlight w:val="none"/>
        </w:rPr>
        <w:t>；</w:t>
      </w:r>
    </w:p>
    <w:p w14:paraId="544CA6A5">
      <w:pPr>
        <w:pStyle w:val="58"/>
        <w:spacing w:line="360" w:lineRule="auto"/>
        <w:ind w:firstLine="420" w:firstLineChars="200"/>
        <w:rPr>
          <w:rStyle w:val="59"/>
          <w:rFonts w:hint="eastAsia" w:hAnsi="宋体"/>
          <w:color w:val="auto"/>
          <w:highlight w:val="none"/>
        </w:rPr>
      </w:pPr>
      <w:r>
        <w:rPr>
          <w:rStyle w:val="59"/>
          <w:rFonts w:hint="eastAsia" w:hAnsi="宋体"/>
          <w:color w:val="auto"/>
          <w:highlight w:val="none"/>
        </w:rPr>
        <w:t>（</w:t>
      </w:r>
      <w:r>
        <w:rPr>
          <w:rStyle w:val="59"/>
          <w:rFonts w:hint="eastAsia"/>
          <w:color w:val="auto"/>
          <w:highlight w:val="none"/>
        </w:rPr>
        <w:t>5</w:t>
      </w:r>
      <w:r>
        <w:rPr>
          <w:rStyle w:val="59"/>
          <w:rFonts w:hint="eastAsia" w:hAnsi="宋体"/>
          <w:color w:val="auto"/>
          <w:highlight w:val="none"/>
        </w:rPr>
        <w:t>）暂列金额：</w:t>
      </w:r>
    </w:p>
    <w:p w14:paraId="6B722CD1">
      <w:pPr>
        <w:pStyle w:val="58"/>
        <w:spacing w:line="360" w:lineRule="auto"/>
        <w:ind w:firstLine="945" w:firstLineChars="450"/>
        <w:rPr>
          <w:rStyle w:val="59"/>
          <w:rFonts w:hint="eastAsia" w:hAnsi="宋体"/>
          <w:color w:val="auto"/>
          <w:highlight w:val="none"/>
        </w:rPr>
      </w:pPr>
      <w:r>
        <w:rPr>
          <w:rStyle w:val="59"/>
          <w:rFonts w:hint="eastAsia" w:hAnsi="宋体"/>
          <w:color w:val="auto"/>
          <w:highlight w:val="none"/>
        </w:rPr>
        <w:t>人民币（大写）</w:t>
      </w:r>
      <w:r>
        <w:rPr>
          <w:rStyle w:val="59"/>
          <w:color w:val="auto"/>
          <w:highlight w:val="none"/>
          <w:u w:val="single"/>
        </w:rPr>
        <w:t xml:space="preserve">              </w:t>
      </w:r>
      <w:r>
        <w:rPr>
          <w:rStyle w:val="59"/>
          <w:color w:val="auto"/>
          <w:highlight w:val="none"/>
        </w:rPr>
        <w:t xml:space="preserve"> </w:t>
      </w:r>
      <w:r>
        <w:rPr>
          <w:rStyle w:val="59"/>
          <w:rFonts w:hint="eastAsia"/>
          <w:color w:val="auto"/>
          <w:highlight w:val="none"/>
        </w:rPr>
        <w:t>（</w:t>
      </w:r>
      <w:r>
        <w:rPr>
          <w:rStyle w:val="59"/>
          <w:color w:val="auto"/>
          <w:highlight w:val="none"/>
        </w:rPr>
        <w:t>¥</w:t>
      </w:r>
      <w:r>
        <w:rPr>
          <w:rStyle w:val="59"/>
          <w:color w:val="auto"/>
          <w:highlight w:val="none"/>
          <w:u w:val="single"/>
        </w:rPr>
        <w:t xml:space="preserve">          </w:t>
      </w:r>
      <w:r>
        <w:rPr>
          <w:rStyle w:val="59"/>
          <w:rFonts w:hint="eastAsia" w:hAnsi="宋体"/>
          <w:color w:val="auto"/>
          <w:highlight w:val="none"/>
        </w:rPr>
        <w:t>元</w:t>
      </w:r>
      <w:r>
        <w:rPr>
          <w:rStyle w:val="59"/>
          <w:rFonts w:hint="eastAsia"/>
          <w:color w:val="auto"/>
          <w:highlight w:val="none"/>
        </w:rPr>
        <w:t>）</w:t>
      </w:r>
      <w:r>
        <w:rPr>
          <w:rStyle w:val="59"/>
          <w:rFonts w:hint="eastAsia" w:hAnsi="宋体"/>
          <w:color w:val="auto"/>
          <w:highlight w:val="none"/>
        </w:rPr>
        <w:t>。</w:t>
      </w:r>
    </w:p>
    <w:p w14:paraId="320375A3">
      <w:pPr>
        <w:pStyle w:val="58"/>
        <w:spacing w:line="360" w:lineRule="auto"/>
        <w:ind w:firstLine="420" w:firstLineChars="200"/>
        <w:rPr>
          <w:rStyle w:val="59"/>
          <w:rFonts w:hint="eastAsia" w:hAnsi="宋体"/>
          <w:color w:val="auto"/>
          <w:highlight w:val="none"/>
        </w:rPr>
      </w:pPr>
      <w:r>
        <w:rPr>
          <w:rStyle w:val="59"/>
          <w:rFonts w:hint="eastAsia" w:hAnsi="宋体"/>
          <w:color w:val="auto"/>
          <w:highlight w:val="none"/>
        </w:rPr>
        <w:t>（</w:t>
      </w:r>
      <w:r>
        <w:rPr>
          <w:rStyle w:val="59"/>
          <w:rFonts w:hint="eastAsia"/>
          <w:color w:val="auto"/>
          <w:highlight w:val="none"/>
        </w:rPr>
        <w:t>6</w:t>
      </w:r>
      <w:r>
        <w:rPr>
          <w:rStyle w:val="59"/>
          <w:rFonts w:hint="eastAsia" w:hAnsi="宋体"/>
          <w:color w:val="auto"/>
          <w:highlight w:val="none"/>
        </w:rPr>
        <w:t>）增值税额：</w:t>
      </w:r>
    </w:p>
    <w:p w14:paraId="13166EED">
      <w:pPr>
        <w:pStyle w:val="58"/>
        <w:spacing w:line="360" w:lineRule="auto"/>
        <w:ind w:firstLine="945" w:firstLineChars="450"/>
        <w:rPr>
          <w:rStyle w:val="59"/>
          <w:rFonts w:hint="eastAsia" w:hAnsi="宋体"/>
          <w:color w:val="auto"/>
          <w:highlight w:val="none"/>
        </w:rPr>
      </w:pPr>
      <w:r>
        <w:rPr>
          <w:rStyle w:val="59"/>
          <w:rFonts w:hint="eastAsia" w:hAnsi="宋体"/>
          <w:color w:val="auto"/>
          <w:highlight w:val="none"/>
        </w:rPr>
        <w:t>人民币（大写）</w:t>
      </w:r>
      <w:r>
        <w:rPr>
          <w:rStyle w:val="59"/>
          <w:color w:val="auto"/>
          <w:highlight w:val="none"/>
          <w:u w:val="single"/>
        </w:rPr>
        <w:t xml:space="preserve">              </w:t>
      </w:r>
      <w:r>
        <w:rPr>
          <w:rStyle w:val="59"/>
          <w:color w:val="auto"/>
          <w:highlight w:val="none"/>
        </w:rPr>
        <w:t xml:space="preserve"> </w:t>
      </w:r>
      <w:r>
        <w:rPr>
          <w:rStyle w:val="59"/>
          <w:rFonts w:hint="eastAsia"/>
          <w:color w:val="auto"/>
          <w:highlight w:val="none"/>
        </w:rPr>
        <w:t>（</w:t>
      </w:r>
      <w:r>
        <w:rPr>
          <w:rStyle w:val="59"/>
          <w:color w:val="auto"/>
          <w:highlight w:val="none"/>
        </w:rPr>
        <w:t>¥</w:t>
      </w:r>
      <w:r>
        <w:rPr>
          <w:rStyle w:val="59"/>
          <w:color w:val="auto"/>
          <w:highlight w:val="none"/>
          <w:u w:val="single"/>
        </w:rPr>
        <w:t xml:space="preserve">          </w:t>
      </w:r>
      <w:r>
        <w:rPr>
          <w:rStyle w:val="59"/>
          <w:rFonts w:hint="eastAsia" w:hAnsi="宋体"/>
          <w:color w:val="auto"/>
          <w:highlight w:val="none"/>
        </w:rPr>
        <w:t>元</w:t>
      </w:r>
      <w:r>
        <w:rPr>
          <w:rStyle w:val="59"/>
          <w:rFonts w:hint="eastAsia"/>
          <w:color w:val="auto"/>
          <w:highlight w:val="none"/>
        </w:rPr>
        <w:t>）</w:t>
      </w:r>
      <w:r>
        <w:rPr>
          <w:rStyle w:val="59"/>
          <w:rFonts w:hint="eastAsia" w:hAnsi="宋体"/>
          <w:color w:val="auto"/>
          <w:highlight w:val="none"/>
        </w:rPr>
        <w:t>。</w:t>
      </w:r>
    </w:p>
    <w:p w14:paraId="368EA775">
      <w:pPr>
        <w:pStyle w:val="60"/>
        <w:ind w:firstLine="972" w:firstLineChars="463"/>
        <w:rPr>
          <w:rStyle w:val="59"/>
          <w:rFonts w:hint="eastAsia" w:hAnsi="宋体"/>
          <w:color w:val="auto"/>
          <w:highlight w:val="none"/>
        </w:rPr>
      </w:pPr>
      <w:r>
        <w:rPr>
          <w:rStyle w:val="59"/>
          <w:rFonts w:hint="eastAsia" w:hAnsi="宋体"/>
          <w:color w:val="auto"/>
          <w:highlight w:val="none"/>
        </w:rPr>
        <w:t>增值税率：</w:t>
      </w:r>
      <w:r>
        <w:rPr>
          <w:rStyle w:val="59"/>
          <w:rFonts w:hint="eastAsia" w:hAnsi="宋体"/>
          <w:color w:val="auto"/>
          <w:highlight w:val="none"/>
          <w:u w:val="single"/>
        </w:rPr>
        <w:t xml:space="preserve">   </w:t>
      </w:r>
      <w:r>
        <w:rPr>
          <w:rStyle w:val="59"/>
          <w:rFonts w:hAnsi="宋体"/>
          <w:color w:val="auto"/>
          <w:highlight w:val="none"/>
          <w:u w:val="single"/>
        </w:rPr>
        <w:t xml:space="preserve">  </w:t>
      </w:r>
      <w:r>
        <w:rPr>
          <w:rStyle w:val="59"/>
          <w:rFonts w:hint="eastAsia" w:hAnsi="宋体"/>
          <w:color w:val="auto"/>
          <w:highlight w:val="none"/>
          <w:u w:val="single"/>
        </w:rPr>
        <w:t>%</w:t>
      </w:r>
    </w:p>
    <w:p w14:paraId="0DC84B2E">
      <w:pPr>
        <w:pStyle w:val="58"/>
        <w:spacing w:line="360" w:lineRule="auto"/>
        <w:ind w:firstLine="420" w:firstLineChars="200"/>
        <w:rPr>
          <w:rStyle w:val="59"/>
          <w:color w:val="auto"/>
          <w:highlight w:val="none"/>
        </w:rPr>
      </w:pPr>
      <w:r>
        <w:rPr>
          <w:rStyle w:val="59"/>
          <w:color w:val="auto"/>
          <w:highlight w:val="none"/>
        </w:rPr>
        <w:t xml:space="preserve">2. </w:t>
      </w:r>
      <w:r>
        <w:rPr>
          <w:rStyle w:val="59"/>
          <w:rFonts w:hint="eastAsia" w:hAnsi="宋体"/>
          <w:color w:val="auto"/>
          <w:highlight w:val="none"/>
        </w:rPr>
        <w:t>合同价格形式：</w:t>
      </w:r>
      <w:r>
        <w:rPr>
          <w:rStyle w:val="59"/>
          <w:color w:val="auto"/>
          <w:highlight w:val="none"/>
          <w:u w:val="single"/>
        </w:rPr>
        <w:t xml:space="preserve"> </w:t>
      </w:r>
      <w:r>
        <w:rPr>
          <w:rStyle w:val="59"/>
          <w:rFonts w:hint="eastAsia"/>
          <w:b/>
          <w:bCs/>
          <w:color w:val="auto"/>
          <w:highlight w:val="none"/>
          <w:u w:val="single"/>
        </w:rPr>
        <w:t>综合单价合同</w:t>
      </w:r>
      <w:r>
        <w:rPr>
          <w:rStyle w:val="59"/>
          <w:color w:val="auto"/>
          <w:highlight w:val="none"/>
          <w:u w:val="single"/>
        </w:rPr>
        <w:t xml:space="preserve"> </w:t>
      </w:r>
      <w:r>
        <w:rPr>
          <w:rStyle w:val="59"/>
          <w:rFonts w:hint="eastAsia" w:hAnsi="宋体"/>
          <w:color w:val="auto"/>
          <w:highlight w:val="none"/>
        </w:rPr>
        <w:t>。</w:t>
      </w:r>
    </w:p>
    <w:p w14:paraId="25F59D02">
      <w:pPr>
        <w:pStyle w:val="58"/>
        <w:spacing w:line="360" w:lineRule="auto"/>
        <w:ind w:firstLine="422" w:firstLineChars="200"/>
        <w:outlineLvl w:val="0"/>
        <w:rPr>
          <w:rStyle w:val="59"/>
          <w:rFonts w:hint="eastAsia" w:hAnsi="宋体"/>
          <w:b/>
          <w:bCs/>
          <w:color w:val="auto"/>
          <w:highlight w:val="none"/>
        </w:rPr>
      </w:pPr>
      <w:r>
        <w:rPr>
          <w:rStyle w:val="59"/>
          <w:rFonts w:hint="eastAsia" w:hAnsi="宋体"/>
          <w:b/>
          <w:bCs/>
          <w:color w:val="auto"/>
          <w:highlight w:val="none"/>
        </w:rPr>
        <w:t>五、项目经理</w:t>
      </w:r>
    </w:p>
    <w:p w14:paraId="7DF4FE0F">
      <w:pPr>
        <w:pStyle w:val="58"/>
        <w:spacing w:line="360" w:lineRule="auto"/>
        <w:ind w:firstLine="420" w:firstLineChars="200"/>
        <w:rPr>
          <w:rStyle w:val="59"/>
          <w:rFonts w:hint="eastAsia" w:hAnsi="宋体"/>
          <w:color w:val="auto"/>
          <w:highlight w:val="none"/>
        </w:rPr>
      </w:pPr>
      <w:r>
        <w:rPr>
          <w:rStyle w:val="59"/>
          <w:rFonts w:hint="eastAsia" w:hAnsi="宋体"/>
          <w:color w:val="auto"/>
          <w:highlight w:val="none"/>
        </w:rPr>
        <w:t>承包人项目经理</w:t>
      </w:r>
      <w:r>
        <w:rPr>
          <w:rStyle w:val="59"/>
          <w:rFonts w:hint="eastAsia"/>
          <w:b/>
          <w:bCs/>
          <w:color w:val="auto"/>
          <w:highlight w:val="none"/>
          <w:u w:val="single"/>
        </w:rPr>
        <w:t>与投标文件约定的项目经理人一致</w:t>
      </w:r>
      <w:r>
        <w:rPr>
          <w:rStyle w:val="59"/>
          <w:b/>
          <w:bCs/>
          <w:color w:val="auto"/>
          <w:highlight w:val="none"/>
          <w:u w:val="single"/>
        </w:rPr>
        <w:t xml:space="preserve">  </w:t>
      </w:r>
      <w:r>
        <w:rPr>
          <w:rStyle w:val="59"/>
          <w:rFonts w:hint="eastAsia" w:hAnsi="宋体"/>
          <w:color w:val="auto"/>
          <w:highlight w:val="none"/>
        </w:rPr>
        <w:t>。</w:t>
      </w:r>
    </w:p>
    <w:p w14:paraId="383041B8">
      <w:pPr>
        <w:pStyle w:val="63"/>
        <w:spacing w:line="400" w:lineRule="exact"/>
        <w:ind w:firstLine="420" w:firstLineChars="200"/>
        <w:rPr>
          <w:rStyle w:val="59"/>
          <w:rFonts w:hint="eastAsia" w:ascii="宋体" w:hAnsi="宋体"/>
          <w:color w:val="auto"/>
          <w:highlight w:val="none"/>
        </w:rPr>
      </w:pPr>
      <w:r>
        <w:rPr>
          <w:rStyle w:val="59"/>
          <w:rFonts w:hint="eastAsia" w:ascii="宋体" w:hAnsi="宋体"/>
          <w:color w:val="auto"/>
          <w:highlight w:val="none"/>
        </w:rPr>
        <w:t>承包人项目经理：</w:t>
      </w:r>
      <w:r>
        <w:rPr>
          <w:rStyle w:val="59"/>
          <w:rFonts w:hint="eastAsia" w:ascii="宋体" w:hAnsi="宋体"/>
          <w:color w:val="auto"/>
          <w:highlight w:val="none"/>
          <w:u w:val="single"/>
        </w:rPr>
        <w:t xml:space="preserve">         </w:t>
      </w:r>
      <w:r>
        <w:rPr>
          <w:rStyle w:val="59"/>
          <w:rFonts w:hint="eastAsia" w:ascii="宋体" w:hAnsi="宋体"/>
          <w:color w:val="auto"/>
          <w:highlight w:val="none"/>
        </w:rPr>
        <w:t>，</w:t>
      </w:r>
      <w:r>
        <w:rPr>
          <w:rStyle w:val="59"/>
          <w:rFonts w:hint="eastAsia" w:ascii="宋体" w:hAnsi="宋体"/>
          <w:color w:val="auto"/>
          <w:highlight w:val="none"/>
          <w:u w:val="single"/>
        </w:rPr>
        <w:t xml:space="preserve">注册专业及等级：          </w:t>
      </w:r>
      <w:r>
        <w:rPr>
          <w:rStyle w:val="59"/>
          <w:rFonts w:hint="eastAsia" w:ascii="宋体" w:hAnsi="宋体"/>
          <w:color w:val="auto"/>
          <w:highlight w:val="none"/>
        </w:rPr>
        <w:t>，</w:t>
      </w:r>
      <w:r>
        <w:rPr>
          <w:rStyle w:val="59"/>
          <w:rFonts w:hint="eastAsia" w:ascii="宋体" w:hAnsi="宋体"/>
          <w:color w:val="auto"/>
          <w:highlight w:val="none"/>
          <w:u w:val="single"/>
        </w:rPr>
        <w:t xml:space="preserve">注册编号：       ，联系电话：   </w:t>
      </w:r>
      <w:r>
        <w:rPr>
          <w:rStyle w:val="59"/>
          <w:rFonts w:hint="eastAsia" w:ascii="宋体" w:hAnsi="宋体"/>
          <w:color w:val="auto"/>
          <w:highlight w:val="none"/>
        </w:rPr>
        <w:t>。</w:t>
      </w:r>
    </w:p>
    <w:p w14:paraId="54D54008">
      <w:pPr>
        <w:pStyle w:val="58"/>
        <w:spacing w:line="360" w:lineRule="auto"/>
        <w:ind w:firstLine="422" w:firstLineChars="200"/>
        <w:outlineLvl w:val="0"/>
        <w:rPr>
          <w:rStyle w:val="59"/>
          <w:rFonts w:hint="eastAsia" w:hAnsi="宋体"/>
          <w:b/>
          <w:bCs/>
          <w:color w:val="auto"/>
          <w:highlight w:val="none"/>
        </w:rPr>
      </w:pPr>
      <w:r>
        <w:rPr>
          <w:rStyle w:val="59"/>
          <w:rFonts w:hint="eastAsia" w:hAnsi="宋体"/>
          <w:b/>
          <w:bCs/>
          <w:color w:val="auto"/>
          <w:highlight w:val="none"/>
        </w:rPr>
        <w:t>六、合同文件构成</w:t>
      </w:r>
    </w:p>
    <w:p w14:paraId="117A4249">
      <w:pPr>
        <w:pStyle w:val="58"/>
        <w:spacing w:line="360" w:lineRule="auto"/>
        <w:ind w:firstLine="420" w:firstLineChars="200"/>
        <w:rPr>
          <w:rStyle w:val="59"/>
          <w:rFonts w:hint="eastAsia" w:hAnsi="宋体"/>
          <w:color w:val="auto"/>
          <w:highlight w:val="none"/>
        </w:rPr>
      </w:pPr>
      <w:r>
        <w:rPr>
          <w:rStyle w:val="59"/>
          <w:rFonts w:hint="eastAsia" w:hAnsi="宋体"/>
          <w:color w:val="auto"/>
          <w:highlight w:val="none"/>
        </w:rPr>
        <w:t>本协议书与下列文件一起构成合同文件：</w:t>
      </w:r>
    </w:p>
    <w:p w14:paraId="2E6155EE">
      <w:pPr>
        <w:pStyle w:val="58"/>
        <w:autoSpaceDE w:val="0"/>
        <w:autoSpaceDN w:val="0"/>
        <w:spacing w:line="360" w:lineRule="auto"/>
        <w:ind w:firstLine="420" w:firstLineChars="200"/>
        <w:jc w:val="left"/>
        <w:rPr>
          <w:rStyle w:val="59"/>
          <w:rFonts w:hint="eastAsia" w:hAnsi="宋体"/>
          <w:color w:val="auto"/>
          <w:highlight w:val="none"/>
        </w:rPr>
      </w:pPr>
      <w:r>
        <w:rPr>
          <w:rStyle w:val="59"/>
          <w:rFonts w:hint="eastAsia" w:hAnsi="宋体"/>
          <w:color w:val="auto"/>
          <w:highlight w:val="none"/>
        </w:rPr>
        <w:t>（</w:t>
      </w:r>
      <w:r>
        <w:rPr>
          <w:rStyle w:val="59"/>
          <w:color w:val="auto"/>
          <w:highlight w:val="none"/>
        </w:rPr>
        <w:t>1</w:t>
      </w:r>
      <w:r>
        <w:rPr>
          <w:rStyle w:val="59"/>
          <w:rFonts w:hint="eastAsia" w:hAnsi="宋体"/>
          <w:color w:val="auto"/>
          <w:highlight w:val="none"/>
        </w:rPr>
        <w:t>）中标通知书（如有）；</w:t>
      </w:r>
    </w:p>
    <w:p w14:paraId="05327C33">
      <w:pPr>
        <w:pStyle w:val="58"/>
        <w:autoSpaceDE w:val="0"/>
        <w:autoSpaceDN w:val="0"/>
        <w:spacing w:line="360" w:lineRule="auto"/>
        <w:ind w:firstLine="420" w:firstLineChars="200"/>
        <w:jc w:val="left"/>
        <w:rPr>
          <w:rStyle w:val="59"/>
          <w:rFonts w:hint="eastAsia" w:hAnsi="宋体"/>
          <w:color w:val="auto"/>
          <w:highlight w:val="none"/>
        </w:rPr>
      </w:pPr>
      <w:r>
        <w:rPr>
          <w:rStyle w:val="59"/>
          <w:rFonts w:hint="eastAsia" w:hAnsi="宋体"/>
          <w:color w:val="auto"/>
          <w:highlight w:val="none"/>
        </w:rPr>
        <w:t>（</w:t>
      </w:r>
      <w:r>
        <w:rPr>
          <w:rStyle w:val="59"/>
          <w:color w:val="auto"/>
          <w:highlight w:val="none"/>
        </w:rPr>
        <w:t>2</w:t>
      </w:r>
      <w:r>
        <w:rPr>
          <w:rStyle w:val="59"/>
          <w:rFonts w:hint="eastAsia" w:hAnsi="宋体"/>
          <w:color w:val="auto"/>
          <w:highlight w:val="none"/>
        </w:rPr>
        <w:t>）投标函及其附录（如有）；</w:t>
      </w:r>
      <w:r>
        <w:rPr>
          <w:rStyle w:val="59"/>
          <w:color w:val="auto"/>
          <w:highlight w:val="none"/>
        </w:rPr>
        <w:t xml:space="preserve"> </w:t>
      </w:r>
    </w:p>
    <w:p w14:paraId="547B21B2">
      <w:pPr>
        <w:pStyle w:val="58"/>
        <w:autoSpaceDE w:val="0"/>
        <w:autoSpaceDN w:val="0"/>
        <w:spacing w:line="360" w:lineRule="auto"/>
        <w:ind w:firstLine="420" w:firstLineChars="200"/>
        <w:jc w:val="left"/>
        <w:rPr>
          <w:rStyle w:val="59"/>
          <w:rFonts w:hint="eastAsia" w:hAnsi="宋体"/>
          <w:color w:val="auto"/>
          <w:highlight w:val="none"/>
        </w:rPr>
      </w:pPr>
      <w:r>
        <w:rPr>
          <w:rStyle w:val="59"/>
          <w:rFonts w:hint="eastAsia" w:hAnsi="宋体"/>
          <w:color w:val="auto"/>
          <w:highlight w:val="none"/>
        </w:rPr>
        <w:t>（</w:t>
      </w:r>
      <w:r>
        <w:rPr>
          <w:rStyle w:val="59"/>
          <w:color w:val="auto"/>
          <w:highlight w:val="none"/>
        </w:rPr>
        <w:t>3</w:t>
      </w:r>
      <w:r>
        <w:rPr>
          <w:rStyle w:val="59"/>
          <w:rFonts w:hint="eastAsia" w:hAnsi="宋体"/>
          <w:color w:val="auto"/>
          <w:highlight w:val="none"/>
        </w:rPr>
        <w:t>）专用合同条款及其附件；</w:t>
      </w:r>
    </w:p>
    <w:p w14:paraId="78C65907">
      <w:pPr>
        <w:pStyle w:val="58"/>
        <w:autoSpaceDE w:val="0"/>
        <w:autoSpaceDN w:val="0"/>
        <w:spacing w:line="360" w:lineRule="auto"/>
        <w:ind w:firstLine="420" w:firstLineChars="200"/>
        <w:jc w:val="left"/>
        <w:rPr>
          <w:rStyle w:val="59"/>
          <w:rFonts w:hint="eastAsia" w:hAnsi="宋体"/>
          <w:color w:val="auto"/>
          <w:highlight w:val="none"/>
        </w:rPr>
      </w:pPr>
      <w:r>
        <w:rPr>
          <w:rStyle w:val="59"/>
          <w:rFonts w:hint="eastAsia" w:hAnsi="宋体"/>
          <w:color w:val="auto"/>
          <w:highlight w:val="none"/>
        </w:rPr>
        <w:t>（</w:t>
      </w:r>
      <w:r>
        <w:rPr>
          <w:rStyle w:val="59"/>
          <w:color w:val="auto"/>
          <w:highlight w:val="none"/>
        </w:rPr>
        <w:t>4</w:t>
      </w:r>
      <w:r>
        <w:rPr>
          <w:rStyle w:val="59"/>
          <w:rFonts w:hint="eastAsia" w:hAnsi="宋体"/>
          <w:color w:val="auto"/>
          <w:highlight w:val="none"/>
        </w:rPr>
        <w:t>）通用合同条款；</w:t>
      </w:r>
    </w:p>
    <w:p w14:paraId="4E946AFF">
      <w:pPr>
        <w:pStyle w:val="58"/>
        <w:autoSpaceDE w:val="0"/>
        <w:autoSpaceDN w:val="0"/>
        <w:spacing w:line="360" w:lineRule="auto"/>
        <w:ind w:firstLine="420" w:firstLineChars="200"/>
        <w:jc w:val="left"/>
        <w:rPr>
          <w:rStyle w:val="59"/>
          <w:rFonts w:hint="eastAsia" w:hAnsi="宋体"/>
          <w:color w:val="auto"/>
          <w:highlight w:val="none"/>
        </w:rPr>
      </w:pPr>
      <w:r>
        <w:rPr>
          <w:rStyle w:val="59"/>
          <w:rFonts w:hint="eastAsia" w:hAnsi="宋体"/>
          <w:color w:val="auto"/>
          <w:highlight w:val="none"/>
        </w:rPr>
        <w:t>（</w:t>
      </w:r>
      <w:r>
        <w:rPr>
          <w:rStyle w:val="59"/>
          <w:color w:val="auto"/>
          <w:highlight w:val="none"/>
        </w:rPr>
        <w:t>5</w:t>
      </w:r>
      <w:r>
        <w:rPr>
          <w:rStyle w:val="59"/>
          <w:rFonts w:hint="eastAsia" w:hAnsi="宋体"/>
          <w:color w:val="auto"/>
          <w:highlight w:val="none"/>
        </w:rPr>
        <w:t>）</w:t>
      </w:r>
      <w:r>
        <w:rPr>
          <w:rStyle w:val="59"/>
          <w:rFonts w:hint="eastAsia" w:hAnsi="宋体"/>
          <w:color w:val="auto"/>
          <w:highlight w:val="none"/>
          <w:u w:val="single"/>
        </w:rPr>
        <w:t xml:space="preserve"> </w:t>
      </w:r>
      <w:r>
        <w:rPr>
          <w:rStyle w:val="59"/>
          <w:rFonts w:hAnsi="宋体"/>
          <w:color w:val="auto"/>
          <w:highlight w:val="none"/>
          <w:u w:val="single"/>
        </w:rPr>
        <w:t xml:space="preserve">            </w:t>
      </w:r>
      <w:r>
        <w:rPr>
          <w:rStyle w:val="59"/>
          <w:rFonts w:hint="eastAsia" w:hAnsi="宋体"/>
          <w:color w:val="auto"/>
          <w:highlight w:val="none"/>
        </w:rPr>
        <w:t>；</w:t>
      </w:r>
    </w:p>
    <w:p w14:paraId="064B3B91">
      <w:pPr>
        <w:pStyle w:val="58"/>
        <w:autoSpaceDE w:val="0"/>
        <w:autoSpaceDN w:val="0"/>
        <w:spacing w:line="360" w:lineRule="auto"/>
        <w:ind w:firstLine="420" w:firstLineChars="200"/>
        <w:jc w:val="left"/>
        <w:rPr>
          <w:rStyle w:val="59"/>
          <w:rFonts w:hint="eastAsia" w:hAnsi="宋体"/>
          <w:color w:val="auto"/>
          <w:highlight w:val="none"/>
        </w:rPr>
      </w:pPr>
      <w:r>
        <w:rPr>
          <w:rStyle w:val="59"/>
          <w:rFonts w:hint="eastAsia" w:hAnsi="宋体"/>
          <w:color w:val="auto"/>
          <w:highlight w:val="none"/>
        </w:rPr>
        <w:t>（</w:t>
      </w:r>
      <w:r>
        <w:rPr>
          <w:rStyle w:val="59"/>
          <w:color w:val="auto"/>
          <w:highlight w:val="none"/>
        </w:rPr>
        <w:t>6</w:t>
      </w:r>
      <w:r>
        <w:rPr>
          <w:rStyle w:val="59"/>
          <w:rFonts w:hint="eastAsia" w:hAnsi="宋体"/>
          <w:color w:val="auto"/>
          <w:highlight w:val="none"/>
        </w:rPr>
        <w:t>）</w:t>
      </w:r>
      <w:r>
        <w:rPr>
          <w:rStyle w:val="59"/>
          <w:rFonts w:hint="eastAsia" w:hAnsi="宋体"/>
          <w:color w:val="auto"/>
          <w:highlight w:val="none"/>
          <w:u w:val="single"/>
        </w:rPr>
        <w:t xml:space="preserve"> </w:t>
      </w:r>
      <w:r>
        <w:rPr>
          <w:rStyle w:val="59"/>
          <w:rFonts w:hAnsi="宋体"/>
          <w:color w:val="auto"/>
          <w:highlight w:val="none"/>
          <w:u w:val="single"/>
        </w:rPr>
        <w:t xml:space="preserve">            </w:t>
      </w:r>
      <w:r>
        <w:rPr>
          <w:rStyle w:val="59"/>
          <w:rFonts w:hint="eastAsia" w:hAnsi="宋体"/>
          <w:color w:val="auto"/>
          <w:highlight w:val="none"/>
        </w:rPr>
        <w:t>；</w:t>
      </w:r>
    </w:p>
    <w:p w14:paraId="2D9A0A18">
      <w:pPr>
        <w:pStyle w:val="58"/>
        <w:autoSpaceDE w:val="0"/>
        <w:autoSpaceDN w:val="0"/>
        <w:spacing w:line="360" w:lineRule="auto"/>
        <w:ind w:firstLine="420" w:firstLineChars="200"/>
        <w:jc w:val="left"/>
        <w:rPr>
          <w:rStyle w:val="59"/>
          <w:rFonts w:hint="eastAsia" w:hAnsi="宋体"/>
          <w:color w:val="auto"/>
          <w:highlight w:val="none"/>
        </w:rPr>
      </w:pPr>
      <w:r>
        <w:rPr>
          <w:rStyle w:val="59"/>
          <w:rFonts w:hint="eastAsia" w:hAnsi="宋体"/>
          <w:color w:val="auto"/>
          <w:highlight w:val="none"/>
        </w:rPr>
        <w:t>（</w:t>
      </w:r>
      <w:r>
        <w:rPr>
          <w:rStyle w:val="59"/>
          <w:color w:val="auto"/>
          <w:highlight w:val="none"/>
        </w:rPr>
        <w:t>7</w:t>
      </w:r>
      <w:r>
        <w:rPr>
          <w:rStyle w:val="59"/>
          <w:rFonts w:hint="eastAsia" w:hAnsi="宋体"/>
          <w:color w:val="auto"/>
          <w:highlight w:val="none"/>
        </w:rPr>
        <w:t>）</w:t>
      </w:r>
      <w:r>
        <w:rPr>
          <w:rStyle w:val="59"/>
          <w:rFonts w:hint="eastAsia" w:hAnsi="宋体"/>
          <w:color w:val="auto"/>
          <w:highlight w:val="none"/>
          <w:u w:val="single"/>
        </w:rPr>
        <w:t xml:space="preserve"> </w:t>
      </w:r>
      <w:r>
        <w:rPr>
          <w:rStyle w:val="59"/>
          <w:rFonts w:hAnsi="宋体"/>
          <w:color w:val="auto"/>
          <w:highlight w:val="none"/>
          <w:u w:val="single"/>
        </w:rPr>
        <w:t xml:space="preserve">            </w:t>
      </w:r>
      <w:r>
        <w:rPr>
          <w:rStyle w:val="59"/>
          <w:rFonts w:hint="eastAsia" w:hAnsi="宋体"/>
          <w:color w:val="auto"/>
          <w:highlight w:val="none"/>
        </w:rPr>
        <w:t>；</w:t>
      </w:r>
    </w:p>
    <w:p w14:paraId="78C7AE7F">
      <w:pPr>
        <w:pStyle w:val="58"/>
        <w:autoSpaceDE w:val="0"/>
        <w:autoSpaceDN w:val="0"/>
        <w:spacing w:line="360" w:lineRule="auto"/>
        <w:ind w:firstLine="420" w:firstLineChars="200"/>
        <w:jc w:val="left"/>
        <w:rPr>
          <w:rStyle w:val="59"/>
          <w:rFonts w:hint="eastAsia" w:hAnsi="宋体"/>
          <w:color w:val="auto"/>
          <w:highlight w:val="none"/>
        </w:rPr>
      </w:pPr>
      <w:r>
        <w:rPr>
          <w:rStyle w:val="59"/>
          <w:rFonts w:hint="eastAsia" w:hAnsi="宋体"/>
          <w:color w:val="auto"/>
          <w:highlight w:val="none"/>
        </w:rPr>
        <w:t>（</w:t>
      </w:r>
      <w:r>
        <w:rPr>
          <w:rStyle w:val="59"/>
          <w:color w:val="auto"/>
          <w:highlight w:val="none"/>
        </w:rPr>
        <w:t>8</w:t>
      </w:r>
      <w:r>
        <w:rPr>
          <w:rStyle w:val="59"/>
          <w:rFonts w:hint="eastAsia" w:hAnsi="宋体"/>
          <w:color w:val="auto"/>
          <w:highlight w:val="none"/>
        </w:rPr>
        <w:t>）其他合同文件：</w:t>
      </w:r>
    </w:p>
    <w:p w14:paraId="5B2B0CE6">
      <w:pPr>
        <w:pStyle w:val="58"/>
        <w:autoSpaceDE w:val="0"/>
        <w:autoSpaceDN w:val="0"/>
        <w:spacing w:line="360" w:lineRule="auto"/>
        <w:ind w:firstLine="420" w:firstLineChars="200"/>
        <w:jc w:val="left"/>
        <w:rPr>
          <w:rStyle w:val="59"/>
          <w:rFonts w:hint="eastAsia" w:hAnsi="宋体"/>
          <w:color w:val="auto"/>
          <w:highlight w:val="none"/>
        </w:rPr>
      </w:pPr>
      <w:r>
        <w:rPr>
          <w:rStyle w:val="59"/>
          <w:rFonts w:hint="eastAsia" w:hAnsi="宋体"/>
          <w:color w:val="auto"/>
          <w:highlight w:val="none"/>
        </w:rPr>
        <w:t>上述各项合同文件包括合同当事人就该项合同文件所作出的补充和修改，属于同一类内容的文件，应以最新签署的为准（违反招标文件</w:t>
      </w:r>
      <w:r>
        <w:rPr>
          <w:rStyle w:val="59"/>
          <w:rFonts w:hAnsi="宋体"/>
          <w:color w:val="auto"/>
          <w:highlight w:val="none"/>
        </w:rPr>
        <w:t>实质性内容的约定除外</w:t>
      </w:r>
      <w:r>
        <w:rPr>
          <w:rStyle w:val="59"/>
          <w:rFonts w:hint="eastAsia" w:hAnsi="宋体"/>
          <w:color w:val="auto"/>
          <w:highlight w:val="none"/>
        </w:rPr>
        <w:t>）。专用合同条款及其附件须经合同当事人签字或盖章。</w:t>
      </w:r>
    </w:p>
    <w:p w14:paraId="367356B8">
      <w:pPr>
        <w:pStyle w:val="58"/>
        <w:autoSpaceDE w:val="0"/>
        <w:autoSpaceDN w:val="0"/>
        <w:spacing w:line="360" w:lineRule="auto"/>
        <w:ind w:firstLine="422" w:firstLineChars="200"/>
        <w:jc w:val="left"/>
        <w:outlineLvl w:val="0"/>
        <w:rPr>
          <w:rStyle w:val="59"/>
          <w:rFonts w:hint="eastAsia" w:hAnsi="宋体"/>
          <w:b/>
          <w:bCs/>
          <w:color w:val="auto"/>
          <w:highlight w:val="none"/>
        </w:rPr>
      </w:pPr>
      <w:r>
        <w:rPr>
          <w:rStyle w:val="59"/>
          <w:rFonts w:hint="eastAsia" w:hAnsi="宋体"/>
          <w:b/>
          <w:bCs/>
          <w:color w:val="auto"/>
          <w:highlight w:val="none"/>
        </w:rPr>
        <w:t>七、承诺</w:t>
      </w:r>
    </w:p>
    <w:p w14:paraId="6DE38CCD">
      <w:pPr>
        <w:pStyle w:val="58"/>
        <w:spacing w:line="360" w:lineRule="auto"/>
        <w:ind w:firstLine="420" w:firstLineChars="200"/>
        <w:rPr>
          <w:rStyle w:val="59"/>
          <w:color w:val="auto"/>
          <w:highlight w:val="none"/>
        </w:rPr>
      </w:pPr>
      <w:r>
        <w:rPr>
          <w:rStyle w:val="59"/>
          <w:color w:val="auto"/>
          <w:highlight w:val="none"/>
        </w:rPr>
        <w:t xml:space="preserve">1. </w:t>
      </w:r>
      <w:r>
        <w:rPr>
          <w:rStyle w:val="59"/>
          <w:rFonts w:hint="eastAsia" w:hAnsi="宋体"/>
          <w:color w:val="auto"/>
          <w:highlight w:val="none"/>
        </w:rPr>
        <w:t>发包人承诺按照法律规定履行项目审批手续、筹集工程建设资金并按照合同约定的期限和方式支付合同价款。</w:t>
      </w:r>
    </w:p>
    <w:p w14:paraId="02128B1D">
      <w:pPr>
        <w:pStyle w:val="58"/>
        <w:spacing w:line="360" w:lineRule="auto"/>
        <w:ind w:firstLine="420" w:firstLineChars="200"/>
        <w:rPr>
          <w:rStyle w:val="59"/>
          <w:color w:val="auto"/>
          <w:highlight w:val="none"/>
        </w:rPr>
      </w:pPr>
      <w:r>
        <w:rPr>
          <w:rStyle w:val="59"/>
          <w:color w:val="auto"/>
          <w:highlight w:val="none"/>
        </w:rPr>
        <w:t xml:space="preserve">2. </w:t>
      </w:r>
      <w:r>
        <w:rPr>
          <w:rStyle w:val="59"/>
          <w:rFonts w:hint="eastAsia" w:hAnsi="宋体"/>
          <w:color w:val="auto"/>
          <w:highlight w:val="none"/>
        </w:rPr>
        <w:t>承包人承诺按照法律规定及合同约定组织完成工程施工，确保工程质量和安全，不进行转包及违法分包，并在缺陷责任期及保修期内承担相应的工程维修责任。</w:t>
      </w:r>
    </w:p>
    <w:p w14:paraId="32E4D202">
      <w:pPr>
        <w:pStyle w:val="58"/>
        <w:spacing w:line="360" w:lineRule="auto"/>
        <w:ind w:firstLine="420" w:firstLineChars="200"/>
        <w:rPr>
          <w:rStyle w:val="59"/>
          <w:color w:val="auto"/>
          <w:highlight w:val="none"/>
        </w:rPr>
      </w:pPr>
      <w:r>
        <w:rPr>
          <w:rStyle w:val="59"/>
          <w:color w:val="auto"/>
          <w:highlight w:val="none"/>
        </w:rPr>
        <w:t xml:space="preserve">3. </w:t>
      </w:r>
      <w:r>
        <w:rPr>
          <w:rStyle w:val="59"/>
          <w:rFonts w:hint="eastAsia" w:hAnsi="宋体"/>
          <w:color w:val="auto"/>
          <w:highlight w:val="none"/>
        </w:rPr>
        <w:t>发包人和承包人通过招投标形式签订合同的，双方理解并承诺不再就同一工程另行签订与合同实质性内容相背离的协议。</w:t>
      </w:r>
    </w:p>
    <w:p w14:paraId="17E8F60C">
      <w:pPr>
        <w:pStyle w:val="58"/>
        <w:spacing w:line="360" w:lineRule="auto"/>
        <w:ind w:firstLine="422" w:firstLineChars="200"/>
        <w:outlineLvl w:val="0"/>
        <w:rPr>
          <w:rStyle w:val="59"/>
          <w:rFonts w:hint="eastAsia" w:hAnsi="宋体"/>
          <w:b/>
          <w:bCs/>
          <w:color w:val="auto"/>
          <w:highlight w:val="none"/>
        </w:rPr>
      </w:pPr>
      <w:r>
        <w:rPr>
          <w:rStyle w:val="59"/>
          <w:rFonts w:hint="eastAsia" w:hAnsi="宋体"/>
          <w:b/>
          <w:bCs/>
          <w:color w:val="auto"/>
          <w:highlight w:val="none"/>
        </w:rPr>
        <w:t>八、词语含义</w:t>
      </w:r>
    </w:p>
    <w:p w14:paraId="10D7FD1D">
      <w:pPr>
        <w:pStyle w:val="58"/>
        <w:spacing w:line="360" w:lineRule="auto"/>
        <w:ind w:firstLine="420" w:firstLineChars="200"/>
        <w:rPr>
          <w:rStyle w:val="59"/>
          <w:rFonts w:hint="eastAsia" w:hAnsi="宋体"/>
          <w:color w:val="auto"/>
          <w:highlight w:val="none"/>
        </w:rPr>
      </w:pPr>
      <w:r>
        <w:rPr>
          <w:rStyle w:val="59"/>
          <w:rFonts w:hint="eastAsia" w:hAnsi="宋体"/>
          <w:color w:val="auto"/>
          <w:highlight w:val="none"/>
        </w:rPr>
        <w:t>本协议书中词语含义与第二部分通用合同条款中赋予的含义相同。</w:t>
      </w:r>
    </w:p>
    <w:p w14:paraId="5E7173E6">
      <w:pPr>
        <w:pStyle w:val="58"/>
        <w:spacing w:line="360" w:lineRule="auto"/>
        <w:ind w:firstLine="422" w:firstLineChars="200"/>
        <w:outlineLvl w:val="0"/>
        <w:rPr>
          <w:rStyle w:val="59"/>
          <w:rFonts w:hint="eastAsia" w:hAnsi="宋体"/>
          <w:b/>
          <w:bCs/>
          <w:color w:val="auto"/>
          <w:highlight w:val="none"/>
        </w:rPr>
      </w:pPr>
      <w:r>
        <w:rPr>
          <w:rStyle w:val="59"/>
          <w:rFonts w:hint="eastAsia" w:hAnsi="宋体"/>
          <w:b/>
          <w:bCs/>
          <w:color w:val="auto"/>
          <w:highlight w:val="none"/>
        </w:rPr>
        <w:t>九、签订时间</w:t>
      </w:r>
    </w:p>
    <w:p w14:paraId="5A1CE957">
      <w:pPr>
        <w:pStyle w:val="58"/>
        <w:spacing w:line="360" w:lineRule="auto"/>
        <w:ind w:firstLine="420" w:firstLineChars="200"/>
        <w:rPr>
          <w:rStyle w:val="59"/>
          <w:rFonts w:hint="eastAsia" w:hAnsi="宋体"/>
          <w:color w:val="auto"/>
          <w:highlight w:val="none"/>
        </w:rPr>
      </w:pPr>
      <w:r>
        <w:rPr>
          <w:rStyle w:val="59"/>
          <w:rFonts w:hint="eastAsia" w:hAnsi="宋体"/>
          <w:color w:val="auto"/>
          <w:highlight w:val="none"/>
        </w:rPr>
        <w:t>本合同于</w:t>
      </w:r>
      <w:r>
        <w:rPr>
          <w:rStyle w:val="59"/>
          <w:color w:val="auto"/>
          <w:highlight w:val="none"/>
          <w:u w:val="single"/>
        </w:rPr>
        <w:t xml:space="preserve">         </w:t>
      </w:r>
      <w:r>
        <w:rPr>
          <w:rStyle w:val="59"/>
          <w:rFonts w:hint="eastAsia" w:hAnsi="宋体"/>
          <w:color w:val="auto"/>
          <w:highlight w:val="none"/>
        </w:rPr>
        <w:t>年</w:t>
      </w:r>
      <w:r>
        <w:rPr>
          <w:rStyle w:val="59"/>
          <w:color w:val="auto"/>
          <w:highlight w:val="none"/>
          <w:u w:val="single"/>
        </w:rPr>
        <w:t xml:space="preserve">    </w:t>
      </w:r>
      <w:r>
        <w:rPr>
          <w:rStyle w:val="59"/>
          <w:rFonts w:hint="eastAsia" w:hAnsi="宋体"/>
          <w:color w:val="auto"/>
          <w:highlight w:val="none"/>
        </w:rPr>
        <w:t>月</w:t>
      </w:r>
      <w:r>
        <w:rPr>
          <w:rStyle w:val="59"/>
          <w:color w:val="auto"/>
          <w:highlight w:val="none"/>
          <w:u w:val="single"/>
        </w:rPr>
        <w:t xml:space="preserve">    </w:t>
      </w:r>
      <w:r>
        <w:rPr>
          <w:rStyle w:val="59"/>
          <w:rFonts w:hint="eastAsia" w:hAnsi="宋体"/>
          <w:color w:val="auto"/>
          <w:highlight w:val="none"/>
        </w:rPr>
        <w:t>日签订。</w:t>
      </w:r>
    </w:p>
    <w:p w14:paraId="5193B057">
      <w:pPr>
        <w:pStyle w:val="58"/>
        <w:spacing w:line="360" w:lineRule="auto"/>
        <w:ind w:firstLine="422" w:firstLineChars="200"/>
        <w:outlineLvl w:val="0"/>
        <w:rPr>
          <w:rStyle w:val="59"/>
          <w:rFonts w:hint="eastAsia" w:hAnsi="宋体"/>
          <w:b/>
          <w:bCs/>
          <w:color w:val="auto"/>
          <w:highlight w:val="none"/>
        </w:rPr>
      </w:pPr>
      <w:r>
        <w:rPr>
          <w:rStyle w:val="59"/>
          <w:rFonts w:hint="eastAsia" w:hAnsi="宋体"/>
          <w:b/>
          <w:bCs/>
          <w:color w:val="auto"/>
          <w:highlight w:val="none"/>
        </w:rPr>
        <w:t>十、签订地点</w:t>
      </w:r>
    </w:p>
    <w:p w14:paraId="3A517D43">
      <w:pPr>
        <w:pStyle w:val="58"/>
        <w:spacing w:line="360" w:lineRule="auto"/>
        <w:ind w:firstLine="420" w:firstLineChars="200"/>
        <w:rPr>
          <w:rStyle w:val="59"/>
          <w:rFonts w:hint="eastAsia" w:hAnsi="宋体"/>
          <w:color w:val="auto"/>
          <w:highlight w:val="none"/>
        </w:rPr>
      </w:pPr>
      <w:r>
        <w:rPr>
          <w:rStyle w:val="59"/>
          <w:rFonts w:hint="eastAsia" w:hAnsi="宋体"/>
          <w:color w:val="auto"/>
          <w:highlight w:val="none"/>
        </w:rPr>
        <w:t>本合同在</w:t>
      </w:r>
      <w:r>
        <w:rPr>
          <w:rStyle w:val="59"/>
          <w:color w:val="auto"/>
          <w:highlight w:val="none"/>
          <w:u w:val="single"/>
        </w:rPr>
        <w:t xml:space="preserve">                                    </w:t>
      </w:r>
      <w:r>
        <w:rPr>
          <w:rStyle w:val="59"/>
          <w:rFonts w:hint="eastAsia" w:hAnsi="宋体"/>
          <w:color w:val="auto"/>
          <w:highlight w:val="none"/>
        </w:rPr>
        <w:t>签订。</w:t>
      </w:r>
    </w:p>
    <w:p w14:paraId="5EEC2E31">
      <w:pPr>
        <w:pStyle w:val="58"/>
        <w:spacing w:line="360" w:lineRule="auto"/>
        <w:ind w:firstLine="422" w:firstLineChars="200"/>
        <w:outlineLvl w:val="0"/>
        <w:rPr>
          <w:rStyle w:val="59"/>
          <w:rFonts w:hint="eastAsia" w:hAnsi="宋体"/>
          <w:b/>
          <w:bCs/>
          <w:color w:val="auto"/>
          <w:highlight w:val="none"/>
        </w:rPr>
      </w:pPr>
      <w:r>
        <w:rPr>
          <w:rStyle w:val="59"/>
          <w:rFonts w:hint="eastAsia" w:hAnsi="宋体"/>
          <w:b/>
          <w:bCs/>
          <w:color w:val="auto"/>
          <w:highlight w:val="none"/>
        </w:rPr>
        <w:t>十一、补充协议</w:t>
      </w:r>
    </w:p>
    <w:p w14:paraId="7691E007">
      <w:pPr>
        <w:pStyle w:val="58"/>
        <w:spacing w:line="360" w:lineRule="auto"/>
        <w:ind w:firstLine="420" w:firstLineChars="200"/>
        <w:rPr>
          <w:rStyle w:val="59"/>
          <w:rFonts w:hint="eastAsia" w:hAnsi="宋体"/>
          <w:color w:val="auto"/>
          <w:highlight w:val="none"/>
        </w:rPr>
      </w:pPr>
      <w:r>
        <w:rPr>
          <w:rStyle w:val="59"/>
          <w:rFonts w:hint="eastAsia" w:hAnsi="宋体"/>
          <w:color w:val="auto"/>
          <w:highlight w:val="none"/>
        </w:rPr>
        <w:t>合同未尽事宜，合同当事人另行签订补充协议，补充协议是合同的组成部分。</w:t>
      </w:r>
    </w:p>
    <w:p w14:paraId="6BDA1815">
      <w:pPr>
        <w:pStyle w:val="58"/>
        <w:spacing w:line="360" w:lineRule="auto"/>
        <w:ind w:firstLine="422" w:firstLineChars="200"/>
        <w:outlineLvl w:val="0"/>
        <w:rPr>
          <w:rStyle w:val="59"/>
          <w:rFonts w:hint="eastAsia" w:hAnsi="宋体"/>
          <w:b/>
          <w:bCs/>
          <w:color w:val="auto"/>
          <w:highlight w:val="none"/>
        </w:rPr>
      </w:pPr>
      <w:r>
        <w:rPr>
          <w:rStyle w:val="59"/>
          <w:rFonts w:hint="eastAsia" w:hAnsi="宋体"/>
          <w:b/>
          <w:bCs/>
          <w:color w:val="auto"/>
          <w:highlight w:val="none"/>
        </w:rPr>
        <w:t>十二、合同生效</w:t>
      </w:r>
    </w:p>
    <w:p w14:paraId="2720F78C">
      <w:pPr>
        <w:pStyle w:val="58"/>
        <w:spacing w:line="360" w:lineRule="auto"/>
        <w:ind w:firstLine="420" w:firstLineChars="200"/>
        <w:outlineLvl w:val="0"/>
        <w:rPr>
          <w:rStyle w:val="59"/>
          <w:rFonts w:hint="eastAsia" w:hAnsi="宋体"/>
          <w:color w:val="auto"/>
          <w:highlight w:val="none"/>
        </w:rPr>
      </w:pPr>
      <w:r>
        <w:rPr>
          <w:rStyle w:val="59"/>
          <w:rFonts w:hint="eastAsia" w:hAnsi="宋体"/>
          <w:color w:val="auto"/>
          <w:highlight w:val="none"/>
        </w:rPr>
        <w:t>本合同自</w:t>
      </w:r>
      <w:r>
        <w:rPr>
          <w:rStyle w:val="59"/>
          <w:rFonts w:hint="eastAsia" w:ascii="宋体" w:hAnsi="宋体"/>
          <w:color w:val="auto"/>
          <w:highlight w:val="none"/>
          <w:u w:val="single"/>
        </w:rPr>
        <w:t>双方法定代表人或其委托代理人签字或盖章并加盖单位章后</w:t>
      </w:r>
      <w:r>
        <w:rPr>
          <w:rStyle w:val="59"/>
          <w:rFonts w:hint="eastAsia" w:hAnsi="宋体"/>
          <w:color w:val="auto"/>
          <w:highlight w:val="none"/>
        </w:rPr>
        <w:t>生效。</w:t>
      </w:r>
    </w:p>
    <w:p w14:paraId="640EACCF">
      <w:pPr>
        <w:pStyle w:val="58"/>
        <w:spacing w:line="360" w:lineRule="auto"/>
        <w:ind w:firstLine="422" w:firstLineChars="200"/>
        <w:outlineLvl w:val="0"/>
        <w:rPr>
          <w:rStyle w:val="59"/>
          <w:rFonts w:hint="eastAsia" w:hAnsi="宋体"/>
          <w:b/>
          <w:bCs/>
          <w:color w:val="auto"/>
          <w:highlight w:val="none"/>
        </w:rPr>
      </w:pPr>
      <w:r>
        <w:rPr>
          <w:rStyle w:val="59"/>
          <w:rFonts w:hint="eastAsia" w:hAnsi="宋体"/>
          <w:b/>
          <w:bCs/>
          <w:color w:val="auto"/>
          <w:highlight w:val="none"/>
        </w:rPr>
        <w:t>十三、合同份数</w:t>
      </w:r>
    </w:p>
    <w:p w14:paraId="7BCCC9C0">
      <w:pPr>
        <w:pStyle w:val="58"/>
        <w:spacing w:line="360" w:lineRule="auto"/>
        <w:ind w:firstLine="420" w:firstLineChars="200"/>
        <w:rPr>
          <w:rStyle w:val="59"/>
          <w:rFonts w:hint="eastAsia" w:hAnsi="宋体"/>
          <w:color w:val="auto"/>
          <w:highlight w:val="none"/>
        </w:rPr>
      </w:pPr>
      <w:r>
        <w:rPr>
          <w:rStyle w:val="59"/>
          <w:rFonts w:hint="eastAsia" w:hAnsi="宋体"/>
          <w:color w:val="auto"/>
          <w:highlight w:val="none"/>
        </w:rPr>
        <w:t>本合同一式</w:t>
      </w:r>
      <w:r>
        <w:rPr>
          <w:rStyle w:val="59"/>
          <w:color w:val="auto"/>
          <w:highlight w:val="none"/>
          <w:u w:val="single"/>
        </w:rPr>
        <w:t xml:space="preserve">  </w:t>
      </w:r>
      <w:r>
        <w:rPr>
          <w:rStyle w:val="59"/>
          <w:rFonts w:hint="eastAsia"/>
          <w:color w:val="auto"/>
          <w:highlight w:val="none"/>
          <w:u w:val="single"/>
          <w:lang w:val="en-US"/>
        </w:rPr>
        <w:t>捌</w:t>
      </w:r>
      <w:r>
        <w:rPr>
          <w:rStyle w:val="59"/>
          <w:color w:val="auto"/>
          <w:highlight w:val="none"/>
          <w:u w:val="single"/>
        </w:rPr>
        <w:t xml:space="preserve">  </w:t>
      </w:r>
      <w:r>
        <w:rPr>
          <w:rStyle w:val="59"/>
          <w:rFonts w:hint="eastAsia" w:hAnsi="宋体"/>
          <w:color w:val="auto"/>
          <w:highlight w:val="none"/>
        </w:rPr>
        <w:t>份，均具有同等法律效力，发包人执</w:t>
      </w:r>
      <w:r>
        <w:rPr>
          <w:rStyle w:val="59"/>
          <w:color w:val="auto"/>
          <w:highlight w:val="none"/>
          <w:u w:val="single"/>
        </w:rPr>
        <w:t xml:space="preserve"> </w:t>
      </w:r>
      <w:r>
        <w:rPr>
          <w:rStyle w:val="59"/>
          <w:rFonts w:hint="eastAsia"/>
          <w:color w:val="auto"/>
          <w:highlight w:val="none"/>
          <w:u w:val="single"/>
          <w:lang w:val="en-US"/>
        </w:rPr>
        <w:t>肆</w:t>
      </w:r>
      <w:r>
        <w:rPr>
          <w:rStyle w:val="59"/>
          <w:color w:val="auto"/>
          <w:highlight w:val="none"/>
          <w:u w:val="single"/>
        </w:rPr>
        <w:t xml:space="preserve"> </w:t>
      </w:r>
      <w:r>
        <w:rPr>
          <w:rStyle w:val="59"/>
          <w:rFonts w:hint="eastAsia" w:hAnsi="宋体"/>
          <w:color w:val="auto"/>
          <w:highlight w:val="none"/>
        </w:rPr>
        <w:t>份，承包人执</w:t>
      </w:r>
      <w:r>
        <w:rPr>
          <w:rStyle w:val="59"/>
          <w:color w:val="auto"/>
          <w:highlight w:val="none"/>
          <w:u w:val="single"/>
        </w:rPr>
        <w:t xml:space="preserve"> </w:t>
      </w:r>
      <w:r>
        <w:rPr>
          <w:rStyle w:val="59"/>
          <w:rFonts w:hint="eastAsia"/>
          <w:color w:val="auto"/>
          <w:highlight w:val="none"/>
          <w:u w:val="single"/>
          <w:lang w:val="en-US"/>
        </w:rPr>
        <w:t>肆</w:t>
      </w:r>
      <w:r>
        <w:rPr>
          <w:rStyle w:val="59"/>
          <w:color w:val="auto"/>
          <w:highlight w:val="none"/>
          <w:u w:val="single"/>
        </w:rPr>
        <w:t xml:space="preserve"> </w:t>
      </w:r>
      <w:r>
        <w:rPr>
          <w:rStyle w:val="59"/>
          <w:rFonts w:hint="eastAsia" w:hAnsi="宋体"/>
          <w:color w:val="auto"/>
          <w:highlight w:val="none"/>
        </w:rPr>
        <w:t>份。</w:t>
      </w:r>
    </w:p>
    <w:p w14:paraId="59F13A13">
      <w:pPr>
        <w:pStyle w:val="58"/>
        <w:spacing w:line="360" w:lineRule="auto"/>
        <w:rPr>
          <w:rStyle w:val="59"/>
          <w:color w:val="auto"/>
          <w:highlight w:val="none"/>
        </w:rPr>
      </w:pPr>
    </w:p>
    <w:p w14:paraId="62328326">
      <w:pPr>
        <w:pStyle w:val="58"/>
        <w:spacing w:line="360" w:lineRule="auto"/>
        <w:rPr>
          <w:rStyle w:val="59"/>
          <w:color w:val="auto"/>
          <w:highlight w:val="none"/>
        </w:rPr>
      </w:pPr>
    </w:p>
    <w:p w14:paraId="77CE3867">
      <w:pPr>
        <w:pStyle w:val="58"/>
        <w:spacing w:line="360" w:lineRule="auto"/>
        <w:ind w:firstLine="420" w:firstLineChars="200"/>
        <w:rPr>
          <w:rStyle w:val="59"/>
          <w:rFonts w:hint="eastAsia" w:hAnsi="宋体"/>
          <w:color w:val="auto"/>
          <w:highlight w:val="none"/>
        </w:rPr>
      </w:pPr>
      <w:r>
        <w:rPr>
          <w:rStyle w:val="59"/>
          <w:rFonts w:hint="eastAsia" w:hAnsi="宋体"/>
          <w:color w:val="auto"/>
          <w:highlight w:val="none"/>
        </w:rPr>
        <w:t>发包人：</w:t>
      </w:r>
      <w:r>
        <w:rPr>
          <w:rStyle w:val="59"/>
          <w:color w:val="auto"/>
          <w:highlight w:val="none"/>
        </w:rPr>
        <w:t xml:space="preserve">  </w:t>
      </w:r>
      <w:r>
        <w:rPr>
          <w:rStyle w:val="59"/>
          <w:rFonts w:hint="eastAsia"/>
          <w:color w:val="auto"/>
          <w:highlight w:val="none"/>
        </w:rPr>
        <w:t>（</w:t>
      </w:r>
      <w:r>
        <w:rPr>
          <w:rStyle w:val="59"/>
          <w:rFonts w:hint="eastAsia" w:hAnsi="宋体"/>
          <w:color w:val="auto"/>
          <w:highlight w:val="none"/>
        </w:rPr>
        <w:t>公章</w:t>
      </w:r>
      <w:r>
        <w:rPr>
          <w:rStyle w:val="59"/>
          <w:rFonts w:hint="eastAsia"/>
          <w:color w:val="auto"/>
          <w:highlight w:val="none"/>
        </w:rPr>
        <w:t>）</w:t>
      </w:r>
      <w:r>
        <w:rPr>
          <w:rStyle w:val="59"/>
          <w:color w:val="auto"/>
          <w:highlight w:val="none"/>
        </w:rPr>
        <w:t xml:space="preserve">                            </w:t>
      </w:r>
      <w:r>
        <w:rPr>
          <w:rStyle w:val="59"/>
          <w:rFonts w:hint="eastAsia" w:hAnsi="宋体"/>
          <w:color w:val="auto"/>
          <w:highlight w:val="none"/>
        </w:rPr>
        <w:t>承包人：</w:t>
      </w:r>
      <w:r>
        <w:rPr>
          <w:rStyle w:val="59"/>
          <w:color w:val="auto"/>
          <w:highlight w:val="none"/>
        </w:rPr>
        <w:t xml:space="preserve">  </w:t>
      </w:r>
      <w:r>
        <w:rPr>
          <w:rStyle w:val="59"/>
          <w:rFonts w:hint="eastAsia"/>
          <w:color w:val="auto"/>
          <w:highlight w:val="none"/>
        </w:rPr>
        <w:t>（</w:t>
      </w:r>
      <w:r>
        <w:rPr>
          <w:rStyle w:val="59"/>
          <w:rFonts w:hint="eastAsia" w:hAnsi="宋体"/>
          <w:color w:val="auto"/>
          <w:highlight w:val="none"/>
        </w:rPr>
        <w:t>公章</w:t>
      </w:r>
      <w:r>
        <w:rPr>
          <w:rStyle w:val="59"/>
          <w:rFonts w:hint="eastAsia"/>
          <w:color w:val="auto"/>
          <w:highlight w:val="none"/>
        </w:rPr>
        <w:t>）</w:t>
      </w:r>
    </w:p>
    <w:p w14:paraId="48BF34E8">
      <w:pPr>
        <w:pStyle w:val="58"/>
        <w:spacing w:line="360" w:lineRule="auto"/>
        <w:ind w:firstLine="420" w:firstLineChars="200"/>
        <w:rPr>
          <w:rStyle w:val="59"/>
          <w:color w:val="auto"/>
          <w:highlight w:val="none"/>
        </w:rPr>
      </w:pPr>
      <w:r>
        <w:rPr>
          <w:rStyle w:val="59"/>
          <w:color w:val="auto"/>
          <w:highlight w:val="none"/>
        </w:rPr>
        <w:t xml:space="preserve">                                 </w:t>
      </w:r>
    </w:p>
    <w:p w14:paraId="7B042D68">
      <w:pPr>
        <w:pStyle w:val="58"/>
        <w:spacing w:line="360" w:lineRule="auto"/>
        <w:ind w:firstLine="420" w:firstLineChars="200"/>
        <w:rPr>
          <w:rStyle w:val="59"/>
          <w:rFonts w:hint="eastAsia" w:hAnsi="宋体"/>
          <w:color w:val="auto"/>
          <w:highlight w:val="none"/>
        </w:rPr>
      </w:pPr>
      <w:r>
        <w:rPr>
          <w:rStyle w:val="59"/>
          <w:rFonts w:hint="eastAsia" w:hAnsi="宋体"/>
          <w:color w:val="auto"/>
          <w:highlight w:val="none"/>
        </w:rPr>
        <w:t>法定代表人或其委托代理人：</w:t>
      </w:r>
      <w:r>
        <w:rPr>
          <w:rStyle w:val="59"/>
          <w:color w:val="auto"/>
          <w:highlight w:val="none"/>
        </w:rPr>
        <w:t xml:space="preserve">                    </w:t>
      </w:r>
      <w:r>
        <w:rPr>
          <w:rStyle w:val="59"/>
          <w:rFonts w:hint="eastAsia" w:hAnsi="宋体"/>
          <w:color w:val="auto"/>
          <w:highlight w:val="none"/>
        </w:rPr>
        <w:t>法定代表人或其委托代理人：</w:t>
      </w:r>
    </w:p>
    <w:p w14:paraId="028FB9F7">
      <w:pPr>
        <w:pStyle w:val="58"/>
        <w:spacing w:line="360" w:lineRule="auto"/>
        <w:ind w:firstLine="420" w:firstLineChars="200"/>
        <w:rPr>
          <w:rStyle w:val="59"/>
          <w:rFonts w:hint="eastAsia" w:hAnsi="宋体"/>
          <w:color w:val="auto"/>
          <w:highlight w:val="none"/>
        </w:rPr>
      </w:pPr>
      <w:r>
        <w:rPr>
          <w:rStyle w:val="59"/>
          <w:rFonts w:hint="eastAsia" w:hAnsi="宋体"/>
          <w:color w:val="auto"/>
          <w:highlight w:val="none"/>
        </w:rPr>
        <w:t>（签字）</w:t>
      </w:r>
      <w:r>
        <w:rPr>
          <w:rStyle w:val="59"/>
          <w:color w:val="auto"/>
          <w:highlight w:val="none"/>
        </w:rPr>
        <w:t xml:space="preserve">                                     </w:t>
      </w:r>
      <w:r>
        <w:rPr>
          <w:rStyle w:val="59"/>
          <w:rFonts w:hint="eastAsia" w:hAnsi="宋体"/>
          <w:color w:val="auto"/>
          <w:highlight w:val="none"/>
        </w:rPr>
        <w:t>（签字）</w:t>
      </w:r>
    </w:p>
    <w:p w14:paraId="6EC441BF">
      <w:pPr>
        <w:pStyle w:val="58"/>
        <w:spacing w:line="360" w:lineRule="auto"/>
        <w:ind w:firstLine="420" w:firstLineChars="200"/>
        <w:rPr>
          <w:rStyle w:val="59"/>
          <w:color w:val="auto"/>
          <w:highlight w:val="none"/>
          <w:u w:val="single"/>
        </w:rPr>
      </w:pPr>
    </w:p>
    <w:p w14:paraId="5388FFAD">
      <w:pPr>
        <w:pStyle w:val="58"/>
        <w:tabs>
          <w:tab w:val="left" w:pos="4410"/>
        </w:tabs>
        <w:spacing w:line="360" w:lineRule="auto"/>
        <w:ind w:firstLine="420" w:firstLineChars="200"/>
        <w:rPr>
          <w:rStyle w:val="59"/>
          <w:rFonts w:hint="eastAsia" w:hAnsi="宋体"/>
          <w:color w:val="auto"/>
          <w:highlight w:val="none"/>
        </w:rPr>
      </w:pPr>
      <w:r>
        <w:rPr>
          <w:rStyle w:val="59"/>
          <w:rFonts w:hint="eastAsia" w:hAnsi="宋体"/>
          <w:color w:val="auto"/>
          <w:highlight w:val="none"/>
        </w:rPr>
        <w:t>统一社会信用代码：</w:t>
      </w:r>
      <w:r>
        <w:rPr>
          <w:rStyle w:val="59"/>
          <w:color w:val="auto"/>
          <w:highlight w:val="none"/>
          <w:u w:val="single"/>
        </w:rPr>
        <w:t xml:space="preserve">       </w:t>
      </w:r>
      <w:r>
        <w:rPr>
          <w:rStyle w:val="59"/>
          <w:rFonts w:hint="eastAsia"/>
          <w:color w:val="auto"/>
          <w:highlight w:val="none"/>
          <w:u w:val="single"/>
        </w:rPr>
        <w:t xml:space="preserve">    </w:t>
      </w:r>
      <w:r>
        <w:rPr>
          <w:rStyle w:val="59"/>
          <w:color w:val="auto"/>
          <w:highlight w:val="none"/>
        </w:rPr>
        <w:t xml:space="preserve">                  </w:t>
      </w:r>
      <w:r>
        <w:rPr>
          <w:rStyle w:val="59"/>
          <w:rFonts w:hint="eastAsia"/>
          <w:color w:val="auto"/>
          <w:highlight w:val="none"/>
        </w:rPr>
        <w:t>统一</w:t>
      </w:r>
      <w:r>
        <w:rPr>
          <w:rStyle w:val="59"/>
          <w:rFonts w:hint="eastAsia" w:hAnsi="宋体"/>
          <w:color w:val="auto"/>
          <w:highlight w:val="none"/>
        </w:rPr>
        <w:t>社会信用代码：</w:t>
      </w:r>
      <w:r>
        <w:rPr>
          <w:rStyle w:val="59"/>
          <w:color w:val="auto"/>
          <w:highlight w:val="none"/>
          <w:u w:val="single"/>
        </w:rPr>
        <w:t xml:space="preserve">          </w:t>
      </w:r>
      <w:r>
        <w:rPr>
          <w:rStyle w:val="59"/>
          <w:rFonts w:hint="eastAsia"/>
          <w:color w:val="auto"/>
          <w:highlight w:val="none"/>
          <w:u w:val="single"/>
        </w:rPr>
        <w:t xml:space="preserve">        </w:t>
      </w:r>
      <w:r>
        <w:rPr>
          <w:rStyle w:val="59"/>
          <w:color w:val="auto"/>
          <w:highlight w:val="none"/>
        </w:rPr>
        <w:t xml:space="preserve"> </w:t>
      </w:r>
    </w:p>
    <w:p w14:paraId="192C050F">
      <w:pPr>
        <w:pStyle w:val="58"/>
        <w:spacing w:line="360" w:lineRule="auto"/>
        <w:ind w:firstLine="420" w:firstLineChars="200"/>
        <w:rPr>
          <w:rStyle w:val="59"/>
          <w:rFonts w:hint="eastAsia" w:hAnsi="宋体"/>
          <w:color w:val="auto"/>
          <w:highlight w:val="none"/>
        </w:rPr>
      </w:pPr>
      <w:r>
        <w:rPr>
          <w:rStyle w:val="59"/>
          <w:rFonts w:hint="eastAsia" w:hAnsi="宋体"/>
          <w:color w:val="auto"/>
          <w:highlight w:val="none"/>
        </w:rPr>
        <w:t>地</w:t>
      </w:r>
      <w:r>
        <w:rPr>
          <w:rStyle w:val="59"/>
          <w:color w:val="auto"/>
          <w:highlight w:val="none"/>
        </w:rPr>
        <w:t xml:space="preserve">  </w:t>
      </w:r>
      <w:r>
        <w:rPr>
          <w:rStyle w:val="59"/>
          <w:rFonts w:hint="eastAsia" w:hAnsi="宋体"/>
          <w:color w:val="auto"/>
          <w:highlight w:val="none"/>
        </w:rPr>
        <w:t>址：</w:t>
      </w:r>
      <w:r>
        <w:rPr>
          <w:rStyle w:val="59"/>
          <w:color w:val="auto"/>
          <w:highlight w:val="none"/>
          <w:u w:val="single"/>
        </w:rPr>
        <w:t xml:space="preserve">     </w:t>
      </w:r>
      <w:r>
        <w:rPr>
          <w:rStyle w:val="59"/>
          <w:rFonts w:hint="eastAsia"/>
          <w:color w:val="auto"/>
          <w:highlight w:val="none"/>
          <w:u w:val="single"/>
        </w:rPr>
        <w:t xml:space="preserve">                </w:t>
      </w:r>
      <w:r>
        <w:rPr>
          <w:rStyle w:val="59"/>
          <w:color w:val="auto"/>
          <w:highlight w:val="none"/>
        </w:rPr>
        <w:t xml:space="preserve">                  </w:t>
      </w:r>
      <w:r>
        <w:rPr>
          <w:rStyle w:val="59"/>
          <w:rFonts w:hint="eastAsia" w:hAnsi="宋体"/>
          <w:color w:val="auto"/>
          <w:highlight w:val="none"/>
        </w:rPr>
        <w:t>地</w:t>
      </w:r>
      <w:r>
        <w:rPr>
          <w:rStyle w:val="59"/>
          <w:color w:val="auto"/>
          <w:highlight w:val="none"/>
        </w:rPr>
        <w:t xml:space="preserve">  </w:t>
      </w:r>
      <w:r>
        <w:rPr>
          <w:rStyle w:val="59"/>
          <w:rFonts w:hint="eastAsia" w:hAnsi="宋体"/>
          <w:color w:val="auto"/>
          <w:highlight w:val="none"/>
        </w:rPr>
        <w:t>址：</w:t>
      </w:r>
      <w:r>
        <w:rPr>
          <w:rStyle w:val="59"/>
          <w:color w:val="auto"/>
          <w:highlight w:val="none"/>
          <w:u w:val="single"/>
        </w:rPr>
        <w:t xml:space="preserve">        </w:t>
      </w:r>
      <w:r>
        <w:rPr>
          <w:rStyle w:val="59"/>
          <w:rFonts w:hint="eastAsia"/>
          <w:color w:val="auto"/>
          <w:highlight w:val="none"/>
          <w:u w:val="single"/>
        </w:rPr>
        <w:t xml:space="preserve">                    </w:t>
      </w:r>
    </w:p>
    <w:p w14:paraId="6B1FD1B2">
      <w:pPr>
        <w:pStyle w:val="58"/>
        <w:spacing w:line="360" w:lineRule="auto"/>
        <w:ind w:firstLine="420" w:firstLineChars="200"/>
        <w:rPr>
          <w:rStyle w:val="59"/>
          <w:rFonts w:hint="eastAsia" w:hAnsi="宋体"/>
          <w:color w:val="auto"/>
          <w:highlight w:val="none"/>
        </w:rPr>
      </w:pPr>
      <w:r>
        <w:rPr>
          <w:rStyle w:val="59"/>
          <w:rFonts w:hint="eastAsia" w:hAnsi="宋体"/>
          <w:color w:val="auto"/>
          <w:highlight w:val="none"/>
        </w:rPr>
        <w:t>邮政编码：</w:t>
      </w:r>
      <w:r>
        <w:rPr>
          <w:rStyle w:val="59"/>
          <w:color w:val="auto"/>
          <w:highlight w:val="none"/>
          <w:u w:val="single"/>
        </w:rPr>
        <w:t xml:space="preserve">      </w:t>
      </w:r>
      <w:r>
        <w:rPr>
          <w:rStyle w:val="59"/>
          <w:rFonts w:hint="eastAsia"/>
          <w:color w:val="auto"/>
          <w:highlight w:val="none"/>
          <w:u w:val="single"/>
        </w:rPr>
        <w:t xml:space="preserve">             </w:t>
      </w:r>
      <w:r>
        <w:rPr>
          <w:rStyle w:val="59"/>
          <w:color w:val="auto"/>
          <w:highlight w:val="none"/>
        </w:rPr>
        <w:t xml:space="preserve">                 </w:t>
      </w:r>
      <w:r>
        <w:rPr>
          <w:rStyle w:val="59"/>
          <w:rFonts w:hint="eastAsia"/>
          <w:color w:val="auto"/>
          <w:highlight w:val="none"/>
        </w:rPr>
        <w:t xml:space="preserve"> </w:t>
      </w:r>
      <w:r>
        <w:rPr>
          <w:rStyle w:val="59"/>
          <w:rFonts w:hint="eastAsia" w:hAnsi="宋体"/>
          <w:color w:val="auto"/>
          <w:highlight w:val="none"/>
        </w:rPr>
        <w:t>邮政编码：</w:t>
      </w:r>
      <w:r>
        <w:rPr>
          <w:rStyle w:val="59"/>
          <w:color w:val="auto"/>
          <w:highlight w:val="none"/>
          <w:u w:val="single"/>
        </w:rPr>
        <w:t xml:space="preserve">  </w:t>
      </w:r>
      <w:r>
        <w:rPr>
          <w:rStyle w:val="59"/>
          <w:rFonts w:hint="eastAsia"/>
          <w:color w:val="auto"/>
          <w:highlight w:val="none"/>
          <w:u w:val="single"/>
        </w:rPr>
        <w:t xml:space="preserve">                       </w:t>
      </w:r>
      <w:r>
        <w:rPr>
          <w:rStyle w:val="59"/>
          <w:color w:val="auto"/>
          <w:highlight w:val="none"/>
          <w:u w:val="single"/>
        </w:rPr>
        <w:t xml:space="preserve"> </w:t>
      </w:r>
    </w:p>
    <w:p w14:paraId="59678F02">
      <w:pPr>
        <w:pStyle w:val="58"/>
        <w:spacing w:line="360" w:lineRule="auto"/>
        <w:ind w:firstLine="420" w:firstLineChars="200"/>
        <w:rPr>
          <w:rStyle w:val="59"/>
          <w:rFonts w:hint="eastAsia" w:hAnsi="宋体"/>
          <w:color w:val="auto"/>
          <w:highlight w:val="none"/>
        </w:rPr>
      </w:pPr>
      <w:r>
        <w:rPr>
          <w:rStyle w:val="59"/>
          <w:rFonts w:hint="eastAsia" w:hAnsi="宋体"/>
          <w:color w:val="auto"/>
          <w:highlight w:val="none"/>
        </w:rPr>
        <w:t>法定代表人：</w:t>
      </w:r>
      <w:r>
        <w:rPr>
          <w:rStyle w:val="59"/>
          <w:color w:val="auto"/>
          <w:highlight w:val="none"/>
          <w:u w:val="single"/>
        </w:rPr>
        <w:t xml:space="preserve">          </w:t>
      </w:r>
      <w:r>
        <w:rPr>
          <w:rStyle w:val="59"/>
          <w:rFonts w:hint="eastAsia"/>
          <w:color w:val="auto"/>
          <w:highlight w:val="none"/>
          <w:u w:val="single"/>
        </w:rPr>
        <w:t xml:space="preserve">       </w:t>
      </w:r>
      <w:r>
        <w:rPr>
          <w:rStyle w:val="59"/>
          <w:color w:val="auto"/>
          <w:highlight w:val="none"/>
        </w:rPr>
        <w:t xml:space="preserve">                  </w:t>
      </w:r>
      <w:r>
        <w:rPr>
          <w:rStyle w:val="59"/>
          <w:rFonts w:hint="eastAsia" w:hAnsi="宋体"/>
          <w:color w:val="auto"/>
          <w:highlight w:val="none"/>
        </w:rPr>
        <w:t>法定代表人：</w:t>
      </w:r>
      <w:r>
        <w:rPr>
          <w:rStyle w:val="59"/>
          <w:color w:val="auto"/>
          <w:highlight w:val="none"/>
          <w:u w:val="single"/>
        </w:rPr>
        <w:t xml:space="preserve">            </w:t>
      </w:r>
      <w:r>
        <w:rPr>
          <w:rStyle w:val="59"/>
          <w:rFonts w:hint="eastAsia"/>
          <w:color w:val="auto"/>
          <w:highlight w:val="none"/>
          <w:u w:val="single"/>
        </w:rPr>
        <w:t xml:space="preserve">           </w:t>
      </w:r>
      <w:r>
        <w:rPr>
          <w:rStyle w:val="59"/>
          <w:color w:val="auto"/>
          <w:highlight w:val="none"/>
          <w:u w:val="single"/>
        </w:rPr>
        <w:t xml:space="preserve"> </w:t>
      </w:r>
    </w:p>
    <w:p w14:paraId="7868B8FD">
      <w:pPr>
        <w:pStyle w:val="58"/>
        <w:spacing w:line="360" w:lineRule="auto"/>
        <w:ind w:firstLine="420" w:firstLineChars="200"/>
        <w:rPr>
          <w:rStyle w:val="59"/>
          <w:rFonts w:hint="eastAsia" w:hAnsi="宋体"/>
          <w:color w:val="auto"/>
          <w:highlight w:val="none"/>
        </w:rPr>
      </w:pPr>
      <w:r>
        <w:rPr>
          <w:rStyle w:val="59"/>
          <w:rFonts w:hint="eastAsia" w:hAnsi="宋体"/>
          <w:color w:val="auto"/>
          <w:highlight w:val="none"/>
        </w:rPr>
        <w:t>委托代理人：</w:t>
      </w:r>
      <w:r>
        <w:rPr>
          <w:rStyle w:val="59"/>
          <w:color w:val="auto"/>
          <w:highlight w:val="none"/>
          <w:u w:val="single"/>
        </w:rPr>
        <w:t xml:space="preserve">           </w:t>
      </w:r>
      <w:r>
        <w:rPr>
          <w:rStyle w:val="59"/>
          <w:rFonts w:hint="eastAsia"/>
          <w:color w:val="auto"/>
          <w:highlight w:val="none"/>
          <w:u w:val="single"/>
        </w:rPr>
        <w:t xml:space="preserve">      </w:t>
      </w:r>
      <w:r>
        <w:rPr>
          <w:rStyle w:val="59"/>
          <w:color w:val="auto"/>
          <w:highlight w:val="none"/>
        </w:rPr>
        <w:t xml:space="preserve">                  </w:t>
      </w:r>
      <w:r>
        <w:rPr>
          <w:rStyle w:val="59"/>
          <w:rFonts w:hint="eastAsia" w:hAnsi="宋体"/>
          <w:color w:val="auto"/>
          <w:highlight w:val="none"/>
        </w:rPr>
        <w:t>委托代理人：</w:t>
      </w:r>
      <w:r>
        <w:rPr>
          <w:rStyle w:val="59"/>
          <w:color w:val="auto"/>
          <w:highlight w:val="none"/>
          <w:u w:val="single"/>
        </w:rPr>
        <w:t xml:space="preserve">           </w:t>
      </w:r>
      <w:r>
        <w:rPr>
          <w:rStyle w:val="59"/>
          <w:rFonts w:hint="eastAsia"/>
          <w:color w:val="auto"/>
          <w:highlight w:val="none"/>
          <w:u w:val="single"/>
        </w:rPr>
        <w:t xml:space="preserve">            </w:t>
      </w:r>
      <w:r>
        <w:rPr>
          <w:rStyle w:val="59"/>
          <w:color w:val="auto"/>
          <w:highlight w:val="none"/>
          <w:u w:val="single"/>
        </w:rPr>
        <w:t xml:space="preserve">  </w:t>
      </w:r>
    </w:p>
    <w:p w14:paraId="1EEE3F3B">
      <w:pPr>
        <w:pStyle w:val="58"/>
        <w:spacing w:line="360" w:lineRule="auto"/>
        <w:ind w:firstLine="420" w:firstLineChars="200"/>
        <w:rPr>
          <w:rStyle w:val="59"/>
          <w:rFonts w:hint="eastAsia" w:hAnsi="宋体"/>
          <w:color w:val="auto"/>
          <w:highlight w:val="none"/>
        </w:rPr>
      </w:pPr>
      <w:r>
        <w:rPr>
          <w:rStyle w:val="59"/>
          <w:rFonts w:hint="eastAsia" w:hAnsi="宋体"/>
          <w:color w:val="auto"/>
          <w:highlight w:val="none"/>
        </w:rPr>
        <w:t>电</w:t>
      </w:r>
      <w:r>
        <w:rPr>
          <w:rStyle w:val="59"/>
          <w:color w:val="auto"/>
          <w:highlight w:val="none"/>
        </w:rPr>
        <w:t xml:space="preserve">  </w:t>
      </w:r>
      <w:r>
        <w:rPr>
          <w:rStyle w:val="59"/>
          <w:rFonts w:hint="eastAsia" w:hAnsi="宋体"/>
          <w:color w:val="auto"/>
          <w:highlight w:val="none"/>
        </w:rPr>
        <w:t>话：</w:t>
      </w:r>
      <w:r>
        <w:rPr>
          <w:rStyle w:val="59"/>
          <w:color w:val="auto"/>
          <w:highlight w:val="none"/>
          <w:u w:val="single"/>
        </w:rPr>
        <w:t xml:space="preserve">  </w:t>
      </w:r>
      <w:r>
        <w:rPr>
          <w:rStyle w:val="59"/>
          <w:rFonts w:hint="eastAsia"/>
          <w:color w:val="auto"/>
          <w:highlight w:val="none"/>
          <w:u w:val="single"/>
        </w:rPr>
        <w:t xml:space="preserve">                  </w:t>
      </w:r>
      <w:r>
        <w:rPr>
          <w:rStyle w:val="59"/>
          <w:color w:val="auto"/>
          <w:highlight w:val="none"/>
          <w:u w:val="single"/>
        </w:rPr>
        <w:t xml:space="preserve"> </w:t>
      </w:r>
      <w:r>
        <w:rPr>
          <w:rStyle w:val="59"/>
          <w:color w:val="auto"/>
          <w:highlight w:val="none"/>
        </w:rPr>
        <w:t xml:space="preserve">                  </w:t>
      </w:r>
      <w:r>
        <w:rPr>
          <w:rStyle w:val="59"/>
          <w:rFonts w:hint="eastAsia" w:hAnsi="宋体"/>
          <w:color w:val="auto"/>
          <w:highlight w:val="none"/>
        </w:rPr>
        <w:t>电</w:t>
      </w:r>
      <w:r>
        <w:rPr>
          <w:rStyle w:val="59"/>
          <w:color w:val="auto"/>
          <w:highlight w:val="none"/>
        </w:rPr>
        <w:t xml:space="preserve">  </w:t>
      </w:r>
      <w:r>
        <w:rPr>
          <w:rStyle w:val="59"/>
          <w:rFonts w:hint="eastAsia" w:hAnsi="宋体"/>
          <w:color w:val="auto"/>
          <w:highlight w:val="none"/>
        </w:rPr>
        <w:t>话：</w:t>
      </w:r>
      <w:r>
        <w:rPr>
          <w:rStyle w:val="59"/>
          <w:color w:val="auto"/>
          <w:highlight w:val="none"/>
          <w:u w:val="single"/>
        </w:rPr>
        <w:t xml:space="preserve">    </w:t>
      </w:r>
      <w:r>
        <w:rPr>
          <w:rStyle w:val="59"/>
          <w:rFonts w:hint="eastAsia"/>
          <w:color w:val="auto"/>
          <w:highlight w:val="none"/>
          <w:u w:val="single"/>
        </w:rPr>
        <w:t xml:space="preserve">                       </w:t>
      </w:r>
      <w:r>
        <w:rPr>
          <w:rStyle w:val="59"/>
          <w:color w:val="auto"/>
          <w:highlight w:val="none"/>
          <w:u w:val="single"/>
        </w:rPr>
        <w:t xml:space="preserve"> </w:t>
      </w:r>
    </w:p>
    <w:p w14:paraId="7A1CB279">
      <w:pPr>
        <w:pStyle w:val="58"/>
        <w:spacing w:line="360" w:lineRule="auto"/>
        <w:ind w:firstLine="420" w:firstLineChars="200"/>
        <w:rPr>
          <w:rStyle w:val="59"/>
          <w:rFonts w:hint="eastAsia" w:hAnsi="宋体"/>
          <w:color w:val="auto"/>
          <w:highlight w:val="none"/>
        </w:rPr>
      </w:pPr>
      <w:r>
        <w:rPr>
          <w:rStyle w:val="59"/>
          <w:rFonts w:hint="eastAsia" w:hAnsi="宋体"/>
          <w:color w:val="auto"/>
          <w:highlight w:val="none"/>
        </w:rPr>
        <w:t>传</w:t>
      </w:r>
      <w:r>
        <w:rPr>
          <w:rStyle w:val="59"/>
          <w:color w:val="auto"/>
          <w:highlight w:val="none"/>
        </w:rPr>
        <w:t xml:space="preserve">  </w:t>
      </w:r>
      <w:r>
        <w:rPr>
          <w:rStyle w:val="59"/>
          <w:rFonts w:hint="eastAsia" w:hAnsi="宋体"/>
          <w:color w:val="auto"/>
          <w:highlight w:val="none"/>
        </w:rPr>
        <w:t>真：</w:t>
      </w:r>
      <w:r>
        <w:rPr>
          <w:rStyle w:val="59"/>
          <w:color w:val="auto"/>
          <w:highlight w:val="none"/>
          <w:u w:val="single"/>
        </w:rPr>
        <w:t xml:space="preserve">   </w:t>
      </w:r>
      <w:r>
        <w:rPr>
          <w:rStyle w:val="59"/>
          <w:rFonts w:hint="eastAsia"/>
          <w:color w:val="auto"/>
          <w:highlight w:val="none"/>
          <w:u w:val="single"/>
        </w:rPr>
        <w:t xml:space="preserve">                  </w:t>
      </w:r>
      <w:r>
        <w:rPr>
          <w:rStyle w:val="59"/>
          <w:color w:val="auto"/>
          <w:highlight w:val="none"/>
        </w:rPr>
        <w:t xml:space="preserve">                  </w:t>
      </w:r>
      <w:r>
        <w:rPr>
          <w:rStyle w:val="59"/>
          <w:rFonts w:hint="eastAsia" w:hAnsi="宋体"/>
          <w:color w:val="auto"/>
          <w:highlight w:val="none"/>
        </w:rPr>
        <w:t>传</w:t>
      </w:r>
      <w:r>
        <w:rPr>
          <w:rStyle w:val="59"/>
          <w:color w:val="auto"/>
          <w:highlight w:val="none"/>
        </w:rPr>
        <w:t xml:space="preserve">  </w:t>
      </w:r>
      <w:r>
        <w:rPr>
          <w:rStyle w:val="59"/>
          <w:rFonts w:hint="eastAsia" w:hAnsi="宋体"/>
          <w:color w:val="auto"/>
          <w:highlight w:val="none"/>
        </w:rPr>
        <w:t>真：</w:t>
      </w:r>
      <w:r>
        <w:rPr>
          <w:rStyle w:val="59"/>
          <w:color w:val="auto"/>
          <w:highlight w:val="none"/>
          <w:u w:val="single"/>
        </w:rPr>
        <w:t xml:space="preserve">    </w:t>
      </w:r>
      <w:r>
        <w:rPr>
          <w:rStyle w:val="59"/>
          <w:rFonts w:hint="eastAsia"/>
          <w:color w:val="auto"/>
          <w:highlight w:val="none"/>
          <w:u w:val="single"/>
        </w:rPr>
        <w:t xml:space="preserve">                        </w:t>
      </w:r>
      <w:r>
        <w:rPr>
          <w:rStyle w:val="59"/>
          <w:color w:val="auto"/>
          <w:highlight w:val="none"/>
          <w:u w:val="single"/>
        </w:rPr>
        <w:t xml:space="preserve"> </w:t>
      </w:r>
    </w:p>
    <w:p w14:paraId="65639896">
      <w:pPr>
        <w:pStyle w:val="58"/>
        <w:spacing w:line="360" w:lineRule="auto"/>
        <w:ind w:firstLine="420" w:firstLineChars="200"/>
        <w:rPr>
          <w:rStyle w:val="59"/>
          <w:rFonts w:hint="eastAsia" w:hAnsi="宋体"/>
          <w:color w:val="auto"/>
          <w:highlight w:val="none"/>
        </w:rPr>
      </w:pPr>
      <w:r>
        <w:rPr>
          <w:rStyle w:val="59"/>
          <w:rFonts w:hint="eastAsia" w:hAnsi="宋体"/>
          <w:color w:val="auto"/>
          <w:highlight w:val="none"/>
        </w:rPr>
        <w:t>电子信箱：</w:t>
      </w:r>
      <w:r>
        <w:rPr>
          <w:rStyle w:val="59"/>
          <w:color w:val="auto"/>
          <w:highlight w:val="none"/>
          <w:u w:val="single"/>
        </w:rPr>
        <w:t xml:space="preserve">                 </w:t>
      </w:r>
      <w:r>
        <w:rPr>
          <w:rStyle w:val="59"/>
          <w:rFonts w:hint="eastAsia"/>
          <w:color w:val="auto"/>
          <w:highlight w:val="none"/>
          <w:u w:val="single"/>
        </w:rPr>
        <w:t xml:space="preserve">  </w:t>
      </w:r>
      <w:r>
        <w:rPr>
          <w:rStyle w:val="59"/>
          <w:color w:val="auto"/>
          <w:highlight w:val="none"/>
        </w:rPr>
        <w:t xml:space="preserve">                  </w:t>
      </w:r>
      <w:r>
        <w:rPr>
          <w:rStyle w:val="59"/>
          <w:rFonts w:hint="eastAsia" w:hAnsi="宋体"/>
          <w:color w:val="auto"/>
          <w:highlight w:val="none"/>
        </w:rPr>
        <w:t>电子信箱：</w:t>
      </w:r>
      <w:r>
        <w:rPr>
          <w:rStyle w:val="59"/>
          <w:color w:val="auto"/>
          <w:highlight w:val="none"/>
          <w:u w:val="single"/>
        </w:rPr>
        <w:t xml:space="preserve">   </w:t>
      </w:r>
      <w:r>
        <w:rPr>
          <w:rStyle w:val="59"/>
          <w:rFonts w:hint="eastAsia"/>
          <w:color w:val="auto"/>
          <w:highlight w:val="none"/>
          <w:u w:val="single"/>
        </w:rPr>
        <w:t xml:space="preserve">                      </w:t>
      </w:r>
    </w:p>
    <w:p w14:paraId="51D2AD21">
      <w:pPr>
        <w:pStyle w:val="58"/>
        <w:spacing w:line="360" w:lineRule="auto"/>
        <w:ind w:firstLine="420" w:firstLineChars="200"/>
        <w:rPr>
          <w:rStyle w:val="59"/>
          <w:rFonts w:hint="eastAsia" w:hAnsi="宋体"/>
          <w:color w:val="auto"/>
          <w:highlight w:val="none"/>
        </w:rPr>
      </w:pPr>
      <w:r>
        <w:rPr>
          <w:rStyle w:val="59"/>
          <w:rFonts w:hint="eastAsia" w:hAnsi="宋体"/>
          <w:color w:val="auto"/>
          <w:highlight w:val="none"/>
        </w:rPr>
        <w:t>开户银行：</w:t>
      </w:r>
      <w:r>
        <w:rPr>
          <w:rStyle w:val="59"/>
          <w:color w:val="auto"/>
          <w:highlight w:val="none"/>
          <w:u w:val="single"/>
        </w:rPr>
        <w:t xml:space="preserve">  </w:t>
      </w:r>
      <w:r>
        <w:rPr>
          <w:rStyle w:val="59"/>
          <w:rFonts w:hint="eastAsia"/>
          <w:color w:val="auto"/>
          <w:highlight w:val="none"/>
          <w:u w:val="single"/>
        </w:rPr>
        <w:t xml:space="preserve">               </w:t>
      </w:r>
      <w:r>
        <w:rPr>
          <w:rStyle w:val="59"/>
          <w:color w:val="auto"/>
          <w:highlight w:val="none"/>
          <w:u w:val="single"/>
        </w:rPr>
        <w:t xml:space="preserve"> </w:t>
      </w:r>
      <w:r>
        <w:rPr>
          <w:rStyle w:val="59"/>
          <w:rFonts w:hint="eastAsia"/>
          <w:color w:val="auto"/>
          <w:highlight w:val="none"/>
          <w:u w:val="single"/>
        </w:rPr>
        <w:t xml:space="preserve"> </w:t>
      </w:r>
      <w:r>
        <w:rPr>
          <w:rStyle w:val="59"/>
          <w:color w:val="auto"/>
          <w:highlight w:val="none"/>
        </w:rPr>
        <w:t xml:space="preserve">                  </w:t>
      </w:r>
      <w:r>
        <w:rPr>
          <w:rStyle w:val="59"/>
          <w:rFonts w:hint="eastAsia" w:hAnsi="宋体"/>
          <w:color w:val="auto"/>
          <w:highlight w:val="none"/>
        </w:rPr>
        <w:t>开户银行：</w:t>
      </w:r>
      <w:r>
        <w:rPr>
          <w:rStyle w:val="59"/>
          <w:color w:val="auto"/>
          <w:highlight w:val="none"/>
          <w:u w:val="single"/>
        </w:rPr>
        <w:t xml:space="preserve">  </w:t>
      </w:r>
      <w:r>
        <w:rPr>
          <w:rStyle w:val="59"/>
          <w:rFonts w:hint="eastAsia"/>
          <w:color w:val="auto"/>
          <w:highlight w:val="none"/>
          <w:u w:val="single"/>
        </w:rPr>
        <w:t xml:space="preserve">                      </w:t>
      </w:r>
      <w:r>
        <w:rPr>
          <w:rStyle w:val="59"/>
          <w:color w:val="auto"/>
          <w:highlight w:val="none"/>
          <w:u w:val="single"/>
        </w:rPr>
        <w:t xml:space="preserve"> </w:t>
      </w:r>
    </w:p>
    <w:p w14:paraId="54D38AF9">
      <w:pPr>
        <w:pStyle w:val="58"/>
        <w:ind w:firstLine="420" w:firstLineChars="200"/>
        <w:rPr>
          <w:rStyle w:val="59"/>
          <w:rFonts w:hint="eastAsia" w:hAnsi="宋体"/>
          <w:color w:val="auto"/>
          <w:highlight w:val="none"/>
        </w:rPr>
      </w:pPr>
      <w:r>
        <w:rPr>
          <w:rStyle w:val="59"/>
          <w:rFonts w:hint="eastAsia" w:hAnsi="宋体"/>
          <w:color w:val="auto"/>
          <w:highlight w:val="none"/>
        </w:rPr>
        <w:t>账</w:t>
      </w:r>
      <w:r>
        <w:rPr>
          <w:rStyle w:val="59"/>
          <w:color w:val="auto"/>
          <w:highlight w:val="none"/>
        </w:rPr>
        <w:t xml:space="preserve">  </w:t>
      </w:r>
      <w:r>
        <w:rPr>
          <w:rStyle w:val="59"/>
          <w:rFonts w:hint="eastAsia" w:hAnsi="宋体"/>
          <w:color w:val="auto"/>
          <w:highlight w:val="none"/>
        </w:rPr>
        <w:t>号：</w:t>
      </w:r>
      <w:r>
        <w:rPr>
          <w:rStyle w:val="59"/>
          <w:color w:val="auto"/>
          <w:highlight w:val="none"/>
          <w:u w:val="single"/>
        </w:rPr>
        <w:t xml:space="preserve">       </w:t>
      </w:r>
      <w:r>
        <w:rPr>
          <w:rStyle w:val="59"/>
          <w:rFonts w:hint="eastAsia"/>
          <w:color w:val="auto"/>
          <w:highlight w:val="none"/>
          <w:u w:val="single"/>
        </w:rPr>
        <w:t xml:space="preserve">              </w:t>
      </w:r>
      <w:r>
        <w:rPr>
          <w:rStyle w:val="59"/>
          <w:color w:val="auto"/>
          <w:highlight w:val="none"/>
        </w:rPr>
        <w:t xml:space="preserve">                  </w:t>
      </w:r>
      <w:r>
        <w:rPr>
          <w:rStyle w:val="59"/>
          <w:rFonts w:hint="eastAsia" w:hAnsi="宋体"/>
          <w:color w:val="auto"/>
          <w:highlight w:val="none"/>
        </w:rPr>
        <w:t>账</w:t>
      </w:r>
      <w:r>
        <w:rPr>
          <w:rStyle w:val="59"/>
          <w:color w:val="auto"/>
          <w:highlight w:val="none"/>
        </w:rPr>
        <w:t xml:space="preserve">  </w:t>
      </w:r>
      <w:r>
        <w:rPr>
          <w:rStyle w:val="59"/>
          <w:rFonts w:hint="eastAsia" w:hAnsi="宋体"/>
          <w:color w:val="auto"/>
          <w:highlight w:val="none"/>
        </w:rPr>
        <w:t>号：</w:t>
      </w:r>
      <w:r>
        <w:rPr>
          <w:rStyle w:val="59"/>
          <w:color w:val="auto"/>
          <w:highlight w:val="none"/>
          <w:u w:val="single"/>
        </w:rPr>
        <w:t xml:space="preserve">    </w:t>
      </w:r>
      <w:r>
        <w:rPr>
          <w:rStyle w:val="59"/>
          <w:rFonts w:hint="eastAsia"/>
          <w:color w:val="auto"/>
          <w:highlight w:val="none"/>
          <w:u w:val="single"/>
        </w:rPr>
        <w:t xml:space="preserve">                      </w:t>
      </w:r>
      <w:r>
        <w:rPr>
          <w:rStyle w:val="59"/>
          <w:color w:val="auto"/>
          <w:highlight w:val="none"/>
          <w:u w:val="single"/>
        </w:rPr>
        <w:t xml:space="preserve"> </w:t>
      </w:r>
    </w:p>
    <w:p w14:paraId="636C4EBA">
      <w:pPr>
        <w:pStyle w:val="65"/>
        <w:rPr>
          <w:rStyle w:val="59"/>
          <w:rFonts w:hint="eastAsia" w:ascii="Calibri" w:hAnsi="Calibri" w:eastAsia="宋体"/>
          <w:color w:val="auto"/>
          <w:sz w:val="20"/>
          <w:highlight w:val="none"/>
        </w:rPr>
      </w:pPr>
      <w:r>
        <w:rPr>
          <w:rStyle w:val="59"/>
          <w:rFonts w:hint="eastAsia" w:ascii="Calibri" w:hAnsi="Calibri" w:eastAsia="宋体"/>
          <w:color w:val="auto"/>
          <w:sz w:val="20"/>
          <w:highlight w:val="none"/>
        </w:rPr>
        <w:t xml:space="preserve"> </w:t>
      </w:r>
    </w:p>
    <w:p w14:paraId="72C4A4DB">
      <w:pPr>
        <w:rPr>
          <w:rFonts w:hint="eastAsia"/>
          <w:color w:val="auto"/>
          <w:sz w:val="20"/>
          <w:highlight w:val="none"/>
        </w:rPr>
      </w:pPr>
      <w:r>
        <w:rPr>
          <w:rFonts w:hint="eastAsia"/>
          <w:color w:val="auto"/>
          <w:sz w:val="20"/>
          <w:highlight w:val="none"/>
        </w:rPr>
        <w:t xml:space="preserve"> </w:t>
      </w:r>
    </w:p>
    <w:p w14:paraId="552128C0">
      <w:pPr>
        <w:widowControl/>
        <w:jc w:val="left"/>
        <w:rPr>
          <w:color w:val="auto"/>
          <w:highlight w:val="none"/>
        </w:rPr>
      </w:pPr>
      <w:r>
        <w:rPr>
          <w:color w:val="auto"/>
          <w:highlight w:val="none"/>
        </w:rPr>
        <w:br w:type="page"/>
      </w:r>
    </w:p>
    <w:p w14:paraId="1C3BA108">
      <w:pPr>
        <w:pStyle w:val="57"/>
        <w:jc w:val="center"/>
        <w:rPr>
          <w:rFonts w:hint="eastAsia"/>
          <w:color w:val="auto"/>
          <w:highlight w:val="none"/>
        </w:rPr>
      </w:pPr>
      <w:bookmarkStart w:id="416" w:name="_Toc83895639"/>
      <w:bookmarkStart w:id="417" w:name="_Toc407135192"/>
      <w:bookmarkStart w:id="418" w:name="_Toc256000128"/>
      <w:bookmarkStart w:id="419" w:name="_Toc389065256"/>
      <w:r>
        <w:rPr>
          <w:rFonts w:hint="eastAsia"/>
          <w:color w:val="auto"/>
          <w:highlight w:val="none"/>
        </w:rPr>
        <w:t>第二部分</w:t>
      </w:r>
      <w:r>
        <w:rPr>
          <w:color w:val="auto"/>
          <w:highlight w:val="none"/>
        </w:rPr>
        <w:t xml:space="preserve"> </w:t>
      </w:r>
      <w:r>
        <w:rPr>
          <w:rFonts w:hint="eastAsia"/>
          <w:color w:val="auto"/>
          <w:highlight w:val="none"/>
        </w:rPr>
        <w:t>通用合同条款</w:t>
      </w:r>
      <w:bookmarkEnd w:id="416"/>
      <w:bookmarkEnd w:id="417"/>
      <w:bookmarkEnd w:id="418"/>
      <w:bookmarkEnd w:id="419"/>
    </w:p>
    <w:p w14:paraId="26D94CD4">
      <w:pPr>
        <w:spacing w:line="360" w:lineRule="auto"/>
        <w:ind w:firstLine="420" w:firstLineChars="200"/>
        <w:rPr>
          <w:rFonts w:hAnsi="宋体"/>
          <w:color w:val="auto"/>
          <w:kern w:val="0"/>
          <w:highlight w:val="none"/>
        </w:rPr>
      </w:pPr>
    </w:p>
    <w:p w14:paraId="50EFEF05">
      <w:pPr>
        <w:spacing w:line="360" w:lineRule="auto"/>
        <w:ind w:firstLine="422" w:firstLineChars="200"/>
        <w:rPr>
          <w:rFonts w:hint="eastAsia" w:hAnsi="宋体"/>
          <w:b/>
          <w:bCs/>
          <w:color w:val="auto"/>
          <w:kern w:val="0"/>
          <w:highlight w:val="none"/>
        </w:rPr>
      </w:pPr>
      <w:r>
        <w:rPr>
          <w:rFonts w:hint="eastAsia" w:hAnsi="宋体"/>
          <w:b/>
          <w:bCs/>
          <w:color w:val="auto"/>
          <w:kern w:val="0"/>
          <w:highlight w:val="none"/>
        </w:rPr>
        <w:t>采用《建设工程施工合同（示范文本）》（</w:t>
      </w:r>
      <w:r>
        <w:rPr>
          <w:rFonts w:hAnsi="宋体"/>
          <w:b/>
          <w:bCs/>
          <w:color w:val="auto"/>
          <w:kern w:val="0"/>
          <w:highlight w:val="none"/>
        </w:rPr>
        <w:t>GF—201</w:t>
      </w:r>
      <w:r>
        <w:rPr>
          <w:rFonts w:hint="eastAsia" w:hAnsi="宋体"/>
          <w:b/>
          <w:bCs/>
          <w:color w:val="auto"/>
          <w:kern w:val="0"/>
          <w:highlight w:val="none"/>
        </w:rPr>
        <w:t>7</w:t>
      </w:r>
      <w:r>
        <w:rPr>
          <w:rFonts w:hAnsi="宋体"/>
          <w:b/>
          <w:bCs/>
          <w:color w:val="auto"/>
          <w:kern w:val="0"/>
          <w:highlight w:val="none"/>
        </w:rPr>
        <w:t>—0201</w:t>
      </w:r>
      <w:r>
        <w:rPr>
          <w:rFonts w:hint="eastAsia" w:hAnsi="宋体"/>
          <w:b/>
          <w:bCs/>
          <w:color w:val="auto"/>
          <w:kern w:val="0"/>
          <w:highlight w:val="none"/>
        </w:rPr>
        <w:t>）。</w:t>
      </w:r>
    </w:p>
    <w:p w14:paraId="75F46EED">
      <w:pPr>
        <w:pStyle w:val="57"/>
        <w:keepNext w:val="0"/>
        <w:keepLines w:val="0"/>
        <w:jc w:val="center"/>
        <w:rPr>
          <w:rFonts w:hint="eastAsia" w:hAnsi="宋体"/>
          <w:color w:val="auto"/>
          <w:sz w:val="30"/>
          <w:szCs w:val="30"/>
          <w:highlight w:val="none"/>
        </w:rPr>
      </w:pPr>
      <w:bookmarkStart w:id="420" w:name="_Toc256000129"/>
      <w:bookmarkStart w:id="421" w:name="_Toc407135193"/>
      <w:bookmarkStart w:id="422" w:name="_Toc83895640"/>
      <w:bookmarkStart w:id="423" w:name="_Toc389065257"/>
      <w:r>
        <w:rPr>
          <w:rFonts w:hint="eastAsia" w:hAnsi="宋体"/>
          <w:color w:val="auto"/>
          <w:sz w:val="30"/>
          <w:szCs w:val="30"/>
          <w:highlight w:val="none"/>
        </w:rPr>
        <w:t>第三部分</w:t>
      </w:r>
      <w:r>
        <w:rPr>
          <w:color w:val="auto"/>
          <w:sz w:val="30"/>
          <w:szCs w:val="30"/>
          <w:highlight w:val="none"/>
        </w:rPr>
        <w:t xml:space="preserve"> </w:t>
      </w:r>
      <w:r>
        <w:rPr>
          <w:rFonts w:hint="eastAsia" w:hAnsi="宋体"/>
          <w:color w:val="auto"/>
          <w:sz w:val="30"/>
          <w:szCs w:val="30"/>
          <w:highlight w:val="none"/>
        </w:rPr>
        <w:t>专用合同条款</w:t>
      </w:r>
      <w:bookmarkEnd w:id="420"/>
      <w:bookmarkEnd w:id="421"/>
      <w:bookmarkEnd w:id="422"/>
      <w:bookmarkEnd w:id="423"/>
    </w:p>
    <w:p w14:paraId="439D46EA">
      <w:pPr>
        <w:spacing w:line="360" w:lineRule="auto"/>
        <w:jc w:val="center"/>
        <w:rPr>
          <w:rFonts w:hint="eastAsia" w:hAnsi="宋体"/>
          <w:b/>
          <w:bCs/>
          <w:color w:val="auto"/>
          <w:kern w:val="0"/>
          <w:highlight w:val="none"/>
        </w:rPr>
      </w:pPr>
      <w:r>
        <w:rPr>
          <w:rFonts w:hint="eastAsia" w:hAnsi="宋体"/>
          <w:b/>
          <w:bCs/>
          <w:color w:val="auto"/>
          <w:kern w:val="0"/>
          <w:highlight w:val="none"/>
        </w:rPr>
        <w:t>（注：专用合同条款每一条均应填写完整！）</w:t>
      </w:r>
    </w:p>
    <w:p w14:paraId="28AE19E6">
      <w:pPr>
        <w:rPr>
          <w:rFonts w:hint="eastAsia"/>
          <w:color w:val="auto"/>
          <w:sz w:val="20"/>
          <w:highlight w:val="none"/>
        </w:rPr>
      </w:pPr>
    </w:p>
    <w:p w14:paraId="37CDAE29">
      <w:pPr>
        <w:pStyle w:val="66"/>
        <w:numPr>
          <w:ilvl w:val="0"/>
          <w:numId w:val="0"/>
        </w:numPr>
        <w:tabs>
          <w:tab w:val="left" w:pos="1021"/>
        </w:tabs>
        <w:rPr>
          <w:rStyle w:val="59"/>
          <w:color w:val="auto"/>
          <w:highlight w:val="none"/>
        </w:rPr>
      </w:pPr>
      <w:bookmarkStart w:id="424" w:name="_Toc42785202"/>
      <w:r>
        <w:rPr>
          <w:rStyle w:val="59"/>
          <w:color w:val="auto"/>
          <w:highlight w:val="none"/>
        </w:rPr>
        <w:t xml:space="preserve">1. </w:t>
      </w:r>
      <w:r>
        <w:rPr>
          <w:rStyle w:val="59"/>
          <w:rFonts w:hint="eastAsia" w:hAnsi="宋体"/>
          <w:color w:val="auto"/>
          <w:highlight w:val="none"/>
        </w:rPr>
        <w:t>一般约定</w:t>
      </w:r>
      <w:bookmarkEnd w:id="424"/>
    </w:p>
    <w:p w14:paraId="41239B84">
      <w:pPr>
        <w:pStyle w:val="68"/>
        <w:numPr>
          <w:ilvl w:val="0"/>
          <w:numId w:val="0"/>
        </w:numPr>
        <w:tabs>
          <w:tab w:val="left" w:pos="900"/>
          <w:tab w:val="left" w:pos="1588"/>
        </w:tabs>
        <w:rPr>
          <w:rStyle w:val="59"/>
          <w:rFonts w:hAnsi="Calibri"/>
          <w:color w:val="auto"/>
          <w:highlight w:val="none"/>
        </w:rPr>
      </w:pPr>
      <w:bookmarkStart w:id="425" w:name="_Toc42785203"/>
      <w:r>
        <w:rPr>
          <w:rStyle w:val="59"/>
          <w:rFonts w:hAnsi="Calibri"/>
          <w:color w:val="auto"/>
          <w:highlight w:val="none"/>
        </w:rPr>
        <w:t xml:space="preserve">1.1 </w:t>
      </w:r>
      <w:r>
        <w:rPr>
          <w:rStyle w:val="59"/>
          <w:rFonts w:hint="eastAsia" w:hAnsi="宋体"/>
          <w:color w:val="auto"/>
          <w:highlight w:val="none"/>
        </w:rPr>
        <w:t>词语定义</w:t>
      </w:r>
      <w:bookmarkEnd w:id="425"/>
    </w:p>
    <w:p w14:paraId="5B5B8AA0">
      <w:pPr>
        <w:pStyle w:val="67"/>
        <w:spacing w:line="360" w:lineRule="auto"/>
        <w:ind w:firstLine="420" w:firstLineChars="200"/>
        <w:rPr>
          <w:rStyle w:val="59"/>
          <w:rFonts w:ascii="Calibri" w:hAnsi="Calibri" w:eastAsia="宋体"/>
          <w:color w:val="auto"/>
          <w:kern w:val="0"/>
          <w:highlight w:val="none"/>
        </w:rPr>
      </w:pPr>
      <w:r>
        <w:rPr>
          <w:rStyle w:val="59"/>
          <w:rFonts w:ascii="Calibri" w:hAnsi="Calibri" w:eastAsia="宋体"/>
          <w:color w:val="auto"/>
          <w:kern w:val="0"/>
          <w:highlight w:val="none"/>
        </w:rPr>
        <w:t xml:space="preserve">1.1.1 </w:t>
      </w:r>
      <w:r>
        <w:rPr>
          <w:rStyle w:val="59"/>
          <w:rFonts w:hint="eastAsia" w:ascii="Calibri" w:hAnsi="宋体" w:eastAsia="宋体"/>
          <w:color w:val="auto"/>
          <w:kern w:val="0"/>
          <w:highlight w:val="none"/>
        </w:rPr>
        <w:t>合同</w:t>
      </w:r>
    </w:p>
    <w:p w14:paraId="204CA980">
      <w:pPr>
        <w:pStyle w:val="67"/>
        <w:spacing w:line="360" w:lineRule="auto"/>
        <w:ind w:firstLine="420" w:firstLineChars="200"/>
        <w:rPr>
          <w:rStyle w:val="59"/>
          <w:rFonts w:ascii="Calibri" w:hAnsi="Calibri" w:eastAsia="宋体"/>
          <w:color w:val="auto"/>
          <w:kern w:val="0"/>
          <w:highlight w:val="none"/>
        </w:rPr>
      </w:pPr>
      <w:r>
        <w:rPr>
          <w:rStyle w:val="59"/>
          <w:rFonts w:ascii="Calibri" w:hAnsi="Calibri" w:eastAsia="宋体"/>
          <w:color w:val="auto"/>
          <w:kern w:val="0"/>
          <w:highlight w:val="none"/>
        </w:rPr>
        <w:t xml:space="preserve">1.1.1.10 </w:t>
      </w:r>
      <w:r>
        <w:rPr>
          <w:rStyle w:val="59"/>
          <w:rFonts w:hint="eastAsia" w:ascii="Calibri" w:hAnsi="宋体" w:eastAsia="宋体"/>
          <w:color w:val="auto"/>
          <w:kern w:val="0"/>
          <w:highlight w:val="none"/>
        </w:rPr>
        <w:t>其他合同文件包括：</w:t>
      </w:r>
      <w:r>
        <w:rPr>
          <w:rStyle w:val="59"/>
          <w:rFonts w:hint="eastAsia" w:ascii="宋体" w:hAnsi="宋体" w:eastAsia="宋体"/>
          <w:b/>
          <w:color w:val="auto"/>
          <w:highlight w:val="none"/>
          <w:u w:val="single"/>
        </w:rPr>
        <w:t>1、本施工合同协议书、专用条款、通用条款；2、发包人提供的经图审合格的施工图纸，设计变更，图纸会审记录，签证单等；3、合同履行过程中双方有关工程的洽商、变更会议纪要等书面协议或其他文件；4、施工组织设计及相关的技术资料；5、行业标准、现行施工验收规范</w:t>
      </w:r>
      <w:r>
        <w:rPr>
          <w:rStyle w:val="59"/>
          <w:rFonts w:hint="eastAsia" w:ascii="Calibri" w:hAnsi="宋体" w:eastAsia="宋体"/>
          <w:color w:val="auto"/>
          <w:highlight w:val="none"/>
        </w:rPr>
        <w:t>。。</w:t>
      </w:r>
    </w:p>
    <w:p w14:paraId="77E9ECB3">
      <w:pPr>
        <w:pStyle w:val="67"/>
        <w:spacing w:line="360" w:lineRule="auto"/>
        <w:ind w:firstLine="420" w:firstLineChars="200"/>
        <w:rPr>
          <w:rStyle w:val="59"/>
          <w:rFonts w:ascii="Calibri" w:hAnsi="Calibri" w:eastAsia="宋体"/>
          <w:color w:val="auto"/>
          <w:highlight w:val="none"/>
        </w:rPr>
      </w:pPr>
      <w:r>
        <w:rPr>
          <w:rStyle w:val="59"/>
          <w:rFonts w:ascii="Calibri" w:hAnsi="Calibri" w:eastAsia="宋体"/>
          <w:color w:val="auto"/>
          <w:highlight w:val="none"/>
        </w:rPr>
        <w:t xml:space="preserve">1.1.2 </w:t>
      </w:r>
      <w:r>
        <w:rPr>
          <w:rStyle w:val="59"/>
          <w:rFonts w:hint="eastAsia" w:ascii="Calibri" w:hAnsi="宋体" w:eastAsia="宋体"/>
          <w:color w:val="auto"/>
          <w:highlight w:val="none"/>
        </w:rPr>
        <w:t>合同当事人及其他相关方</w:t>
      </w:r>
    </w:p>
    <w:p w14:paraId="126745DF">
      <w:pPr>
        <w:pStyle w:val="67"/>
        <w:spacing w:line="360" w:lineRule="auto"/>
        <w:ind w:firstLine="420" w:firstLineChars="200"/>
        <w:outlineLvl w:val="0"/>
        <w:rPr>
          <w:rStyle w:val="59"/>
          <w:rFonts w:ascii="Calibri" w:hAnsi="Calibri" w:eastAsia="宋体"/>
          <w:color w:val="auto"/>
          <w:highlight w:val="none"/>
        </w:rPr>
      </w:pPr>
      <w:r>
        <w:rPr>
          <w:rStyle w:val="59"/>
          <w:rFonts w:ascii="Calibri" w:hAnsi="Calibri" w:eastAsia="宋体"/>
          <w:color w:val="auto"/>
          <w:highlight w:val="none"/>
        </w:rPr>
        <w:t xml:space="preserve">1.1.2.4 </w:t>
      </w:r>
      <w:r>
        <w:rPr>
          <w:rStyle w:val="59"/>
          <w:rFonts w:hint="eastAsia" w:ascii="Calibri" w:hAnsi="宋体" w:eastAsia="宋体"/>
          <w:color w:val="auto"/>
          <w:highlight w:val="none"/>
        </w:rPr>
        <w:t>监理人：</w:t>
      </w:r>
    </w:p>
    <w:p w14:paraId="13DA9982">
      <w:pPr>
        <w:pStyle w:val="67"/>
        <w:spacing w:line="360" w:lineRule="auto"/>
        <w:ind w:firstLine="420" w:firstLineChars="200"/>
        <w:rPr>
          <w:rStyle w:val="59"/>
          <w:rFonts w:hint="eastAsia" w:ascii="Calibri" w:hAnsi="宋体" w:eastAsia="宋体"/>
          <w:color w:val="auto"/>
          <w:highlight w:val="none"/>
        </w:rPr>
      </w:pPr>
      <w:r>
        <w:rPr>
          <w:rStyle w:val="59"/>
          <w:rFonts w:hint="eastAsia" w:ascii="Calibri" w:hAnsi="宋体" w:eastAsia="宋体"/>
          <w:color w:val="auto"/>
          <w:highlight w:val="none"/>
        </w:rPr>
        <w:t>名</w:t>
      </w:r>
      <w:r>
        <w:rPr>
          <w:rStyle w:val="59"/>
          <w:rFonts w:ascii="Calibri" w:hAnsi="Calibri" w:eastAsia="宋体"/>
          <w:color w:val="auto"/>
          <w:highlight w:val="none"/>
        </w:rPr>
        <w:t xml:space="preserve">    </w:t>
      </w:r>
      <w:r>
        <w:rPr>
          <w:rStyle w:val="59"/>
          <w:rFonts w:hint="eastAsia" w:ascii="Calibri" w:hAnsi="宋体" w:eastAsia="宋体"/>
          <w:color w:val="auto"/>
          <w:highlight w:val="none"/>
        </w:rPr>
        <w:t>称：</w:t>
      </w:r>
      <w:r>
        <w:rPr>
          <w:rStyle w:val="59"/>
          <w:rFonts w:ascii="Calibri" w:hAnsi="Calibri" w:eastAsia="宋体"/>
          <w:color w:val="auto"/>
          <w:highlight w:val="none"/>
          <w:u w:val="single"/>
        </w:rPr>
        <w:t xml:space="preserve">                </w:t>
      </w:r>
      <w:r>
        <w:rPr>
          <w:rStyle w:val="59"/>
          <w:rFonts w:hint="eastAsia" w:ascii="Calibri" w:hAnsi="宋体" w:eastAsia="宋体"/>
          <w:color w:val="auto"/>
          <w:highlight w:val="none"/>
        </w:rPr>
        <w:t>；</w:t>
      </w:r>
    </w:p>
    <w:p w14:paraId="73285BA1">
      <w:pPr>
        <w:pStyle w:val="67"/>
        <w:spacing w:line="360" w:lineRule="auto"/>
        <w:ind w:firstLine="420" w:firstLineChars="200"/>
        <w:rPr>
          <w:rStyle w:val="59"/>
          <w:rFonts w:hint="eastAsia" w:ascii="Calibri" w:hAnsi="宋体" w:eastAsia="宋体"/>
          <w:color w:val="auto"/>
          <w:highlight w:val="none"/>
        </w:rPr>
      </w:pPr>
      <w:r>
        <w:rPr>
          <w:rStyle w:val="59"/>
          <w:rFonts w:hint="eastAsia" w:ascii="Calibri" w:hAnsi="宋体" w:eastAsia="宋体"/>
          <w:color w:val="auto"/>
          <w:highlight w:val="none"/>
        </w:rPr>
        <w:t>资质类别和等级：</w:t>
      </w:r>
      <w:r>
        <w:rPr>
          <w:rStyle w:val="59"/>
          <w:rFonts w:ascii="Calibri" w:hAnsi="Calibri" w:eastAsia="宋体"/>
          <w:color w:val="auto"/>
          <w:highlight w:val="none"/>
          <w:u w:val="single"/>
        </w:rPr>
        <w:t xml:space="preserve">               </w:t>
      </w:r>
      <w:r>
        <w:rPr>
          <w:rStyle w:val="59"/>
          <w:rFonts w:hint="eastAsia" w:ascii="Calibri" w:hAnsi="宋体" w:eastAsia="宋体"/>
          <w:color w:val="auto"/>
          <w:highlight w:val="none"/>
        </w:rPr>
        <w:t>；</w:t>
      </w:r>
    </w:p>
    <w:p w14:paraId="3EDA46B7">
      <w:pPr>
        <w:pStyle w:val="67"/>
        <w:spacing w:line="360" w:lineRule="auto"/>
        <w:ind w:firstLine="420" w:firstLineChars="200"/>
        <w:rPr>
          <w:rStyle w:val="59"/>
          <w:rFonts w:hint="eastAsia" w:ascii="Calibri" w:hAnsi="宋体" w:eastAsia="宋体"/>
          <w:color w:val="auto"/>
          <w:highlight w:val="none"/>
        </w:rPr>
      </w:pPr>
      <w:r>
        <w:rPr>
          <w:rStyle w:val="59"/>
          <w:rFonts w:hint="eastAsia" w:ascii="Calibri" w:hAnsi="宋体" w:eastAsia="宋体"/>
          <w:color w:val="auto"/>
          <w:highlight w:val="none"/>
        </w:rPr>
        <w:t>联系电话：</w:t>
      </w:r>
      <w:r>
        <w:rPr>
          <w:rStyle w:val="59"/>
          <w:rFonts w:ascii="Calibri" w:hAnsi="Calibri" w:eastAsia="宋体"/>
          <w:color w:val="auto"/>
          <w:highlight w:val="none"/>
          <w:u w:val="single"/>
        </w:rPr>
        <w:t xml:space="preserve">                </w:t>
      </w:r>
      <w:r>
        <w:rPr>
          <w:rStyle w:val="59"/>
          <w:rFonts w:hint="eastAsia" w:ascii="Calibri" w:hAnsi="宋体" w:eastAsia="宋体"/>
          <w:color w:val="auto"/>
          <w:highlight w:val="none"/>
        </w:rPr>
        <w:t>；</w:t>
      </w:r>
    </w:p>
    <w:p w14:paraId="08092CE5">
      <w:pPr>
        <w:pStyle w:val="67"/>
        <w:spacing w:line="360" w:lineRule="auto"/>
        <w:ind w:firstLine="420" w:firstLineChars="200"/>
        <w:rPr>
          <w:rStyle w:val="59"/>
          <w:rFonts w:hint="eastAsia" w:ascii="Calibri" w:hAnsi="宋体" w:eastAsia="宋体"/>
          <w:color w:val="auto"/>
          <w:highlight w:val="none"/>
        </w:rPr>
      </w:pPr>
      <w:r>
        <w:rPr>
          <w:rStyle w:val="59"/>
          <w:rFonts w:hint="eastAsia" w:ascii="Calibri" w:hAnsi="宋体" w:eastAsia="宋体"/>
          <w:color w:val="auto"/>
          <w:highlight w:val="none"/>
        </w:rPr>
        <w:t>电子信箱：</w:t>
      </w:r>
      <w:r>
        <w:rPr>
          <w:rStyle w:val="59"/>
          <w:rFonts w:ascii="Calibri" w:hAnsi="Calibri" w:eastAsia="宋体"/>
          <w:color w:val="auto"/>
          <w:highlight w:val="none"/>
          <w:u w:val="single"/>
        </w:rPr>
        <w:t xml:space="preserve">                </w:t>
      </w:r>
      <w:r>
        <w:rPr>
          <w:rStyle w:val="59"/>
          <w:rFonts w:hint="eastAsia" w:ascii="Calibri" w:hAnsi="宋体" w:eastAsia="宋体"/>
          <w:color w:val="auto"/>
          <w:highlight w:val="none"/>
        </w:rPr>
        <w:t>；</w:t>
      </w:r>
    </w:p>
    <w:p w14:paraId="66104168">
      <w:pPr>
        <w:pStyle w:val="67"/>
        <w:spacing w:line="360" w:lineRule="auto"/>
        <w:ind w:firstLine="420" w:firstLineChars="200"/>
        <w:rPr>
          <w:rStyle w:val="59"/>
          <w:rFonts w:hint="eastAsia" w:ascii="Calibri" w:hAnsi="宋体" w:eastAsia="宋体"/>
          <w:color w:val="auto"/>
          <w:highlight w:val="none"/>
        </w:rPr>
      </w:pPr>
      <w:r>
        <w:rPr>
          <w:rStyle w:val="59"/>
          <w:rFonts w:hint="eastAsia" w:ascii="Calibri" w:hAnsi="宋体" w:eastAsia="宋体"/>
          <w:color w:val="auto"/>
          <w:highlight w:val="none"/>
        </w:rPr>
        <w:t>通信地址：</w:t>
      </w:r>
      <w:r>
        <w:rPr>
          <w:rStyle w:val="59"/>
          <w:rFonts w:ascii="Calibri" w:hAnsi="Calibri" w:eastAsia="宋体"/>
          <w:color w:val="auto"/>
          <w:highlight w:val="none"/>
          <w:u w:val="single"/>
        </w:rPr>
        <w:t xml:space="preserve">                </w:t>
      </w:r>
      <w:r>
        <w:rPr>
          <w:rStyle w:val="59"/>
          <w:rFonts w:hint="eastAsia" w:ascii="Calibri" w:hAnsi="宋体" w:eastAsia="宋体"/>
          <w:color w:val="auto"/>
          <w:highlight w:val="none"/>
        </w:rPr>
        <w:t>。</w:t>
      </w:r>
    </w:p>
    <w:p w14:paraId="5519E561">
      <w:pPr>
        <w:pStyle w:val="67"/>
        <w:spacing w:line="360" w:lineRule="auto"/>
        <w:ind w:firstLine="420" w:firstLineChars="200"/>
        <w:outlineLvl w:val="0"/>
        <w:rPr>
          <w:rStyle w:val="59"/>
          <w:rFonts w:ascii="Calibri" w:hAnsi="Calibri" w:eastAsia="宋体"/>
          <w:color w:val="auto"/>
          <w:highlight w:val="none"/>
        </w:rPr>
      </w:pPr>
      <w:r>
        <w:rPr>
          <w:rStyle w:val="59"/>
          <w:rFonts w:ascii="Calibri" w:hAnsi="Calibri" w:eastAsia="宋体"/>
          <w:color w:val="auto"/>
          <w:highlight w:val="none"/>
        </w:rPr>
        <w:t xml:space="preserve">1.1.2.5 </w:t>
      </w:r>
      <w:r>
        <w:rPr>
          <w:rStyle w:val="59"/>
          <w:rFonts w:hint="eastAsia" w:ascii="Calibri" w:hAnsi="宋体" w:eastAsia="宋体"/>
          <w:color w:val="auto"/>
          <w:highlight w:val="none"/>
        </w:rPr>
        <w:t>设计人：</w:t>
      </w:r>
    </w:p>
    <w:p w14:paraId="54224391">
      <w:pPr>
        <w:pStyle w:val="67"/>
        <w:spacing w:line="360" w:lineRule="auto"/>
        <w:ind w:firstLine="420" w:firstLineChars="200"/>
        <w:rPr>
          <w:rStyle w:val="59"/>
          <w:rFonts w:hint="eastAsia" w:ascii="Calibri" w:hAnsi="宋体" w:eastAsia="宋体"/>
          <w:color w:val="auto"/>
          <w:highlight w:val="none"/>
        </w:rPr>
      </w:pPr>
      <w:r>
        <w:rPr>
          <w:rStyle w:val="59"/>
          <w:rFonts w:hint="eastAsia" w:ascii="Calibri" w:hAnsi="宋体" w:eastAsia="宋体"/>
          <w:color w:val="auto"/>
          <w:highlight w:val="none"/>
        </w:rPr>
        <w:t>名</w:t>
      </w:r>
      <w:r>
        <w:rPr>
          <w:rStyle w:val="59"/>
          <w:rFonts w:ascii="Calibri" w:hAnsi="Calibri" w:eastAsia="宋体"/>
          <w:color w:val="auto"/>
          <w:highlight w:val="none"/>
        </w:rPr>
        <w:t xml:space="preserve">    </w:t>
      </w:r>
      <w:r>
        <w:rPr>
          <w:rStyle w:val="59"/>
          <w:rFonts w:hint="eastAsia" w:ascii="Calibri" w:hAnsi="宋体" w:eastAsia="宋体"/>
          <w:color w:val="auto"/>
          <w:highlight w:val="none"/>
        </w:rPr>
        <w:t>称：</w:t>
      </w:r>
      <w:r>
        <w:rPr>
          <w:rStyle w:val="59"/>
          <w:rFonts w:ascii="Calibri" w:hAnsi="Calibri" w:eastAsia="宋体"/>
          <w:color w:val="auto"/>
          <w:highlight w:val="none"/>
          <w:u w:val="single"/>
        </w:rPr>
        <w:t xml:space="preserve">                 </w:t>
      </w:r>
      <w:r>
        <w:rPr>
          <w:rStyle w:val="59"/>
          <w:rFonts w:hint="eastAsia" w:ascii="Calibri" w:hAnsi="宋体" w:eastAsia="宋体"/>
          <w:color w:val="auto"/>
          <w:highlight w:val="none"/>
        </w:rPr>
        <w:t>；</w:t>
      </w:r>
    </w:p>
    <w:p w14:paraId="052166D8">
      <w:pPr>
        <w:pStyle w:val="67"/>
        <w:spacing w:line="360" w:lineRule="auto"/>
        <w:ind w:firstLine="420" w:firstLineChars="200"/>
        <w:rPr>
          <w:rStyle w:val="59"/>
          <w:rFonts w:hint="eastAsia" w:ascii="Calibri" w:hAnsi="宋体" w:eastAsia="宋体"/>
          <w:color w:val="auto"/>
          <w:highlight w:val="none"/>
        </w:rPr>
      </w:pPr>
      <w:r>
        <w:rPr>
          <w:rStyle w:val="59"/>
          <w:rFonts w:hint="eastAsia" w:ascii="Calibri" w:hAnsi="宋体" w:eastAsia="宋体"/>
          <w:color w:val="auto"/>
          <w:highlight w:val="none"/>
        </w:rPr>
        <w:t>资质类别和等级：</w:t>
      </w:r>
      <w:r>
        <w:rPr>
          <w:rStyle w:val="59"/>
          <w:rFonts w:ascii="Calibri" w:hAnsi="Calibri" w:eastAsia="宋体"/>
          <w:color w:val="auto"/>
          <w:highlight w:val="none"/>
          <w:u w:val="single"/>
        </w:rPr>
        <w:t xml:space="preserve">               </w:t>
      </w:r>
      <w:r>
        <w:rPr>
          <w:rStyle w:val="59"/>
          <w:rFonts w:hint="eastAsia" w:ascii="Calibri" w:hAnsi="宋体" w:eastAsia="宋体"/>
          <w:color w:val="auto"/>
          <w:highlight w:val="none"/>
        </w:rPr>
        <w:t>；</w:t>
      </w:r>
    </w:p>
    <w:p w14:paraId="68FB0B15">
      <w:pPr>
        <w:pStyle w:val="67"/>
        <w:spacing w:line="360" w:lineRule="auto"/>
        <w:ind w:firstLine="420" w:firstLineChars="200"/>
        <w:rPr>
          <w:rStyle w:val="59"/>
          <w:rFonts w:hint="eastAsia" w:ascii="Calibri" w:hAnsi="宋体" w:eastAsia="宋体"/>
          <w:color w:val="auto"/>
          <w:highlight w:val="none"/>
        </w:rPr>
      </w:pPr>
      <w:r>
        <w:rPr>
          <w:rStyle w:val="59"/>
          <w:rFonts w:hint="eastAsia" w:ascii="Calibri" w:hAnsi="宋体" w:eastAsia="宋体"/>
          <w:color w:val="auto"/>
          <w:highlight w:val="none"/>
        </w:rPr>
        <w:t>联系电话：</w:t>
      </w:r>
      <w:r>
        <w:rPr>
          <w:rStyle w:val="59"/>
          <w:rFonts w:ascii="Calibri" w:hAnsi="Calibri" w:eastAsia="宋体"/>
          <w:color w:val="auto"/>
          <w:highlight w:val="none"/>
          <w:u w:val="single"/>
        </w:rPr>
        <w:t xml:space="preserve">                 </w:t>
      </w:r>
      <w:r>
        <w:rPr>
          <w:rStyle w:val="59"/>
          <w:rFonts w:hint="eastAsia" w:ascii="Calibri" w:hAnsi="宋体" w:eastAsia="宋体"/>
          <w:color w:val="auto"/>
          <w:highlight w:val="none"/>
        </w:rPr>
        <w:t>；</w:t>
      </w:r>
    </w:p>
    <w:p w14:paraId="28A8A1F3">
      <w:pPr>
        <w:pStyle w:val="67"/>
        <w:spacing w:line="360" w:lineRule="auto"/>
        <w:ind w:firstLine="420" w:firstLineChars="200"/>
        <w:rPr>
          <w:rStyle w:val="59"/>
          <w:rFonts w:hint="eastAsia" w:ascii="Calibri" w:hAnsi="宋体" w:eastAsia="宋体"/>
          <w:color w:val="auto"/>
          <w:highlight w:val="none"/>
        </w:rPr>
      </w:pPr>
      <w:r>
        <w:rPr>
          <w:rStyle w:val="59"/>
          <w:rFonts w:hint="eastAsia" w:ascii="Calibri" w:hAnsi="宋体" w:eastAsia="宋体"/>
          <w:color w:val="auto"/>
          <w:highlight w:val="none"/>
        </w:rPr>
        <w:t>电子信箱：</w:t>
      </w:r>
      <w:r>
        <w:rPr>
          <w:rStyle w:val="59"/>
          <w:rFonts w:ascii="Calibri" w:hAnsi="Calibri" w:eastAsia="宋体"/>
          <w:color w:val="auto"/>
          <w:highlight w:val="none"/>
          <w:u w:val="single"/>
        </w:rPr>
        <w:t xml:space="preserve">                    </w:t>
      </w:r>
      <w:r>
        <w:rPr>
          <w:rStyle w:val="59"/>
          <w:rFonts w:hint="eastAsia" w:ascii="Calibri" w:hAnsi="宋体" w:eastAsia="宋体"/>
          <w:color w:val="auto"/>
          <w:highlight w:val="none"/>
        </w:rPr>
        <w:t>；</w:t>
      </w:r>
    </w:p>
    <w:p w14:paraId="4AD329B8">
      <w:pPr>
        <w:pStyle w:val="67"/>
        <w:spacing w:line="360" w:lineRule="auto"/>
        <w:ind w:firstLine="420" w:firstLineChars="200"/>
        <w:rPr>
          <w:rStyle w:val="59"/>
          <w:rFonts w:hint="eastAsia" w:ascii="Calibri" w:hAnsi="宋体" w:eastAsia="宋体"/>
          <w:color w:val="auto"/>
          <w:highlight w:val="none"/>
        </w:rPr>
      </w:pPr>
      <w:r>
        <w:rPr>
          <w:rStyle w:val="59"/>
          <w:rFonts w:hint="eastAsia" w:ascii="Calibri" w:hAnsi="宋体" w:eastAsia="宋体"/>
          <w:color w:val="auto"/>
          <w:highlight w:val="none"/>
        </w:rPr>
        <w:t>通信地址：</w:t>
      </w:r>
      <w:r>
        <w:rPr>
          <w:rStyle w:val="59"/>
          <w:rFonts w:ascii="Calibri" w:hAnsi="Calibri" w:eastAsia="宋体"/>
          <w:color w:val="auto"/>
          <w:highlight w:val="none"/>
          <w:u w:val="single"/>
        </w:rPr>
        <w:t xml:space="preserve">                </w:t>
      </w:r>
      <w:r>
        <w:rPr>
          <w:rStyle w:val="59"/>
          <w:rFonts w:hint="eastAsia" w:ascii="Calibri" w:hAnsi="宋体" w:eastAsia="宋体"/>
          <w:color w:val="auto"/>
          <w:highlight w:val="none"/>
        </w:rPr>
        <w:t>。</w:t>
      </w:r>
    </w:p>
    <w:p w14:paraId="38E2F831">
      <w:pPr>
        <w:pStyle w:val="67"/>
        <w:spacing w:line="360" w:lineRule="auto"/>
        <w:ind w:firstLine="420" w:firstLineChars="200"/>
        <w:rPr>
          <w:rStyle w:val="59"/>
          <w:rFonts w:ascii="Calibri" w:hAnsi="Calibri" w:eastAsia="宋体"/>
          <w:color w:val="auto"/>
          <w:highlight w:val="none"/>
        </w:rPr>
      </w:pPr>
      <w:r>
        <w:rPr>
          <w:rStyle w:val="59"/>
          <w:rFonts w:ascii="Calibri" w:hAnsi="Calibri" w:eastAsia="宋体"/>
          <w:color w:val="auto"/>
          <w:highlight w:val="none"/>
        </w:rPr>
        <w:t xml:space="preserve">1.1.3 </w:t>
      </w:r>
      <w:r>
        <w:rPr>
          <w:rStyle w:val="59"/>
          <w:rFonts w:hint="eastAsia" w:ascii="Calibri" w:hAnsi="宋体" w:eastAsia="宋体"/>
          <w:color w:val="auto"/>
          <w:highlight w:val="none"/>
        </w:rPr>
        <w:t>工程和设备</w:t>
      </w:r>
    </w:p>
    <w:p w14:paraId="3CE42A18">
      <w:pPr>
        <w:pStyle w:val="67"/>
        <w:spacing w:line="360" w:lineRule="auto"/>
        <w:ind w:firstLine="420" w:firstLineChars="200"/>
        <w:outlineLvl w:val="0"/>
        <w:rPr>
          <w:rStyle w:val="59"/>
          <w:rFonts w:ascii="Calibri" w:hAnsi="Calibri" w:eastAsia="宋体"/>
          <w:color w:val="auto"/>
          <w:highlight w:val="none"/>
        </w:rPr>
      </w:pPr>
      <w:r>
        <w:rPr>
          <w:rStyle w:val="59"/>
          <w:rFonts w:ascii="Calibri" w:hAnsi="Calibri" w:eastAsia="宋体"/>
          <w:color w:val="auto"/>
          <w:highlight w:val="none"/>
        </w:rPr>
        <w:t xml:space="preserve">1.1.3.7 </w:t>
      </w:r>
      <w:r>
        <w:rPr>
          <w:rStyle w:val="59"/>
          <w:rFonts w:hint="eastAsia" w:ascii="Calibri" w:hAnsi="宋体" w:eastAsia="宋体"/>
          <w:color w:val="auto"/>
          <w:highlight w:val="none"/>
        </w:rPr>
        <w:t>作为施工现场组成部分的其他场所包括：</w:t>
      </w:r>
      <w:r>
        <w:rPr>
          <w:rStyle w:val="59"/>
          <w:rFonts w:hint="eastAsia" w:ascii="宋体" w:hAnsi="宋体" w:eastAsia="宋体"/>
          <w:b/>
          <w:color w:val="auto"/>
          <w:highlight w:val="none"/>
          <w:u w:val="single"/>
        </w:rPr>
        <w:t>符合通用条款规定的发包方提供的施工场地</w:t>
      </w:r>
      <w:r>
        <w:rPr>
          <w:rStyle w:val="59"/>
          <w:rFonts w:hint="eastAsia" w:ascii="Calibri" w:hAnsi="宋体" w:eastAsia="宋体"/>
          <w:color w:val="auto"/>
          <w:highlight w:val="none"/>
        </w:rPr>
        <w:t>。</w:t>
      </w:r>
    </w:p>
    <w:p w14:paraId="76DB0279">
      <w:pPr>
        <w:pStyle w:val="67"/>
        <w:spacing w:line="360" w:lineRule="auto"/>
        <w:ind w:firstLine="420" w:firstLineChars="200"/>
        <w:jc w:val="left"/>
        <w:rPr>
          <w:rStyle w:val="59"/>
          <w:rFonts w:ascii="Calibri" w:hAnsi="Calibri" w:eastAsia="宋体"/>
          <w:color w:val="auto"/>
          <w:kern w:val="0"/>
          <w:highlight w:val="none"/>
        </w:rPr>
      </w:pPr>
      <w:r>
        <w:rPr>
          <w:rStyle w:val="59"/>
          <w:rFonts w:ascii="Calibri" w:hAnsi="Calibri" w:eastAsia="宋体"/>
          <w:color w:val="auto"/>
          <w:kern w:val="0"/>
          <w:highlight w:val="none"/>
        </w:rPr>
        <w:t xml:space="preserve">1.1.3.9 </w:t>
      </w:r>
      <w:r>
        <w:rPr>
          <w:rStyle w:val="59"/>
          <w:rFonts w:hint="eastAsia" w:ascii="Calibri" w:hAnsi="宋体" w:eastAsia="宋体"/>
          <w:color w:val="auto"/>
          <w:kern w:val="0"/>
          <w:highlight w:val="none"/>
        </w:rPr>
        <w:t>永久占地包括：</w:t>
      </w:r>
      <w:r>
        <w:rPr>
          <w:rStyle w:val="59"/>
          <w:rFonts w:hint="eastAsia" w:ascii="宋体" w:hAnsi="宋体" w:eastAsia="宋体"/>
          <w:b/>
          <w:color w:val="auto"/>
          <w:kern w:val="0"/>
          <w:highlight w:val="none"/>
          <w:u w:val="single"/>
        </w:rPr>
        <w:t>执行本合同通用条款</w:t>
      </w:r>
      <w:r>
        <w:rPr>
          <w:rStyle w:val="59"/>
          <w:rFonts w:hint="eastAsia" w:ascii="Calibri" w:hAnsi="宋体" w:eastAsia="宋体"/>
          <w:color w:val="auto"/>
          <w:kern w:val="0"/>
          <w:highlight w:val="none"/>
        </w:rPr>
        <w:t>。</w:t>
      </w:r>
    </w:p>
    <w:p w14:paraId="7B5F40B6">
      <w:pPr>
        <w:pStyle w:val="67"/>
        <w:spacing w:line="360" w:lineRule="auto"/>
        <w:ind w:firstLine="420" w:firstLineChars="200"/>
        <w:jc w:val="left"/>
        <w:rPr>
          <w:rStyle w:val="59"/>
          <w:rFonts w:ascii="Calibri" w:hAnsi="Calibri" w:eastAsia="宋体"/>
          <w:color w:val="auto"/>
          <w:kern w:val="0"/>
          <w:highlight w:val="none"/>
        </w:rPr>
      </w:pPr>
      <w:r>
        <w:rPr>
          <w:rStyle w:val="59"/>
          <w:rFonts w:ascii="Calibri" w:hAnsi="Calibri" w:eastAsia="宋体"/>
          <w:color w:val="auto"/>
          <w:kern w:val="0"/>
          <w:highlight w:val="none"/>
        </w:rPr>
        <w:t xml:space="preserve">1.1.3.10 </w:t>
      </w:r>
      <w:r>
        <w:rPr>
          <w:rStyle w:val="59"/>
          <w:rFonts w:hint="eastAsia" w:ascii="Calibri" w:hAnsi="宋体" w:eastAsia="宋体"/>
          <w:color w:val="auto"/>
          <w:kern w:val="0"/>
          <w:highlight w:val="none"/>
        </w:rPr>
        <w:t>临时占地包括：</w:t>
      </w:r>
      <w:r>
        <w:rPr>
          <w:rStyle w:val="59"/>
          <w:rFonts w:hint="eastAsia" w:ascii="宋体" w:hAnsi="宋体" w:eastAsia="宋体"/>
          <w:b/>
          <w:color w:val="auto"/>
          <w:highlight w:val="none"/>
          <w:u w:val="single"/>
        </w:rPr>
        <w:t>双方在合同履行过程中确定</w:t>
      </w:r>
      <w:r>
        <w:rPr>
          <w:rStyle w:val="59"/>
          <w:rFonts w:hint="eastAsia" w:ascii="Calibri" w:hAnsi="宋体" w:eastAsia="宋体"/>
          <w:color w:val="auto"/>
          <w:kern w:val="0"/>
          <w:highlight w:val="none"/>
        </w:rPr>
        <w:t>。</w:t>
      </w:r>
    </w:p>
    <w:p w14:paraId="07D334D1">
      <w:pPr>
        <w:pStyle w:val="68"/>
        <w:numPr>
          <w:ilvl w:val="0"/>
          <w:numId w:val="0"/>
        </w:numPr>
        <w:tabs>
          <w:tab w:val="left" w:pos="900"/>
          <w:tab w:val="left" w:pos="1588"/>
        </w:tabs>
        <w:rPr>
          <w:rStyle w:val="59"/>
          <w:rFonts w:hAnsi="Calibri"/>
          <w:color w:val="auto"/>
          <w:highlight w:val="none"/>
        </w:rPr>
      </w:pPr>
      <w:bookmarkStart w:id="426" w:name="_Toc42785204"/>
      <w:r>
        <w:rPr>
          <w:rStyle w:val="59"/>
          <w:rFonts w:hAnsi="Calibri"/>
          <w:color w:val="auto"/>
          <w:highlight w:val="none"/>
        </w:rPr>
        <w:t xml:space="preserve">1.3 </w:t>
      </w:r>
      <w:r>
        <w:rPr>
          <w:rStyle w:val="59"/>
          <w:rFonts w:hint="eastAsia" w:hAnsi="宋体"/>
          <w:color w:val="auto"/>
          <w:highlight w:val="none"/>
        </w:rPr>
        <w:t>法律</w:t>
      </w:r>
      <w:bookmarkEnd w:id="426"/>
    </w:p>
    <w:p w14:paraId="664469CF">
      <w:pPr>
        <w:pStyle w:val="67"/>
        <w:spacing w:line="360" w:lineRule="auto"/>
        <w:ind w:firstLine="420" w:firstLineChars="200"/>
        <w:rPr>
          <w:rStyle w:val="59"/>
          <w:rFonts w:hint="eastAsia" w:ascii="Calibri" w:hAnsi="宋体" w:eastAsia="宋体"/>
          <w:color w:val="auto"/>
          <w:highlight w:val="none"/>
        </w:rPr>
      </w:pPr>
      <w:r>
        <w:rPr>
          <w:rStyle w:val="59"/>
          <w:rFonts w:hint="eastAsia" w:ascii="Calibri" w:hAnsi="宋体" w:eastAsia="宋体"/>
          <w:color w:val="auto"/>
          <w:highlight w:val="none"/>
        </w:rPr>
        <w:t>适用于合同的其他规范性文件：</w:t>
      </w:r>
      <w:r>
        <w:rPr>
          <w:rStyle w:val="59"/>
          <w:rFonts w:hint="eastAsia" w:ascii="Calibri" w:hAnsi="宋体" w:eastAsia="宋体"/>
          <w:color w:val="auto"/>
          <w:highlight w:val="none"/>
          <w:u w:val="single"/>
        </w:rPr>
        <w:t>现行的国家法律和行政法规，工程所在地政府的有关法规和规章</w:t>
      </w:r>
      <w:r>
        <w:rPr>
          <w:rStyle w:val="59"/>
          <w:rFonts w:hint="eastAsia" w:ascii="Calibri" w:hAnsi="宋体" w:eastAsia="宋体"/>
          <w:color w:val="auto"/>
          <w:highlight w:val="none"/>
        </w:rPr>
        <w:t>。</w:t>
      </w:r>
    </w:p>
    <w:p w14:paraId="354AEA07">
      <w:pPr>
        <w:pStyle w:val="68"/>
        <w:numPr>
          <w:ilvl w:val="0"/>
          <w:numId w:val="0"/>
        </w:numPr>
        <w:tabs>
          <w:tab w:val="left" w:pos="900"/>
          <w:tab w:val="left" w:pos="1588"/>
        </w:tabs>
        <w:rPr>
          <w:rStyle w:val="59"/>
          <w:rFonts w:hAnsi="Calibri"/>
          <w:color w:val="auto"/>
          <w:highlight w:val="none"/>
        </w:rPr>
      </w:pPr>
      <w:bookmarkStart w:id="427" w:name="_Toc42785205"/>
      <w:r>
        <w:rPr>
          <w:rStyle w:val="59"/>
          <w:rFonts w:hAnsi="Calibri"/>
          <w:color w:val="auto"/>
          <w:highlight w:val="none"/>
        </w:rPr>
        <w:t xml:space="preserve">1.4 </w:t>
      </w:r>
      <w:r>
        <w:rPr>
          <w:rStyle w:val="59"/>
          <w:rFonts w:hint="eastAsia" w:hAnsi="宋体"/>
          <w:color w:val="auto"/>
          <w:highlight w:val="none"/>
        </w:rPr>
        <w:t>标准和规范</w:t>
      </w:r>
      <w:bookmarkEnd w:id="427"/>
    </w:p>
    <w:p w14:paraId="65B2422D">
      <w:pPr>
        <w:pStyle w:val="67"/>
        <w:spacing w:line="360" w:lineRule="auto"/>
        <w:ind w:firstLine="420" w:firstLineChars="200"/>
        <w:outlineLvl w:val="0"/>
        <w:rPr>
          <w:rStyle w:val="59"/>
          <w:rFonts w:ascii="Calibri" w:hAnsi="Calibri" w:eastAsia="宋体"/>
          <w:color w:val="auto"/>
          <w:highlight w:val="none"/>
        </w:rPr>
      </w:pPr>
      <w:r>
        <w:rPr>
          <w:rStyle w:val="59"/>
          <w:rFonts w:ascii="Calibri" w:hAnsi="Calibri" w:eastAsia="宋体"/>
          <w:color w:val="auto"/>
          <w:highlight w:val="none"/>
        </w:rPr>
        <w:t xml:space="preserve">1.4.1 </w:t>
      </w:r>
      <w:r>
        <w:rPr>
          <w:rStyle w:val="59"/>
          <w:rFonts w:hint="eastAsia" w:ascii="Calibri" w:hAnsi="宋体" w:eastAsia="宋体"/>
          <w:color w:val="auto"/>
          <w:highlight w:val="none"/>
        </w:rPr>
        <w:t>适用于工程的标准规范包括：</w:t>
      </w:r>
      <w:r>
        <w:rPr>
          <w:rStyle w:val="59"/>
          <w:rFonts w:hint="eastAsia" w:ascii="宋体" w:hAnsi="宋体" w:eastAsia="宋体"/>
          <w:color w:val="auto"/>
          <w:highlight w:val="none"/>
          <w:u w:val="single"/>
        </w:rPr>
        <w:t>现行的国家标准、规范及行业标准、规范等</w:t>
      </w:r>
      <w:r>
        <w:rPr>
          <w:rStyle w:val="59"/>
          <w:rFonts w:hint="eastAsia" w:ascii="Calibri" w:hAnsi="宋体" w:eastAsia="宋体"/>
          <w:color w:val="auto"/>
          <w:highlight w:val="none"/>
        </w:rPr>
        <w:t>。</w:t>
      </w:r>
    </w:p>
    <w:p w14:paraId="6D1C8E46">
      <w:pPr>
        <w:pStyle w:val="67"/>
        <w:spacing w:line="360" w:lineRule="auto"/>
        <w:ind w:firstLine="420" w:firstLineChars="200"/>
        <w:outlineLvl w:val="0"/>
        <w:rPr>
          <w:rStyle w:val="59"/>
          <w:rFonts w:ascii="Calibri" w:hAnsi="Calibri" w:eastAsia="宋体"/>
          <w:color w:val="auto"/>
          <w:kern w:val="0"/>
          <w:highlight w:val="none"/>
        </w:rPr>
      </w:pPr>
      <w:r>
        <w:rPr>
          <w:rStyle w:val="59"/>
          <w:rFonts w:ascii="Calibri" w:hAnsi="Calibri" w:eastAsia="宋体"/>
          <w:color w:val="auto"/>
          <w:kern w:val="0"/>
          <w:highlight w:val="none"/>
        </w:rPr>
        <w:t xml:space="preserve">1.4.2 </w:t>
      </w:r>
      <w:r>
        <w:rPr>
          <w:rStyle w:val="59"/>
          <w:rFonts w:hint="eastAsia" w:ascii="Calibri" w:hAnsi="宋体" w:eastAsia="宋体"/>
          <w:color w:val="auto"/>
          <w:kern w:val="0"/>
          <w:highlight w:val="none"/>
        </w:rPr>
        <w:t>发包人提供国外标准、规范的名称：</w:t>
      </w:r>
      <w:r>
        <w:rPr>
          <w:rStyle w:val="59"/>
          <w:rFonts w:hint="eastAsia" w:ascii="Calibri" w:hAnsi="宋体" w:eastAsia="宋体"/>
          <w:color w:val="auto"/>
          <w:highlight w:val="none"/>
          <w:u w:val="single"/>
        </w:rPr>
        <w:t>无</w:t>
      </w:r>
      <w:r>
        <w:rPr>
          <w:rStyle w:val="59"/>
          <w:rFonts w:hint="eastAsia" w:ascii="Calibri" w:hAnsi="宋体" w:eastAsia="宋体"/>
          <w:color w:val="auto"/>
          <w:highlight w:val="none"/>
        </w:rPr>
        <w:t>；</w:t>
      </w:r>
    </w:p>
    <w:p w14:paraId="73FE3D71">
      <w:pPr>
        <w:pStyle w:val="67"/>
        <w:spacing w:line="360" w:lineRule="auto"/>
        <w:ind w:firstLine="420" w:firstLineChars="200"/>
        <w:rPr>
          <w:rStyle w:val="59"/>
          <w:rFonts w:hint="eastAsia" w:ascii="Calibri" w:hAnsi="宋体" w:eastAsia="宋体"/>
          <w:color w:val="auto"/>
          <w:kern w:val="0"/>
          <w:highlight w:val="none"/>
        </w:rPr>
      </w:pPr>
      <w:r>
        <w:rPr>
          <w:rStyle w:val="59"/>
          <w:rFonts w:hint="eastAsia" w:ascii="Calibri" w:hAnsi="宋体" w:eastAsia="宋体"/>
          <w:color w:val="auto"/>
          <w:kern w:val="0"/>
          <w:highlight w:val="none"/>
        </w:rPr>
        <w:t>发包人提供国外标准、规范的份数：</w:t>
      </w:r>
      <w:r>
        <w:rPr>
          <w:rStyle w:val="59"/>
          <w:rFonts w:hint="eastAsia" w:ascii="Calibri" w:hAnsi="宋体" w:eastAsia="宋体"/>
          <w:color w:val="auto"/>
          <w:highlight w:val="none"/>
          <w:u w:val="single"/>
        </w:rPr>
        <w:t>无</w:t>
      </w:r>
      <w:r>
        <w:rPr>
          <w:rStyle w:val="59"/>
          <w:rFonts w:hint="eastAsia" w:ascii="Calibri" w:hAnsi="宋体" w:eastAsia="宋体"/>
          <w:color w:val="auto"/>
          <w:kern w:val="0"/>
          <w:highlight w:val="none"/>
        </w:rPr>
        <w:t>；</w:t>
      </w:r>
    </w:p>
    <w:p w14:paraId="781DF240">
      <w:pPr>
        <w:pStyle w:val="67"/>
        <w:spacing w:line="360" w:lineRule="auto"/>
        <w:ind w:firstLine="420" w:firstLineChars="200"/>
        <w:rPr>
          <w:rStyle w:val="59"/>
          <w:rFonts w:hint="eastAsia" w:ascii="Calibri" w:hAnsi="宋体" w:eastAsia="宋体"/>
          <w:color w:val="auto"/>
          <w:kern w:val="0"/>
          <w:highlight w:val="none"/>
        </w:rPr>
      </w:pPr>
      <w:r>
        <w:rPr>
          <w:rStyle w:val="59"/>
          <w:rFonts w:hint="eastAsia" w:ascii="Calibri" w:hAnsi="宋体" w:eastAsia="宋体"/>
          <w:color w:val="auto"/>
          <w:kern w:val="0"/>
          <w:highlight w:val="none"/>
        </w:rPr>
        <w:t>发包人提供国外标准、规范的名称：</w:t>
      </w:r>
      <w:r>
        <w:rPr>
          <w:rStyle w:val="59"/>
          <w:rFonts w:hint="eastAsia" w:ascii="Calibri" w:hAnsi="宋体" w:eastAsia="宋体"/>
          <w:color w:val="auto"/>
          <w:highlight w:val="none"/>
          <w:u w:val="single"/>
        </w:rPr>
        <w:t>无</w:t>
      </w:r>
      <w:r>
        <w:rPr>
          <w:rStyle w:val="59"/>
          <w:rFonts w:hint="eastAsia" w:ascii="Calibri" w:hAnsi="宋体" w:eastAsia="宋体"/>
          <w:color w:val="auto"/>
          <w:kern w:val="0"/>
          <w:highlight w:val="none"/>
        </w:rPr>
        <w:t>。</w:t>
      </w:r>
    </w:p>
    <w:p w14:paraId="3A1AFCA2">
      <w:pPr>
        <w:pStyle w:val="67"/>
        <w:spacing w:line="360" w:lineRule="auto"/>
        <w:ind w:firstLine="420" w:firstLineChars="200"/>
        <w:outlineLvl w:val="0"/>
        <w:rPr>
          <w:rStyle w:val="59"/>
          <w:rFonts w:ascii="Calibri" w:hAnsi="Calibri" w:eastAsia="宋体"/>
          <w:color w:val="auto"/>
          <w:highlight w:val="none"/>
        </w:rPr>
      </w:pPr>
      <w:r>
        <w:rPr>
          <w:rStyle w:val="59"/>
          <w:rFonts w:ascii="Calibri" w:hAnsi="Calibri" w:eastAsia="宋体"/>
          <w:color w:val="auto"/>
          <w:highlight w:val="none"/>
        </w:rPr>
        <w:t xml:space="preserve">1.4.3 </w:t>
      </w:r>
      <w:r>
        <w:rPr>
          <w:rStyle w:val="59"/>
          <w:rFonts w:hint="eastAsia" w:ascii="Calibri" w:hAnsi="宋体" w:eastAsia="宋体"/>
          <w:color w:val="auto"/>
          <w:highlight w:val="none"/>
        </w:rPr>
        <w:t>发包人对工程的技术标准和功能要求的特殊要求：</w:t>
      </w:r>
      <w:r>
        <w:rPr>
          <w:rStyle w:val="59"/>
          <w:rFonts w:hint="eastAsia" w:ascii="宋体" w:hAnsi="宋体" w:eastAsia="宋体"/>
          <w:b/>
          <w:bCs/>
          <w:color w:val="auto"/>
          <w:highlight w:val="none"/>
          <w:u w:val="single"/>
        </w:rPr>
        <w:t>无特殊要求</w:t>
      </w:r>
      <w:r>
        <w:rPr>
          <w:rStyle w:val="59"/>
          <w:rFonts w:hint="eastAsia" w:ascii="Calibri" w:hAnsi="宋体" w:eastAsia="宋体"/>
          <w:color w:val="auto"/>
          <w:highlight w:val="none"/>
        </w:rPr>
        <w:t>。</w:t>
      </w:r>
    </w:p>
    <w:p w14:paraId="4FDC12EC">
      <w:pPr>
        <w:pStyle w:val="68"/>
        <w:numPr>
          <w:ilvl w:val="0"/>
          <w:numId w:val="0"/>
        </w:numPr>
        <w:tabs>
          <w:tab w:val="left" w:pos="900"/>
          <w:tab w:val="left" w:pos="1588"/>
        </w:tabs>
        <w:rPr>
          <w:rStyle w:val="59"/>
          <w:rFonts w:hAnsi="Calibri"/>
          <w:color w:val="auto"/>
          <w:highlight w:val="none"/>
        </w:rPr>
      </w:pPr>
      <w:bookmarkStart w:id="428" w:name="_Toc42785206"/>
      <w:r>
        <w:rPr>
          <w:rStyle w:val="59"/>
          <w:rFonts w:hAnsi="Calibri"/>
          <w:color w:val="auto"/>
          <w:highlight w:val="none"/>
        </w:rPr>
        <w:t xml:space="preserve">1.5 </w:t>
      </w:r>
      <w:r>
        <w:rPr>
          <w:rStyle w:val="59"/>
          <w:rFonts w:hint="eastAsia" w:hAnsi="Calibri"/>
          <w:color w:val="auto"/>
          <w:highlight w:val="none"/>
        </w:rPr>
        <w:t>合同文件的优先顺序</w:t>
      </w:r>
      <w:bookmarkEnd w:id="428"/>
    </w:p>
    <w:p w14:paraId="7AFBB4E5">
      <w:pPr>
        <w:pStyle w:val="67"/>
        <w:spacing w:line="360" w:lineRule="auto"/>
        <w:ind w:firstLine="420" w:firstLineChars="200"/>
        <w:rPr>
          <w:rStyle w:val="59"/>
          <w:rFonts w:hint="eastAsia" w:ascii="Calibri" w:hAnsi="宋体" w:eastAsia="宋体"/>
          <w:color w:val="auto"/>
          <w:highlight w:val="none"/>
        </w:rPr>
      </w:pPr>
      <w:r>
        <w:rPr>
          <w:rStyle w:val="59"/>
          <w:rFonts w:hint="eastAsia" w:ascii="Calibri" w:hAnsi="宋体" w:eastAsia="宋体"/>
          <w:color w:val="auto"/>
          <w:highlight w:val="none"/>
        </w:rPr>
        <w:t>合同文件组成及优先顺序为：</w:t>
      </w:r>
    </w:p>
    <w:p w14:paraId="3D0E04A1">
      <w:pPr>
        <w:pStyle w:val="67"/>
        <w:spacing w:line="360" w:lineRule="auto"/>
        <w:ind w:firstLine="420" w:firstLineChars="200"/>
        <w:rPr>
          <w:rStyle w:val="59"/>
          <w:rFonts w:hint="eastAsia" w:ascii="Calibri" w:hAnsi="宋体" w:eastAsia="宋体"/>
          <w:color w:val="auto"/>
          <w:kern w:val="0"/>
          <w:highlight w:val="none"/>
        </w:rPr>
      </w:pPr>
      <w:r>
        <w:rPr>
          <w:rStyle w:val="59"/>
          <w:rFonts w:hint="eastAsia" w:ascii="Calibri" w:hAnsi="宋体" w:eastAsia="宋体"/>
          <w:color w:val="auto"/>
          <w:kern w:val="0"/>
          <w:highlight w:val="none"/>
        </w:rPr>
        <w:t>（</w:t>
      </w:r>
      <w:r>
        <w:rPr>
          <w:rStyle w:val="59"/>
          <w:rFonts w:ascii="Calibri" w:hAnsi="宋体" w:eastAsia="宋体"/>
          <w:color w:val="auto"/>
          <w:kern w:val="0"/>
          <w:highlight w:val="none"/>
        </w:rPr>
        <w:t>1</w:t>
      </w:r>
      <w:r>
        <w:rPr>
          <w:rStyle w:val="59"/>
          <w:rFonts w:hint="eastAsia" w:ascii="Calibri" w:hAnsi="宋体" w:eastAsia="宋体"/>
          <w:color w:val="auto"/>
          <w:kern w:val="0"/>
          <w:highlight w:val="none"/>
        </w:rPr>
        <w:t>）合同协议书；</w:t>
      </w:r>
    </w:p>
    <w:p w14:paraId="51227C79">
      <w:pPr>
        <w:pStyle w:val="67"/>
        <w:spacing w:line="360" w:lineRule="auto"/>
        <w:ind w:firstLine="420" w:firstLineChars="200"/>
        <w:rPr>
          <w:rStyle w:val="59"/>
          <w:rFonts w:hint="eastAsia" w:ascii="Calibri" w:hAnsi="宋体" w:eastAsia="宋体"/>
          <w:color w:val="auto"/>
          <w:kern w:val="0"/>
          <w:highlight w:val="none"/>
        </w:rPr>
      </w:pPr>
      <w:r>
        <w:rPr>
          <w:rStyle w:val="59"/>
          <w:rFonts w:hint="eastAsia" w:ascii="Calibri" w:hAnsi="宋体" w:eastAsia="宋体"/>
          <w:color w:val="auto"/>
          <w:kern w:val="0"/>
          <w:highlight w:val="none"/>
        </w:rPr>
        <w:t>（</w:t>
      </w:r>
      <w:r>
        <w:rPr>
          <w:rStyle w:val="59"/>
          <w:rFonts w:ascii="Calibri" w:hAnsi="宋体" w:eastAsia="宋体"/>
          <w:color w:val="auto"/>
          <w:kern w:val="0"/>
          <w:highlight w:val="none"/>
        </w:rPr>
        <w:t>2</w:t>
      </w:r>
      <w:r>
        <w:rPr>
          <w:rStyle w:val="59"/>
          <w:rFonts w:hint="eastAsia" w:ascii="Calibri" w:hAnsi="宋体" w:eastAsia="宋体"/>
          <w:color w:val="auto"/>
          <w:kern w:val="0"/>
          <w:highlight w:val="none"/>
        </w:rPr>
        <w:t>）中标通知书（如有）；</w:t>
      </w:r>
    </w:p>
    <w:p w14:paraId="4062CB61">
      <w:pPr>
        <w:pStyle w:val="67"/>
        <w:spacing w:line="360" w:lineRule="auto"/>
        <w:ind w:firstLine="420" w:firstLineChars="200"/>
        <w:rPr>
          <w:rStyle w:val="59"/>
          <w:rFonts w:hint="eastAsia" w:ascii="Calibri" w:hAnsi="宋体" w:eastAsia="宋体"/>
          <w:color w:val="auto"/>
          <w:kern w:val="0"/>
          <w:highlight w:val="none"/>
        </w:rPr>
      </w:pPr>
      <w:r>
        <w:rPr>
          <w:rStyle w:val="59"/>
          <w:rFonts w:hint="eastAsia" w:ascii="Calibri" w:hAnsi="宋体" w:eastAsia="宋体"/>
          <w:color w:val="auto"/>
          <w:kern w:val="0"/>
          <w:highlight w:val="none"/>
        </w:rPr>
        <w:t>（</w:t>
      </w:r>
      <w:r>
        <w:rPr>
          <w:rStyle w:val="59"/>
          <w:rFonts w:ascii="Calibri" w:hAnsi="宋体" w:eastAsia="宋体"/>
          <w:color w:val="auto"/>
          <w:kern w:val="0"/>
          <w:highlight w:val="none"/>
        </w:rPr>
        <w:t>3</w:t>
      </w:r>
      <w:r>
        <w:rPr>
          <w:rStyle w:val="59"/>
          <w:rFonts w:hint="eastAsia" w:ascii="Calibri" w:hAnsi="宋体" w:eastAsia="宋体"/>
          <w:color w:val="auto"/>
          <w:kern w:val="0"/>
          <w:highlight w:val="none"/>
        </w:rPr>
        <w:t>）投标函及其附录（如有）；</w:t>
      </w:r>
    </w:p>
    <w:p w14:paraId="1B2C0F40">
      <w:pPr>
        <w:pStyle w:val="67"/>
        <w:spacing w:line="360" w:lineRule="auto"/>
        <w:ind w:firstLine="420" w:firstLineChars="200"/>
        <w:rPr>
          <w:rStyle w:val="59"/>
          <w:rFonts w:hint="eastAsia" w:ascii="Calibri" w:hAnsi="宋体" w:eastAsia="宋体"/>
          <w:color w:val="auto"/>
          <w:kern w:val="0"/>
          <w:highlight w:val="none"/>
        </w:rPr>
      </w:pPr>
      <w:r>
        <w:rPr>
          <w:rStyle w:val="59"/>
          <w:rFonts w:hint="eastAsia" w:ascii="Calibri" w:hAnsi="宋体" w:eastAsia="宋体"/>
          <w:color w:val="auto"/>
          <w:kern w:val="0"/>
          <w:highlight w:val="none"/>
        </w:rPr>
        <w:t>（</w:t>
      </w:r>
      <w:r>
        <w:rPr>
          <w:rStyle w:val="59"/>
          <w:rFonts w:ascii="Calibri" w:hAnsi="宋体" w:eastAsia="宋体"/>
          <w:color w:val="auto"/>
          <w:kern w:val="0"/>
          <w:highlight w:val="none"/>
        </w:rPr>
        <w:t>4</w:t>
      </w:r>
      <w:r>
        <w:rPr>
          <w:rStyle w:val="59"/>
          <w:rFonts w:hint="eastAsia" w:ascii="Calibri" w:hAnsi="宋体" w:eastAsia="宋体"/>
          <w:color w:val="auto"/>
          <w:kern w:val="0"/>
          <w:highlight w:val="none"/>
        </w:rPr>
        <w:t>）专用合同条款及其附件；</w:t>
      </w:r>
    </w:p>
    <w:p w14:paraId="2E6CD40C">
      <w:pPr>
        <w:pStyle w:val="67"/>
        <w:spacing w:line="360" w:lineRule="auto"/>
        <w:ind w:firstLine="420" w:firstLineChars="200"/>
        <w:rPr>
          <w:rStyle w:val="59"/>
          <w:rFonts w:hint="eastAsia" w:ascii="Calibri" w:hAnsi="宋体" w:eastAsia="宋体"/>
          <w:color w:val="auto"/>
          <w:kern w:val="0"/>
          <w:highlight w:val="none"/>
        </w:rPr>
      </w:pPr>
      <w:r>
        <w:rPr>
          <w:rStyle w:val="59"/>
          <w:rFonts w:hint="eastAsia" w:ascii="Calibri" w:hAnsi="宋体" w:eastAsia="宋体"/>
          <w:color w:val="auto"/>
          <w:kern w:val="0"/>
          <w:highlight w:val="none"/>
        </w:rPr>
        <w:t>（</w:t>
      </w:r>
      <w:r>
        <w:rPr>
          <w:rStyle w:val="59"/>
          <w:rFonts w:ascii="Calibri" w:hAnsi="宋体" w:eastAsia="宋体"/>
          <w:color w:val="auto"/>
          <w:kern w:val="0"/>
          <w:highlight w:val="none"/>
        </w:rPr>
        <w:t>5</w:t>
      </w:r>
      <w:r>
        <w:rPr>
          <w:rStyle w:val="59"/>
          <w:rFonts w:hint="eastAsia" w:ascii="Calibri" w:hAnsi="宋体" w:eastAsia="宋体"/>
          <w:color w:val="auto"/>
          <w:kern w:val="0"/>
          <w:highlight w:val="none"/>
        </w:rPr>
        <w:t>）通用合同条款；</w:t>
      </w:r>
    </w:p>
    <w:p w14:paraId="34673B14">
      <w:pPr>
        <w:pStyle w:val="70"/>
        <w:spacing w:line="360" w:lineRule="auto"/>
        <w:ind w:firstLine="420" w:firstLineChars="200"/>
        <w:rPr>
          <w:rStyle w:val="59"/>
          <w:rFonts w:hAnsi="宋体"/>
          <w:color w:val="auto"/>
          <w:kern w:val="0"/>
          <w:highlight w:val="none"/>
        </w:rPr>
      </w:pPr>
      <w:r>
        <w:rPr>
          <w:rStyle w:val="59"/>
          <w:rFonts w:hAnsi="宋体"/>
          <w:color w:val="auto"/>
          <w:kern w:val="0"/>
          <w:highlight w:val="none"/>
        </w:rPr>
        <w:t>（6</w:t>
      </w:r>
      <w:r>
        <w:rPr>
          <w:rStyle w:val="59"/>
          <w:rFonts w:hint="eastAsia" w:hAnsi="宋体"/>
          <w:color w:val="auto"/>
          <w:kern w:val="0"/>
          <w:highlight w:val="none"/>
        </w:rPr>
        <w:t>）</w:t>
      </w:r>
      <w:r>
        <w:rPr>
          <w:rStyle w:val="59"/>
          <w:rFonts w:hAnsi="宋体"/>
          <w:color w:val="auto"/>
          <w:kern w:val="0"/>
          <w:highlight w:val="none"/>
        </w:rPr>
        <w:t>技术标准和要求</w:t>
      </w:r>
      <w:r>
        <w:rPr>
          <w:rStyle w:val="59"/>
          <w:rFonts w:hint="eastAsia" w:hAnsi="宋体"/>
          <w:color w:val="auto"/>
          <w:kern w:val="0"/>
          <w:highlight w:val="none"/>
        </w:rPr>
        <w:t>；</w:t>
      </w:r>
    </w:p>
    <w:p w14:paraId="3CFEFB0D">
      <w:pPr>
        <w:pStyle w:val="70"/>
        <w:spacing w:line="360" w:lineRule="auto"/>
        <w:ind w:firstLine="420" w:firstLineChars="200"/>
        <w:rPr>
          <w:rStyle w:val="59"/>
          <w:rFonts w:hint="eastAsia" w:hAnsi="宋体"/>
          <w:color w:val="auto"/>
          <w:kern w:val="0"/>
          <w:highlight w:val="none"/>
        </w:rPr>
      </w:pPr>
      <w:r>
        <w:rPr>
          <w:rStyle w:val="59"/>
          <w:rFonts w:hint="eastAsia" w:hAnsi="宋体"/>
          <w:color w:val="auto"/>
          <w:kern w:val="0"/>
          <w:highlight w:val="none"/>
        </w:rPr>
        <w:t>（</w:t>
      </w:r>
      <w:r>
        <w:rPr>
          <w:rStyle w:val="59"/>
          <w:rFonts w:hAnsi="宋体"/>
          <w:color w:val="auto"/>
          <w:kern w:val="0"/>
          <w:highlight w:val="none"/>
        </w:rPr>
        <w:t>7</w:t>
      </w:r>
      <w:r>
        <w:rPr>
          <w:rStyle w:val="59"/>
          <w:rFonts w:hint="eastAsia" w:hAnsi="宋体"/>
          <w:color w:val="auto"/>
          <w:kern w:val="0"/>
          <w:highlight w:val="none"/>
        </w:rPr>
        <w:t>）</w:t>
      </w:r>
      <w:r>
        <w:rPr>
          <w:rStyle w:val="59"/>
          <w:rFonts w:hAnsi="宋体"/>
          <w:color w:val="auto"/>
          <w:kern w:val="0"/>
          <w:highlight w:val="none"/>
        </w:rPr>
        <w:t>图纸</w:t>
      </w:r>
      <w:r>
        <w:rPr>
          <w:rStyle w:val="59"/>
          <w:rFonts w:hint="eastAsia" w:hAnsi="宋体"/>
          <w:color w:val="auto"/>
          <w:kern w:val="0"/>
          <w:highlight w:val="none"/>
        </w:rPr>
        <w:t>；</w:t>
      </w:r>
    </w:p>
    <w:p w14:paraId="46936BDB">
      <w:pPr>
        <w:pStyle w:val="70"/>
        <w:spacing w:line="360" w:lineRule="auto"/>
        <w:ind w:firstLine="420" w:firstLineChars="200"/>
        <w:rPr>
          <w:rStyle w:val="59"/>
          <w:rFonts w:hint="eastAsia" w:hAnsi="宋体"/>
          <w:color w:val="auto"/>
          <w:kern w:val="0"/>
          <w:highlight w:val="none"/>
        </w:rPr>
      </w:pPr>
      <w:r>
        <w:rPr>
          <w:rStyle w:val="59"/>
          <w:rFonts w:hint="eastAsia" w:hAnsi="宋体"/>
          <w:color w:val="auto"/>
          <w:kern w:val="0"/>
          <w:highlight w:val="none"/>
        </w:rPr>
        <w:t>（</w:t>
      </w:r>
      <w:r>
        <w:rPr>
          <w:rStyle w:val="59"/>
          <w:rFonts w:hAnsi="宋体"/>
          <w:color w:val="auto"/>
          <w:kern w:val="0"/>
          <w:highlight w:val="none"/>
        </w:rPr>
        <w:t>8</w:t>
      </w:r>
      <w:r>
        <w:rPr>
          <w:rStyle w:val="59"/>
          <w:rFonts w:hint="eastAsia" w:hAnsi="宋体"/>
          <w:color w:val="auto"/>
          <w:kern w:val="0"/>
          <w:highlight w:val="none"/>
        </w:rPr>
        <w:t>）</w:t>
      </w:r>
      <w:r>
        <w:rPr>
          <w:rStyle w:val="59"/>
          <w:rFonts w:hAnsi="宋体"/>
          <w:color w:val="auto"/>
          <w:kern w:val="0"/>
          <w:highlight w:val="none"/>
        </w:rPr>
        <w:t>已标价工程量清单</w:t>
      </w:r>
      <w:r>
        <w:rPr>
          <w:rStyle w:val="59"/>
          <w:rFonts w:hint="eastAsia" w:hAnsi="宋体"/>
          <w:color w:val="auto"/>
          <w:kern w:val="0"/>
          <w:highlight w:val="none"/>
        </w:rPr>
        <w:t>或预算书；</w:t>
      </w:r>
    </w:p>
    <w:p w14:paraId="5D34E2D5">
      <w:pPr>
        <w:pStyle w:val="70"/>
        <w:spacing w:line="360" w:lineRule="auto"/>
        <w:ind w:firstLine="420" w:firstLineChars="200"/>
        <w:rPr>
          <w:rStyle w:val="59"/>
          <w:rFonts w:hint="eastAsia" w:hAnsi="宋体"/>
          <w:color w:val="auto"/>
          <w:kern w:val="0"/>
          <w:highlight w:val="none"/>
        </w:rPr>
      </w:pPr>
      <w:r>
        <w:rPr>
          <w:rStyle w:val="59"/>
          <w:rFonts w:hint="eastAsia" w:hAnsi="宋体"/>
          <w:color w:val="auto"/>
          <w:kern w:val="0"/>
          <w:highlight w:val="none"/>
        </w:rPr>
        <w:t>（</w:t>
      </w:r>
      <w:r>
        <w:rPr>
          <w:rStyle w:val="59"/>
          <w:rFonts w:hAnsi="宋体"/>
          <w:color w:val="auto"/>
          <w:kern w:val="0"/>
          <w:highlight w:val="none"/>
        </w:rPr>
        <w:t>9</w:t>
      </w:r>
      <w:r>
        <w:rPr>
          <w:rStyle w:val="59"/>
          <w:rFonts w:hint="eastAsia" w:hAnsi="宋体"/>
          <w:color w:val="auto"/>
          <w:kern w:val="0"/>
          <w:highlight w:val="none"/>
        </w:rPr>
        <w:t>）</w:t>
      </w:r>
      <w:r>
        <w:rPr>
          <w:rStyle w:val="59"/>
          <w:rFonts w:hAnsi="宋体"/>
          <w:color w:val="auto"/>
          <w:kern w:val="0"/>
          <w:highlight w:val="none"/>
        </w:rPr>
        <w:t>其他合同文</w:t>
      </w:r>
      <w:r>
        <w:rPr>
          <w:rStyle w:val="59"/>
          <w:rFonts w:hint="eastAsia" w:hAnsi="宋体"/>
          <w:color w:val="auto"/>
          <w:kern w:val="0"/>
          <w:highlight w:val="none"/>
        </w:rPr>
        <w:t>件。</w:t>
      </w:r>
    </w:p>
    <w:p w14:paraId="3FA5886D">
      <w:pPr>
        <w:pStyle w:val="72"/>
        <w:ind w:firstLine="0" w:firstLineChars="0"/>
        <w:rPr>
          <w:rStyle w:val="59"/>
          <w:rFonts w:hint="eastAsia"/>
          <w:color w:val="auto"/>
          <w:highlight w:val="none"/>
        </w:rPr>
      </w:pPr>
      <w:r>
        <w:rPr>
          <w:rStyle w:val="59"/>
          <w:rFonts w:hint="eastAsia"/>
          <w:color w:val="auto"/>
          <w:highlight w:val="none"/>
        </w:rPr>
        <w:t>（10）《建设工程工程量清单计价规范》（GB50500-2013）、《建设工程工程量清单计量规范》（GB50854〜50862-2013）（修正版）及相配套的广西壮族自治区实施细则；</w:t>
      </w:r>
    </w:p>
    <w:p w14:paraId="27FD68B6">
      <w:pPr>
        <w:pStyle w:val="67"/>
        <w:spacing w:line="360" w:lineRule="auto"/>
        <w:ind w:firstLine="420" w:firstLineChars="200"/>
        <w:rPr>
          <w:rStyle w:val="59"/>
          <w:rFonts w:hint="eastAsia" w:ascii="Calibri" w:hAnsi="宋体" w:eastAsia="宋体"/>
          <w:color w:val="auto"/>
          <w:kern w:val="0"/>
          <w:highlight w:val="none"/>
        </w:rPr>
      </w:pPr>
      <w:r>
        <w:rPr>
          <w:rStyle w:val="59"/>
          <w:rFonts w:hint="eastAsia" w:ascii="Calibri" w:hAnsi="宋体" w:eastAsia="宋体"/>
          <w:color w:val="auto"/>
          <w:kern w:val="0"/>
          <w:highlight w:val="none"/>
        </w:rPr>
        <w:t>上述各项合同文件包括合同当事人就该项合同文件所作出的补充和修改，属于同一类内容的文件，应以最新签署的为准（违反招标文件</w:t>
      </w:r>
      <w:r>
        <w:rPr>
          <w:rStyle w:val="59"/>
          <w:rFonts w:ascii="Calibri" w:hAnsi="宋体" w:eastAsia="宋体"/>
          <w:color w:val="auto"/>
          <w:kern w:val="0"/>
          <w:highlight w:val="none"/>
        </w:rPr>
        <w:t>实质性内容的约定除外</w:t>
      </w:r>
      <w:r>
        <w:rPr>
          <w:rStyle w:val="59"/>
          <w:rFonts w:hint="eastAsia" w:ascii="Calibri" w:hAnsi="宋体" w:eastAsia="宋体"/>
          <w:color w:val="auto"/>
          <w:kern w:val="0"/>
          <w:highlight w:val="none"/>
        </w:rPr>
        <w:t>）。专用合同条款及其附件须经合同当事人签字或盖章。</w:t>
      </w:r>
    </w:p>
    <w:p w14:paraId="633487E8">
      <w:pPr>
        <w:pStyle w:val="68"/>
        <w:numPr>
          <w:ilvl w:val="0"/>
          <w:numId w:val="0"/>
        </w:numPr>
        <w:tabs>
          <w:tab w:val="left" w:pos="900"/>
          <w:tab w:val="left" w:pos="1588"/>
        </w:tabs>
        <w:rPr>
          <w:rStyle w:val="59"/>
          <w:rFonts w:hAnsi="Calibri"/>
          <w:color w:val="auto"/>
          <w:highlight w:val="none"/>
        </w:rPr>
      </w:pPr>
      <w:bookmarkStart w:id="429" w:name="_Toc42785207"/>
      <w:r>
        <w:rPr>
          <w:rStyle w:val="59"/>
          <w:rFonts w:hAnsi="Calibri"/>
          <w:color w:val="auto"/>
          <w:highlight w:val="none"/>
        </w:rPr>
        <w:t xml:space="preserve">1.6 </w:t>
      </w:r>
      <w:r>
        <w:rPr>
          <w:rStyle w:val="59"/>
          <w:rFonts w:hint="eastAsia" w:hAnsi="Calibri"/>
          <w:color w:val="auto"/>
          <w:highlight w:val="none"/>
        </w:rPr>
        <w:t>图纸和承包人文件</w:t>
      </w:r>
      <w:bookmarkEnd w:id="429"/>
      <w:r>
        <w:rPr>
          <w:rStyle w:val="59"/>
          <w:rFonts w:hAnsi="Calibri"/>
          <w:color w:val="auto"/>
          <w:highlight w:val="none"/>
        </w:rPr>
        <w:tab/>
      </w:r>
    </w:p>
    <w:p w14:paraId="74B86C74">
      <w:pPr>
        <w:pStyle w:val="67"/>
        <w:spacing w:line="360" w:lineRule="auto"/>
        <w:ind w:firstLine="420" w:firstLineChars="200"/>
        <w:rPr>
          <w:rStyle w:val="59"/>
          <w:rFonts w:ascii="Calibri" w:hAnsi="Calibri" w:eastAsia="宋体"/>
          <w:color w:val="auto"/>
          <w:highlight w:val="none"/>
        </w:rPr>
      </w:pPr>
      <w:r>
        <w:rPr>
          <w:rStyle w:val="59"/>
          <w:rFonts w:ascii="Calibri" w:hAnsi="Calibri" w:eastAsia="宋体"/>
          <w:color w:val="auto"/>
          <w:highlight w:val="none"/>
        </w:rPr>
        <w:t xml:space="preserve">1.6.1 </w:t>
      </w:r>
      <w:r>
        <w:rPr>
          <w:rStyle w:val="59"/>
          <w:rFonts w:hint="eastAsia" w:ascii="Calibri" w:hAnsi="宋体" w:eastAsia="宋体"/>
          <w:color w:val="auto"/>
          <w:highlight w:val="none"/>
        </w:rPr>
        <w:t>图纸的提供</w:t>
      </w:r>
    </w:p>
    <w:p w14:paraId="4FFA24EC">
      <w:pPr>
        <w:pStyle w:val="67"/>
        <w:spacing w:line="360" w:lineRule="auto"/>
        <w:ind w:firstLine="420" w:firstLineChars="200"/>
        <w:rPr>
          <w:rStyle w:val="59"/>
          <w:rFonts w:hint="eastAsia" w:ascii="Calibri" w:hAnsi="宋体" w:eastAsia="宋体"/>
          <w:color w:val="auto"/>
          <w:highlight w:val="none"/>
        </w:rPr>
      </w:pPr>
      <w:r>
        <w:rPr>
          <w:rStyle w:val="59"/>
          <w:rFonts w:hint="eastAsia" w:ascii="Calibri" w:hAnsi="宋体" w:eastAsia="宋体"/>
          <w:color w:val="auto"/>
          <w:highlight w:val="none"/>
        </w:rPr>
        <w:t>发包人向承包人提供图纸的期限：</w:t>
      </w:r>
      <w:r>
        <w:rPr>
          <w:rStyle w:val="59"/>
          <w:rFonts w:hint="eastAsia" w:ascii="宋体" w:hAnsi="宋体" w:eastAsia="宋体"/>
          <w:b/>
          <w:color w:val="auto"/>
          <w:highlight w:val="none"/>
          <w:u w:val="single"/>
        </w:rPr>
        <w:t>合同生效后7天内</w:t>
      </w:r>
      <w:r>
        <w:rPr>
          <w:rStyle w:val="59"/>
          <w:rFonts w:hint="eastAsia" w:ascii="Calibri" w:hAnsi="宋体" w:eastAsia="宋体"/>
          <w:color w:val="auto"/>
          <w:highlight w:val="none"/>
        </w:rPr>
        <w:t>；</w:t>
      </w:r>
    </w:p>
    <w:p w14:paraId="2584D40D">
      <w:pPr>
        <w:pStyle w:val="67"/>
        <w:spacing w:line="360" w:lineRule="auto"/>
        <w:ind w:firstLine="420" w:firstLineChars="200"/>
        <w:rPr>
          <w:rStyle w:val="59"/>
          <w:rFonts w:hint="eastAsia" w:ascii="Calibri" w:hAnsi="宋体" w:eastAsia="宋体"/>
          <w:color w:val="auto"/>
          <w:highlight w:val="none"/>
        </w:rPr>
      </w:pPr>
      <w:r>
        <w:rPr>
          <w:rStyle w:val="59"/>
          <w:rFonts w:hint="eastAsia" w:ascii="Calibri" w:hAnsi="宋体" w:eastAsia="宋体"/>
          <w:color w:val="auto"/>
          <w:highlight w:val="none"/>
        </w:rPr>
        <w:t>发包人向承包人提供图纸的数量：</w:t>
      </w:r>
      <w:r>
        <w:rPr>
          <w:rStyle w:val="59"/>
          <w:rFonts w:hint="eastAsia" w:ascii="Calibri" w:hAnsi="宋体" w:eastAsia="宋体"/>
          <w:color w:val="auto"/>
          <w:highlight w:val="none"/>
          <w:u w:val="single"/>
        </w:rPr>
        <w:t xml:space="preserve"> </w:t>
      </w:r>
      <w:r>
        <w:rPr>
          <w:rStyle w:val="59"/>
          <w:rFonts w:hint="eastAsia" w:ascii="MingLiU_HKSCS" w:hAnsi="Calibri" w:eastAsia="宋体"/>
          <w:color w:val="auto"/>
          <w:highlight w:val="none"/>
          <w:u w:val="single"/>
        </w:rPr>
        <w:t xml:space="preserve"> 三  </w:t>
      </w:r>
      <w:r>
        <w:rPr>
          <w:rStyle w:val="59"/>
          <w:rFonts w:hint="eastAsia" w:ascii="Calibri" w:hAnsi="宋体" w:eastAsia="宋体"/>
          <w:color w:val="auto"/>
          <w:highlight w:val="none"/>
        </w:rPr>
        <w:t>套（承包人需要增加图纸套数的，发包人应代为复制，复制费用由承包人承担）；</w:t>
      </w:r>
    </w:p>
    <w:p w14:paraId="3B77F9B1">
      <w:pPr>
        <w:pStyle w:val="67"/>
        <w:spacing w:line="360" w:lineRule="auto"/>
        <w:ind w:firstLine="420" w:firstLineChars="200"/>
        <w:rPr>
          <w:rStyle w:val="59"/>
          <w:rFonts w:hint="eastAsia" w:ascii="Calibri" w:hAnsi="宋体" w:eastAsia="宋体"/>
          <w:color w:val="auto"/>
          <w:highlight w:val="none"/>
        </w:rPr>
      </w:pPr>
      <w:r>
        <w:rPr>
          <w:rStyle w:val="59"/>
          <w:rFonts w:hint="eastAsia" w:ascii="Calibri" w:hAnsi="宋体" w:eastAsia="宋体"/>
          <w:color w:val="auto"/>
          <w:highlight w:val="none"/>
        </w:rPr>
        <w:t>发包人向承包人提供图纸的内容：</w:t>
      </w:r>
      <w:r>
        <w:rPr>
          <w:rStyle w:val="59"/>
          <w:rFonts w:hint="eastAsia" w:ascii="宋体" w:hAnsi="宋体" w:eastAsia="宋体"/>
          <w:b/>
          <w:bCs/>
          <w:color w:val="auto"/>
          <w:highlight w:val="none"/>
          <w:u w:val="single"/>
        </w:rPr>
        <w:t>本工程完整的设计施工图纸、设计变更图等涉及工程施工所需的所有图纸</w:t>
      </w:r>
      <w:r>
        <w:rPr>
          <w:rStyle w:val="59"/>
          <w:rFonts w:hint="eastAsia" w:ascii="Calibri" w:hAnsi="宋体" w:eastAsia="宋体"/>
          <w:color w:val="auto"/>
          <w:highlight w:val="none"/>
        </w:rPr>
        <w:t>。。</w:t>
      </w:r>
    </w:p>
    <w:p w14:paraId="6D261348">
      <w:pPr>
        <w:pStyle w:val="70"/>
        <w:spacing w:line="360" w:lineRule="auto"/>
        <w:ind w:firstLine="420" w:firstLineChars="200"/>
        <w:outlineLvl w:val="0"/>
        <w:rPr>
          <w:rStyle w:val="59"/>
          <w:color w:val="auto"/>
          <w:highlight w:val="none"/>
        </w:rPr>
      </w:pPr>
      <w:r>
        <w:rPr>
          <w:rStyle w:val="59"/>
          <w:color w:val="auto"/>
          <w:highlight w:val="none"/>
        </w:rPr>
        <w:t xml:space="preserve">1.6.4 </w:t>
      </w:r>
      <w:r>
        <w:rPr>
          <w:rStyle w:val="59"/>
          <w:rFonts w:hint="eastAsia" w:hAnsi="宋体"/>
          <w:color w:val="auto"/>
          <w:highlight w:val="none"/>
        </w:rPr>
        <w:t>承包人文件</w:t>
      </w:r>
    </w:p>
    <w:p w14:paraId="5861B789">
      <w:pPr>
        <w:pStyle w:val="70"/>
        <w:spacing w:line="360" w:lineRule="auto"/>
        <w:ind w:firstLine="420" w:firstLineChars="200"/>
        <w:jc w:val="left"/>
        <w:rPr>
          <w:rStyle w:val="59"/>
          <w:rFonts w:hint="eastAsia" w:hAnsi="宋体"/>
          <w:color w:val="auto"/>
          <w:highlight w:val="none"/>
        </w:rPr>
      </w:pPr>
      <w:r>
        <w:rPr>
          <w:rStyle w:val="59"/>
          <w:rFonts w:hint="eastAsia" w:hAnsi="宋体"/>
          <w:color w:val="auto"/>
          <w:highlight w:val="none"/>
        </w:rPr>
        <w:t>需要由承包人提供的文件，包括：</w:t>
      </w:r>
      <w:r>
        <w:rPr>
          <w:rStyle w:val="59"/>
          <w:rFonts w:hint="eastAsia" w:ascii="宋体" w:hAnsi="宋体"/>
          <w:b/>
          <w:bCs/>
          <w:color w:val="auto"/>
          <w:highlight w:val="none"/>
          <w:u w:val="single"/>
        </w:rPr>
        <w:t>执行通用条款1.6.4条 。（1）总进度计划</w:t>
      </w:r>
      <w:r>
        <w:rPr>
          <w:rStyle w:val="59"/>
          <w:rFonts w:hint="eastAsia" w:ascii="宋体" w:hAnsi="宋体"/>
          <w:color w:val="auto"/>
          <w:highlight w:val="none"/>
          <w:u w:val="single"/>
        </w:rPr>
        <w:t xml:space="preserve"> </w:t>
      </w:r>
      <w:r>
        <w:rPr>
          <w:rStyle w:val="59"/>
          <w:rFonts w:hint="eastAsia" w:ascii="宋体" w:hAnsi="宋体"/>
          <w:b/>
          <w:bCs/>
          <w:color w:val="auto"/>
          <w:highlight w:val="none"/>
          <w:u w:val="single"/>
        </w:rPr>
        <w:t>（2）施工组织设计</w:t>
      </w:r>
      <w:r>
        <w:rPr>
          <w:rStyle w:val="59"/>
          <w:rFonts w:hint="eastAsia" w:hAnsi="宋体"/>
          <w:color w:val="auto"/>
          <w:highlight w:val="none"/>
        </w:rPr>
        <w:t>；</w:t>
      </w:r>
    </w:p>
    <w:p w14:paraId="0D22375D">
      <w:pPr>
        <w:pStyle w:val="70"/>
        <w:spacing w:line="360" w:lineRule="auto"/>
        <w:ind w:firstLine="420" w:firstLineChars="200"/>
        <w:rPr>
          <w:rStyle w:val="59"/>
          <w:rFonts w:hint="eastAsia" w:hAnsi="宋体"/>
          <w:color w:val="auto"/>
          <w:highlight w:val="none"/>
        </w:rPr>
      </w:pPr>
      <w:r>
        <w:rPr>
          <w:rStyle w:val="59"/>
          <w:rFonts w:hint="eastAsia" w:hAnsi="宋体"/>
          <w:color w:val="auto"/>
          <w:highlight w:val="none"/>
        </w:rPr>
        <w:t>承包人提供的文件的期限为：</w:t>
      </w:r>
      <w:r>
        <w:rPr>
          <w:rStyle w:val="59"/>
          <w:rFonts w:hint="eastAsia" w:ascii="宋体" w:hAnsi="宋体"/>
          <w:b/>
          <w:color w:val="auto"/>
          <w:highlight w:val="none"/>
          <w:u w:val="single"/>
        </w:rPr>
        <w:t>图纸会审后15个有效工作日内提供</w:t>
      </w:r>
      <w:r>
        <w:rPr>
          <w:rStyle w:val="59"/>
          <w:rFonts w:hint="eastAsia" w:hAnsi="宋体"/>
          <w:color w:val="auto"/>
          <w:highlight w:val="none"/>
        </w:rPr>
        <w:t>；</w:t>
      </w:r>
    </w:p>
    <w:p w14:paraId="00E7D1E4">
      <w:pPr>
        <w:pStyle w:val="70"/>
        <w:spacing w:line="360" w:lineRule="auto"/>
        <w:ind w:firstLine="420" w:firstLineChars="200"/>
        <w:rPr>
          <w:rStyle w:val="59"/>
          <w:rFonts w:hint="eastAsia" w:hAnsi="宋体"/>
          <w:color w:val="auto"/>
          <w:highlight w:val="none"/>
        </w:rPr>
      </w:pPr>
      <w:r>
        <w:rPr>
          <w:rStyle w:val="59"/>
          <w:rFonts w:hint="eastAsia" w:hAnsi="宋体"/>
          <w:color w:val="auto"/>
          <w:highlight w:val="none"/>
        </w:rPr>
        <w:t>承包人提供的文件的数量为：</w:t>
      </w:r>
      <w:r>
        <w:rPr>
          <w:rStyle w:val="59"/>
          <w:rFonts w:hint="eastAsia" w:ascii="宋体" w:hAnsi="宋体"/>
          <w:b/>
          <w:bCs/>
          <w:color w:val="auto"/>
          <w:highlight w:val="none"/>
          <w:u w:val="single"/>
        </w:rPr>
        <w:t>贰份</w:t>
      </w:r>
      <w:r>
        <w:rPr>
          <w:rStyle w:val="59"/>
          <w:rFonts w:hint="eastAsia" w:hAnsi="宋体"/>
          <w:color w:val="auto"/>
          <w:highlight w:val="none"/>
        </w:rPr>
        <w:t>；</w:t>
      </w:r>
    </w:p>
    <w:p w14:paraId="3B65DBD6">
      <w:pPr>
        <w:pStyle w:val="70"/>
        <w:spacing w:line="360" w:lineRule="auto"/>
        <w:ind w:firstLine="420" w:firstLineChars="200"/>
        <w:rPr>
          <w:rStyle w:val="59"/>
          <w:rFonts w:hint="eastAsia" w:hAnsi="宋体"/>
          <w:color w:val="auto"/>
          <w:highlight w:val="none"/>
        </w:rPr>
      </w:pPr>
      <w:r>
        <w:rPr>
          <w:rStyle w:val="59"/>
          <w:rFonts w:hint="eastAsia" w:hAnsi="宋体"/>
          <w:color w:val="auto"/>
          <w:highlight w:val="none"/>
        </w:rPr>
        <w:t>承包人提供的文件的形式为：</w:t>
      </w:r>
      <w:r>
        <w:rPr>
          <w:rStyle w:val="59"/>
          <w:rFonts w:hint="eastAsia" w:ascii="宋体" w:hAnsi="宋体"/>
          <w:b/>
          <w:bCs/>
          <w:color w:val="auto"/>
          <w:highlight w:val="none"/>
          <w:u w:val="single"/>
        </w:rPr>
        <w:t>提交发包人驻现场代表和监理人，实行签收记录</w:t>
      </w:r>
      <w:r>
        <w:rPr>
          <w:rStyle w:val="59"/>
          <w:rFonts w:hint="eastAsia" w:hAnsi="宋体"/>
          <w:color w:val="auto"/>
          <w:highlight w:val="none"/>
        </w:rPr>
        <w:t>；</w:t>
      </w:r>
    </w:p>
    <w:p w14:paraId="51F6FCB1">
      <w:pPr>
        <w:pStyle w:val="70"/>
        <w:spacing w:line="360" w:lineRule="auto"/>
        <w:ind w:firstLine="420" w:firstLineChars="200"/>
        <w:rPr>
          <w:rStyle w:val="59"/>
          <w:rFonts w:hint="eastAsia" w:hAnsi="宋体"/>
          <w:color w:val="auto"/>
          <w:highlight w:val="none"/>
        </w:rPr>
      </w:pPr>
      <w:r>
        <w:rPr>
          <w:rStyle w:val="59"/>
          <w:rFonts w:hint="eastAsia" w:hAnsi="宋体"/>
          <w:color w:val="auto"/>
          <w:highlight w:val="none"/>
        </w:rPr>
        <w:t>发包人审批承包人文件的期限：</w:t>
      </w:r>
      <w:r>
        <w:rPr>
          <w:rStyle w:val="59"/>
          <w:rFonts w:hint="eastAsia" w:ascii="宋体" w:hAnsi="宋体"/>
          <w:b/>
          <w:color w:val="auto"/>
          <w:highlight w:val="none"/>
          <w:u w:val="single"/>
        </w:rPr>
        <w:t>从收到之日起7个有效工作日内给予确认</w:t>
      </w:r>
      <w:r>
        <w:rPr>
          <w:rStyle w:val="59"/>
          <w:rFonts w:hint="eastAsia" w:hAnsi="宋体"/>
          <w:color w:val="auto"/>
          <w:highlight w:val="none"/>
        </w:rPr>
        <w:t>。</w:t>
      </w:r>
    </w:p>
    <w:p w14:paraId="32DBC201">
      <w:pPr>
        <w:pStyle w:val="70"/>
        <w:spacing w:line="360" w:lineRule="auto"/>
        <w:ind w:firstLine="420" w:firstLineChars="200"/>
        <w:outlineLvl w:val="0"/>
        <w:rPr>
          <w:rStyle w:val="59"/>
          <w:color w:val="auto"/>
          <w:highlight w:val="none"/>
        </w:rPr>
      </w:pPr>
      <w:r>
        <w:rPr>
          <w:rStyle w:val="59"/>
          <w:color w:val="auto"/>
          <w:highlight w:val="none"/>
        </w:rPr>
        <w:t xml:space="preserve">1.6.5 </w:t>
      </w:r>
      <w:r>
        <w:rPr>
          <w:rStyle w:val="59"/>
          <w:rFonts w:hint="eastAsia" w:hAnsi="宋体"/>
          <w:color w:val="auto"/>
          <w:highlight w:val="none"/>
        </w:rPr>
        <w:t>现场图纸准备</w:t>
      </w:r>
    </w:p>
    <w:p w14:paraId="1CBF4223">
      <w:pPr>
        <w:pStyle w:val="70"/>
        <w:spacing w:line="360" w:lineRule="auto"/>
        <w:ind w:firstLine="420" w:firstLineChars="200"/>
        <w:rPr>
          <w:rStyle w:val="59"/>
          <w:rFonts w:hint="eastAsia" w:hAnsi="宋体"/>
          <w:color w:val="auto"/>
          <w:highlight w:val="none"/>
        </w:rPr>
      </w:pPr>
      <w:r>
        <w:rPr>
          <w:rStyle w:val="59"/>
          <w:rFonts w:hint="eastAsia" w:hAnsi="宋体"/>
          <w:color w:val="auto"/>
          <w:highlight w:val="none"/>
        </w:rPr>
        <w:t>关于现场图纸准备的约定：</w:t>
      </w:r>
      <w:r>
        <w:rPr>
          <w:rStyle w:val="59"/>
          <w:color w:val="auto"/>
          <w:highlight w:val="none"/>
          <w:u w:val="single"/>
        </w:rPr>
        <w:t xml:space="preserve">   </w:t>
      </w:r>
      <w:r>
        <w:rPr>
          <w:rStyle w:val="59"/>
          <w:rFonts w:hint="eastAsia" w:ascii="宋体" w:hAnsi="宋体"/>
          <w:b/>
          <w:color w:val="auto"/>
          <w:kern w:val="0"/>
          <w:highlight w:val="none"/>
          <w:u w:val="single"/>
        </w:rPr>
        <w:t>执行本合同通用条款</w:t>
      </w:r>
      <w:r>
        <w:rPr>
          <w:rStyle w:val="59"/>
          <w:rFonts w:hAnsi="宋体"/>
          <w:color w:val="auto"/>
          <w:highlight w:val="none"/>
          <w:u w:val="single"/>
        </w:rPr>
        <w:t xml:space="preserve">    </w:t>
      </w:r>
      <w:r>
        <w:rPr>
          <w:rStyle w:val="59"/>
          <w:rFonts w:hint="eastAsia" w:hAnsi="宋体"/>
          <w:color w:val="auto"/>
          <w:highlight w:val="none"/>
        </w:rPr>
        <w:t>。</w:t>
      </w:r>
    </w:p>
    <w:p w14:paraId="0F31A59E">
      <w:pPr>
        <w:pStyle w:val="75"/>
        <w:outlineLvl w:val="0"/>
        <w:rPr>
          <w:rStyle w:val="59"/>
          <w:color w:val="auto"/>
          <w:highlight w:val="none"/>
        </w:rPr>
      </w:pPr>
      <w:bookmarkStart w:id="430" w:name="_Toc513192339"/>
      <w:bookmarkStart w:id="431" w:name="_Toc487632697"/>
      <w:bookmarkStart w:id="432" w:name="_Toc518655963"/>
      <w:bookmarkStart w:id="433" w:name="_Toc22027958"/>
      <w:r>
        <w:rPr>
          <w:rStyle w:val="59"/>
          <w:color w:val="auto"/>
          <w:highlight w:val="none"/>
        </w:rPr>
        <w:t xml:space="preserve">1.7 </w:t>
      </w:r>
      <w:r>
        <w:rPr>
          <w:rStyle w:val="59"/>
          <w:rFonts w:hint="eastAsia" w:hAnsi="宋体"/>
          <w:color w:val="auto"/>
          <w:highlight w:val="none"/>
        </w:rPr>
        <w:t>联络</w:t>
      </w:r>
      <w:bookmarkEnd w:id="430"/>
      <w:bookmarkEnd w:id="431"/>
      <w:bookmarkEnd w:id="432"/>
      <w:bookmarkEnd w:id="433"/>
    </w:p>
    <w:p w14:paraId="4538FB44">
      <w:pPr>
        <w:pStyle w:val="70"/>
        <w:spacing w:line="360" w:lineRule="auto"/>
        <w:ind w:firstLine="420" w:firstLineChars="200"/>
        <w:rPr>
          <w:rStyle w:val="59"/>
          <w:color w:val="auto"/>
          <w:kern w:val="0"/>
          <w:highlight w:val="none"/>
        </w:rPr>
      </w:pPr>
      <w:r>
        <w:rPr>
          <w:rStyle w:val="59"/>
          <w:color w:val="auto"/>
          <w:kern w:val="0"/>
          <w:highlight w:val="none"/>
        </w:rPr>
        <w:t>1.7.1</w:t>
      </w:r>
      <w:r>
        <w:rPr>
          <w:rStyle w:val="59"/>
          <w:rFonts w:hint="eastAsia" w:hAnsi="宋体"/>
          <w:color w:val="auto"/>
          <w:kern w:val="0"/>
          <w:highlight w:val="none"/>
        </w:rPr>
        <w:t>发包人和承包人应当在</w:t>
      </w:r>
      <w:r>
        <w:rPr>
          <w:rStyle w:val="59"/>
          <w:color w:val="auto"/>
          <w:highlight w:val="none"/>
          <w:u w:val="single"/>
        </w:rPr>
        <w:t xml:space="preserve">  </w:t>
      </w:r>
      <w:r>
        <w:rPr>
          <w:rStyle w:val="59"/>
          <w:rFonts w:hint="eastAsia"/>
          <w:color w:val="auto"/>
          <w:highlight w:val="none"/>
          <w:u w:val="single"/>
        </w:rPr>
        <w:t>三</w:t>
      </w:r>
      <w:r>
        <w:rPr>
          <w:rStyle w:val="59"/>
          <w:color w:val="auto"/>
          <w:highlight w:val="none"/>
          <w:u w:val="single"/>
        </w:rPr>
        <w:t xml:space="preserve">  </w:t>
      </w:r>
      <w:r>
        <w:rPr>
          <w:rStyle w:val="59"/>
          <w:rFonts w:hint="eastAsia" w:hAnsi="宋体"/>
          <w:color w:val="auto"/>
          <w:kern w:val="0"/>
          <w:highlight w:val="none"/>
        </w:rPr>
        <w:t>天内将与合同有关的通知、批准、证明、证书、指示、指令、要求、请求、同意、意见、确定和决定等书面函件送达对方当事人。</w:t>
      </w:r>
    </w:p>
    <w:p w14:paraId="7E84B190">
      <w:pPr>
        <w:pStyle w:val="70"/>
        <w:spacing w:line="360" w:lineRule="auto"/>
        <w:ind w:firstLine="420" w:firstLineChars="200"/>
        <w:rPr>
          <w:rStyle w:val="59"/>
          <w:color w:val="auto"/>
          <w:kern w:val="0"/>
          <w:highlight w:val="none"/>
        </w:rPr>
      </w:pPr>
      <w:r>
        <w:rPr>
          <w:rStyle w:val="59"/>
          <w:color w:val="auto"/>
          <w:kern w:val="0"/>
          <w:highlight w:val="none"/>
        </w:rPr>
        <w:t xml:space="preserve">1.7.2 </w:t>
      </w:r>
      <w:r>
        <w:rPr>
          <w:rStyle w:val="59"/>
          <w:rFonts w:hint="eastAsia" w:hAnsi="宋体"/>
          <w:color w:val="auto"/>
          <w:kern w:val="0"/>
          <w:highlight w:val="none"/>
        </w:rPr>
        <w:t>发包人接收文件的地点：</w:t>
      </w:r>
      <w:r>
        <w:rPr>
          <w:rStyle w:val="59"/>
          <w:color w:val="auto"/>
          <w:highlight w:val="none"/>
          <w:u w:val="single"/>
        </w:rPr>
        <w:t>发包人</w:t>
      </w:r>
      <w:r>
        <w:rPr>
          <w:rStyle w:val="59"/>
          <w:rFonts w:hint="eastAsia"/>
          <w:color w:val="auto"/>
          <w:highlight w:val="none"/>
          <w:u w:val="single"/>
        </w:rPr>
        <w:t>工程部办公室</w:t>
      </w:r>
      <w:r>
        <w:rPr>
          <w:rStyle w:val="59"/>
          <w:color w:val="auto"/>
          <w:highlight w:val="none"/>
          <w:u w:val="single"/>
        </w:rPr>
        <w:t xml:space="preserve">   </w:t>
      </w:r>
      <w:r>
        <w:rPr>
          <w:rStyle w:val="59"/>
          <w:rFonts w:hint="eastAsia" w:hAnsi="宋体"/>
          <w:color w:val="auto"/>
          <w:kern w:val="0"/>
          <w:highlight w:val="none"/>
        </w:rPr>
        <w:t>；</w:t>
      </w:r>
    </w:p>
    <w:p w14:paraId="2ED0D650">
      <w:pPr>
        <w:pStyle w:val="70"/>
        <w:spacing w:line="360" w:lineRule="auto"/>
        <w:ind w:firstLine="420" w:firstLineChars="200"/>
        <w:rPr>
          <w:rStyle w:val="59"/>
          <w:rFonts w:hint="eastAsia" w:hAnsi="宋体"/>
          <w:color w:val="auto"/>
          <w:kern w:val="0"/>
          <w:highlight w:val="none"/>
        </w:rPr>
      </w:pPr>
      <w:r>
        <w:rPr>
          <w:rStyle w:val="59"/>
          <w:rFonts w:hint="eastAsia" w:hAnsi="宋体"/>
          <w:color w:val="auto"/>
          <w:kern w:val="0"/>
          <w:highlight w:val="none"/>
        </w:rPr>
        <w:t>发包人指定的接收人为：</w:t>
      </w:r>
      <w:r>
        <w:rPr>
          <w:rStyle w:val="59"/>
          <w:color w:val="auto"/>
          <w:highlight w:val="none"/>
          <w:u w:val="single"/>
        </w:rPr>
        <w:t xml:space="preserve">   </w:t>
      </w:r>
      <w:r>
        <w:rPr>
          <w:rStyle w:val="59"/>
          <w:rFonts w:hint="eastAsia" w:hAnsi="宋体"/>
          <w:color w:val="auto"/>
          <w:highlight w:val="none"/>
          <w:u w:val="single"/>
        </w:rPr>
        <w:t>本工程项目负责人</w:t>
      </w:r>
      <w:r>
        <w:rPr>
          <w:rStyle w:val="59"/>
          <w:color w:val="auto"/>
          <w:highlight w:val="none"/>
          <w:u w:val="single"/>
        </w:rPr>
        <w:t xml:space="preserve">   </w:t>
      </w:r>
      <w:r>
        <w:rPr>
          <w:rStyle w:val="59"/>
          <w:rFonts w:hint="eastAsia" w:hAnsi="宋体"/>
          <w:color w:val="auto"/>
          <w:kern w:val="0"/>
          <w:highlight w:val="none"/>
        </w:rPr>
        <w:t>。</w:t>
      </w:r>
    </w:p>
    <w:p w14:paraId="35180BEE">
      <w:pPr>
        <w:pStyle w:val="70"/>
        <w:spacing w:line="360" w:lineRule="auto"/>
        <w:ind w:firstLine="420" w:firstLineChars="200"/>
        <w:rPr>
          <w:rStyle w:val="59"/>
          <w:rFonts w:hint="eastAsia" w:hAnsi="宋体"/>
          <w:color w:val="auto"/>
          <w:kern w:val="0"/>
          <w:highlight w:val="none"/>
        </w:rPr>
      </w:pPr>
      <w:r>
        <w:rPr>
          <w:rStyle w:val="59"/>
          <w:rFonts w:hint="eastAsia" w:hAnsi="宋体"/>
          <w:color w:val="auto"/>
          <w:kern w:val="0"/>
          <w:highlight w:val="none"/>
        </w:rPr>
        <w:t>承包人接收文件的地点：</w:t>
      </w:r>
      <w:r>
        <w:rPr>
          <w:rStyle w:val="59"/>
          <w:color w:val="auto"/>
          <w:highlight w:val="none"/>
          <w:u w:val="single"/>
        </w:rPr>
        <w:t xml:space="preserve">   </w:t>
      </w:r>
      <w:r>
        <w:rPr>
          <w:rStyle w:val="59"/>
          <w:rFonts w:hint="eastAsia" w:hAnsi="宋体"/>
          <w:color w:val="auto"/>
          <w:highlight w:val="none"/>
          <w:u w:val="single"/>
        </w:rPr>
        <w:t>项目所在地承包人项目部</w:t>
      </w:r>
      <w:r>
        <w:rPr>
          <w:rStyle w:val="59"/>
          <w:color w:val="auto"/>
          <w:highlight w:val="none"/>
          <w:u w:val="single"/>
        </w:rPr>
        <w:t xml:space="preserve">  </w:t>
      </w:r>
      <w:r>
        <w:rPr>
          <w:rStyle w:val="59"/>
          <w:rFonts w:hint="eastAsia" w:hAnsi="宋体"/>
          <w:color w:val="auto"/>
          <w:kern w:val="0"/>
          <w:highlight w:val="none"/>
        </w:rPr>
        <w:t>；</w:t>
      </w:r>
    </w:p>
    <w:p w14:paraId="19C91507">
      <w:pPr>
        <w:pStyle w:val="70"/>
        <w:spacing w:line="360" w:lineRule="auto"/>
        <w:ind w:firstLine="420" w:firstLineChars="200"/>
        <w:rPr>
          <w:rStyle w:val="59"/>
          <w:rFonts w:hint="eastAsia" w:hAnsi="宋体"/>
          <w:color w:val="auto"/>
          <w:kern w:val="0"/>
          <w:highlight w:val="none"/>
        </w:rPr>
      </w:pPr>
      <w:r>
        <w:rPr>
          <w:rStyle w:val="59"/>
          <w:rFonts w:hint="eastAsia" w:hAnsi="宋体"/>
          <w:color w:val="auto"/>
          <w:kern w:val="0"/>
          <w:highlight w:val="none"/>
        </w:rPr>
        <w:t>承包人指定的接收人为：</w:t>
      </w:r>
      <w:r>
        <w:rPr>
          <w:rStyle w:val="59"/>
          <w:color w:val="auto"/>
          <w:highlight w:val="none"/>
          <w:u w:val="single"/>
        </w:rPr>
        <w:t xml:space="preserve">  </w:t>
      </w:r>
      <w:r>
        <w:rPr>
          <w:rStyle w:val="59"/>
          <w:rFonts w:hint="eastAsia" w:hAnsi="宋体"/>
          <w:color w:val="auto"/>
          <w:highlight w:val="none"/>
          <w:u w:val="single"/>
        </w:rPr>
        <w:t>承包人项目经理</w:t>
      </w:r>
      <w:r>
        <w:rPr>
          <w:rStyle w:val="59"/>
          <w:color w:val="auto"/>
          <w:highlight w:val="none"/>
          <w:u w:val="single"/>
        </w:rPr>
        <w:t xml:space="preserve">  </w:t>
      </w:r>
      <w:r>
        <w:rPr>
          <w:rStyle w:val="59"/>
          <w:rFonts w:hint="eastAsia" w:hAnsi="宋体"/>
          <w:color w:val="auto"/>
          <w:kern w:val="0"/>
          <w:highlight w:val="none"/>
        </w:rPr>
        <w:t>。</w:t>
      </w:r>
    </w:p>
    <w:p w14:paraId="08E58E36">
      <w:pPr>
        <w:pStyle w:val="70"/>
        <w:spacing w:line="360" w:lineRule="auto"/>
        <w:ind w:firstLine="420" w:firstLineChars="200"/>
        <w:rPr>
          <w:rStyle w:val="59"/>
          <w:rFonts w:hint="eastAsia" w:hAnsi="宋体"/>
          <w:color w:val="auto"/>
          <w:kern w:val="0"/>
          <w:highlight w:val="none"/>
        </w:rPr>
      </w:pPr>
      <w:r>
        <w:rPr>
          <w:rStyle w:val="59"/>
          <w:rFonts w:hint="eastAsia" w:hAnsi="宋体"/>
          <w:color w:val="auto"/>
          <w:kern w:val="0"/>
          <w:highlight w:val="none"/>
        </w:rPr>
        <w:t>监理人接收文件的地点：</w:t>
      </w:r>
      <w:r>
        <w:rPr>
          <w:rStyle w:val="59"/>
          <w:color w:val="auto"/>
          <w:highlight w:val="none"/>
          <w:u w:val="single"/>
        </w:rPr>
        <w:t xml:space="preserve">   </w:t>
      </w:r>
      <w:r>
        <w:rPr>
          <w:rStyle w:val="59"/>
          <w:rFonts w:hint="eastAsia" w:hAnsi="宋体"/>
          <w:color w:val="auto"/>
          <w:highlight w:val="none"/>
          <w:u w:val="single"/>
        </w:rPr>
        <w:t>项目所在地监理人办公室</w:t>
      </w:r>
      <w:r>
        <w:rPr>
          <w:rStyle w:val="59"/>
          <w:rFonts w:hint="eastAsia" w:hAnsi="宋体"/>
          <w:color w:val="auto"/>
          <w:kern w:val="0"/>
          <w:highlight w:val="none"/>
        </w:rPr>
        <w:t>；</w:t>
      </w:r>
    </w:p>
    <w:p w14:paraId="0A8F9CE5">
      <w:pPr>
        <w:pStyle w:val="70"/>
        <w:spacing w:line="360" w:lineRule="auto"/>
        <w:ind w:firstLine="420" w:firstLineChars="200"/>
        <w:rPr>
          <w:rStyle w:val="59"/>
          <w:rFonts w:hint="eastAsia" w:hAnsi="宋体"/>
          <w:color w:val="auto"/>
          <w:kern w:val="0"/>
          <w:highlight w:val="none"/>
        </w:rPr>
      </w:pPr>
      <w:r>
        <w:rPr>
          <w:rStyle w:val="59"/>
          <w:rFonts w:hint="eastAsia" w:hAnsi="宋体"/>
          <w:color w:val="auto"/>
          <w:kern w:val="0"/>
          <w:highlight w:val="none"/>
        </w:rPr>
        <w:t>监理人指定的接收人为：</w:t>
      </w:r>
      <w:r>
        <w:rPr>
          <w:rStyle w:val="59"/>
          <w:color w:val="auto"/>
          <w:highlight w:val="none"/>
          <w:u w:val="single"/>
        </w:rPr>
        <w:t xml:space="preserve">  </w:t>
      </w:r>
      <w:r>
        <w:rPr>
          <w:rStyle w:val="59"/>
          <w:rFonts w:hint="eastAsia" w:hAnsi="宋体"/>
          <w:color w:val="auto"/>
          <w:highlight w:val="none"/>
          <w:u w:val="single"/>
        </w:rPr>
        <w:t>总监理工程师</w:t>
      </w:r>
      <w:r>
        <w:rPr>
          <w:rStyle w:val="59"/>
          <w:rFonts w:hint="eastAsia" w:hAnsi="宋体"/>
          <w:color w:val="auto"/>
          <w:kern w:val="0"/>
          <w:highlight w:val="none"/>
        </w:rPr>
        <w:t>。</w:t>
      </w:r>
    </w:p>
    <w:p w14:paraId="014697BB">
      <w:pPr>
        <w:pStyle w:val="75"/>
        <w:outlineLvl w:val="0"/>
        <w:rPr>
          <w:rStyle w:val="59"/>
          <w:color w:val="auto"/>
          <w:highlight w:val="none"/>
        </w:rPr>
      </w:pPr>
      <w:bookmarkStart w:id="434" w:name="_Toc513192340"/>
      <w:bookmarkStart w:id="435" w:name="_Toc487632698"/>
      <w:bookmarkStart w:id="436" w:name="_Toc518655964"/>
      <w:bookmarkStart w:id="437" w:name="_Toc22027959"/>
      <w:r>
        <w:rPr>
          <w:rStyle w:val="59"/>
          <w:color w:val="auto"/>
          <w:highlight w:val="none"/>
        </w:rPr>
        <w:t xml:space="preserve">1.10 </w:t>
      </w:r>
      <w:r>
        <w:rPr>
          <w:rStyle w:val="59"/>
          <w:rFonts w:hint="eastAsia" w:hAnsi="宋体"/>
          <w:color w:val="auto"/>
          <w:highlight w:val="none"/>
        </w:rPr>
        <w:t>交通运输</w:t>
      </w:r>
      <w:bookmarkEnd w:id="434"/>
      <w:bookmarkEnd w:id="435"/>
      <w:bookmarkEnd w:id="436"/>
      <w:bookmarkEnd w:id="437"/>
    </w:p>
    <w:p w14:paraId="1C3F55CF">
      <w:pPr>
        <w:pStyle w:val="70"/>
        <w:spacing w:line="360" w:lineRule="auto"/>
        <w:ind w:firstLine="420" w:firstLineChars="200"/>
        <w:rPr>
          <w:rStyle w:val="59"/>
          <w:color w:val="auto"/>
          <w:highlight w:val="none"/>
        </w:rPr>
      </w:pPr>
      <w:r>
        <w:rPr>
          <w:rStyle w:val="59"/>
          <w:color w:val="auto"/>
          <w:highlight w:val="none"/>
        </w:rPr>
        <w:t xml:space="preserve">1.10.1 </w:t>
      </w:r>
      <w:r>
        <w:rPr>
          <w:rStyle w:val="59"/>
          <w:rFonts w:hint="eastAsia" w:hAnsi="宋体"/>
          <w:color w:val="auto"/>
          <w:highlight w:val="none"/>
        </w:rPr>
        <w:t>出入现场的权利</w:t>
      </w:r>
    </w:p>
    <w:p w14:paraId="0F58649F">
      <w:pPr>
        <w:pStyle w:val="70"/>
        <w:spacing w:line="360" w:lineRule="auto"/>
        <w:ind w:firstLine="420" w:firstLineChars="200"/>
        <w:rPr>
          <w:rStyle w:val="59"/>
          <w:rFonts w:hint="eastAsia" w:hAnsi="宋体"/>
          <w:color w:val="auto"/>
          <w:highlight w:val="none"/>
        </w:rPr>
      </w:pPr>
      <w:r>
        <w:rPr>
          <w:rStyle w:val="59"/>
          <w:rFonts w:hint="eastAsia" w:hAnsi="宋体"/>
          <w:color w:val="auto"/>
          <w:highlight w:val="none"/>
        </w:rPr>
        <w:t>关于出入现场的权利的约定：</w:t>
      </w:r>
      <w:r>
        <w:rPr>
          <w:rStyle w:val="59"/>
          <w:rFonts w:hint="eastAsia" w:ascii="宋体" w:hAnsi="宋体"/>
          <w:color w:val="auto"/>
          <w:highlight w:val="none"/>
          <w:u w:val="single"/>
        </w:rPr>
        <w:t>按通用合同条款1.10.1执行</w:t>
      </w:r>
      <w:r>
        <w:rPr>
          <w:rStyle w:val="59"/>
          <w:rFonts w:ascii="宋体" w:hAnsi="宋体"/>
          <w:color w:val="auto"/>
          <w:highlight w:val="none"/>
        </w:rPr>
        <w:t>。</w:t>
      </w:r>
      <w:r>
        <w:rPr>
          <w:rStyle w:val="59"/>
          <w:rFonts w:hint="eastAsia" w:ascii="宋体" w:hAnsi="宋体"/>
          <w:b/>
          <w:color w:val="auto"/>
          <w:highlight w:val="none"/>
          <w:u w:val="single"/>
        </w:rPr>
        <w:t>发包人负责协调办理临时用地和占道许可，开工前确保通往施工现场的公共道路畅通</w:t>
      </w:r>
      <w:r>
        <w:rPr>
          <w:rStyle w:val="59"/>
          <w:rFonts w:hint="eastAsia" w:hAnsi="宋体"/>
          <w:color w:val="auto"/>
          <w:highlight w:val="none"/>
        </w:rPr>
        <w:t>。</w:t>
      </w:r>
    </w:p>
    <w:p w14:paraId="7265A904">
      <w:pPr>
        <w:pStyle w:val="70"/>
        <w:spacing w:line="360" w:lineRule="auto"/>
        <w:ind w:firstLine="420" w:firstLineChars="200"/>
        <w:jc w:val="left"/>
        <w:rPr>
          <w:rStyle w:val="59"/>
          <w:color w:val="auto"/>
          <w:highlight w:val="none"/>
        </w:rPr>
      </w:pPr>
      <w:r>
        <w:rPr>
          <w:rStyle w:val="59"/>
          <w:color w:val="auto"/>
          <w:highlight w:val="none"/>
        </w:rPr>
        <w:t xml:space="preserve">1.10.3 </w:t>
      </w:r>
      <w:r>
        <w:rPr>
          <w:rStyle w:val="59"/>
          <w:rFonts w:hint="eastAsia" w:hAnsi="宋体"/>
          <w:color w:val="auto"/>
          <w:highlight w:val="none"/>
        </w:rPr>
        <w:t>场内交通</w:t>
      </w:r>
    </w:p>
    <w:p w14:paraId="5017A029">
      <w:pPr>
        <w:pStyle w:val="70"/>
        <w:spacing w:line="360" w:lineRule="auto"/>
        <w:ind w:firstLine="420" w:firstLineChars="200"/>
        <w:jc w:val="left"/>
        <w:rPr>
          <w:rStyle w:val="59"/>
          <w:rFonts w:hint="eastAsia" w:hAnsi="宋体"/>
          <w:color w:val="auto"/>
          <w:kern w:val="0"/>
          <w:highlight w:val="none"/>
        </w:rPr>
      </w:pPr>
      <w:r>
        <w:rPr>
          <w:rStyle w:val="59"/>
          <w:rFonts w:hint="eastAsia" w:hAnsi="宋体"/>
          <w:color w:val="auto"/>
          <w:kern w:val="0"/>
          <w:highlight w:val="none"/>
        </w:rPr>
        <w:t>关于场外交通和场内交通的边界的约定：</w:t>
      </w:r>
      <w:r>
        <w:rPr>
          <w:rStyle w:val="59"/>
          <w:rFonts w:hint="eastAsia" w:ascii="宋体" w:hAnsi="宋体"/>
          <w:b/>
          <w:bCs/>
          <w:color w:val="auto"/>
          <w:highlight w:val="none"/>
          <w:u w:val="single"/>
        </w:rPr>
        <w:t>以施工现场工地临时围墙为界，围墙以外为场外，以内为场内</w:t>
      </w:r>
      <w:r>
        <w:rPr>
          <w:rStyle w:val="59"/>
          <w:rFonts w:hint="eastAsia" w:hAnsi="宋体"/>
          <w:color w:val="auto"/>
          <w:highlight w:val="none"/>
        </w:rPr>
        <w:t>。</w:t>
      </w:r>
    </w:p>
    <w:p w14:paraId="189AF8EB">
      <w:pPr>
        <w:pStyle w:val="70"/>
        <w:spacing w:line="360" w:lineRule="auto"/>
        <w:ind w:firstLine="420" w:firstLineChars="200"/>
        <w:jc w:val="left"/>
        <w:rPr>
          <w:rStyle w:val="59"/>
          <w:rFonts w:hint="eastAsia" w:hAnsi="宋体"/>
          <w:color w:val="auto"/>
          <w:highlight w:val="none"/>
        </w:rPr>
      </w:pPr>
      <w:r>
        <w:rPr>
          <w:rStyle w:val="59"/>
          <w:rFonts w:hint="eastAsia" w:hAnsi="宋体"/>
          <w:color w:val="auto"/>
          <w:highlight w:val="none"/>
        </w:rPr>
        <w:t>关于发包人向承包人免费提供满足工程施工需要的场内道路和交通设施的约定：</w:t>
      </w:r>
      <w:r>
        <w:rPr>
          <w:rStyle w:val="59"/>
          <w:rFonts w:hint="eastAsia" w:ascii="宋体" w:hAnsi="宋体"/>
          <w:b/>
          <w:bCs/>
          <w:color w:val="auto"/>
          <w:highlight w:val="none"/>
          <w:u w:val="single"/>
        </w:rPr>
        <w:t>执行通用条款1.10.3条</w:t>
      </w:r>
      <w:r>
        <w:rPr>
          <w:rStyle w:val="59"/>
          <w:rFonts w:hint="eastAsia" w:hAnsi="宋体"/>
          <w:color w:val="auto"/>
          <w:highlight w:val="none"/>
        </w:rPr>
        <w:t>。</w:t>
      </w:r>
    </w:p>
    <w:p w14:paraId="334F37DA">
      <w:pPr>
        <w:pStyle w:val="70"/>
        <w:spacing w:line="360" w:lineRule="auto"/>
        <w:ind w:firstLine="420" w:firstLineChars="200"/>
        <w:jc w:val="left"/>
        <w:rPr>
          <w:rStyle w:val="59"/>
          <w:color w:val="auto"/>
          <w:highlight w:val="none"/>
        </w:rPr>
      </w:pPr>
      <w:r>
        <w:rPr>
          <w:rStyle w:val="59"/>
          <w:color w:val="auto"/>
          <w:highlight w:val="none"/>
        </w:rPr>
        <w:t xml:space="preserve">1.10.4 </w:t>
      </w:r>
      <w:r>
        <w:rPr>
          <w:rStyle w:val="59"/>
          <w:rFonts w:hint="eastAsia" w:hAnsi="宋体"/>
          <w:color w:val="auto"/>
          <w:highlight w:val="none"/>
        </w:rPr>
        <w:t>超大件和超重件的运输</w:t>
      </w:r>
    </w:p>
    <w:p w14:paraId="249AC7C2">
      <w:pPr>
        <w:pStyle w:val="70"/>
        <w:spacing w:line="360" w:lineRule="auto"/>
        <w:ind w:firstLine="420" w:firstLineChars="200"/>
        <w:jc w:val="left"/>
        <w:rPr>
          <w:rStyle w:val="59"/>
          <w:rFonts w:hint="eastAsia" w:hAnsi="宋体"/>
          <w:color w:val="auto"/>
          <w:highlight w:val="none"/>
        </w:rPr>
      </w:pPr>
      <w:r>
        <w:rPr>
          <w:rStyle w:val="59"/>
          <w:rFonts w:hint="eastAsia" w:hAnsi="宋体"/>
          <w:color w:val="auto"/>
          <w:highlight w:val="none"/>
        </w:rPr>
        <w:t>运输超大件或超重件所需的道路和桥梁临时加固改造费用和其他有关费用由</w:t>
      </w:r>
      <w:r>
        <w:rPr>
          <w:rStyle w:val="59"/>
          <w:color w:val="auto"/>
          <w:highlight w:val="none"/>
          <w:u w:val="single"/>
        </w:rPr>
        <w:t xml:space="preserve">  </w:t>
      </w:r>
      <w:r>
        <w:rPr>
          <w:rStyle w:val="59"/>
          <w:rFonts w:hint="eastAsia" w:ascii="宋体" w:hAnsi="宋体"/>
          <w:color w:val="auto"/>
          <w:highlight w:val="none"/>
          <w:u w:val="single"/>
        </w:rPr>
        <w:t>承包人</w:t>
      </w:r>
      <w:r>
        <w:rPr>
          <w:rStyle w:val="59"/>
          <w:rFonts w:hint="eastAsia" w:hAnsi="宋体"/>
          <w:color w:val="auto"/>
          <w:highlight w:val="none"/>
        </w:rPr>
        <w:t>承担。</w:t>
      </w:r>
    </w:p>
    <w:p w14:paraId="62570848">
      <w:pPr>
        <w:pStyle w:val="76"/>
        <w:ind w:firstLine="420" w:firstLineChars="200"/>
        <w:rPr>
          <w:rStyle w:val="59"/>
          <w:rFonts w:ascii="Times New Roman" w:hAnsi="Times New Roman"/>
          <w:b w:val="0"/>
          <w:bCs w:val="0"/>
          <w:color w:val="auto"/>
          <w:sz w:val="21"/>
          <w:szCs w:val="21"/>
          <w:highlight w:val="none"/>
          <w:lang w:val="en-US" w:eastAsia="zh-CN"/>
        </w:rPr>
      </w:pPr>
      <w:r>
        <w:rPr>
          <w:rStyle w:val="59"/>
          <w:rFonts w:ascii="Times New Roman" w:hAnsi="Times New Roman"/>
          <w:b w:val="0"/>
          <w:bCs w:val="0"/>
          <w:color w:val="auto"/>
          <w:sz w:val="21"/>
          <w:szCs w:val="21"/>
          <w:highlight w:val="none"/>
          <w:lang w:val="en-US" w:eastAsia="zh-CN"/>
        </w:rPr>
        <w:t>1.10.5场外交通</w:t>
      </w:r>
    </w:p>
    <w:p w14:paraId="050D1A15">
      <w:pPr>
        <w:pStyle w:val="76"/>
        <w:ind w:firstLine="420" w:firstLineChars="200"/>
        <w:rPr>
          <w:rStyle w:val="59"/>
          <w:rFonts w:hint="eastAsia" w:ascii="Times New Roman" w:hAnsi="Times New Roman"/>
          <w:b w:val="0"/>
          <w:bCs w:val="0"/>
          <w:color w:val="auto"/>
          <w:sz w:val="21"/>
          <w:szCs w:val="21"/>
          <w:highlight w:val="none"/>
          <w:lang w:val="en-US" w:eastAsia="zh-CN"/>
        </w:rPr>
      </w:pPr>
      <w:r>
        <w:rPr>
          <w:rStyle w:val="59"/>
          <w:rFonts w:hint="eastAsia" w:ascii="Times New Roman" w:hAnsi="Times New Roman"/>
          <w:b w:val="0"/>
          <w:bCs w:val="0"/>
          <w:color w:val="auto"/>
          <w:sz w:val="21"/>
          <w:szCs w:val="21"/>
          <w:highlight w:val="none"/>
          <w:lang w:val="en-US" w:eastAsia="zh-CN"/>
        </w:rPr>
        <w:t>因</w:t>
      </w:r>
      <w:r>
        <w:rPr>
          <w:rStyle w:val="59"/>
          <w:rFonts w:ascii="Times New Roman" w:hAnsi="Times New Roman" w:eastAsia="宋体"/>
          <w:b w:val="0"/>
          <w:bCs w:val="0"/>
          <w:color w:val="auto"/>
          <w:sz w:val="21"/>
          <w:szCs w:val="21"/>
          <w:highlight w:val="none"/>
          <w:lang w:val="en-US" w:eastAsia="zh-CN"/>
        </w:rPr>
        <w:t>工程施工需要的场</w:t>
      </w:r>
      <w:r>
        <w:rPr>
          <w:rStyle w:val="59"/>
          <w:rFonts w:hint="eastAsia" w:ascii="Times New Roman" w:hAnsi="Times New Roman"/>
          <w:b w:val="0"/>
          <w:bCs w:val="0"/>
          <w:color w:val="auto"/>
          <w:sz w:val="21"/>
          <w:szCs w:val="21"/>
          <w:highlight w:val="none"/>
          <w:lang w:val="en-US" w:eastAsia="zh-CN"/>
        </w:rPr>
        <w:t>外</w:t>
      </w:r>
      <w:r>
        <w:rPr>
          <w:rStyle w:val="59"/>
          <w:rFonts w:ascii="Times New Roman" w:hAnsi="Times New Roman" w:eastAsia="宋体"/>
          <w:b w:val="0"/>
          <w:bCs w:val="0"/>
          <w:color w:val="auto"/>
          <w:sz w:val="21"/>
          <w:szCs w:val="21"/>
          <w:highlight w:val="none"/>
          <w:lang w:val="en-US" w:eastAsia="zh-CN"/>
        </w:rPr>
        <w:t>道路和交通设施的约定：由承包人</w:t>
      </w:r>
      <w:r>
        <w:rPr>
          <w:rStyle w:val="59"/>
          <w:rFonts w:hint="eastAsia" w:ascii="Times New Roman" w:hAnsi="Times New Roman"/>
          <w:b w:val="0"/>
          <w:bCs w:val="0"/>
          <w:color w:val="auto"/>
          <w:sz w:val="21"/>
          <w:szCs w:val="21"/>
          <w:highlight w:val="none"/>
          <w:lang w:val="en-US" w:eastAsia="zh-CN"/>
        </w:rPr>
        <w:t>负责维护</w:t>
      </w:r>
      <w:r>
        <w:rPr>
          <w:rStyle w:val="59"/>
          <w:rFonts w:ascii="Times New Roman" w:hAnsi="Times New Roman" w:eastAsia="宋体"/>
          <w:b w:val="0"/>
          <w:bCs w:val="0"/>
          <w:color w:val="auto"/>
          <w:sz w:val="21"/>
          <w:szCs w:val="21"/>
          <w:highlight w:val="none"/>
          <w:lang w:val="en-US" w:eastAsia="zh-CN"/>
        </w:rPr>
        <w:t>。</w:t>
      </w:r>
    </w:p>
    <w:p w14:paraId="40D77B4C">
      <w:pPr>
        <w:pStyle w:val="75"/>
        <w:outlineLvl w:val="0"/>
        <w:rPr>
          <w:rStyle w:val="59"/>
          <w:color w:val="auto"/>
          <w:highlight w:val="none"/>
        </w:rPr>
      </w:pPr>
      <w:bookmarkStart w:id="438" w:name="_Toc487632699"/>
      <w:bookmarkStart w:id="439" w:name="_Toc513192341"/>
      <w:bookmarkStart w:id="440" w:name="_Toc518655965"/>
      <w:bookmarkStart w:id="441" w:name="_Toc22027960"/>
      <w:r>
        <w:rPr>
          <w:rStyle w:val="59"/>
          <w:color w:val="auto"/>
          <w:highlight w:val="none"/>
        </w:rPr>
        <w:t xml:space="preserve">1.11 </w:t>
      </w:r>
      <w:r>
        <w:rPr>
          <w:rStyle w:val="59"/>
          <w:rFonts w:hint="eastAsia" w:hAnsi="宋体"/>
          <w:color w:val="auto"/>
          <w:highlight w:val="none"/>
        </w:rPr>
        <w:t>知识产权</w:t>
      </w:r>
      <w:bookmarkEnd w:id="438"/>
      <w:bookmarkEnd w:id="439"/>
      <w:bookmarkEnd w:id="440"/>
      <w:bookmarkEnd w:id="441"/>
    </w:p>
    <w:p w14:paraId="11BF787E">
      <w:pPr>
        <w:pStyle w:val="70"/>
        <w:spacing w:line="360" w:lineRule="auto"/>
        <w:ind w:firstLine="420" w:firstLineChars="200"/>
        <w:rPr>
          <w:rStyle w:val="59"/>
          <w:color w:val="auto"/>
          <w:highlight w:val="none"/>
        </w:rPr>
      </w:pPr>
      <w:r>
        <w:rPr>
          <w:rStyle w:val="59"/>
          <w:color w:val="auto"/>
          <w:highlight w:val="none"/>
        </w:rPr>
        <w:t xml:space="preserve">1.11.1 </w:t>
      </w:r>
      <w:r>
        <w:rPr>
          <w:rStyle w:val="59"/>
          <w:rFonts w:hint="eastAsia" w:hAnsi="宋体"/>
          <w:color w:val="auto"/>
          <w:highlight w:val="none"/>
        </w:rPr>
        <w:t>关于发包人提供给承包人的图纸、发包人为实施工程自行编制或委托编制的技术规范以及反映发包人关于合同要求或其他类似性质的文件的著作权的归属：</w:t>
      </w:r>
      <w:r>
        <w:rPr>
          <w:rStyle w:val="59"/>
          <w:color w:val="auto"/>
          <w:highlight w:val="none"/>
          <w:u w:val="single"/>
        </w:rPr>
        <w:t xml:space="preserve">  </w:t>
      </w:r>
      <w:r>
        <w:rPr>
          <w:rStyle w:val="59"/>
          <w:rFonts w:hint="eastAsia" w:ascii="宋体" w:hAnsi="宋体"/>
          <w:color w:val="auto"/>
          <w:highlight w:val="none"/>
          <w:u w:val="single"/>
        </w:rPr>
        <w:t>按通用合同条款1.11.1执行</w:t>
      </w:r>
      <w:r>
        <w:rPr>
          <w:rStyle w:val="59"/>
          <w:rFonts w:hint="eastAsia" w:hAnsi="宋体"/>
          <w:color w:val="auto"/>
          <w:highlight w:val="none"/>
        </w:rPr>
        <w:t>。</w:t>
      </w:r>
    </w:p>
    <w:p w14:paraId="15DE5F79">
      <w:pPr>
        <w:pStyle w:val="70"/>
        <w:spacing w:line="360" w:lineRule="auto"/>
        <w:ind w:firstLine="420" w:firstLineChars="200"/>
        <w:rPr>
          <w:rStyle w:val="59"/>
          <w:rFonts w:hint="eastAsia" w:hAnsi="宋体"/>
          <w:color w:val="auto"/>
          <w:highlight w:val="none"/>
        </w:rPr>
      </w:pPr>
      <w:r>
        <w:rPr>
          <w:rStyle w:val="59"/>
          <w:rFonts w:hint="eastAsia" w:hAnsi="宋体"/>
          <w:color w:val="auto"/>
          <w:highlight w:val="none"/>
        </w:rPr>
        <w:t>关于发包人提供的上述文件的使用限制的要求：</w:t>
      </w:r>
      <w:r>
        <w:rPr>
          <w:rStyle w:val="59"/>
          <w:rFonts w:hint="eastAsia" w:ascii="宋体" w:hAnsi="宋体"/>
          <w:color w:val="auto"/>
          <w:highlight w:val="none"/>
          <w:u w:val="single"/>
        </w:rPr>
        <w:t>按通用合同条款1.11.1执行</w:t>
      </w:r>
      <w:r>
        <w:rPr>
          <w:rStyle w:val="59"/>
          <w:rFonts w:hint="eastAsia" w:hAnsi="宋体"/>
          <w:color w:val="auto"/>
          <w:highlight w:val="none"/>
        </w:rPr>
        <w:t>。</w:t>
      </w:r>
    </w:p>
    <w:p w14:paraId="45972620">
      <w:pPr>
        <w:pStyle w:val="70"/>
        <w:spacing w:line="360" w:lineRule="auto"/>
        <w:ind w:firstLine="420" w:firstLineChars="200"/>
        <w:rPr>
          <w:rStyle w:val="59"/>
          <w:color w:val="auto"/>
          <w:highlight w:val="none"/>
        </w:rPr>
      </w:pPr>
      <w:r>
        <w:rPr>
          <w:rStyle w:val="59"/>
          <w:color w:val="auto"/>
          <w:highlight w:val="none"/>
        </w:rPr>
        <w:t xml:space="preserve">1.11.2 </w:t>
      </w:r>
      <w:r>
        <w:rPr>
          <w:rStyle w:val="59"/>
          <w:rFonts w:hint="eastAsia" w:hAnsi="宋体"/>
          <w:color w:val="auto"/>
          <w:highlight w:val="none"/>
        </w:rPr>
        <w:t>关于承包人为实施工程所编制文件的著作权的归属：</w:t>
      </w:r>
      <w:r>
        <w:rPr>
          <w:rStyle w:val="59"/>
          <w:rFonts w:hint="eastAsia" w:ascii="宋体" w:hAnsi="宋体"/>
          <w:color w:val="auto"/>
          <w:highlight w:val="none"/>
          <w:u w:val="single"/>
        </w:rPr>
        <w:t>按通用合同条款1.11.2执行</w:t>
      </w:r>
      <w:r>
        <w:rPr>
          <w:rStyle w:val="59"/>
          <w:rFonts w:hint="eastAsia" w:hAnsi="宋体"/>
          <w:color w:val="auto"/>
          <w:highlight w:val="none"/>
        </w:rPr>
        <w:t>。</w:t>
      </w:r>
    </w:p>
    <w:p w14:paraId="30432E0C">
      <w:pPr>
        <w:pStyle w:val="70"/>
        <w:spacing w:line="360" w:lineRule="auto"/>
        <w:ind w:firstLine="420" w:firstLineChars="200"/>
        <w:rPr>
          <w:rStyle w:val="59"/>
          <w:rFonts w:hint="eastAsia" w:hAnsi="宋体"/>
          <w:color w:val="auto"/>
          <w:highlight w:val="none"/>
        </w:rPr>
      </w:pPr>
      <w:r>
        <w:rPr>
          <w:rStyle w:val="59"/>
          <w:rFonts w:hint="eastAsia" w:hAnsi="宋体"/>
          <w:color w:val="auto"/>
          <w:highlight w:val="none"/>
        </w:rPr>
        <w:t>关于承包人提供的上述文件的使用限制的要求：</w:t>
      </w:r>
      <w:r>
        <w:rPr>
          <w:rStyle w:val="59"/>
          <w:rFonts w:hint="eastAsia" w:ascii="宋体" w:hAnsi="宋体"/>
          <w:b/>
          <w:bCs/>
          <w:color w:val="auto"/>
          <w:highlight w:val="none"/>
          <w:u w:val="single"/>
        </w:rPr>
        <w:t>未经过发包人同意不得转借他人使用或向第三方透露上述文件内容</w:t>
      </w:r>
      <w:r>
        <w:rPr>
          <w:rStyle w:val="59"/>
          <w:rFonts w:hint="eastAsia" w:hAnsi="宋体"/>
          <w:color w:val="auto"/>
          <w:highlight w:val="none"/>
        </w:rPr>
        <w:t>。</w:t>
      </w:r>
    </w:p>
    <w:p w14:paraId="2D61FE5C">
      <w:pPr>
        <w:pStyle w:val="70"/>
        <w:spacing w:line="360" w:lineRule="auto"/>
        <w:ind w:firstLine="420" w:firstLineChars="200"/>
        <w:rPr>
          <w:rStyle w:val="59"/>
          <w:color w:val="auto"/>
          <w:highlight w:val="none"/>
        </w:rPr>
      </w:pPr>
      <w:r>
        <w:rPr>
          <w:rStyle w:val="59"/>
          <w:color w:val="auto"/>
          <w:highlight w:val="none"/>
        </w:rPr>
        <w:t xml:space="preserve">1.11.4 </w:t>
      </w:r>
      <w:r>
        <w:rPr>
          <w:rStyle w:val="59"/>
          <w:rFonts w:hint="eastAsia" w:hAnsi="宋体"/>
          <w:color w:val="auto"/>
          <w:highlight w:val="none"/>
        </w:rPr>
        <w:t>承包人在施工过程中所采用的专利、专有技术、技术秘密的使用费的承担方式：</w:t>
      </w:r>
    </w:p>
    <w:p w14:paraId="4FE3489D">
      <w:pPr>
        <w:pStyle w:val="70"/>
        <w:spacing w:line="360" w:lineRule="auto"/>
        <w:rPr>
          <w:rStyle w:val="59"/>
          <w:rFonts w:hint="eastAsia" w:ascii="宋体" w:hAnsi="宋体"/>
          <w:color w:val="auto"/>
          <w:highlight w:val="none"/>
          <w:u w:val="single"/>
        </w:rPr>
      </w:pPr>
      <w:r>
        <w:rPr>
          <w:rStyle w:val="59"/>
          <w:rFonts w:hint="eastAsia" w:ascii="宋体" w:hAnsi="宋体"/>
          <w:color w:val="auto"/>
          <w:highlight w:val="none"/>
          <w:u w:val="single"/>
        </w:rPr>
        <w:t>按通用合同条款1.11.4执行</w:t>
      </w:r>
      <w:r>
        <w:rPr>
          <w:rStyle w:val="59"/>
          <w:rFonts w:hint="eastAsia" w:hAnsi="宋体"/>
          <w:color w:val="auto"/>
          <w:kern w:val="0"/>
          <w:highlight w:val="none"/>
        </w:rPr>
        <w:t>。</w:t>
      </w:r>
    </w:p>
    <w:p w14:paraId="5621671B">
      <w:pPr>
        <w:pStyle w:val="75"/>
        <w:outlineLvl w:val="0"/>
        <w:rPr>
          <w:rStyle w:val="59"/>
          <w:color w:val="auto"/>
          <w:highlight w:val="none"/>
        </w:rPr>
      </w:pPr>
      <w:bookmarkStart w:id="442" w:name="_Toc22027961"/>
      <w:bookmarkStart w:id="443" w:name="_Toc487632700"/>
      <w:bookmarkStart w:id="444" w:name="_Toc513192342"/>
      <w:bookmarkStart w:id="445" w:name="_Toc518655966"/>
      <w:r>
        <w:rPr>
          <w:rStyle w:val="59"/>
          <w:color w:val="auto"/>
          <w:highlight w:val="none"/>
        </w:rPr>
        <w:t>1.13</w:t>
      </w:r>
      <w:r>
        <w:rPr>
          <w:rStyle w:val="59"/>
          <w:rFonts w:hint="eastAsia"/>
          <w:color w:val="auto"/>
          <w:highlight w:val="none"/>
        </w:rPr>
        <w:t>工程量清单错误的修正</w:t>
      </w:r>
      <w:bookmarkEnd w:id="442"/>
      <w:bookmarkEnd w:id="443"/>
      <w:bookmarkEnd w:id="444"/>
      <w:bookmarkEnd w:id="445"/>
    </w:p>
    <w:p w14:paraId="788B3D8B">
      <w:pPr>
        <w:pStyle w:val="81"/>
        <w:spacing w:line="360" w:lineRule="auto"/>
        <w:ind w:firstLine="420" w:firstLineChars="200"/>
        <w:rPr>
          <w:rStyle w:val="59"/>
          <w:rFonts w:hint="eastAsia" w:ascii="Calibri" w:hAnsi="宋体" w:eastAsia="宋体"/>
          <w:color w:val="auto"/>
          <w:highlight w:val="none"/>
        </w:rPr>
      </w:pPr>
      <w:r>
        <w:rPr>
          <w:rStyle w:val="59"/>
          <w:rFonts w:hint="eastAsia" w:ascii="Calibri" w:hAnsi="宋体" w:eastAsia="宋体"/>
          <w:color w:val="auto"/>
          <w:highlight w:val="none"/>
        </w:rPr>
        <w:t>出现工程量清单工程量偏差时，是否调整合同价格：</w:t>
      </w:r>
      <w:r>
        <w:rPr>
          <w:rStyle w:val="59"/>
          <w:rFonts w:hint="eastAsia" w:ascii="宋体" w:hAnsi="宋体" w:eastAsia="宋体"/>
          <w:color w:val="auto"/>
          <w:highlight w:val="none"/>
          <w:u w:val="single"/>
          <w:lang w:eastAsia="zh-CN"/>
        </w:rPr>
        <w:t>☑</w:t>
      </w:r>
      <w:r>
        <w:rPr>
          <w:rStyle w:val="59"/>
          <w:rFonts w:hint="eastAsia" w:ascii="Calibri" w:hAnsi="宋体" w:eastAsia="宋体"/>
          <w:color w:val="auto"/>
          <w:highlight w:val="none"/>
          <w:u w:val="single"/>
        </w:rPr>
        <w:t xml:space="preserve">是  </w:t>
      </w:r>
      <w:r>
        <w:rPr>
          <w:rStyle w:val="59"/>
          <w:rFonts w:hint="eastAsia" w:ascii="宋体" w:hAnsi="宋体" w:eastAsia="宋体"/>
          <w:color w:val="auto"/>
          <w:highlight w:val="none"/>
          <w:u w:val="single"/>
          <w:lang w:eastAsia="zh-CN"/>
        </w:rPr>
        <w:t>□</w:t>
      </w:r>
      <w:r>
        <w:rPr>
          <w:rStyle w:val="59"/>
          <w:rFonts w:hint="eastAsia" w:ascii="Calibri" w:hAnsi="宋体" w:eastAsia="宋体"/>
          <w:color w:val="auto"/>
          <w:highlight w:val="none"/>
          <w:u w:val="single"/>
        </w:rPr>
        <w:t>否</w:t>
      </w:r>
      <w:r>
        <w:rPr>
          <w:rStyle w:val="59"/>
          <w:rFonts w:hint="eastAsia" w:ascii="Calibri" w:hAnsi="宋体" w:eastAsia="宋体"/>
          <w:color w:val="auto"/>
          <w:kern w:val="0"/>
          <w:highlight w:val="none"/>
        </w:rPr>
        <w:t>。</w:t>
      </w:r>
    </w:p>
    <w:p w14:paraId="37F1DD17">
      <w:pPr>
        <w:pStyle w:val="70"/>
        <w:spacing w:line="360" w:lineRule="auto"/>
        <w:ind w:firstLine="420" w:firstLineChars="200"/>
        <w:rPr>
          <w:rStyle w:val="59"/>
          <w:rFonts w:hint="eastAsia" w:hAnsi="宋体"/>
          <w:color w:val="auto"/>
          <w:highlight w:val="none"/>
        </w:rPr>
      </w:pPr>
      <w:r>
        <w:rPr>
          <w:rStyle w:val="59"/>
          <w:rFonts w:hint="eastAsia" w:hAnsi="宋体"/>
          <w:color w:val="auto"/>
          <w:highlight w:val="none"/>
        </w:rPr>
        <w:t>允许调整合同价格的工程量偏差范围及其调整办法：</w:t>
      </w:r>
    </w:p>
    <w:p w14:paraId="7654B571">
      <w:pPr>
        <w:pStyle w:val="82"/>
        <w:spacing w:line="360" w:lineRule="auto"/>
        <w:ind w:firstLine="420" w:firstLineChars="200"/>
        <w:jc w:val="left"/>
        <w:rPr>
          <w:rStyle w:val="59"/>
          <w:color w:val="auto"/>
          <w:highlight w:val="none"/>
          <w:u w:val="single"/>
        </w:rPr>
      </w:pPr>
      <w:r>
        <w:rPr>
          <w:rStyle w:val="59"/>
          <w:color w:val="auto"/>
          <w:highlight w:val="none"/>
          <w:u w:val="single"/>
        </w:rPr>
        <w:t xml:space="preserve">  </w:t>
      </w:r>
      <w:r>
        <w:rPr>
          <w:rStyle w:val="59"/>
          <w:rFonts w:hint="eastAsia" w:ascii="宋体" w:hAnsi="宋体"/>
          <w:color w:val="auto"/>
          <w:szCs w:val="21"/>
          <w:highlight w:val="none"/>
          <w:u w:val="single"/>
        </w:rPr>
        <w:t>变更导致实际完成的变更工程量与已标价工程量清单或预算书中列明的该项目工程量的变化幅度超过15%的，或已标价工程量清单或预算书中无相同项目及类似项目单价的，按照合理的成本与利润构成的原则，由合同当事人按照</w:t>
      </w:r>
      <w:r>
        <w:rPr>
          <w:rStyle w:val="59"/>
          <w:rFonts w:hint="eastAsia" w:ascii="宋体" w:hAnsi="宋体"/>
          <w:color w:val="auto"/>
          <w:szCs w:val="21"/>
          <w:highlight w:val="none"/>
          <w:u w:val="single"/>
          <w:lang w:val="en-US" w:eastAsia="zh-CN"/>
        </w:rPr>
        <w:t>下列约定</w:t>
      </w:r>
      <w:r>
        <w:rPr>
          <w:rStyle w:val="59"/>
          <w:rFonts w:hint="eastAsia" w:ascii="宋体" w:hAnsi="宋体"/>
          <w:color w:val="auto"/>
          <w:szCs w:val="21"/>
          <w:highlight w:val="none"/>
          <w:u w:val="single"/>
        </w:rPr>
        <w:t>确定变更工作的单价</w:t>
      </w:r>
      <w:r>
        <w:rPr>
          <w:rStyle w:val="59"/>
          <w:rFonts w:hint="eastAsia" w:hAnsi="宋体"/>
          <w:color w:val="auto"/>
          <w:kern w:val="0"/>
          <w:highlight w:val="none"/>
        </w:rPr>
        <w:t>。</w:t>
      </w:r>
    </w:p>
    <w:p w14:paraId="3F045670">
      <w:pPr>
        <w:pStyle w:val="82"/>
        <w:spacing w:line="360" w:lineRule="auto"/>
        <w:ind w:firstLine="420" w:firstLineChars="200"/>
        <w:jc w:val="left"/>
        <w:rPr>
          <w:rStyle w:val="59"/>
          <w:rFonts w:hint="eastAsia" w:ascii="宋体" w:hAnsi="宋体"/>
          <w:color w:val="auto"/>
          <w:szCs w:val="21"/>
          <w:highlight w:val="none"/>
          <w:u w:val="single"/>
        </w:rPr>
      </w:pPr>
      <w:r>
        <w:rPr>
          <w:rStyle w:val="59"/>
          <w:rFonts w:hint="eastAsia" w:ascii="宋体" w:hAnsi="宋体"/>
          <w:color w:val="auto"/>
          <w:szCs w:val="21"/>
          <w:highlight w:val="none"/>
          <w:u w:val="single"/>
        </w:rPr>
        <w:t>合同中已有适用于变更工程的价格，按合同已有的价格变更合同价款；合同中只有类似于变更工程的价格，可以参照类似价格变更合同价款；合同中没有使用或类似于变更工程的价格，由建设单位审计部门审定后，按投标时中标价除以招标控制价的下浮比例进行调整确定价格。需要变更的工程（或新增工程），由设计单位、监理单位对变更理由和变更内容提出审核意见后报业主，由业主向相关部门报告，相关部门批复意见后方可实施。变更造价累计超过工程施工合同价中建安工程费用总和的10%的，由设计单位、监理单位及业主提出审核意见，经项目业主或项目委托后，经建设单位集体研究，主要负责人签字后，报相关部门后方可实施。项目变更后总投资超过概算批复的，必须报相关部门同意调整概算方可实施。</w:t>
      </w:r>
    </w:p>
    <w:p w14:paraId="7BE7F601">
      <w:pPr>
        <w:pStyle w:val="83"/>
        <w:spacing w:line="360" w:lineRule="auto"/>
        <w:ind w:firstLine="420" w:firstLineChars="200"/>
        <w:rPr>
          <w:rStyle w:val="59"/>
          <w:rFonts w:hint="eastAsia" w:ascii="宋体" w:hAnsi="宋体"/>
          <w:color w:val="auto"/>
          <w:szCs w:val="21"/>
          <w:highlight w:val="none"/>
          <w:u w:val="single"/>
        </w:rPr>
      </w:pPr>
      <w:r>
        <w:rPr>
          <w:rStyle w:val="59"/>
          <w:rFonts w:hint="eastAsia" w:ascii="宋体" w:hAnsi="宋体"/>
          <w:color w:val="auto"/>
          <w:szCs w:val="21"/>
          <w:highlight w:val="none"/>
          <w:u w:val="single"/>
        </w:rPr>
        <w:t>无约定的参照我区现行《建设工程工程量清单计价规范》相关规定执行。</w:t>
      </w:r>
    </w:p>
    <w:p w14:paraId="061B8154">
      <w:pPr>
        <w:pStyle w:val="77"/>
        <w:outlineLvl w:val="0"/>
        <w:rPr>
          <w:rStyle w:val="59"/>
          <w:color w:val="auto"/>
          <w:highlight w:val="none"/>
        </w:rPr>
      </w:pPr>
      <w:bookmarkStart w:id="446" w:name="_Toc22027962"/>
      <w:bookmarkStart w:id="447" w:name="_Toc513192343"/>
      <w:bookmarkStart w:id="448" w:name="_Toc518655967"/>
      <w:r>
        <w:rPr>
          <w:rStyle w:val="59"/>
          <w:color w:val="auto"/>
          <w:highlight w:val="none"/>
        </w:rPr>
        <w:t xml:space="preserve">2. </w:t>
      </w:r>
      <w:r>
        <w:rPr>
          <w:rStyle w:val="59"/>
          <w:rFonts w:hint="eastAsia" w:hAnsi="宋体"/>
          <w:color w:val="auto"/>
          <w:highlight w:val="none"/>
        </w:rPr>
        <w:t>发包人</w:t>
      </w:r>
      <w:bookmarkEnd w:id="446"/>
      <w:bookmarkEnd w:id="447"/>
      <w:bookmarkEnd w:id="448"/>
    </w:p>
    <w:p w14:paraId="1350FFFA">
      <w:pPr>
        <w:pStyle w:val="75"/>
        <w:outlineLvl w:val="0"/>
        <w:rPr>
          <w:rStyle w:val="59"/>
          <w:color w:val="auto"/>
          <w:highlight w:val="none"/>
        </w:rPr>
      </w:pPr>
      <w:bookmarkStart w:id="449" w:name="_Toc487632702"/>
      <w:bookmarkStart w:id="450" w:name="_Toc513192344"/>
      <w:bookmarkStart w:id="451" w:name="_Toc518655968"/>
      <w:bookmarkStart w:id="452" w:name="_Toc22027963"/>
      <w:r>
        <w:rPr>
          <w:rStyle w:val="59"/>
          <w:color w:val="auto"/>
          <w:highlight w:val="none"/>
        </w:rPr>
        <w:t xml:space="preserve">2.2 </w:t>
      </w:r>
      <w:r>
        <w:rPr>
          <w:rStyle w:val="59"/>
          <w:rFonts w:hint="eastAsia" w:hAnsi="宋体"/>
          <w:color w:val="auto"/>
          <w:highlight w:val="none"/>
        </w:rPr>
        <w:t>发包人代表</w:t>
      </w:r>
      <w:bookmarkEnd w:id="449"/>
      <w:bookmarkEnd w:id="450"/>
      <w:bookmarkEnd w:id="451"/>
      <w:bookmarkEnd w:id="452"/>
    </w:p>
    <w:p w14:paraId="73331C32">
      <w:pPr>
        <w:pStyle w:val="70"/>
        <w:spacing w:line="360" w:lineRule="auto"/>
        <w:ind w:firstLine="420" w:firstLineChars="200"/>
        <w:rPr>
          <w:rStyle w:val="59"/>
          <w:rFonts w:hint="eastAsia" w:hAnsi="宋体"/>
          <w:color w:val="auto"/>
          <w:highlight w:val="none"/>
        </w:rPr>
      </w:pPr>
      <w:r>
        <w:rPr>
          <w:rStyle w:val="59"/>
          <w:rFonts w:hint="eastAsia" w:hAnsi="宋体"/>
          <w:color w:val="auto"/>
          <w:highlight w:val="none"/>
        </w:rPr>
        <w:t>发包人代表：</w:t>
      </w:r>
    </w:p>
    <w:p w14:paraId="65CF5DC9">
      <w:pPr>
        <w:pStyle w:val="70"/>
        <w:spacing w:line="360" w:lineRule="auto"/>
        <w:ind w:firstLine="420" w:firstLineChars="200"/>
        <w:rPr>
          <w:rStyle w:val="59"/>
          <w:rFonts w:hint="eastAsia" w:hAnsi="宋体"/>
          <w:color w:val="auto"/>
          <w:highlight w:val="none"/>
        </w:rPr>
      </w:pPr>
      <w:r>
        <w:rPr>
          <w:rStyle w:val="59"/>
          <w:rFonts w:hint="eastAsia" w:hAnsi="宋体"/>
          <w:color w:val="auto"/>
          <w:highlight w:val="none"/>
        </w:rPr>
        <w:t>姓</w:t>
      </w:r>
      <w:r>
        <w:rPr>
          <w:rStyle w:val="59"/>
          <w:color w:val="auto"/>
          <w:highlight w:val="none"/>
        </w:rPr>
        <w:t xml:space="preserve">    </w:t>
      </w:r>
      <w:r>
        <w:rPr>
          <w:rStyle w:val="59"/>
          <w:rFonts w:hint="eastAsia" w:hAnsi="宋体"/>
          <w:color w:val="auto"/>
          <w:highlight w:val="none"/>
        </w:rPr>
        <w:t>名：</w:t>
      </w:r>
      <w:r>
        <w:rPr>
          <w:rStyle w:val="59"/>
          <w:rFonts w:ascii="宋体" w:hAnsi="宋体"/>
          <w:color w:val="auto"/>
          <w:highlight w:val="none"/>
          <w:u w:val="single"/>
        </w:rPr>
        <w:t></w:t>
      </w:r>
      <w:r>
        <w:rPr>
          <w:rStyle w:val="59"/>
          <w:color w:val="auto"/>
          <w:highlight w:val="none"/>
          <w:u w:val="single"/>
        </w:rPr>
        <w:t xml:space="preserve"> </w:t>
      </w:r>
      <w:r>
        <w:rPr>
          <w:rStyle w:val="59"/>
          <w:rFonts w:ascii="宋体" w:hAnsi="宋体"/>
          <w:color w:val="auto"/>
          <w:highlight w:val="none"/>
          <w:u w:val="single"/>
        </w:rPr>
        <w:t></w:t>
      </w:r>
      <w:r>
        <w:rPr>
          <w:rStyle w:val="59"/>
          <w:color w:val="auto"/>
          <w:highlight w:val="none"/>
          <w:u w:val="single"/>
        </w:rPr>
        <w:t xml:space="preserve">   </w:t>
      </w:r>
      <w:r>
        <w:rPr>
          <w:rStyle w:val="59"/>
          <w:rFonts w:ascii="宋体" w:hAnsi="宋体"/>
          <w:color w:val="auto"/>
          <w:highlight w:val="none"/>
          <w:u w:val="single"/>
        </w:rPr>
        <w:t></w:t>
      </w:r>
      <w:r>
        <w:rPr>
          <w:rStyle w:val="59"/>
          <w:color w:val="auto"/>
          <w:highlight w:val="none"/>
          <w:u w:val="single"/>
        </w:rPr>
        <w:t xml:space="preserve"> </w:t>
      </w:r>
      <w:r>
        <w:rPr>
          <w:rStyle w:val="59"/>
          <w:rFonts w:ascii="宋体" w:hAnsi="宋体"/>
          <w:color w:val="auto"/>
          <w:highlight w:val="none"/>
          <w:u w:val="single"/>
        </w:rPr>
        <w:t></w:t>
      </w:r>
      <w:r>
        <w:rPr>
          <w:rStyle w:val="59"/>
          <w:rFonts w:hint="eastAsia" w:hAnsi="宋体"/>
          <w:color w:val="auto"/>
          <w:highlight w:val="none"/>
        </w:rPr>
        <w:t>；</w:t>
      </w:r>
    </w:p>
    <w:p w14:paraId="736910F2">
      <w:pPr>
        <w:pStyle w:val="70"/>
        <w:spacing w:line="360" w:lineRule="auto"/>
        <w:ind w:firstLine="420" w:firstLineChars="200"/>
        <w:rPr>
          <w:rStyle w:val="59"/>
          <w:rFonts w:hint="eastAsia" w:hAnsi="宋体"/>
          <w:color w:val="auto"/>
          <w:highlight w:val="none"/>
        </w:rPr>
      </w:pPr>
      <w:r>
        <w:rPr>
          <w:rStyle w:val="59"/>
          <w:rFonts w:hint="eastAsia" w:hAnsi="宋体"/>
          <w:color w:val="auto"/>
          <w:highlight w:val="none"/>
        </w:rPr>
        <w:t>身份证号：</w:t>
      </w:r>
      <w:r>
        <w:rPr>
          <w:rStyle w:val="59"/>
          <w:rFonts w:ascii="宋体" w:hAnsi="宋体"/>
          <w:color w:val="auto"/>
          <w:highlight w:val="none"/>
          <w:u w:val="single"/>
        </w:rPr>
        <w:t></w:t>
      </w:r>
      <w:r>
        <w:rPr>
          <w:rStyle w:val="59"/>
          <w:color w:val="auto"/>
          <w:highlight w:val="none"/>
          <w:u w:val="single"/>
        </w:rPr>
        <w:t xml:space="preserve"> </w:t>
      </w:r>
      <w:r>
        <w:rPr>
          <w:rStyle w:val="59"/>
          <w:rFonts w:ascii="宋体" w:hAnsi="宋体"/>
          <w:color w:val="auto"/>
          <w:highlight w:val="none"/>
          <w:u w:val="single"/>
        </w:rPr>
        <w:t></w:t>
      </w:r>
      <w:r>
        <w:rPr>
          <w:rStyle w:val="59"/>
          <w:color w:val="auto"/>
          <w:highlight w:val="none"/>
          <w:u w:val="single"/>
        </w:rPr>
        <w:t xml:space="preserve">   </w:t>
      </w:r>
      <w:r>
        <w:rPr>
          <w:rStyle w:val="59"/>
          <w:rFonts w:ascii="宋体" w:hAnsi="宋体"/>
          <w:color w:val="auto"/>
          <w:highlight w:val="none"/>
          <w:u w:val="single"/>
        </w:rPr>
        <w:t></w:t>
      </w:r>
      <w:r>
        <w:rPr>
          <w:rStyle w:val="59"/>
          <w:color w:val="auto"/>
          <w:highlight w:val="none"/>
          <w:u w:val="single"/>
        </w:rPr>
        <w:t xml:space="preserve">  </w:t>
      </w:r>
      <w:r>
        <w:rPr>
          <w:rStyle w:val="59"/>
          <w:rFonts w:ascii="宋体" w:hAnsi="宋体"/>
          <w:color w:val="auto"/>
          <w:highlight w:val="none"/>
          <w:u w:val="single"/>
        </w:rPr>
        <w:t></w:t>
      </w:r>
      <w:r>
        <w:rPr>
          <w:rStyle w:val="59"/>
          <w:rFonts w:hint="eastAsia" w:hAnsi="宋体"/>
          <w:color w:val="auto"/>
          <w:highlight w:val="none"/>
        </w:rPr>
        <w:t>；</w:t>
      </w:r>
    </w:p>
    <w:p w14:paraId="32EBBCB5">
      <w:pPr>
        <w:pStyle w:val="70"/>
        <w:spacing w:line="360" w:lineRule="auto"/>
        <w:ind w:firstLine="420" w:firstLineChars="200"/>
        <w:rPr>
          <w:rStyle w:val="59"/>
          <w:rFonts w:hint="eastAsia" w:hAnsi="宋体"/>
          <w:color w:val="auto"/>
          <w:highlight w:val="none"/>
        </w:rPr>
      </w:pPr>
      <w:r>
        <w:rPr>
          <w:rStyle w:val="59"/>
          <w:rFonts w:hint="eastAsia" w:hAnsi="宋体"/>
          <w:color w:val="auto"/>
          <w:highlight w:val="none"/>
        </w:rPr>
        <w:t>职</w:t>
      </w:r>
      <w:r>
        <w:rPr>
          <w:rStyle w:val="59"/>
          <w:color w:val="auto"/>
          <w:highlight w:val="none"/>
        </w:rPr>
        <w:t xml:space="preserve">    </w:t>
      </w:r>
      <w:r>
        <w:rPr>
          <w:rStyle w:val="59"/>
          <w:rFonts w:hint="eastAsia" w:hAnsi="宋体"/>
          <w:color w:val="auto"/>
          <w:highlight w:val="none"/>
        </w:rPr>
        <w:t>务：</w:t>
      </w:r>
      <w:r>
        <w:rPr>
          <w:rStyle w:val="59"/>
          <w:rFonts w:ascii="宋体" w:hAnsi="宋体"/>
          <w:color w:val="auto"/>
          <w:highlight w:val="none"/>
          <w:u w:val="single"/>
        </w:rPr>
        <w:t></w:t>
      </w:r>
      <w:r>
        <w:rPr>
          <w:rStyle w:val="59"/>
          <w:color w:val="auto"/>
          <w:highlight w:val="none"/>
          <w:u w:val="single"/>
        </w:rPr>
        <w:t xml:space="preserve">   </w:t>
      </w:r>
      <w:r>
        <w:rPr>
          <w:rStyle w:val="59"/>
          <w:rFonts w:ascii="宋体" w:hAnsi="宋体"/>
          <w:color w:val="auto"/>
          <w:highlight w:val="none"/>
          <w:u w:val="single"/>
        </w:rPr>
        <w:t></w:t>
      </w:r>
      <w:r>
        <w:rPr>
          <w:rStyle w:val="59"/>
          <w:color w:val="auto"/>
          <w:highlight w:val="none"/>
          <w:u w:val="single"/>
        </w:rPr>
        <w:t xml:space="preserve"> </w:t>
      </w:r>
      <w:r>
        <w:rPr>
          <w:rStyle w:val="59"/>
          <w:rFonts w:ascii="宋体" w:hAnsi="宋体"/>
          <w:color w:val="auto"/>
          <w:highlight w:val="none"/>
          <w:u w:val="single"/>
        </w:rPr>
        <w:t></w:t>
      </w:r>
      <w:r>
        <w:rPr>
          <w:rStyle w:val="59"/>
          <w:rFonts w:hint="eastAsia" w:hAnsi="宋体"/>
          <w:color w:val="auto"/>
          <w:highlight w:val="none"/>
        </w:rPr>
        <w:t>；</w:t>
      </w:r>
    </w:p>
    <w:p w14:paraId="2C55F2D7">
      <w:pPr>
        <w:pStyle w:val="70"/>
        <w:spacing w:line="360" w:lineRule="auto"/>
        <w:ind w:firstLine="420" w:firstLineChars="200"/>
        <w:rPr>
          <w:rStyle w:val="59"/>
          <w:rFonts w:hint="eastAsia" w:hAnsi="宋体"/>
          <w:color w:val="auto"/>
          <w:highlight w:val="none"/>
        </w:rPr>
      </w:pPr>
      <w:r>
        <w:rPr>
          <w:rStyle w:val="59"/>
          <w:rFonts w:hint="eastAsia" w:hAnsi="宋体"/>
          <w:color w:val="auto"/>
          <w:highlight w:val="none"/>
        </w:rPr>
        <w:t>联系电话：</w:t>
      </w:r>
      <w:r>
        <w:rPr>
          <w:rStyle w:val="59"/>
          <w:rFonts w:ascii="宋体" w:hAnsi="宋体"/>
          <w:color w:val="auto"/>
          <w:highlight w:val="none"/>
          <w:u w:val="single"/>
        </w:rPr>
        <w:t></w:t>
      </w:r>
      <w:r>
        <w:rPr>
          <w:rStyle w:val="59"/>
          <w:color w:val="auto"/>
          <w:highlight w:val="none"/>
          <w:u w:val="single"/>
        </w:rPr>
        <w:t xml:space="preserve">  </w:t>
      </w:r>
      <w:r>
        <w:rPr>
          <w:rStyle w:val="59"/>
          <w:rFonts w:ascii="宋体" w:hAnsi="宋体"/>
          <w:color w:val="auto"/>
          <w:highlight w:val="none"/>
          <w:u w:val="single"/>
        </w:rPr>
        <w:t></w:t>
      </w:r>
      <w:r>
        <w:rPr>
          <w:rStyle w:val="59"/>
          <w:color w:val="auto"/>
          <w:highlight w:val="none"/>
          <w:u w:val="single"/>
        </w:rPr>
        <w:t xml:space="preserve"> </w:t>
      </w:r>
      <w:r>
        <w:rPr>
          <w:rStyle w:val="59"/>
          <w:rFonts w:ascii="宋体" w:hAnsi="宋体"/>
          <w:color w:val="auto"/>
          <w:highlight w:val="none"/>
          <w:u w:val="single"/>
        </w:rPr>
        <w:t></w:t>
      </w:r>
      <w:r>
        <w:rPr>
          <w:rStyle w:val="59"/>
          <w:color w:val="auto"/>
          <w:highlight w:val="none"/>
          <w:u w:val="single"/>
        </w:rPr>
        <w:t xml:space="preserve"> </w:t>
      </w:r>
      <w:r>
        <w:rPr>
          <w:rStyle w:val="59"/>
          <w:rFonts w:ascii="宋体" w:hAnsi="宋体"/>
          <w:color w:val="auto"/>
          <w:highlight w:val="none"/>
          <w:u w:val="single"/>
        </w:rPr>
        <w:t></w:t>
      </w:r>
      <w:r>
        <w:rPr>
          <w:rStyle w:val="59"/>
          <w:color w:val="auto"/>
          <w:highlight w:val="none"/>
          <w:u w:val="single"/>
        </w:rPr>
        <w:t xml:space="preserve"> </w:t>
      </w:r>
      <w:r>
        <w:rPr>
          <w:rStyle w:val="59"/>
          <w:rFonts w:ascii="宋体" w:hAnsi="宋体"/>
          <w:color w:val="auto"/>
          <w:highlight w:val="none"/>
          <w:u w:val="single"/>
        </w:rPr>
        <w:t></w:t>
      </w:r>
      <w:r>
        <w:rPr>
          <w:rStyle w:val="59"/>
          <w:rFonts w:hint="eastAsia" w:hAnsi="宋体"/>
          <w:color w:val="auto"/>
          <w:highlight w:val="none"/>
        </w:rPr>
        <w:t>；</w:t>
      </w:r>
    </w:p>
    <w:p w14:paraId="326723C0">
      <w:pPr>
        <w:pStyle w:val="70"/>
        <w:spacing w:line="360" w:lineRule="auto"/>
        <w:ind w:firstLine="420" w:firstLineChars="200"/>
        <w:rPr>
          <w:rStyle w:val="59"/>
          <w:rFonts w:hint="eastAsia" w:hAnsi="宋体"/>
          <w:color w:val="auto"/>
          <w:highlight w:val="none"/>
        </w:rPr>
      </w:pPr>
      <w:r>
        <w:rPr>
          <w:rStyle w:val="59"/>
          <w:rFonts w:hint="eastAsia" w:hAnsi="宋体"/>
          <w:color w:val="auto"/>
          <w:highlight w:val="none"/>
        </w:rPr>
        <w:t>电子信箱：</w:t>
      </w:r>
      <w:r>
        <w:rPr>
          <w:rStyle w:val="59"/>
          <w:rFonts w:ascii="宋体" w:hAnsi="宋体"/>
          <w:color w:val="auto"/>
          <w:highlight w:val="none"/>
          <w:u w:val="single"/>
        </w:rPr>
        <w:t></w:t>
      </w:r>
      <w:r>
        <w:rPr>
          <w:rStyle w:val="59"/>
          <w:color w:val="auto"/>
          <w:highlight w:val="none"/>
          <w:u w:val="single"/>
        </w:rPr>
        <w:t xml:space="preserve">  </w:t>
      </w:r>
      <w:r>
        <w:rPr>
          <w:rStyle w:val="59"/>
          <w:rFonts w:ascii="宋体" w:hAnsi="宋体"/>
          <w:color w:val="auto"/>
          <w:highlight w:val="none"/>
          <w:u w:val="single"/>
        </w:rPr>
        <w:t></w:t>
      </w:r>
      <w:r>
        <w:rPr>
          <w:rStyle w:val="59"/>
          <w:color w:val="auto"/>
          <w:highlight w:val="none"/>
          <w:u w:val="single"/>
        </w:rPr>
        <w:t xml:space="preserve"> </w:t>
      </w:r>
      <w:r>
        <w:rPr>
          <w:rStyle w:val="59"/>
          <w:rFonts w:ascii="宋体" w:hAnsi="宋体"/>
          <w:color w:val="auto"/>
          <w:highlight w:val="none"/>
          <w:u w:val="single"/>
        </w:rPr>
        <w:t></w:t>
      </w:r>
      <w:r>
        <w:rPr>
          <w:rStyle w:val="59"/>
          <w:color w:val="auto"/>
          <w:highlight w:val="none"/>
          <w:u w:val="single"/>
        </w:rPr>
        <w:t xml:space="preserve"> </w:t>
      </w:r>
      <w:r>
        <w:rPr>
          <w:rStyle w:val="59"/>
          <w:rFonts w:ascii="宋体" w:hAnsi="宋体"/>
          <w:color w:val="auto"/>
          <w:highlight w:val="none"/>
          <w:u w:val="single"/>
        </w:rPr>
        <w:t></w:t>
      </w:r>
      <w:r>
        <w:rPr>
          <w:rStyle w:val="59"/>
          <w:color w:val="auto"/>
          <w:highlight w:val="none"/>
          <w:u w:val="single"/>
        </w:rPr>
        <w:t xml:space="preserve"> </w:t>
      </w:r>
      <w:r>
        <w:rPr>
          <w:rStyle w:val="59"/>
          <w:rFonts w:ascii="宋体" w:hAnsi="宋体"/>
          <w:color w:val="auto"/>
          <w:highlight w:val="none"/>
          <w:u w:val="single"/>
        </w:rPr>
        <w:t></w:t>
      </w:r>
      <w:r>
        <w:rPr>
          <w:rStyle w:val="59"/>
          <w:rFonts w:hint="eastAsia" w:hAnsi="宋体"/>
          <w:color w:val="auto"/>
          <w:highlight w:val="none"/>
        </w:rPr>
        <w:t>；</w:t>
      </w:r>
    </w:p>
    <w:p w14:paraId="1CB1E15F">
      <w:pPr>
        <w:pStyle w:val="70"/>
        <w:spacing w:line="360" w:lineRule="auto"/>
        <w:ind w:firstLine="420" w:firstLineChars="200"/>
        <w:rPr>
          <w:rStyle w:val="59"/>
          <w:rFonts w:hint="eastAsia" w:hAnsi="宋体"/>
          <w:color w:val="auto"/>
          <w:highlight w:val="none"/>
        </w:rPr>
      </w:pPr>
      <w:r>
        <w:rPr>
          <w:rStyle w:val="59"/>
          <w:rFonts w:hint="eastAsia" w:hAnsi="宋体"/>
          <w:color w:val="auto"/>
          <w:highlight w:val="none"/>
        </w:rPr>
        <w:t>通信地址：</w:t>
      </w:r>
      <w:r>
        <w:rPr>
          <w:rStyle w:val="59"/>
          <w:rFonts w:ascii="宋体" w:hAnsi="宋体"/>
          <w:color w:val="auto"/>
          <w:highlight w:val="none"/>
          <w:u w:val="single"/>
        </w:rPr>
        <w:t></w:t>
      </w:r>
      <w:r>
        <w:rPr>
          <w:rStyle w:val="59"/>
          <w:color w:val="auto"/>
          <w:highlight w:val="none"/>
          <w:u w:val="single"/>
        </w:rPr>
        <w:t xml:space="preserve">   </w:t>
      </w:r>
      <w:r>
        <w:rPr>
          <w:rStyle w:val="59"/>
          <w:rFonts w:ascii="宋体" w:hAnsi="宋体"/>
          <w:color w:val="auto"/>
          <w:highlight w:val="none"/>
          <w:u w:val="single"/>
        </w:rPr>
        <w:t></w:t>
      </w:r>
      <w:r>
        <w:rPr>
          <w:rStyle w:val="59"/>
          <w:color w:val="auto"/>
          <w:highlight w:val="none"/>
          <w:u w:val="single"/>
        </w:rPr>
        <w:t xml:space="preserve"> </w:t>
      </w:r>
      <w:r>
        <w:rPr>
          <w:rStyle w:val="59"/>
          <w:rFonts w:ascii="宋体" w:hAnsi="宋体"/>
          <w:color w:val="auto"/>
          <w:highlight w:val="none"/>
          <w:u w:val="single"/>
        </w:rPr>
        <w:t></w:t>
      </w:r>
      <w:r>
        <w:rPr>
          <w:rStyle w:val="59"/>
          <w:rFonts w:hint="eastAsia" w:hAnsi="宋体"/>
          <w:color w:val="auto"/>
          <w:highlight w:val="none"/>
        </w:rPr>
        <w:t>。</w:t>
      </w:r>
    </w:p>
    <w:p w14:paraId="7EB98E24">
      <w:pPr>
        <w:pStyle w:val="70"/>
        <w:spacing w:line="360" w:lineRule="auto"/>
        <w:ind w:firstLine="420" w:firstLineChars="200"/>
        <w:rPr>
          <w:rStyle w:val="59"/>
          <w:rFonts w:hint="eastAsia" w:hAnsi="宋体"/>
          <w:color w:val="auto"/>
          <w:highlight w:val="none"/>
        </w:rPr>
      </w:pPr>
      <w:r>
        <w:rPr>
          <w:rStyle w:val="59"/>
          <w:rFonts w:hint="eastAsia" w:hAnsi="宋体"/>
          <w:color w:val="auto"/>
          <w:highlight w:val="none"/>
        </w:rPr>
        <w:t>发包人对发包人代表的授权范围如下：</w:t>
      </w:r>
      <w:r>
        <w:rPr>
          <w:rStyle w:val="59"/>
          <w:rFonts w:hint="eastAsia" w:ascii="宋体" w:hAnsi="宋体"/>
          <w:color w:val="auto"/>
          <w:highlight w:val="none"/>
          <w:u w:val="single"/>
        </w:rPr>
        <w:t>主持该项目施工过程中及保修阶段的全过程管理。负责安全、质量、进度，监督材料、设备的定样，材料价格的确认，以及代表发包人对工程量造价的核算和工程结算、工程安全、质量、进度、变更、认价、工程量的增减等所有相关文件的签字确认。</w:t>
      </w:r>
    </w:p>
    <w:p w14:paraId="0E05DB0F">
      <w:pPr>
        <w:pStyle w:val="75"/>
        <w:outlineLvl w:val="0"/>
        <w:rPr>
          <w:rStyle w:val="59"/>
          <w:color w:val="auto"/>
          <w:highlight w:val="none"/>
        </w:rPr>
      </w:pPr>
      <w:bookmarkStart w:id="453" w:name="_Toc513192345"/>
      <w:bookmarkStart w:id="454" w:name="_Toc518655969"/>
      <w:bookmarkStart w:id="455" w:name="_Toc487632703"/>
      <w:bookmarkStart w:id="456" w:name="_Toc22027964"/>
      <w:r>
        <w:rPr>
          <w:rStyle w:val="59"/>
          <w:color w:val="auto"/>
          <w:highlight w:val="none"/>
        </w:rPr>
        <w:t xml:space="preserve">2.4 </w:t>
      </w:r>
      <w:r>
        <w:rPr>
          <w:rStyle w:val="59"/>
          <w:rFonts w:hint="eastAsia"/>
          <w:color w:val="auto"/>
          <w:highlight w:val="none"/>
        </w:rPr>
        <w:t>施工现场、施工条件和基础资料的提供</w:t>
      </w:r>
      <w:bookmarkEnd w:id="453"/>
      <w:bookmarkEnd w:id="454"/>
      <w:bookmarkEnd w:id="455"/>
      <w:bookmarkEnd w:id="456"/>
    </w:p>
    <w:p w14:paraId="28F6AD20">
      <w:pPr>
        <w:pStyle w:val="70"/>
        <w:spacing w:line="360" w:lineRule="auto"/>
        <w:ind w:firstLine="420" w:firstLineChars="200"/>
        <w:rPr>
          <w:rStyle w:val="59"/>
          <w:color w:val="auto"/>
          <w:highlight w:val="none"/>
        </w:rPr>
      </w:pPr>
      <w:r>
        <w:rPr>
          <w:rStyle w:val="59"/>
          <w:color w:val="auto"/>
          <w:highlight w:val="none"/>
        </w:rPr>
        <w:t xml:space="preserve">2.4.1 </w:t>
      </w:r>
      <w:r>
        <w:rPr>
          <w:rStyle w:val="59"/>
          <w:rFonts w:hint="eastAsia" w:hAnsi="宋体"/>
          <w:color w:val="auto"/>
          <w:highlight w:val="none"/>
        </w:rPr>
        <w:t>提供施工现场</w:t>
      </w:r>
    </w:p>
    <w:p w14:paraId="55BFB290">
      <w:pPr>
        <w:pStyle w:val="70"/>
        <w:spacing w:line="360" w:lineRule="auto"/>
        <w:ind w:firstLine="420" w:firstLineChars="200"/>
        <w:jc w:val="left"/>
        <w:rPr>
          <w:rStyle w:val="59"/>
          <w:rFonts w:hint="eastAsia" w:hAnsi="宋体"/>
          <w:color w:val="auto"/>
          <w:highlight w:val="none"/>
        </w:rPr>
      </w:pPr>
      <w:r>
        <w:rPr>
          <w:rStyle w:val="59"/>
          <w:rFonts w:hint="eastAsia" w:hAnsi="宋体"/>
          <w:color w:val="auto"/>
          <w:highlight w:val="none"/>
        </w:rPr>
        <w:t>关于发包人移交施工现场的期限要求：</w:t>
      </w:r>
      <w:r>
        <w:rPr>
          <w:rStyle w:val="59"/>
          <w:rFonts w:hint="eastAsia" w:ascii="宋体" w:hAnsi="宋体"/>
          <w:b/>
          <w:bCs/>
          <w:color w:val="auto"/>
          <w:highlight w:val="none"/>
          <w:u w:val="single"/>
        </w:rPr>
        <w:t>开工前</w:t>
      </w:r>
      <w:r>
        <w:rPr>
          <w:rStyle w:val="59"/>
          <w:rFonts w:hint="eastAsia" w:hAnsi="宋体"/>
          <w:color w:val="auto"/>
          <w:highlight w:val="none"/>
        </w:rPr>
        <w:t>。</w:t>
      </w:r>
    </w:p>
    <w:p w14:paraId="48E41C52">
      <w:pPr>
        <w:pStyle w:val="70"/>
        <w:spacing w:line="360" w:lineRule="auto"/>
        <w:ind w:firstLine="420" w:firstLineChars="200"/>
        <w:rPr>
          <w:rStyle w:val="59"/>
          <w:color w:val="auto"/>
          <w:highlight w:val="none"/>
        </w:rPr>
      </w:pPr>
      <w:r>
        <w:rPr>
          <w:rStyle w:val="59"/>
          <w:color w:val="auto"/>
          <w:highlight w:val="none"/>
        </w:rPr>
        <w:t xml:space="preserve">2.4.2 </w:t>
      </w:r>
      <w:r>
        <w:rPr>
          <w:rStyle w:val="59"/>
          <w:rFonts w:hint="eastAsia" w:hAnsi="宋体"/>
          <w:color w:val="auto"/>
          <w:highlight w:val="none"/>
        </w:rPr>
        <w:t>提供施工条件</w:t>
      </w:r>
    </w:p>
    <w:p w14:paraId="223D4CDC">
      <w:pPr>
        <w:pStyle w:val="83"/>
        <w:spacing w:line="360" w:lineRule="auto"/>
        <w:ind w:firstLine="420" w:firstLineChars="200"/>
        <w:rPr>
          <w:rStyle w:val="59"/>
          <w:rFonts w:hint="eastAsia" w:hAnsi="宋体"/>
          <w:color w:val="auto"/>
          <w:highlight w:val="none"/>
        </w:rPr>
      </w:pPr>
      <w:r>
        <w:rPr>
          <w:rStyle w:val="59"/>
          <w:rFonts w:hint="eastAsia" w:hAnsi="宋体"/>
          <w:color w:val="auto"/>
          <w:highlight w:val="none"/>
        </w:rPr>
        <w:t>关于发包人应负责提供施工所需要的条件，包括：</w:t>
      </w:r>
      <w:r>
        <w:rPr>
          <w:rStyle w:val="59"/>
          <w:rFonts w:hint="eastAsia" w:hAnsi="宋体"/>
          <w:b/>
          <w:bCs/>
          <w:color w:val="auto"/>
          <w:szCs w:val="21"/>
          <w:highlight w:val="none"/>
          <w:u w:val="single"/>
        </w:rPr>
        <w:t>执行通用条款2.4.2条 、2.4.3条、2.4.4条（1）开工前7天将施工用水、电、通讯等管线接送至施工现场。（2）发包人负责协调办理临时用地和占道许可，开工前确保通往施工现场的公共道路畅通。（3）开工前，负责与市政及有关部门摸清地下管线，书面交底给承包人。并对资料的真实性、准确性负责。（4）开工前</w:t>
      </w:r>
      <w:r>
        <w:rPr>
          <w:rStyle w:val="59"/>
          <w:rFonts w:hint="eastAsia" w:hAnsi="宋体"/>
          <w:b/>
          <w:bCs/>
          <w:color w:val="auto"/>
          <w:kern w:val="0"/>
          <w:szCs w:val="21"/>
          <w:highlight w:val="none"/>
          <w:u w:val="single"/>
        </w:rPr>
        <w:t>协调处理施工现场周围地下管线和邻近建筑物、构筑物、古树名木的保护工作，并承担相关费用；（5）</w:t>
      </w:r>
      <w:r>
        <w:rPr>
          <w:rStyle w:val="59"/>
          <w:rFonts w:hint="eastAsia" w:hAnsi="宋体"/>
          <w:b/>
          <w:color w:val="auto"/>
          <w:szCs w:val="21"/>
          <w:highlight w:val="none"/>
          <w:u w:val="single"/>
        </w:rPr>
        <w:t>发包人负责协调处理好围墙之外的相邻单位及居住户的关系，如有纠纷与承包人无关，但承包人有积极配合发包人的义务。由此导致工程无法施工的，工期顺延，造成承包的损失的由发包人承担。</w:t>
      </w:r>
    </w:p>
    <w:p w14:paraId="4DF7148B">
      <w:pPr>
        <w:pStyle w:val="75"/>
        <w:outlineLvl w:val="0"/>
        <w:rPr>
          <w:rStyle w:val="59"/>
          <w:color w:val="auto"/>
          <w:highlight w:val="none"/>
        </w:rPr>
      </w:pPr>
      <w:bookmarkStart w:id="457" w:name="_Toc22027965"/>
      <w:bookmarkStart w:id="458" w:name="_Toc487632704"/>
      <w:bookmarkStart w:id="459" w:name="_Toc513192346"/>
      <w:bookmarkStart w:id="460" w:name="_Toc518655970"/>
      <w:r>
        <w:rPr>
          <w:rStyle w:val="59"/>
          <w:color w:val="auto"/>
          <w:highlight w:val="none"/>
        </w:rPr>
        <w:t xml:space="preserve">2.5 </w:t>
      </w:r>
      <w:r>
        <w:rPr>
          <w:rStyle w:val="59"/>
          <w:rFonts w:hint="eastAsia"/>
          <w:color w:val="auto"/>
          <w:highlight w:val="none"/>
        </w:rPr>
        <w:t>资金来源证明及支付担保</w:t>
      </w:r>
      <w:bookmarkEnd w:id="457"/>
      <w:bookmarkEnd w:id="458"/>
      <w:bookmarkEnd w:id="459"/>
      <w:bookmarkEnd w:id="460"/>
    </w:p>
    <w:p w14:paraId="49599270">
      <w:pPr>
        <w:pStyle w:val="70"/>
        <w:spacing w:line="360" w:lineRule="auto"/>
        <w:ind w:firstLine="420" w:firstLineChars="200"/>
        <w:rPr>
          <w:rStyle w:val="59"/>
          <w:rFonts w:hint="eastAsia" w:hAnsi="宋体"/>
          <w:color w:val="auto"/>
          <w:highlight w:val="none"/>
        </w:rPr>
      </w:pPr>
      <w:r>
        <w:rPr>
          <w:rStyle w:val="59"/>
          <w:rFonts w:hint="eastAsia" w:hAnsi="宋体"/>
          <w:color w:val="auto"/>
          <w:highlight w:val="none"/>
        </w:rPr>
        <w:t>发包人提供资金来源证明的期限要求：</w:t>
      </w:r>
      <w:r>
        <w:rPr>
          <w:rStyle w:val="59"/>
          <w:color w:val="auto"/>
          <w:highlight w:val="none"/>
          <w:u w:val="single"/>
        </w:rPr>
        <w:t xml:space="preserve"> </w:t>
      </w:r>
      <w:r>
        <w:rPr>
          <w:rStyle w:val="59"/>
          <w:rFonts w:hint="eastAsia"/>
          <w:color w:val="auto"/>
          <w:highlight w:val="none"/>
          <w:u w:val="single"/>
        </w:rPr>
        <w:t>（签订合同时约定）</w:t>
      </w:r>
      <w:r>
        <w:rPr>
          <w:rStyle w:val="59"/>
          <w:rFonts w:hint="eastAsia" w:hAnsi="宋体"/>
          <w:color w:val="auto"/>
          <w:highlight w:val="none"/>
        </w:rPr>
        <w:t>。</w:t>
      </w:r>
    </w:p>
    <w:p w14:paraId="115E6B79">
      <w:pPr>
        <w:pStyle w:val="70"/>
        <w:spacing w:line="360" w:lineRule="auto"/>
        <w:ind w:firstLine="420" w:firstLineChars="200"/>
        <w:rPr>
          <w:rStyle w:val="59"/>
          <w:rFonts w:hint="eastAsia" w:hAnsi="宋体"/>
          <w:color w:val="auto"/>
          <w:highlight w:val="none"/>
        </w:rPr>
      </w:pPr>
      <w:r>
        <w:rPr>
          <w:rStyle w:val="59"/>
          <w:rFonts w:hint="eastAsia" w:hAnsi="宋体"/>
          <w:color w:val="auto"/>
          <w:highlight w:val="none"/>
        </w:rPr>
        <w:t>发包人是否提供支付担保：</w:t>
      </w:r>
      <w:r>
        <w:rPr>
          <w:rStyle w:val="59"/>
          <w:color w:val="auto"/>
          <w:highlight w:val="none"/>
          <w:u w:val="single"/>
        </w:rPr>
        <w:t xml:space="preserve">  </w:t>
      </w:r>
      <w:r>
        <w:rPr>
          <w:rStyle w:val="59"/>
          <w:rFonts w:hint="eastAsia"/>
          <w:color w:val="auto"/>
          <w:highlight w:val="none"/>
          <w:u w:val="single"/>
        </w:rPr>
        <w:t>（签订合同时约定）</w:t>
      </w:r>
      <w:r>
        <w:rPr>
          <w:rStyle w:val="59"/>
          <w:color w:val="auto"/>
          <w:highlight w:val="none"/>
          <w:u w:val="single"/>
        </w:rPr>
        <w:t xml:space="preserve"> </w:t>
      </w:r>
      <w:r>
        <w:rPr>
          <w:rStyle w:val="59"/>
          <w:rFonts w:hint="eastAsia" w:hAnsi="宋体"/>
          <w:color w:val="auto"/>
          <w:highlight w:val="none"/>
        </w:rPr>
        <w:t>。</w:t>
      </w:r>
    </w:p>
    <w:p w14:paraId="31759317">
      <w:pPr>
        <w:pStyle w:val="70"/>
        <w:spacing w:line="360" w:lineRule="auto"/>
        <w:ind w:firstLine="420" w:firstLineChars="200"/>
        <w:rPr>
          <w:rStyle w:val="59"/>
          <w:rFonts w:hint="eastAsia" w:hAnsi="宋体"/>
          <w:color w:val="auto"/>
          <w:highlight w:val="none"/>
        </w:rPr>
      </w:pPr>
      <w:r>
        <w:rPr>
          <w:rStyle w:val="59"/>
          <w:rFonts w:hint="eastAsia" w:hAnsi="宋体"/>
          <w:color w:val="auto"/>
          <w:highlight w:val="none"/>
        </w:rPr>
        <w:t>发包人提供支付担保的形式：</w:t>
      </w:r>
      <w:r>
        <w:rPr>
          <w:rStyle w:val="59"/>
          <w:color w:val="auto"/>
          <w:highlight w:val="none"/>
          <w:u w:val="single"/>
        </w:rPr>
        <w:t xml:space="preserve">   </w:t>
      </w:r>
      <w:r>
        <w:rPr>
          <w:rStyle w:val="59"/>
          <w:rFonts w:hint="eastAsia"/>
          <w:color w:val="auto"/>
          <w:highlight w:val="none"/>
          <w:u w:val="single"/>
        </w:rPr>
        <w:t>（签订合同时约定）</w:t>
      </w:r>
      <w:r>
        <w:rPr>
          <w:rStyle w:val="59"/>
          <w:rFonts w:hint="eastAsia" w:hAnsi="宋体"/>
          <w:color w:val="auto"/>
          <w:highlight w:val="none"/>
        </w:rPr>
        <w:t>。</w:t>
      </w:r>
    </w:p>
    <w:p w14:paraId="5A8203C4">
      <w:pPr>
        <w:pStyle w:val="70"/>
        <w:spacing w:line="360" w:lineRule="auto"/>
        <w:ind w:firstLine="420" w:firstLineChars="200"/>
        <w:rPr>
          <w:rStyle w:val="59"/>
          <w:rFonts w:hint="eastAsia" w:hAnsi="宋体"/>
          <w:color w:val="auto"/>
          <w:highlight w:val="none"/>
        </w:rPr>
      </w:pPr>
      <w:r>
        <w:rPr>
          <w:rStyle w:val="59"/>
          <w:rFonts w:hint="eastAsia" w:hAnsi="宋体"/>
          <w:color w:val="auto"/>
          <w:highlight w:val="none"/>
        </w:rPr>
        <w:t>发包人提供的支付担保格式见合同附件</w:t>
      </w:r>
      <w:r>
        <w:rPr>
          <w:rStyle w:val="59"/>
          <w:rFonts w:hAnsi="宋体"/>
          <w:color w:val="auto"/>
          <w:highlight w:val="none"/>
        </w:rPr>
        <w:t>2</w:t>
      </w:r>
      <w:r>
        <w:rPr>
          <w:rStyle w:val="59"/>
          <w:rFonts w:hint="eastAsia" w:hAnsi="宋体"/>
          <w:color w:val="auto"/>
          <w:highlight w:val="none"/>
        </w:rPr>
        <w:t>。</w:t>
      </w:r>
    </w:p>
    <w:p w14:paraId="5CAE3B32">
      <w:pPr>
        <w:pStyle w:val="77"/>
        <w:outlineLvl w:val="0"/>
        <w:rPr>
          <w:rStyle w:val="59"/>
          <w:color w:val="auto"/>
          <w:highlight w:val="none"/>
        </w:rPr>
      </w:pPr>
      <w:bookmarkStart w:id="461" w:name="_Toc487632705"/>
      <w:bookmarkStart w:id="462" w:name="_Toc22027966"/>
      <w:bookmarkStart w:id="463" w:name="_Toc513192347"/>
      <w:bookmarkStart w:id="464" w:name="_Toc518655971"/>
      <w:r>
        <w:rPr>
          <w:rStyle w:val="59"/>
          <w:color w:val="auto"/>
          <w:highlight w:val="none"/>
        </w:rPr>
        <w:t xml:space="preserve">3. </w:t>
      </w:r>
      <w:r>
        <w:rPr>
          <w:rStyle w:val="59"/>
          <w:rFonts w:hint="eastAsia" w:hAnsi="宋体"/>
          <w:color w:val="auto"/>
          <w:highlight w:val="none"/>
        </w:rPr>
        <w:t>承包人</w:t>
      </w:r>
      <w:bookmarkEnd w:id="461"/>
      <w:bookmarkEnd w:id="462"/>
      <w:bookmarkEnd w:id="463"/>
      <w:bookmarkEnd w:id="464"/>
    </w:p>
    <w:p w14:paraId="1BD0B12F">
      <w:pPr>
        <w:pStyle w:val="75"/>
        <w:outlineLvl w:val="0"/>
        <w:rPr>
          <w:rStyle w:val="59"/>
          <w:color w:val="auto"/>
          <w:highlight w:val="none"/>
        </w:rPr>
      </w:pPr>
      <w:bookmarkStart w:id="465" w:name="_Toc518655972"/>
      <w:bookmarkStart w:id="466" w:name="_Toc22027967"/>
      <w:bookmarkStart w:id="467" w:name="_Toc513192348"/>
      <w:bookmarkStart w:id="468" w:name="_Toc487632706"/>
      <w:r>
        <w:rPr>
          <w:rStyle w:val="59"/>
          <w:color w:val="auto"/>
          <w:highlight w:val="none"/>
        </w:rPr>
        <w:t xml:space="preserve">3.1 </w:t>
      </w:r>
      <w:r>
        <w:rPr>
          <w:rStyle w:val="59"/>
          <w:rFonts w:hint="eastAsia"/>
          <w:color w:val="auto"/>
          <w:highlight w:val="none"/>
        </w:rPr>
        <w:t>承包人的一般义务</w:t>
      </w:r>
      <w:bookmarkEnd w:id="465"/>
      <w:bookmarkEnd w:id="466"/>
      <w:bookmarkEnd w:id="467"/>
      <w:bookmarkEnd w:id="468"/>
    </w:p>
    <w:p w14:paraId="746C6161">
      <w:pPr>
        <w:pStyle w:val="70"/>
        <w:spacing w:line="360" w:lineRule="auto"/>
        <w:ind w:firstLine="420" w:firstLineChars="200"/>
        <w:jc w:val="left"/>
        <w:rPr>
          <w:rStyle w:val="59"/>
          <w:rFonts w:hint="eastAsia" w:hAnsi="宋体"/>
          <w:color w:val="auto"/>
          <w:kern w:val="0"/>
          <w:highlight w:val="none"/>
        </w:rPr>
      </w:pPr>
      <w:r>
        <w:rPr>
          <w:rStyle w:val="59"/>
          <w:rFonts w:hint="eastAsia" w:hAnsi="宋体"/>
          <w:color w:val="auto"/>
          <w:kern w:val="0"/>
          <w:highlight w:val="none"/>
        </w:rPr>
        <w:t>（</w:t>
      </w:r>
      <w:r>
        <w:rPr>
          <w:rStyle w:val="59"/>
          <w:color w:val="auto"/>
          <w:kern w:val="0"/>
          <w:highlight w:val="none"/>
        </w:rPr>
        <w:t>9</w:t>
      </w:r>
      <w:r>
        <w:rPr>
          <w:rStyle w:val="59"/>
          <w:rFonts w:hint="eastAsia" w:hAnsi="宋体"/>
          <w:color w:val="auto"/>
          <w:kern w:val="0"/>
          <w:highlight w:val="none"/>
        </w:rPr>
        <w:t>）</w:t>
      </w:r>
      <w:r>
        <w:rPr>
          <w:rStyle w:val="59"/>
          <w:rFonts w:hint="eastAsia" w:hAnsi="宋体"/>
          <w:color w:val="auto"/>
          <w:highlight w:val="none"/>
        </w:rPr>
        <w:t>承包人提交的竣工资料的内容：</w:t>
      </w:r>
    </w:p>
    <w:p w14:paraId="4F514ED8">
      <w:pPr>
        <w:pStyle w:val="70"/>
        <w:spacing w:line="360" w:lineRule="auto"/>
        <w:ind w:firstLine="420" w:firstLineChars="200"/>
        <w:jc w:val="left"/>
        <w:rPr>
          <w:rStyle w:val="59"/>
          <w:color w:val="auto"/>
          <w:highlight w:val="none"/>
          <w:u w:val="single"/>
        </w:rPr>
      </w:pPr>
      <w:r>
        <w:rPr>
          <w:rStyle w:val="59"/>
          <w:color w:val="auto"/>
          <w:highlight w:val="none"/>
          <w:u w:val="single"/>
        </w:rPr>
        <w:t xml:space="preserve">                                                     </w:t>
      </w:r>
      <w:r>
        <w:rPr>
          <w:rStyle w:val="59"/>
          <w:rFonts w:hint="eastAsia" w:hAnsi="宋体"/>
          <w:color w:val="auto"/>
          <w:highlight w:val="none"/>
        </w:rPr>
        <w:t>。</w:t>
      </w:r>
    </w:p>
    <w:p w14:paraId="1B6B8901">
      <w:pPr>
        <w:pStyle w:val="70"/>
        <w:spacing w:line="360" w:lineRule="auto"/>
        <w:ind w:firstLine="420" w:firstLineChars="200"/>
        <w:jc w:val="left"/>
        <w:rPr>
          <w:rStyle w:val="59"/>
          <w:rFonts w:hint="eastAsia" w:hAnsi="宋体"/>
          <w:color w:val="auto"/>
          <w:highlight w:val="none"/>
        </w:rPr>
      </w:pPr>
      <w:r>
        <w:rPr>
          <w:rStyle w:val="59"/>
          <w:rFonts w:hint="eastAsia" w:hAnsi="宋体"/>
          <w:color w:val="auto"/>
          <w:highlight w:val="none"/>
        </w:rPr>
        <w:t>承包人需要提交的竣工资料套数：</w:t>
      </w:r>
      <w:r>
        <w:rPr>
          <w:rStyle w:val="59"/>
          <w:color w:val="auto"/>
          <w:highlight w:val="none"/>
          <w:u w:val="single"/>
        </w:rPr>
        <w:t xml:space="preserve">                       </w:t>
      </w:r>
      <w:r>
        <w:rPr>
          <w:rStyle w:val="59"/>
          <w:rFonts w:hint="eastAsia" w:hAnsi="宋体"/>
          <w:color w:val="auto"/>
          <w:highlight w:val="none"/>
        </w:rPr>
        <w:t>。</w:t>
      </w:r>
    </w:p>
    <w:p w14:paraId="16AF3D12">
      <w:pPr>
        <w:pStyle w:val="70"/>
        <w:spacing w:line="360" w:lineRule="auto"/>
        <w:ind w:left="424" w:leftChars="202"/>
        <w:jc w:val="left"/>
        <w:rPr>
          <w:rStyle w:val="59"/>
          <w:rFonts w:hint="eastAsia" w:hAnsi="宋体"/>
          <w:color w:val="auto"/>
          <w:highlight w:val="none"/>
        </w:rPr>
      </w:pPr>
      <w:r>
        <w:rPr>
          <w:rStyle w:val="59"/>
          <w:rFonts w:hint="eastAsia" w:hAnsi="宋体"/>
          <w:color w:val="auto"/>
          <w:highlight w:val="none"/>
        </w:rPr>
        <w:t>承包人提交的竣工资料的费用承担：</w:t>
      </w:r>
      <w:r>
        <w:rPr>
          <w:rStyle w:val="59"/>
          <w:color w:val="auto"/>
          <w:highlight w:val="none"/>
          <w:u w:val="single"/>
        </w:rPr>
        <w:t xml:space="preserve">                     </w:t>
      </w:r>
      <w:r>
        <w:rPr>
          <w:rStyle w:val="59"/>
          <w:rFonts w:hint="eastAsia" w:hAnsi="宋体"/>
          <w:color w:val="auto"/>
          <w:highlight w:val="none"/>
        </w:rPr>
        <w:t>。</w:t>
      </w:r>
    </w:p>
    <w:p w14:paraId="487696F8">
      <w:pPr>
        <w:pStyle w:val="70"/>
        <w:spacing w:line="360" w:lineRule="auto"/>
        <w:ind w:left="424" w:leftChars="202"/>
        <w:jc w:val="left"/>
        <w:rPr>
          <w:rStyle w:val="59"/>
          <w:rFonts w:hint="eastAsia" w:hAnsi="宋体"/>
          <w:color w:val="auto"/>
          <w:highlight w:val="none"/>
        </w:rPr>
      </w:pPr>
      <w:r>
        <w:rPr>
          <w:rStyle w:val="59"/>
          <w:rFonts w:hint="eastAsia" w:hAnsi="宋体"/>
          <w:color w:val="auto"/>
          <w:highlight w:val="none"/>
        </w:rPr>
        <w:t>承包人提交的竣工资料移交时间：</w:t>
      </w:r>
      <w:r>
        <w:rPr>
          <w:rStyle w:val="59"/>
          <w:color w:val="auto"/>
          <w:highlight w:val="none"/>
          <w:u w:val="single"/>
        </w:rPr>
        <w:t xml:space="preserve">                       </w:t>
      </w:r>
      <w:r>
        <w:rPr>
          <w:rStyle w:val="59"/>
          <w:rFonts w:hint="eastAsia" w:hAnsi="宋体"/>
          <w:color w:val="auto"/>
          <w:highlight w:val="none"/>
        </w:rPr>
        <w:t>。</w:t>
      </w:r>
    </w:p>
    <w:p w14:paraId="706A96C3">
      <w:pPr>
        <w:pStyle w:val="70"/>
        <w:spacing w:line="360" w:lineRule="auto"/>
        <w:ind w:firstLine="420" w:firstLineChars="200"/>
        <w:jc w:val="left"/>
        <w:rPr>
          <w:rStyle w:val="59"/>
          <w:rFonts w:hint="eastAsia" w:hAnsi="宋体"/>
          <w:color w:val="auto"/>
          <w:highlight w:val="none"/>
        </w:rPr>
      </w:pPr>
      <w:r>
        <w:rPr>
          <w:rStyle w:val="59"/>
          <w:rFonts w:hint="eastAsia" w:hAnsi="宋体"/>
          <w:color w:val="auto"/>
          <w:highlight w:val="none"/>
        </w:rPr>
        <w:t>承包人提交的竣工资料形式要求：</w:t>
      </w:r>
      <w:r>
        <w:rPr>
          <w:rStyle w:val="59"/>
          <w:color w:val="auto"/>
          <w:highlight w:val="none"/>
          <w:u w:val="single"/>
        </w:rPr>
        <w:t xml:space="preserve">                       </w:t>
      </w:r>
      <w:r>
        <w:rPr>
          <w:rStyle w:val="59"/>
          <w:rFonts w:hint="eastAsia" w:hAnsi="宋体"/>
          <w:color w:val="auto"/>
          <w:highlight w:val="none"/>
        </w:rPr>
        <w:t>。</w:t>
      </w:r>
    </w:p>
    <w:p w14:paraId="5B7FC01B">
      <w:pPr>
        <w:pStyle w:val="70"/>
        <w:spacing w:line="360" w:lineRule="auto"/>
        <w:ind w:firstLine="420" w:firstLineChars="200"/>
        <w:rPr>
          <w:rStyle w:val="59"/>
          <w:rFonts w:hint="eastAsia" w:hAnsi="宋体"/>
          <w:color w:val="auto"/>
          <w:kern w:val="0"/>
          <w:highlight w:val="none"/>
        </w:rPr>
      </w:pPr>
      <w:r>
        <w:rPr>
          <w:rStyle w:val="59"/>
          <w:rFonts w:hint="eastAsia" w:hAnsi="宋体"/>
          <w:color w:val="auto"/>
          <w:kern w:val="0"/>
          <w:highlight w:val="none"/>
        </w:rPr>
        <w:t>（</w:t>
      </w:r>
      <w:r>
        <w:rPr>
          <w:rStyle w:val="59"/>
          <w:color w:val="auto"/>
          <w:kern w:val="0"/>
          <w:highlight w:val="none"/>
        </w:rPr>
        <w:t>10</w:t>
      </w:r>
      <w:r>
        <w:rPr>
          <w:rStyle w:val="59"/>
          <w:rFonts w:hint="eastAsia" w:hAnsi="宋体"/>
          <w:color w:val="auto"/>
          <w:kern w:val="0"/>
          <w:highlight w:val="none"/>
        </w:rPr>
        <w:t>）承包人应履行的其他义务：</w:t>
      </w:r>
    </w:p>
    <w:p w14:paraId="2A87927B">
      <w:pPr>
        <w:pStyle w:val="70"/>
        <w:spacing w:line="360" w:lineRule="auto"/>
        <w:ind w:firstLine="420" w:firstLineChars="200"/>
        <w:rPr>
          <w:rStyle w:val="59"/>
          <w:color w:val="auto"/>
          <w:kern w:val="0"/>
          <w:highlight w:val="none"/>
          <w:u w:val="single"/>
        </w:rPr>
      </w:pPr>
      <w:r>
        <w:rPr>
          <w:rStyle w:val="59"/>
          <w:color w:val="auto"/>
          <w:kern w:val="0"/>
          <w:highlight w:val="none"/>
          <w:u w:val="single"/>
        </w:rPr>
        <w:t xml:space="preserve">                                                                            </w:t>
      </w:r>
      <w:r>
        <w:rPr>
          <w:rStyle w:val="59"/>
          <w:rFonts w:hint="eastAsia" w:hAnsi="宋体"/>
          <w:color w:val="auto"/>
          <w:kern w:val="0"/>
          <w:highlight w:val="none"/>
        </w:rPr>
        <w:t>。</w:t>
      </w:r>
    </w:p>
    <w:p w14:paraId="6C3BA4C0">
      <w:pPr>
        <w:pStyle w:val="75"/>
        <w:outlineLvl w:val="0"/>
        <w:rPr>
          <w:rStyle w:val="59"/>
          <w:color w:val="auto"/>
          <w:highlight w:val="none"/>
        </w:rPr>
      </w:pPr>
      <w:bookmarkStart w:id="469" w:name="_Toc487632707"/>
      <w:bookmarkStart w:id="470" w:name="_Toc518655973"/>
      <w:bookmarkStart w:id="471" w:name="_Toc22027968"/>
      <w:bookmarkStart w:id="472" w:name="_Toc513192349"/>
      <w:r>
        <w:rPr>
          <w:rStyle w:val="59"/>
          <w:color w:val="auto"/>
          <w:highlight w:val="none"/>
        </w:rPr>
        <w:t xml:space="preserve">3.2 </w:t>
      </w:r>
      <w:r>
        <w:rPr>
          <w:rStyle w:val="59"/>
          <w:rFonts w:hint="eastAsia" w:hAnsi="宋体"/>
          <w:color w:val="auto"/>
          <w:highlight w:val="none"/>
        </w:rPr>
        <w:t>项目经理</w:t>
      </w:r>
      <w:bookmarkEnd w:id="469"/>
      <w:bookmarkEnd w:id="470"/>
      <w:bookmarkEnd w:id="471"/>
      <w:bookmarkEnd w:id="472"/>
    </w:p>
    <w:p w14:paraId="64B87FD4">
      <w:pPr>
        <w:pStyle w:val="67"/>
        <w:spacing w:line="360" w:lineRule="auto"/>
        <w:ind w:firstLine="420" w:firstLineChars="200"/>
        <w:rPr>
          <w:rStyle w:val="59"/>
          <w:rFonts w:ascii="Calibri" w:hAnsi="Calibri" w:eastAsia="宋体"/>
          <w:color w:val="auto"/>
          <w:kern w:val="0"/>
          <w:highlight w:val="none"/>
        </w:rPr>
      </w:pPr>
      <w:r>
        <w:rPr>
          <w:rStyle w:val="59"/>
          <w:rFonts w:ascii="Calibri" w:hAnsi="Calibri" w:eastAsia="宋体"/>
          <w:color w:val="auto"/>
          <w:kern w:val="0"/>
          <w:highlight w:val="none"/>
        </w:rPr>
        <w:t xml:space="preserve">3.2.1 </w:t>
      </w:r>
      <w:r>
        <w:rPr>
          <w:rStyle w:val="59"/>
          <w:rFonts w:hint="eastAsia" w:ascii="Calibri" w:hAnsi="宋体" w:eastAsia="宋体"/>
          <w:color w:val="auto"/>
          <w:highlight w:val="none"/>
        </w:rPr>
        <w:t>项目经理：</w:t>
      </w:r>
    </w:p>
    <w:p w14:paraId="092CAAF7">
      <w:pPr>
        <w:pStyle w:val="67"/>
        <w:spacing w:line="360" w:lineRule="auto"/>
        <w:ind w:firstLine="420" w:firstLineChars="200"/>
        <w:rPr>
          <w:rStyle w:val="59"/>
          <w:rFonts w:ascii="Calibri" w:hAnsi="宋体" w:eastAsia="宋体"/>
          <w:color w:val="auto"/>
          <w:highlight w:val="none"/>
        </w:rPr>
      </w:pPr>
      <w:r>
        <w:rPr>
          <w:rStyle w:val="59"/>
          <w:rFonts w:ascii="Calibri" w:hAnsi="宋体" w:eastAsia="宋体"/>
          <w:color w:val="auto"/>
          <w:highlight w:val="none"/>
        </w:rPr>
        <w:t>姓</w:t>
      </w:r>
      <w:r>
        <w:rPr>
          <w:rStyle w:val="59"/>
          <w:rFonts w:ascii="Calibri" w:hAnsi="Calibri" w:eastAsia="宋体"/>
          <w:color w:val="auto"/>
          <w:highlight w:val="none"/>
        </w:rPr>
        <w:t xml:space="preserve">    </w:t>
      </w:r>
      <w:r>
        <w:rPr>
          <w:rStyle w:val="59"/>
          <w:rFonts w:ascii="Calibri" w:hAnsi="宋体" w:eastAsia="宋体"/>
          <w:color w:val="auto"/>
          <w:highlight w:val="none"/>
        </w:rPr>
        <w:t>名：</w:t>
      </w:r>
      <w:r>
        <w:rPr>
          <w:rStyle w:val="59"/>
          <w:rFonts w:ascii="Calibri" w:hAnsi="宋体" w:eastAsia="宋体"/>
          <w:color w:val="auto"/>
          <w:highlight w:val="none"/>
          <w:u w:val="single"/>
        </w:rPr>
        <w:t></w:t>
      </w:r>
      <w:r>
        <w:rPr>
          <w:rStyle w:val="59"/>
          <w:rFonts w:hint="eastAsia" w:ascii="Calibri" w:hAnsi="宋体" w:eastAsia="宋体"/>
          <w:color w:val="auto"/>
          <w:highlight w:val="none"/>
          <w:u w:val="single"/>
        </w:rPr>
        <w:t>与投标文件约定一致</w:t>
      </w:r>
      <w:r>
        <w:rPr>
          <w:rStyle w:val="59"/>
          <w:rFonts w:ascii="Calibri" w:hAnsi="宋体" w:eastAsia="宋体"/>
          <w:color w:val="auto"/>
          <w:highlight w:val="none"/>
          <w:u w:val="single"/>
        </w:rPr>
        <w:t></w:t>
      </w:r>
      <w:r>
        <w:rPr>
          <w:rStyle w:val="59"/>
          <w:rFonts w:ascii="Calibri" w:hAnsi="Calibri" w:eastAsia="宋体"/>
          <w:color w:val="auto"/>
          <w:highlight w:val="none"/>
          <w:u w:val="single"/>
        </w:rPr>
        <w:t xml:space="preserve"> </w:t>
      </w:r>
      <w:r>
        <w:rPr>
          <w:rStyle w:val="59"/>
          <w:rFonts w:ascii="Calibri" w:hAnsi="宋体" w:eastAsia="宋体"/>
          <w:color w:val="auto"/>
          <w:highlight w:val="none"/>
          <w:u w:val="single"/>
        </w:rPr>
        <w:t></w:t>
      </w:r>
      <w:r>
        <w:rPr>
          <w:rStyle w:val="59"/>
          <w:rFonts w:ascii="Calibri" w:hAnsi="宋体" w:eastAsia="宋体"/>
          <w:color w:val="auto"/>
          <w:highlight w:val="none"/>
        </w:rPr>
        <w:t>；</w:t>
      </w:r>
    </w:p>
    <w:p w14:paraId="423E1B72">
      <w:pPr>
        <w:pStyle w:val="67"/>
        <w:spacing w:line="360" w:lineRule="auto"/>
        <w:ind w:firstLine="420" w:firstLineChars="200"/>
        <w:rPr>
          <w:rStyle w:val="59"/>
          <w:rFonts w:ascii="Calibri" w:hAnsi="宋体" w:eastAsia="宋体"/>
          <w:color w:val="auto"/>
          <w:highlight w:val="none"/>
        </w:rPr>
      </w:pPr>
      <w:r>
        <w:rPr>
          <w:rStyle w:val="59"/>
          <w:rFonts w:ascii="Calibri" w:hAnsi="宋体" w:eastAsia="宋体"/>
          <w:color w:val="auto"/>
          <w:highlight w:val="none"/>
        </w:rPr>
        <w:t>身份证号：</w:t>
      </w:r>
      <w:r>
        <w:rPr>
          <w:rStyle w:val="59"/>
          <w:rFonts w:ascii="Calibri" w:hAnsi="宋体" w:eastAsia="宋体"/>
          <w:color w:val="auto"/>
          <w:highlight w:val="none"/>
          <w:u w:val="single"/>
        </w:rPr>
        <w:t></w:t>
      </w:r>
      <w:r>
        <w:rPr>
          <w:rStyle w:val="59"/>
          <w:rFonts w:hint="eastAsia" w:ascii="Calibri" w:hAnsi="宋体" w:eastAsia="宋体"/>
          <w:color w:val="auto"/>
          <w:highlight w:val="none"/>
          <w:u w:val="single"/>
        </w:rPr>
        <w:t>与投标文件约定一致</w:t>
      </w:r>
      <w:r>
        <w:rPr>
          <w:rStyle w:val="59"/>
          <w:rFonts w:ascii="Calibri" w:hAnsi="Calibri" w:eastAsia="宋体"/>
          <w:color w:val="auto"/>
          <w:highlight w:val="none"/>
          <w:u w:val="single"/>
        </w:rPr>
        <w:t xml:space="preserve"> </w:t>
      </w:r>
      <w:r>
        <w:rPr>
          <w:rStyle w:val="59"/>
          <w:rFonts w:ascii="Calibri" w:hAnsi="宋体" w:eastAsia="宋体"/>
          <w:color w:val="auto"/>
          <w:highlight w:val="none"/>
          <w:u w:val="single"/>
        </w:rPr>
        <w:t></w:t>
      </w:r>
      <w:r>
        <w:rPr>
          <w:rStyle w:val="59"/>
          <w:rFonts w:ascii="Calibri" w:hAnsi="Calibri" w:eastAsia="宋体"/>
          <w:color w:val="auto"/>
          <w:highlight w:val="none"/>
          <w:u w:val="single"/>
        </w:rPr>
        <w:t xml:space="preserve"> </w:t>
      </w:r>
      <w:r>
        <w:rPr>
          <w:rStyle w:val="59"/>
          <w:rFonts w:ascii="Calibri" w:hAnsi="宋体" w:eastAsia="宋体"/>
          <w:color w:val="auto"/>
          <w:highlight w:val="none"/>
          <w:u w:val="single"/>
        </w:rPr>
        <w:t></w:t>
      </w:r>
      <w:r>
        <w:rPr>
          <w:rStyle w:val="59"/>
          <w:rFonts w:ascii="Calibri" w:hAnsi="宋体" w:eastAsia="宋体"/>
          <w:color w:val="auto"/>
          <w:highlight w:val="none"/>
        </w:rPr>
        <w:t>；</w:t>
      </w:r>
    </w:p>
    <w:p w14:paraId="7FFDACA8">
      <w:pPr>
        <w:pStyle w:val="67"/>
        <w:spacing w:line="360" w:lineRule="auto"/>
        <w:ind w:firstLine="420" w:firstLineChars="200"/>
        <w:rPr>
          <w:rStyle w:val="59"/>
          <w:rFonts w:ascii="Calibri" w:hAnsi="宋体" w:eastAsia="宋体"/>
          <w:color w:val="auto"/>
          <w:highlight w:val="none"/>
        </w:rPr>
      </w:pPr>
      <w:r>
        <w:rPr>
          <w:rStyle w:val="59"/>
          <w:rFonts w:ascii="Calibri" w:hAnsi="宋体" w:eastAsia="宋体"/>
          <w:color w:val="auto"/>
          <w:highlight w:val="none"/>
        </w:rPr>
        <w:t>建造师执业资格等级：</w:t>
      </w:r>
      <w:r>
        <w:rPr>
          <w:rStyle w:val="59"/>
          <w:rFonts w:ascii="Calibri" w:hAnsi="宋体" w:eastAsia="宋体"/>
          <w:color w:val="auto"/>
          <w:highlight w:val="none"/>
          <w:u w:val="single"/>
        </w:rPr>
        <w:t></w:t>
      </w:r>
      <w:r>
        <w:rPr>
          <w:rStyle w:val="59"/>
          <w:rFonts w:hint="eastAsia" w:ascii="Calibri" w:hAnsi="宋体" w:eastAsia="宋体"/>
          <w:color w:val="auto"/>
          <w:highlight w:val="none"/>
          <w:u w:val="single"/>
        </w:rPr>
        <w:t>与投标文件约定一致</w:t>
      </w:r>
      <w:r>
        <w:rPr>
          <w:rStyle w:val="59"/>
          <w:rFonts w:ascii="Calibri" w:hAnsi="宋体" w:eastAsia="宋体"/>
          <w:color w:val="auto"/>
          <w:highlight w:val="none"/>
          <w:u w:val="single"/>
        </w:rPr>
        <w:t></w:t>
      </w:r>
      <w:r>
        <w:rPr>
          <w:rStyle w:val="59"/>
          <w:rFonts w:ascii="Calibri" w:hAnsi="Calibri" w:eastAsia="宋体"/>
          <w:color w:val="auto"/>
          <w:highlight w:val="none"/>
          <w:u w:val="single"/>
        </w:rPr>
        <w:t xml:space="preserve"> </w:t>
      </w:r>
      <w:r>
        <w:rPr>
          <w:rStyle w:val="59"/>
          <w:rFonts w:ascii="Calibri" w:hAnsi="宋体" w:eastAsia="宋体"/>
          <w:color w:val="auto"/>
          <w:highlight w:val="none"/>
          <w:u w:val="single"/>
        </w:rPr>
        <w:t></w:t>
      </w:r>
      <w:r>
        <w:rPr>
          <w:rStyle w:val="59"/>
          <w:rFonts w:ascii="Calibri" w:hAnsi="宋体" w:eastAsia="宋体"/>
          <w:color w:val="auto"/>
          <w:highlight w:val="none"/>
        </w:rPr>
        <w:t>；</w:t>
      </w:r>
    </w:p>
    <w:p w14:paraId="554CF179">
      <w:pPr>
        <w:pStyle w:val="67"/>
        <w:spacing w:line="360" w:lineRule="auto"/>
        <w:ind w:firstLine="420" w:firstLineChars="200"/>
        <w:rPr>
          <w:rStyle w:val="59"/>
          <w:rFonts w:ascii="Calibri" w:hAnsi="宋体" w:eastAsia="宋体"/>
          <w:color w:val="auto"/>
          <w:highlight w:val="none"/>
        </w:rPr>
      </w:pPr>
      <w:r>
        <w:rPr>
          <w:rStyle w:val="59"/>
          <w:rFonts w:ascii="Calibri" w:hAnsi="宋体" w:eastAsia="宋体"/>
          <w:color w:val="auto"/>
          <w:highlight w:val="none"/>
        </w:rPr>
        <w:t>建造师注册证书号：</w:t>
      </w:r>
      <w:r>
        <w:rPr>
          <w:rStyle w:val="59"/>
          <w:rFonts w:ascii="Calibri" w:hAnsi="宋体" w:eastAsia="宋体"/>
          <w:color w:val="auto"/>
          <w:highlight w:val="none"/>
          <w:u w:val="single"/>
        </w:rPr>
        <w:t></w:t>
      </w:r>
      <w:r>
        <w:rPr>
          <w:rStyle w:val="59"/>
          <w:rFonts w:hint="eastAsia" w:ascii="Calibri" w:hAnsi="宋体" w:eastAsia="宋体"/>
          <w:color w:val="auto"/>
          <w:highlight w:val="none"/>
          <w:u w:val="single"/>
        </w:rPr>
        <w:t>与投标文件约定一致</w:t>
      </w:r>
      <w:r>
        <w:rPr>
          <w:rStyle w:val="59"/>
          <w:rFonts w:ascii="Calibri" w:hAnsi="宋体" w:eastAsia="宋体"/>
          <w:color w:val="auto"/>
          <w:highlight w:val="none"/>
          <w:u w:val="single"/>
        </w:rPr>
        <w:t></w:t>
      </w:r>
      <w:r>
        <w:rPr>
          <w:rStyle w:val="59"/>
          <w:rFonts w:ascii="Calibri" w:hAnsi="Calibri" w:eastAsia="宋体"/>
          <w:color w:val="auto"/>
          <w:highlight w:val="none"/>
          <w:u w:val="single"/>
        </w:rPr>
        <w:t xml:space="preserve"> </w:t>
      </w:r>
      <w:r>
        <w:rPr>
          <w:rStyle w:val="59"/>
          <w:rFonts w:ascii="Calibri" w:hAnsi="宋体" w:eastAsia="宋体"/>
          <w:color w:val="auto"/>
          <w:highlight w:val="none"/>
          <w:u w:val="single"/>
        </w:rPr>
        <w:t></w:t>
      </w:r>
      <w:r>
        <w:rPr>
          <w:rStyle w:val="59"/>
          <w:rFonts w:ascii="Calibri" w:hAnsi="宋体" w:eastAsia="宋体"/>
          <w:color w:val="auto"/>
          <w:highlight w:val="none"/>
        </w:rPr>
        <w:t>；</w:t>
      </w:r>
    </w:p>
    <w:p w14:paraId="5425CF51">
      <w:pPr>
        <w:pStyle w:val="67"/>
        <w:spacing w:line="360" w:lineRule="auto"/>
        <w:ind w:firstLine="420" w:firstLineChars="200"/>
        <w:rPr>
          <w:rStyle w:val="59"/>
          <w:rFonts w:ascii="Calibri" w:hAnsi="宋体" w:eastAsia="宋体"/>
          <w:color w:val="auto"/>
          <w:highlight w:val="none"/>
        </w:rPr>
      </w:pPr>
      <w:r>
        <w:rPr>
          <w:rStyle w:val="59"/>
          <w:rFonts w:ascii="Calibri" w:hAnsi="宋体" w:eastAsia="宋体"/>
          <w:color w:val="auto"/>
          <w:highlight w:val="none"/>
        </w:rPr>
        <w:t>建造师执业印章号：</w:t>
      </w:r>
      <w:r>
        <w:rPr>
          <w:rStyle w:val="59"/>
          <w:rFonts w:ascii="Calibri" w:hAnsi="宋体" w:eastAsia="宋体"/>
          <w:color w:val="auto"/>
          <w:highlight w:val="none"/>
          <w:u w:val="single"/>
        </w:rPr>
        <w:t></w:t>
      </w:r>
      <w:r>
        <w:rPr>
          <w:rStyle w:val="59"/>
          <w:rFonts w:hint="eastAsia" w:ascii="Calibri" w:hAnsi="宋体" w:eastAsia="宋体"/>
          <w:color w:val="auto"/>
          <w:highlight w:val="none"/>
          <w:u w:val="single"/>
        </w:rPr>
        <w:t>与投标文件约定一致</w:t>
      </w:r>
      <w:r>
        <w:rPr>
          <w:rStyle w:val="59"/>
          <w:rFonts w:ascii="Calibri" w:hAnsi="宋体" w:eastAsia="宋体"/>
          <w:color w:val="auto"/>
          <w:highlight w:val="none"/>
          <w:u w:val="single"/>
        </w:rPr>
        <w:t></w:t>
      </w:r>
      <w:r>
        <w:rPr>
          <w:rStyle w:val="59"/>
          <w:rFonts w:ascii="Calibri" w:hAnsi="Calibri" w:eastAsia="宋体"/>
          <w:color w:val="auto"/>
          <w:highlight w:val="none"/>
          <w:u w:val="single"/>
        </w:rPr>
        <w:t xml:space="preserve"> </w:t>
      </w:r>
      <w:r>
        <w:rPr>
          <w:rStyle w:val="59"/>
          <w:rFonts w:ascii="Calibri" w:hAnsi="宋体" w:eastAsia="宋体"/>
          <w:color w:val="auto"/>
          <w:highlight w:val="none"/>
          <w:u w:val="single"/>
        </w:rPr>
        <w:t></w:t>
      </w:r>
      <w:r>
        <w:rPr>
          <w:rStyle w:val="59"/>
          <w:rFonts w:ascii="Calibri" w:hAnsi="宋体" w:eastAsia="宋体"/>
          <w:color w:val="auto"/>
          <w:highlight w:val="none"/>
        </w:rPr>
        <w:t>；</w:t>
      </w:r>
    </w:p>
    <w:p w14:paraId="572F4884">
      <w:pPr>
        <w:pStyle w:val="67"/>
        <w:spacing w:line="360" w:lineRule="auto"/>
        <w:ind w:firstLine="420" w:firstLineChars="200"/>
        <w:rPr>
          <w:rStyle w:val="59"/>
          <w:rFonts w:ascii="Calibri" w:hAnsi="宋体" w:eastAsia="宋体"/>
          <w:color w:val="auto"/>
          <w:highlight w:val="none"/>
        </w:rPr>
      </w:pPr>
      <w:r>
        <w:rPr>
          <w:rStyle w:val="59"/>
          <w:rFonts w:ascii="Calibri" w:hAnsi="宋体" w:eastAsia="宋体"/>
          <w:color w:val="auto"/>
          <w:highlight w:val="none"/>
        </w:rPr>
        <w:t>安全生产考核合格证书号：</w:t>
      </w:r>
      <w:r>
        <w:rPr>
          <w:rStyle w:val="59"/>
          <w:rFonts w:ascii="Calibri" w:hAnsi="宋体" w:eastAsia="宋体"/>
          <w:color w:val="auto"/>
          <w:highlight w:val="none"/>
          <w:u w:val="single"/>
        </w:rPr>
        <w:t></w:t>
      </w:r>
      <w:r>
        <w:rPr>
          <w:rStyle w:val="59"/>
          <w:rFonts w:hint="eastAsia" w:ascii="Calibri" w:hAnsi="宋体" w:eastAsia="宋体"/>
          <w:color w:val="auto"/>
          <w:highlight w:val="none"/>
          <w:u w:val="single"/>
        </w:rPr>
        <w:t>与投标文件约定一致</w:t>
      </w:r>
      <w:r>
        <w:rPr>
          <w:rStyle w:val="59"/>
          <w:rFonts w:ascii="Calibri" w:hAnsi="宋体" w:eastAsia="宋体"/>
          <w:color w:val="auto"/>
          <w:highlight w:val="none"/>
          <w:u w:val="single"/>
        </w:rPr>
        <w:t></w:t>
      </w:r>
      <w:r>
        <w:rPr>
          <w:rStyle w:val="59"/>
          <w:rFonts w:ascii="Calibri" w:hAnsi="Calibri" w:eastAsia="宋体"/>
          <w:color w:val="auto"/>
          <w:highlight w:val="none"/>
          <w:u w:val="single"/>
        </w:rPr>
        <w:t xml:space="preserve"> </w:t>
      </w:r>
      <w:r>
        <w:rPr>
          <w:rStyle w:val="59"/>
          <w:rFonts w:ascii="Calibri" w:hAnsi="宋体" w:eastAsia="宋体"/>
          <w:color w:val="auto"/>
          <w:highlight w:val="none"/>
          <w:u w:val="single"/>
        </w:rPr>
        <w:t></w:t>
      </w:r>
      <w:r>
        <w:rPr>
          <w:rStyle w:val="59"/>
          <w:rFonts w:ascii="Calibri" w:hAnsi="宋体" w:eastAsia="宋体"/>
          <w:color w:val="auto"/>
          <w:highlight w:val="none"/>
        </w:rPr>
        <w:t>；</w:t>
      </w:r>
    </w:p>
    <w:p w14:paraId="42483BA2">
      <w:pPr>
        <w:pStyle w:val="67"/>
        <w:spacing w:line="360" w:lineRule="auto"/>
        <w:ind w:firstLine="420" w:firstLineChars="200"/>
        <w:rPr>
          <w:rStyle w:val="59"/>
          <w:rFonts w:ascii="Calibri" w:hAnsi="宋体" w:eastAsia="宋体"/>
          <w:color w:val="auto"/>
          <w:highlight w:val="none"/>
        </w:rPr>
      </w:pPr>
      <w:r>
        <w:rPr>
          <w:rStyle w:val="59"/>
          <w:rFonts w:ascii="Calibri" w:hAnsi="宋体" w:eastAsia="宋体"/>
          <w:color w:val="auto"/>
          <w:highlight w:val="none"/>
        </w:rPr>
        <w:t>联系电话：</w:t>
      </w:r>
      <w:r>
        <w:rPr>
          <w:rStyle w:val="59"/>
          <w:rFonts w:ascii="Calibri" w:hAnsi="宋体" w:eastAsia="宋体"/>
          <w:color w:val="auto"/>
          <w:highlight w:val="none"/>
          <w:u w:val="single"/>
        </w:rPr>
        <w:t></w:t>
      </w:r>
      <w:r>
        <w:rPr>
          <w:rStyle w:val="59"/>
          <w:rFonts w:ascii="Calibri" w:hAnsi="Calibri" w:eastAsia="宋体"/>
          <w:color w:val="auto"/>
          <w:highlight w:val="none"/>
          <w:u w:val="single"/>
        </w:rPr>
        <w:t xml:space="preserve">  </w:t>
      </w:r>
      <w:r>
        <w:rPr>
          <w:rStyle w:val="59"/>
          <w:rFonts w:ascii="Calibri" w:hAnsi="宋体" w:eastAsia="宋体"/>
          <w:color w:val="auto"/>
          <w:highlight w:val="none"/>
          <w:u w:val="single"/>
        </w:rPr>
        <w:t></w:t>
      </w:r>
      <w:r>
        <w:rPr>
          <w:rStyle w:val="59"/>
          <w:rFonts w:ascii="Calibri" w:hAnsi="Calibri" w:eastAsia="宋体"/>
          <w:color w:val="auto"/>
          <w:highlight w:val="none"/>
          <w:u w:val="single"/>
        </w:rPr>
        <w:t xml:space="preserve">      </w:t>
      </w:r>
      <w:r>
        <w:rPr>
          <w:rStyle w:val="59"/>
          <w:rFonts w:ascii="Calibri" w:hAnsi="宋体" w:eastAsia="宋体"/>
          <w:color w:val="auto"/>
          <w:highlight w:val="none"/>
          <w:u w:val="single"/>
        </w:rPr>
        <w:t></w:t>
      </w:r>
      <w:r>
        <w:rPr>
          <w:rStyle w:val="59"/>
          <w:rFonts w:ascii="Calibri" w:hAnsi="Calibri" w:eastAsia="宋体"/>
          <w:color w:val="auto"/>
          <w:highlight w:val="none"/>
          <w:u w:val="single"/>
        </w:rPr>
        <w:t xml:space="preserve"> </w:t>
      </w:r>
      <w:r>
        <w:rPr>
          <w:rStyle w:val="59"/>
          <w:rFonts w:ascii="Calibri" w:hAnsi="宋体" w:eastAsia="宋体"/>
          <w:color w:val="auto"/>
          <w:highlight w:val="none"/>
          <w:u w:val="single"/>
        </w:rPr>
        <w:t></w:t>
      </w:r>
      <w:r>
        <w:rPr>
          <w:rStyle w:val="59"/>
          <w:rFonts w:ascii="Calibri" w:hAnsi="宋体" w:eastAsia="宋体"/>
          <w:color w:val="auto"/>
          <w:highlight w:val="none"/>
        </w:rPr>
        <w:t>；</w:t>
      </w:r>
    </w:p>
    <w:p w14:paraId="4B50D732">
      <w:pPr>
        <w:pStyle w:val="67"/>
        <w:spacing w:line="360" w:lineRule="auto"/>
        <w:ind w:firstLine="420" w:firstLineChars="200"/>
        <w:rPr>
          <w:rStyle w:val="59"/>
          <w:rFonts w:ascii="Calibri" w:hAnsi="宋体" w:eastAsia="宋体"/>
          <w:color w:val="auto"/>
          <w:highlight w:val="none"/>
        </w:rPr>
      </w:pPr>
      <w:r>
        <w:rPr>
          <w:rStyle w:val="59"/>
          <w:rFonts w:ascii="Calibri" w:hAnsi="宋体" w:eastAsia="宋体"/>
          <w:color w:val="auto"/>
          <w:highlight w:val="none"/>
        </w:rPr>
        <w:t>电子信箱：</w:t>
      </w:r>
      <w:r>
        <w:rPr>
          <w:rStyle w:val="59"/>
          <w:rFonts w:ascii="Calibri" w:hAnsi="宋体" w:eastAsia="宋体"/>
          <w:color w:val="auto"/>
          <w:highlight w:val="none"/>
          <w:u w:val="single"/>
        </w:rPr>
        <w:t></w:t>
      </w:r>
      <w:r>
        <w:rPr>
          <w:rStyle w:val="59"/>
          <w:rFonts w:ascii="Calibri" w:hAnsi="Calibri" w:eastAsia="宋体"/>
          <w:color w:val="auto"/>
          <w:highlight w:val="none"/>
          <w:u w:val="single"/>
        </w:rPr>
        <w:t xml:space="preserve">        </w:t>
      </w:r>
      <w:r>
        <w:rPr>
          <w:rStyle w:val="59"/>
          <w:rFonts w:ascii="Calibri" w:hAnsi="宋体" w:eastAsia="宋体"/>
          <w:color w:val="auto"/>
          <w:highlight w:val="none"/>
          <w:u w:val="single"/>
        </w:rPr>
        <w:t></w:t>
      </w:r>
      <w:r>
        <w:rPr>
          <w:rStyle w:val="59"/>
          <w:rFonts w:ascii="Calibri" w:hAnsi="Calibri" w:eastAsia="宋体"/>
          <w:color w:val="auto"/>
          <w:highlight w:val="none"/>
          <w:u w:val="single"/>
        </w:rPr>
        <w:t xml:space="preserve"> </w:t>
      </w:r>
      <w:r>
        <w:rPr>
          <w:rStyle w:val="59"/>
          <w:rFonts w:ascii="Calibri" w:hAnsi="宋体" w:eastAsia="宋体"/>
          <w:color w:val="auto"/>
          <w:highlight w:val="none"/>
          <w:u w:val="single"/>
        </w:rPr>
        <w:t></w:t>
      </w:r>
      <w:r>
        <w:rPr>
          <w:rStyle w:val="59"/>
          <w:rFonts w:ascii="Calibri" w:hAnsi="宋体" w:eastAsia="宋体"/>
          <w:color w:val="auto"/>
          <w:highlight w:val="none"/>
        </w:rPr>
        <w:t>；</w:t>
      </w:r>
    </w:p>
    <w:p w14:paraId="3C76385C">
      <w:pPr>
        <w:pStyle w:val="67"/>
        <w:spacing w:line="360" w:lineRule="auto"/>
        <w:ind w:firstLine="420" w:firstLineChars="200"/>
        <w:rPr>
          <w:rStyle w:val="59"/>
          <w:rFonts w:ascii="Calibri" w:hAnsi="宋体" w:eastAsia="宋体"/>
          <w:color w:val="auto"/>
          <w:highlight w:val="none"/>
        </w:rPr>
      </w:pPr>
      <w:r>
        <w:rPr>
          <w:rStyle w:val="59"/>
          <w:rFonts w:ascii="Calibri" w:hAnsi="宋体" w:eastAsia="宋体"/>
          <w:color w:val="auto"/>
          <w:highlight w:val="none"/>
        </w:rPr>
        <w:t>通信地址：</w:t>
      </w:r>
      <w:r>
        <w:rPr>
          <w:rStyle w:val="59"/>
          <w:rFonts w:ascii="Calibri" w:hAnsi="宋体" w:eastAsia="宋体"/>
          <w:color w:val="auto"/>
          <w:highlight w:val="none"/>
          <w:u w:val="single"/>
        </w:rPr>
        <w:t></w:t>
      </w:r>
      <w:r>
        <w:rPr>
          <w:rStyle w:val="59"/>
          <w:rFonts w:ascii="Calibri" w:hAnsi="Calibri" w:eastAsia="宋体"/>
          <w:color w:val="auto"/>
          <w:highlight w:val="none"/>
          <w:u w:val="single"/>
        </w:rPr>
        <w:t xml:space="preserve">        </w:t>
      </w:r>
      <w:r>
        <w:rPr>
          <w:rStyle w:val="59"/>
          <w:rFonts w:ascii="Calibri" w:hAnsi="宋体" w:eastAsia="宋体"/>
          <w:color w:val="auto"/>
          <w:highlight w:val="none"/>
          <w:u w:val="single"/>
        </w:rPr>
        <w:t></w:t>
      </w:r>
      <w:r>
        <w:rPr>
          <w:rStyle w:val="59"/>
          <w:rFonts w:ascii="Calibri" w:hAnsi="Calibri" w:eastAsia="宋体"/>
          <w:color w:val="auto"/>
          <w:highlight w:val="none"/>
          <w:u w:val="single"/>
        </w:rPr>
        <w:t xml:space="preserve"> </w:t>
      </w:r>
      <w:r>
        <w:rPr>
          <w:rStyle w:val="59"/>
          <w:rFonts w:ascii="Calibri" w:hAnsi="宋体" w:eastAsia="宋体"/>
          <w:color w:val="auto"/>
          <w:highlight w:val="none"/>
          <w:u w:val="single"/>
        </w:rPr>
        <w:t></w:t>
      </w:r>
      <w:r>
        <w:rPr>
          <w:rStyle w:val="59"/>
          <w:rFonts w:ascii="Calibri" w:hAnsi="宋体" w:eastAsia="宋体"/>
          <w:color w:val="auto"/>
          <w:highlight w:val="none"/>
        </w:rPr>
        <w:t>；</w:t>
      </w:r>
    </w:p>
    <w:p w14:paraId="4706B71D">
      <w:pPr>
        <w:pStyle w:val="78"/>
        <w:spacing w:line="360" w:lineRule="auto"/>
        <w:ind w:firstLine="420" w:firstLineChars="200"/>
        <w:rPr>
          <w:rStyle w:val="59"/>
          <w:rFonts w:hint="eastAsia" w:hAnsi="宋体"/>
          <w:color w:val="auto"/>
          <w:highlight w:val="none"/>
        </w:rPr>
      </w:pPr>
      <w:r>
        <w:rPr>
          <w:rStyle w:val="59"/>
          <w:rFonts w:hint="eastAsia" w:hAnsi="宋体"/>
          <w:color w:val="auto"/>
          <w:highlight w:val="none"/>
        </w:rPr>
        <w:t>承包人对项目经理的授权范围如下：</w:t>
      </w:r>
      <w:r>
        <w:rPr>
          <w:rStyle w:val="59"/>
          <w:rFonts w:hint="eastAsia" w:hAnsi="宋体"/>
          <w:color w:val="auto"/>
          <w:highlight w:val="none"/>
          <w:u w:val="single"/>
        </w:rPr>
        <w:t>项目经理仅限于工程的现场施工管理，但未经承包人盖章同意，不得以承包人名义向外采购材料设备、租用建筑周转材料、雇用劳动力、签订分包合同等从事一切为承包人设立义务或责任的行为。项目经理不得向发包人收取或委托支付任何款项。</w:t>
      </w:r>
    </w:p>
    <w:p w14:paraId="1927D019">
      <w:pPr>
        <w:pStyle w:val="67"/>
        <w:spacing w:line="360" w:lineRule="auto"/>
        <w:ind w:firstLine="420" w:firstLineChars="200"/>
        <w:jc w:val="left"/>
        <w:rPr>
          <w:rStyle w:val="59"/>
          <w:rFonts w:hint="eastAsia" w:ascii="Calibri" w:hAnsi="宋体" w:eastAsia="宋体"/>
          <w:color w:val="auto"/>
          <w:kern w:val="0"/>
          <w:highlight w:val="none"/>
        </w:rPr>
      </w:pPr>
      <w:r>
        <w:rPr>
          <w:rStyle w:val="59"/>
          <w:rFonts w:hint="eastAsia" w:ascii="Calibri" w:hAnsi="宋体" w:eastAsia="宋体"/>
          <w:color w:val="auto"/>
          <w:kern w:val="0"/>
          <w:highlight w:val="none"/>
        </w:rPr>
        <w:t>关于项目经理每月在施工现场的时间要求：</w:t>
      </w:r>
      <w:r>
        <w:rPr>
          <w:rStyle w:val="59"/>
          <w:rFonts w:ascii="Calibri" w:hAnsi="Calibri" w:eastAsia="宋体"/>
          <w:color w:val="auto"/>
          <w:highlight w:val="none"/>
          <w:u w:val="single"/>
        </w:rPr>
        <w:t xml:space="preserve">  项目经理每月在岗时间不少于22日</w:t>
      </w:r>
      <w:r>
        <w:rPr>
          <w:rStyle w:val="59"/>
          <w:rFonts w:hint="eastAsia" w:ascii="Calibri" w:hAnsi="Calibri" w:eastAsia="宋体"/>
          <w:color w:val="auto"/>
          <w:highlight w:val="none"/>
          <w:u w:val="single"/>
        </w:rPr>
        <w:t xml:space="preserve"> </w:t>
      </w:r>
      <w:r>
        <w:rPr>
          <w:rStyle w:val="59"/>
          <w:rFonts w:hint="eastAsia" w:ascii="Calibri" w:hAnsi="宋体" w:eastAsia="宋体"/>
          <w:color w:val="auto"/>
          <w:highlight w:val="none"/>
        </w:rPr>
        <w:t>。</w:t>
      </w:r>
    </w:p>
    <w:p w14:paraId="4808DD7B">
      <w:pPr>
        <w:pStyle w:val="72"/>
        <w:ind w:firstLine="552"/>
        <w:rPr>
          <w:rStyle w:val="59"/>
          <w:rFonts w:hint="eastAsia"/>
          <w:color w:val="auto"/>
          <w:highlight w:val="none"/>
        </w:rPr>
      </w:pPr>
      <w:r>
        <w:rPr>
          <w:rStyle w:val="59"/>
          <w:rFonts w:hint="eastAsia"/>
          <w:color w:val="auto"/>
          <w:highlight w:val="none"/>
        </w:rPr>
        <w:t>（1）</w:t>
      </w:r>
      <w:r>
        <w:rPr>
          <w:rStyle w:val="59"/>
          <w:color w:val="auto"/>
          <w:highlight w:val="none"/>
        </w:rPr>
        <w:t>项目经理必须与承包人投标时所承诺的人员一致，并在根据通用合同条款规定开工日期前到任。项目经理经承包人授权后代表承包人负责履行合同，未经发包人书面许可，承包人不得更换项目经理。</w:t>
      </w:r>
    </w:p>
    <w:p w14:paraId="58C829BB">
      <w:pPr>
        <w:pStyle w:val="72"/>
        <w:ind w:firstLine="552"/>
        <w:rPr>
          <w:rStyle w:val="59"/>
          <w:rFonts w:hint="eastAsia"/>
          <w:color w:val="auto"/>
          <w:highlight w:val="none"/>
        </w:rPr>
      </w:pPr>
      <w:r>
        <w:rPr>
          <w:rStyle w:val="59"/>
          <w:rFonts w:hint="eastAsia"/>
          <w:color w:val="auto"/>
          <w:highlight w:val="none"/>
        </w:rPr>
        <w:t>（2）</w:t>
      </w:r>
      <w:r>
        <w:rPr>
          <w:rStyle w:val="59"/>
          <w:color w:val="auto"/>
          <w:highlight w:val="none"/>
        </w:rPr>
        <w:t>项目经理应是承包人的员工，承包人应向发包人提交项目经理与承包人之间的劳动合同，以及承包人为项目经理缴纳社会保险的有效证明。承包人不提交上述文件的，项目经理无权履行职责，发包人有权要求更换项目经理，由此增加的费用和（或）延误的工期由承包人承担。</w:t>
      </w:r>
    </w:p>
    <w:p w14:paraId="706D6F0A">
      <w:pPr>
        <w:pStyle w:val="72"/>
        <w:ind w:firstLine="552"/>
        <w:rPr>
          <w:rStyle w:val="59"/>
          <w:rFonts w:hint="eastAsia"/>
          <w:color w:val="auto"/>
          <w:highlight w:val="none"/>
        </w:rPr>
      </w:pPr>
      <w:r>
        <w:rPr>
          <w:rStyle w:val="59"/>
          <w:rFonts w:hint="eastAsia"/>
          <w:color w:val="auto"/>
          <w:highlight w:val="none"/>
        </w:rPr>
        <w:t>（3）</w:t>
      </w:r>
      <w:r>
        <w:rPr>
          <w:rStyle w:val="59"/>
          <w:color w:val="auto"/>
          <w:highlight w:val="none"/>
        </w:rPr>
        <w:t>项目经理应常驻施工现场，且每月在施工现场时间不得少于专用合同条款约定的天数。项目经理不得同时担任其他项目的项目经理。项目经理确需离开施工现场时，应事先通知监理人及发包人，并取得发包人的书面同意。项目经理的通知中应当载明临时代行其职责的人员的执业资格、管理经验等资料，该人员应具备履行相应职责的能力。</w:t>
      </w:r>
    </w:p>
    <w:p w14:paraId="1F188C69">
      <w:pPr>
        <w:pStyle w:val="67"/>
        <w:spacing w:line="360" w:lineRule="auto"/>
        <w:ind w:firstLine="420" w:firstLineChars="200"/>
        <w:rPr>
          <w:rStyle w:val="59"/>
          <w:rFonts w:hint="eastAsia" w:ascii="Calibri" w:hAnsi="宋体" w:eastAsia="宋体"/>
          <w:color w:val="auto"/>
          <w:kern w:val="0"/>
          <w:highlight w:val="none"/>
        </w:rPr>
      </w:pPr>
      <w:r>
        <w:rPr>
          <w:rStyle w:val="59"/>
          <w:rFonts w:hint="eastAsia" w:ascii="Calibri" w:hAnsi="宋体" w:eastAsia="宋体"/>
          <w:color w:val="auto"/>
          <w:kern w:val="0"/>
          <w:highlight w:val="none"/>
        </w:rPr>
        <w:t>承包人未提交劳动合同，以及没有为项目经理缴纳社会保险证明的违约责任：</w:t>
      </w:r>
      <w:r>
        <w:rPr>
          <w:rStyle w:val="59"/>
          <w:rFonts w:ascii="Calibri" w:hAnsi="Calibri" w:eastAsia="宋体"/>
          <w:color w:val="auto"/>
          <w:highlight w:val="none"/>
          <w:u w:val="single"/>
        </w:rPr>
        <w:t xml:space="preserve"> 项目经理不能履职的一切损失由承包人承担</w:t>
      </w:r>
      <w:r>
        <w:rPr>
          <w:rStyle w:val="59"/>
          <w:rFonts w:hint="eastAsia" w:ascii="Calibri" w:hAnsi="宋体" w:eastAsia="宋体"/>
          <w:color w:val="auto"/>
          <w:highlight w:val="none"/>
          <w:u w:val="single"/>
        </w:rPr>
        <w:t xml:space="preserve"> </w:t>
      </w:r>
      <w:r>
        <w:rPr>
          <w:rStyle w:val="59"/>
          <w:rFonts w:hint="eastAsia" w:ascii="Calibri" w:hAnsi="宋体" w:eastAsia="宋体"/>
          <w:color w:val="auto"/>
          <w:highlight w:val="none"/>
        </w:rPr>
        <w:t>。</w:t>
      </w:r>
    </w:p>
    <w:p w14:paraId="50649DF6">
      <w:pPr>
        <w:pStyle w:val="67"/>
        <w:spacing w:line="360" w:lineRule="auto"/>
        <w:ind w:firstLine="420" w:firstLineChars="200"/>
        <w:rPr>
          <w:rStyle w:val="59"/>
          <w:rFonts w:hint="eastAsia" w:ascii="Calibri" w:hAnsi="宋体" w:eastAsia="宋体"/>
          <w:color w:val="auto"/>
          <w:kern w:val="0"/>
          <w:highlight w:val="none"/>
        </w:rPr>
      </w:pPr>
      <w:r>
        <w:rPr>
          <w:rStyle w:val="59"/>
          <w:rFonts w:hint="eastAsia" w:ascii="Calibri" w:hAnsi="宋体" w:eastAsia="宋体"/>
          <w:color w:val="auto"/>
          <w:kern w:val="0"/>
          <w:highlight w:val="none"/>
        </w:rPr>
        <w:t>项目经理未经批准，擅自离开施工现场的违约责任：</w:t>
      </w:r>
      <w:r>
        <w:rPr>
          <w:rStyle w:val="59"/>
          <w:rFonts w:hint="eastAsia" w:ascii="Calibri" w:hAnsi="宋体" w:eastAsia="宋体"/>
          <w:color w:val="auto"/>
          <w:kern w:val="0"/>
          <w:highlight w:val="none"/>
          <w:u w:val="single"/>
        </w:rPr>
        <w:t>目经理、技术负责人和专业负责人每月到位应不少于22天，项目经理、技术负责人和专业负责人未经批准每缺勤1天罚款2000元，专业负责人每缺勤1天罚人民币1000元。由此增加的费用和（或）延误的工期由承包人承担</w:t>
      </w:r>
      <w:r>
        <w:rPr>
          <w:rStyle w:val="59"/>
          <w:rFonts w:ascii="Calibri" w:hAnsi="Calibri" w:eastAsia="宋体"/>
          <w:color w:val="auto"/>
          <w:highlight w:val="none"/>
          <w:u w:val="single"/>
        </w:rPr>
        <w:t xml:space="preserve"> </w:t>
      </w:r>
      <w:r>
        <w:rPr>
          <w:rStyle w:val="59"/>
          <w:rFonts w:hint="eastAsia" w:ascii="Calibri" w:hAnsi="宋体" w:eastAsia="宋体"/>
          <w:color w:val="auto"/>
          <w:highlight w:val="none"/>
        </w:rPr>
        <w:t>。</w:t>
      </w:r>
    </w:p>
    <w:p w14:paraId="6BE7DEDB">
      <w:pPr>
        <w:pStyle w:val="67"/>
        <w:spacing w:line="360" w:lineRule="auto"/>
        <w:ind w:firstLine="420" w:firstLineChars="200"/>
        <w:rPr>
          <w:rStyle w:val="59"/>
          <w:rFonts w:ascii="Calibri" w:hAnsi="Calibri" w:eastAsia="宋体"/>
          <w:color w:val="auto"/>
          <w:highlight w:val="none"/>
        </w:rPr>
      </w:pPr>
      <w:r>
        <w:rPr>
          <w:rStyle w:val="59"/>
          <w:rFonts w:ascii="Calibri" w:hAnsi="Calibri" w:eastAsia="宋体"/>
          <w:color w:val="auto"/>
          <w:highlight w:val="none"/>
        </w:rPr>
        <w:t xml:space="preserve">3.2.3 </w:t>
      </w:r>
      <w:r>
        <w:rPr>
          <w:rStyle w:val="59"/>
          <w:rFonts w:hint="eastAsia" w:ascii="Calibri" w:hAnsi="宋体" w:eastAsia="宋体"/>
          <w:color w:val="auto"/>
          <w:highlight w:val="none"/>
        </w:rPr>
        <w:t>承包人擅自更换项目经理的违约责任：</w:t>
      </w:r>
      <w:r>
        <w:rPr>
          <w:rStyle w:val="59"/>
          <w:rFonts w:hint="eastAsia" w:ascii="Calibri" w:hAnsi="宋体" w:eastAsia="宋体"/>
          <w:color w:val="auto"/>
          <w:highlight w:val="none"/>
          <w:u w:val="single"/>
        </w:rPr>
        <w:t>承包人按承诺书指定项目经理及技术负责人负责此项目，未经发包人同意不可更换。</w:t>
      </w:r>
    </w:p>
    <w:p w14:paraId="402829F2">
      <w:pPr>
        <w:pStyle w:val="72"/>
        <w:ind w:firstLine="210" w:firstLineChars="100"/>
        <w:rPr>
          <w:rStyle w:val="59"/>
          <w:rFonts w:hint="eastAsia"/>
          <w:color w:val="auto"/>
          <w:highlight w:val="none"/>
        </w:rPr>
      </w:pPr>
      <w:r>
        <w:rPr>
          <w:rStyle w:val="59"/>
          <w:rFonts w:hint="eastAsia"/>
          <w:color w:val="auto"/>
          <w:highlight w:val="none"/>
        </w:rPr>
        <w:t>（1）</w:t>
      </w:r>
      <w:r>
        <w:rPr>
          <w:rStyle w:val="59"/>
          <w:color w:val="auto"/>
          <w:highlight w:val="none"/>
        </w:rPr>
        <w:t>如果承包人未经发包人书面同意擅自更换承包书中指定的项目经理和技术负责人，每更换壹人处以</w:t>
      </w:r>
      <w:r>
        <w:rPr>
          <w:rStyle w:val="59"/>
          <w:rFonts w:hint="eastAsia"/>
          <w:color w:val="auto"/>
          <w:highlight w:val="none"/>
        </w:rPr>
        <w:t>30000</w:t>
      </w:r>
      <w:r>
        <w:rPr>
          <w:rStyle w:val="59"/>
          <w:color w:val="auto"/>
          <w:highlight w:val="none"/>
        </w:rPr>
        <w:t>元罚款，擅自更换标书中明确的项目管理班子其他主要成员的每更换壹人处以</w:t>
      </w:r>
      <w:r>
        <w:rPr>
          <w:rStyle w:val="59"/>
          <w:rFonts w:hint="eastAsia"/>
          <w:color w:val="auto"/>
          <w:highlight w:val="none"/>
        </w:rPr>
        <w:t>10000</w:t>
      </w:r>
      <w:r>
        <w:rPr>
          <w:rStyle w:val="59"/>
          <w:color w:val="auto"/>
          <w:highlight w:val="none"/>
        </w:rPr>
        <w:t>元罚款</w:t>
      </w:r>
      <w:r>
        <w:rPr>
          <w:rStyle w:val="59"/>
          <w:rFonts w:hint="eastAsia"/>
          <w:color w:val="auto"/>
          <w:highlight w:val="none"/>
        </w:rPr>
        <w:t>。</w:t>
      </w:r>
    </w:p>
    <w:p w14:paraId="46FB0B55">
      <w:pPr>
        <w:pStyle w:val="72"/>
        <w:ind w:firstLine="105" w:firstLineChars="50"/>
        <w:rPr>
          <w:rStyle w:val="59"/>
          <w:rFonts w:hint="eastAsia"/>
          <w:color w:val="auto"/>
          <w:highlight w:val="none"/>
        </w:rPr>
      </w:pPr>
      <w:r>
        <w:rPr>
          <w:rStyle w:val="59"/>
          <w:rFonts w:hint="eastAsia"/>
          <w:color w:val="auto"/>
          <w:highlight w:val="none"/>
        </w:rPr>
        <w:t>（2）</w:t>
      </w:r>
      <w:r>
        <w:rPr>
          <w:rStyle w:val="59"/>
          <w:color w:val="auto"/>
          <w:highlight w:val="none"/>
        </w:rPr>
        <w:t>如原项目经理及技术负责人客观上己经无法继续履行职责的，承包人必须书面请示发包人，并出具无法继续履行职责相应证明，经发包人同意方可更换。若承包人擅自更换客观上己经无法继续履行职责的项目经理及技术负责人，发包人有权要求审核确认承包人更换的项目经理，承包人应承担违约金</w:t>
      </w:r>
      <w:r>
        <w:rPr>
          <w:rStyle w:val="59"/>
          <w:rFonts w:hint="eastAsia"/>
          <w:color w:val="auto"/>
          <w:highlight w:val="none"/>
        </w:rPr>
        <w:t>10000</w:t>
      </w:r>
      <w:r>
        <w:rPr>
          <w:rStyle w:val="59"/>
          <w:color w:val="auto"/>
          <w:highlight w:val="none"/>
        </w:rPr>
        <w:t>元，由此增加的费用和（或）延误的工期由承包人承担。</w:t>
      </w:r>
    </w:p>
    <w:p w14:paraId="4188173A">
      <w:pPr>
        <w:pStyle w:val="72"/>
        <w:ind w:firstLine="552"/>
        <w:rPr>
          <w:rStyle w:val="59"/>
          <w:color w:val="auto"/>
          <w:highlight w:val="none"/>
        </w:rPr>
      </w:pPr>
      <w:r>
        <w:rPr>
          <w:rStyle w:val="59"/>
          <w:color w:val="auto"/>
          <w:highlight w:val="none"/>
        </w:rPr>
        <w:t>（3）未经发包人同意承包人擅自更换承诺书指定项目经理、技术负责人、项目班子主要人员</w:t>
      </w:r>
      <w:r>
        <w:rPr>
          <w:rStyle w:val="59"/>
          <w:rFonts w:hint="eastAsia"/>
          <w:color w:val="auto"/>
          <w:highlight w:val="none"/>
        </w:rPr>
        <w:t>，</w:t>
      </w:r>
      <w:r>
        <w:rPr>
          <w:rStyle w:val="59"/>
          <w:color w:val="auto"/>
          <w:highlight w:val="none"/>
        </w:rPr>
        <w:t>且拒绝执行发包人要求其调回原项目班子主要人员的，以违约论处，发包人有权终止合同并将承包人清</w:t>
      </w:r>
      <w:r>
        <w:rPr>
          <w:rStyle w:val="59"/>
          <w:rFonts w:hint="eastAsia"/>
          <w:color w:val="auto"/>
          <w:highlight w:val="none"/>
        </w:rPr>
        <w:t>出</w:t>
      </w:r>
      <w:r>
        <w:rPr>
          <w:rStyle w:val="59"/>
          <w:color w:val="auto"/>
          <w:highlight w:val="none"/>
        </w:rPr>
        <w:t>施工现场。</w:t>
      </w:r>
    </w:p>
    <w:p w14:paraId="1D5A90FF">
      <w:pPr>
        <w:pStyle w:val="72"/>
        <w:ind w:firstLine="552"/>
        <w:rPr>
          <w:rStyle w:val="59"/>
          <w:color w:val="auto"/>
          <w:highlight w:val="none"/>
        </w:rPr>
      </w:pPr>
      <w:r>
        <w:rPr>
          <w:rStyle w:val="59"/>
          <w:color w:val="auto"/>
          <w:highlight w:val="none"/>
        </w:rPr>
        <w:t>（4）发包人提出要求承包人更换其认为不称职的项目经理、项目技术负责人和项目部其他管理和技术人员，承包人必须无条件更换。</w:t>
      </w:r>
    </w:p>
    <w:p w14:paraId="0E296F82">
      <w:pPr>
        <w:pStyle w:val="67"/>
        <w:spacing w:line="360" w:lineRule="auto"/>
        <w:ind w:firstLine="420" w:firstLineChars="200"/>
        <w:rPr>
          <w:rStyle w:val="59"/>
          <w:rFonts w:ascii="Calibri" w:hAnsi="Calibri" w:eastAsia="宋体"/>
          <w:color w:val="auto"/>
          <w:highlight w:val="none"/>
        </w:rPr>
      </w:pPr>
      <w:r>
        <w:rPr>
          <w:rStyle w:val="59"/>
          <w:rFonts w:ascii="Calibri" w:hAnsi="Calibri" w:eastAsia="宋体"/>
          <w:color w:val="auto"/>
          <w:highlight w:val="none"/>
        </w:rPr>
        <w:t xml:space="preserve">3.2.4 </w:t>
      </w:r>
      <w:r>
        <w:rPr>
          <w:rStyle w:val="59"/>
          <w:rFonts w:hint="eastAsia" w:ascii="Calibri" w:hAnsi="宋体" w:eastAsia="宋体"/>
          <w:color w:val="auto"/>
          <w:highlight w:val="none"/>
        </w:rPr>
        <w:t>承包人无正当理由拒绝更换项目经理的违约责任：</w:t>
      </w:r>
      <w:r>
        <w:rPr>
          <w:rStyle w:val="59"/>
          <w:rFonts w:hint="eastAsia" w:ascii="Calibri" w:hAnsi="宋体" w:eastAsia="宋体"/>
          <w:color w:val="auto"/>
          <w:highlight w:val="none"/>
          <w:u w:val="single"/>
        </w:rPr>
        <w:t>因承包人项目经理不称职，发包人要求调换而未及时调换的，视为承包人违约，必须向发包人交纳处罚金20000元/人•次（人民币）</w:t>
      </w:r>
      <w:r>
        <w:rPr>
          <w:rStyle w:val="59"/>
          <w:rFonts w:hint="eastAsia" w:ascii="Calibri" w:hAnsi="宋体" w:eastAsia="宋体"/>
          <w:color w:val="auto"/>
          <w:highlight w:val="none"/>
        </w:rPr>
        <w:t>。</w:t>
      </w:r>
    </w:p>
    <w:p w14:paraId="38A190CB">
      <w:pPr>
        <w:pStyle w:val="75"/>
        <w:outlineLvl w:val="0"/>
        <w:rPr>
          <w:rStyle w:val="59"/>
          <w:color w:val="auto"/>
          <w:highlight w:val="none"/>
        </w:rPr>
      </w:pPr>
      <w:r>
        <w:rPr>
          <w:rStyle w:val="59"/>
          <w:color w:val="auto"/>
          <w:highlight w:val="none"/>
        </w:rPr>
        <w:t xml:space="preserve">3.3 </w:t>
      </w:r>
      <w:r>
        <w:rPr>
          <w:rStyle w:val="59"/>
          <w:rFonts w:hint="eastAsia" w:hAnsi="宋体"/>
          <w:color w:val="auto"/>
          <w:highlight w:val="none"/>
        </w:rPr>
        <w:t>承包人人员</w:t>
      </w:r>
    </w:p>
    <w:p w14:paraId="2BCEC279">
      <w:pPr>
        <w:pStyle w:val="67"/>
        <w:spacing w:line="360" w:lineRule="auto"/>
        <w:ind w:firstLine="420" w:firstLineChars="200"/>
        <w:rPr>
          <w:rStyle w:val="59"/>
          <w:rFonts w:ascii="Calibri" w:hAnsi="Calibri" w:eastAsia="宋体"/>
          <w:color w:val="auto"/>
          <w:highlight w:val="none"/>
        </w:rPr>
      </w:pPr>
      <w:r>
        <w:rPr>
          <w:rStyle w:val="59"/>
          <w:rFonts w:ascii="Calibri" w:hAnsi="Calibri" w:eastAsia="宋体"/>
          <w:color w:val="auto"/>
          <w:highlight w:val="none"/>
        </w:rPr>
        <w:t xml:space="preserve">3.3.1 </w:t>
      </w:r>
      <w:r>
        <w:rPr>
          <w:rStyle w:val="59"/>
          <w:rFonts w:hint="eastAsia" w:ascii="Calibri" w:hAnsi="宋体" w:eastAsia="宋体"/>
          <w:color w:val="auto"/>
          <w:highlight w:val="none"/>
        </w:rPr>
        <w:t>承包人提交项目管理机构及施工现场管理人员安排报告（格式见合同附件6）的期限：</w:t>
      </w:r>
    </w:p>
    <w:p w14:paraId="2AD279C6">
      <w:pPr>
        <w:pStyle w:val="67"/>
        <w:spacing w:line="360" w:lineRule="auto"/>
        <w:rPr>
          <w:rStyle w:val="59"/>
          <w:rFonts w:ascii="Calibri" w:hAnsi="Calibri" w:eastAsia="宋体"/>
          <w:color w:val="auto"/>
          <w:highlight w:val="none"/>
          <w:u w:val="single"/>
        </w:rPr>
      </w:pPr>
      <w:r>
        <w:rPr>
          <w:rStyle w:val="59"/>
          <w:rFonts w:ascii="Calibri" w:hAnsi="Calibri" w:eastAsia="宋体"/>
          <w:color w:val="auto"/>
          <w:highlight w:val="none"/>
          <w:u w:val="single"/>
        </w:rPr>
        <w:t xml:space="preserve"> 开工前2天  </w:t>
      </w:r>
      <w:r>
        <w:rPr>
          <w:rStyle w:val="59"/>
          <w:rFonts w:hint="eastAsia" w:ascii="Calibri" w:hAnsi="宋体" w:eastAsia="宋体"/>
          <w:color w:val="auto"/>
          <w:highlight w:val="none"/>
        </w:rPr>
        <w:t>。</w:t>
      </w:r>
    </w:p>
    <w:p w14:paraId="53C3B771">
      <w:pPr>
        <w:pStyle w:val="67"/>
        <w:spacing w:line="360" w:lineRule="auto"/>
        <w:ind w:firstLine="420" w:firstLineChars="200"/>
        <w:rPr>
          <w:rStyle w:val="59"/>
          <w:rFonts w:ascii="Calibri" w:hAnsi="Calibri" w:eastAsia="宋体"/>
          <w:color w:val="auto"/>
          <w:highlight w:val="none"/>
        </w:rPr>
      </w:pPr>
      <w:r>
        <w:rPr>
          <w:rStyle w:val="59"/>
          <w:rFonts w:ascii="Calibri" w:hAnsi="Calibri" w:eastAsia="宋体"/>
          <w:color w:val="auto"/>
          <w:highlight w:val="none"/>
        </w:rPr>
        <w:t xml:space="preserve">3.3.3 </w:t>
      </w:r>
      <w:r>
        <w:rPr>
          <w:rStyle w:val="59"/>
          <w:rFonts w:hint="eastAsia" w:ascii="Calibri" w:hAnsi="宋体" w:eastAsia="宋体"/>
          <w:color w:val="auto"/>
          <w:highlight w:val="none"/>
        </w:rPr>
        <w:t>承包人无正当理由拒绝撤换主要施工管理人员的违约责任：</w:t>
      </w:r>
      <w:r>
        <w:rPr>
          <w:rStyle w:val="59"/>
          <w:rFonts w:hint="eastAsia" w:ascii="Calibri" w:hAnsi="宋体" w:eastAsia="宋体"/>
          <w:color w:val="auto"/>
          <w:highlight w:val="none"/>
          <w:u w:val="single"/>
        </w:rPr>
        <w:t>因承包人主要施工管理人员不称职，发包人要求调换而无正当理由拒绝撤换或未及时调换的，视为承包人违约，必须向发包人交纳处罚金，处罚标准：技术负责人20000元/人•次（人民币）；专业工程师20000元/人•次（人民币）</w:t>
      </w:r>
      <w:r>
        <w:rPr>
          <w:rStyle w:val="59"/>
          <w:rFonts w:hint="eastAsia" w:ascii="Calibri" w:hAnsi="宋体" w:eastAsia="宋体"/>
          <w:color w:val="auto"/>
          <w:highlight w:val="none"/>
        </w:rPr>
        <w:t>。</w:t>
      </w:r>
    </w:p>
    <w:p w14:paraId="6643858D">
      <w:pPr>
        <w:pStyle w:val="67"/>
        <w:spacing w:line="360" w:lineRule="auto"/>
        <w:ind w:firstLine="420" w:firstLineChars="200"/>
        <w:rPr>
          <w:rStyle w:val="59"/>
          <w:rFonts w:ascii="Calibri" w:hAnsi="Calibri" w:eastAsia="宋体"/>
          <w:color w:val="auto"/>
          <w:highlight w:val="none"/>
        </w:rPr>
      </w:pPr>
      <w:r>
        <w:rPr>
          <w:rStyle w:val="59"/>
          <w:rFonts w:ascii="Calibri" w:hAnsi="Calibri" w:eastAsia="宋体"/>
          <w:color w:val="auto"/>
          <w:highlight w:val="none"/>
        </w:rPr>
        <w:t xml:space="preserve">3.3.4 </w:t>
      </w:r>
      <w:r>
        <w:rPr>
          <w:rStyle w:val="59"/>
          <w:rFonts w:hint="eastAsia" w:ascii="Calibri" w:hAnsi="宋体" w:eastAsia="宋体"/>
          <w:color w:val="auto"/>
          <w:highlight w:val="none"/>
        </w:rPr>
        <w:t>承包人主要施工管理人员离开施工现场的批准要求：</w:t>
      </w:r>
      <w:r>
        <w:rPr>
          <w:rStyle w:val="59"/>
          <w:rFonts w:ascii="Calibri" w:hAnsi="Calibri" w:eastAsia="宋体"/>
          <w:color w:val="auto"/>
          <w:highlight w:val="none"/>
          <w:u w:val="single"/>
        </w:rPr>
        <w:t xml:space="preserve"> </w:t>
      </w:r>
      <w:r>
        <w:rPr>
          <w:rStyle w:val="59"/>
          <w:rFonts w:hint="eastAsia" w:ascii="宋体" w:hAnsi="宋体" w:eastAsia="宋体"/>
          <w:color w:val="auto"/>
          <w:highlight w:val="none"/>
          <w:u w:val="single"/>
        </w:rPr>
        <w:t>由总监理工程师批准，发包人认可后方可离开</w:t>
      </w:r>
      <w:r>
        <w:rPr>
          <w:rStyle w:val="59"/>
          <w:rFonts w:ascii="Calibri" w:hAnsi="Calibri" w:eastAsia="宋体"/>
          <w:color w:val="auto"/>
          <w:highlight w:val="none"/>
          <w:u w:val="single"/>
        </w:rPr>
        <w:t xml:space="preserve">  </w:t>
      </w:r>
      <w:r>
        <w:rPr>
          <w:rStyle w:val="59"/>
          <w:rFonts w:hint="eastAsia" w:ascii="Calibri" w:hAnsi="宋体" w:eastAsia="宋体"/>
          <w:color w:val="auto"/>
          <w:highlight w:val="none"/>
        </w:rPr>
        <w:t>。</w:t>
      </w:r>
    </w:p>
    <w:p w14:paraId="26F3CFFB">
      <w:pPr>
        <w:pStyle w:val="67"/>
        <w:spacing w:line="360" w:lineRule="auto"/>
        <w:ind w:firstLine="420" w:firstLineChars="200"/>
        <w:rPr>
          <w:rStyle w:val="59"/>
          <w:rFonts w:ascii="Calibri" w:hAnsi="Calibri" w:eastAsia="宋体"/>
          <w:color w:val="auto"/>
          <w:highlight w:val="none"/>
        </w:rPr>
      </w:pPr>
      <w:r>
        <w:rPr>
          <w:rStyle w:val="59"/>
          <w:rFonts w:ascii="Calibri" w:hAnsi="Calibri" w:eastAsia="宋体"/>
          <w:color w:val="auto"/>
          <w:highlight w:val="none"/>
        </w:rPr>
        <w:t xml:space="preserve">3.3.5 </w:t>
      </w:r>
      <w:r>
        <w:rPr>
          <w:rStyle w:val="59"/>
          <w:rFonts w:hint="eastAsia" w:ascii="Calibri" w:hAnsi="宋体" w:eastAsia="宋体"/>
          <w:color w:val="auto"/>
          <w:highlight w:val="none"/>
        </w:rPr>
        <w:t>承包人擅自更换主要施工管理人员的违约责任：</w:t>
      </w:r>
      <w:r>
        <w:rPr>
          <w:rStyle w:val="59"/>
          <w:rFonts w:hint="eastAsia" w:ascii="Calibri" w:hAnsi="宋体" w:eastAsia="宋体"/>
          <w:color w:val="auto"/>
          <w:highlight w:val="none"/>
          <w:u w:val="single"/>
        </w:rPr>
        <w:t>如果承包人未经发包人书面同意擅自更换承诺书中指定的项目经理和技术负责人，每更换壹人处以20000元罚款。专职安全员及其承诺的其它在场管理人员未经发包人书面同意不准擅自更换，擅自更换专职安全员处20000元/人•次（人民币）违约金；擅自更换其它在场管理人员处20000元/人•次（人民币）违约金</w:t>
      </w:r>
      <w:r>
        <w:rPr>
          <w:rStyle w:val="59"/>
          <w:rFonts w:hint="eastAsia" w:ascii="Calibri" w:hAnsi="宋体" w:eastAsia="宋体"/>
          <w:color w:val="auto"/>
          <w:highlight w:val="none"/>
        </w:rPr>
        <w:t>。</w:t>
      </w:r>
    </w:p>
    <w:p w14:paraId="273D391B">
      <w:pPr>
        <w:pStyle w:val="67"/>
        <w:spacing w:line="360" w:lineRule="auto"/>
        <w:ind w:firstLine="420" w:firstLineChars="200"/>
        <w:rPr>
          <w:rStyle w:val="59"/>
          <w:rFonts w:hint="eastAsia" w:ascii="Calibri" w:hAnsi="宋体" w:eastAsia="宋体"/>
          <w:color w:val="auto"/>
          <w:highlight w:val="none"/>
        </w:rPr>
      </w:pPr>
      <w:r>
        <w:rPr>
          <w:rStyle w:val="59"/>
          <w:rFonts w:hint="eastAsia" w:ascii="Calibri" w:hAnsi="宋体" w:eastAsia="宋体"/>
          <w:color w:val="auto"/>
          <w:highlight w:val="none"/>
        </w:rPr>
        <w:t>承包人主要施工管理人员擅自离开施工现场的违约责任：</w:t>
      </w:r>
      <w:r>
        <w:rPr>
          <w:rStyle w:val="59"/>
          <w:rFonts w:hint="eastAsia" w:ascii="Calibri" w:hAnsi="宋体" w:eastAsia="宋体"/>
          <w:color w:val="auto"/>
          <w:highlight w:val="none"/>
          <w:u w:val="single"/>
        </w:rPr>
        <w:t>未经发包人同意，项目技术负责人擅自离岗的，视为承包人违约，发包人有权处违约金5000元/人•次（人民币）；未经发包人同意，专职安全员擅自离岗的，视为承包人违约，发包人有权处违约金5000元/人•次（人民币）；其它在场管理人员擅自离岗的，视为承包人违约，发包人有权处违约金1000元/人•次（人民币）</w:t>
      </w:r>
      <w:r>
        <w:rPr>
          <w:rStyle w:val="59"/>
          <w:rFonts w:hint="eastAsia" w:ascii="Calibri" w:hAnsi="宋体" w:eastAsia="宋体"/>
          <w:color w:val="auto"/>
          <w:highlight w:val="none"/>
        </w:rPr>
        <w:t>。</w:t>
      </w:r>
    </w:p>
    <w:p w14:paraId="69844DE3">
      <w:pPr>
        <w:pStyle w:val="72"/>
        <w:ind w:firstLine="552"/>
        <w:rPr>
          <w:rStyle w:val="59"/>
          <w:rFonts w:hint="eastAsia"/>
          <w:color w:val="auto"/>
          <w:highlight w:val="none"/>
        </w:rPr>
      </w:pPr>
      <w:r>
        <w:rPr>
          <w:rStyle w:val="59"/>
          <w:rFonts w:hint="eastAsia"/>
          <w:color w:val="auto"/>
          <w:highlight w:val="none"/>
        </w:rPr>
        <w:t xml:space="preserve"> 3.3.6发包人有权将违反以下条款的承包人员在 24 小时调离本工程范围，并要求承包人支付 1000 元/人/次的违约金；同时，承包人应在 48 小时以内批准的合格的人员代替上述调离的任何人员。</w:t>
      </w:r>
    </w:p>
    <w:p w14:paraId="2D52E4AD">
      <w:pPr>
        <w:pStyle w:val="72"/>
        <w:ind w:firstLine="552"/>
        <w:rPr>
          <w:rStyle w:val="59"/>
          <w:color w:val="auto"/>
          <w:highlight w:val="none"/>
        </w:rPr>
      </w:pPr>
      <w:r>
        <w:rPr>
          <w:rStyle w:val="59"/>
          <w:color w:val="auto"/>
          <w:highlight w:val="none"/>
        </w:rPr>
        <w:t>⑴需持证上岗的岗位，无上岗证者；</w:t>
      </w:r>
    </w:p>
    <w:p w14:paraId="5B1ABCA7">
      <w:pPr>
        <w:pStyle w:val="72"/>
        <w:ind w:firstLine="552"/>
        <w:rPr>
          <w:rStyle w:val="59"/>
          <w:color w:val="auto"/>
          <w:highlight w:val="none"/>
        </w:rPr>
      </w:pPr>
      <w:r>
        <w:rPr>
          <w:rStyle w:val="59"/>
          <w:color w:val="auto"/>
          <w:highlight w:val="none"/>
        </w:rPr>
        <w:t>⑵专业水平达不到岗位要求、工作责任心不强的施工人员；</w:t>
      </w:r>
    </w:p>
    <w:p w14:paraId="0C36E2A4">
      <w:pPr>
        <w:pStyle w:val="72"/>
        <w:ind w:firstLine="552"/>
        <w:rPr>
          <w:rStyle w:val="59"/>
          <w:color w:val="auto"/>
          <w:highlight w:val="none"/>
        </w:rPr>
      </w:pPr>
      <w:r>
        <w:rPr>
          <w:rStyle w:val="59"/>
          <w:color w:val="auto"/>
          <w:highlight w:val="none"/>
        </w:rPr>
        <w:t>⑶现场实际人员与施工组织设计或者与甲方批准的不符者；</w:t>
      </w:r>
    </w:p>
    <w:p w14:paraId="26E604B9">
      <w:pPr>
        <w:pStyle w:val="72"/>
        <w:ind w:firstLine="552"/>
        <w:rPr>
          <w:rStyle w:val="59"/>
          <w:color w:val="auto"/>
          <w:highlight w:val="none"/>
        </w:rPr>
      </w:pPr>
      <w:r>
        <w:rPr>
          <w:rStyle w:val="59"/>
          <w:color w:val="auto"/>
          <w:highlight w:val="none"/>
        </w:rPr>
        <w:t>⑷不能积极配合监理、发包人正常工作（包括销售）及各分包商人员工作者；</w:t>
      </w:r>
    </w:p>
    <w:p w14:paraId="1B1783EF">
      <w:pPr>
        <w:pStyle w:val="72"/>
        <w:ind w:firstLine="552"/>
        <w:rPr>
          <w:rStyle w:val="59"/>
          <w:color w:val="auto"/>
          <w:highlight w:val="none"/>
        </w:rPr>
      </w:pPr>
      <w:r>
        <w:rPr>
          <w:rStyle w:val="59"/>
          <w:color w:val="auto"/>
          <w:highlight w:val="none"/>
        </w:rPr>
        <w:t>⑸对施工进度及质量达不到合同要求负有责任的施工人员；分部分项工程经两次验收仍不能满足要求的主要责任者。</w:t>
      </w:r>
    </w:p>
    <w:p w14:paraId="7CF7018A">
      <w:pPr>
        <w:pStyle w:val="68"/>
        <w:numPr>
          <w:ilvl w:val="0"/>
          <w:numId w:val="0"/>
        </w:numPr>
        <w:tabs>
          <w:tab w:val="left" w:pos="900"/>
          <w:tab w:val="left" w:pos="1588"/>
        </w:tabs>
        <w:rPr>
          <w:rStyle w:val="59"/>
          <w:rFonts w:hAnsi="Calibri"/>
          <w:color w:val="auto"/>
          <w:highlight w:val="none"/>
        </w:rPr>
      </w:pPr>
      <w:bookmarkStart w:id="473" w:name="_Toc535567951"/>
      <w:bookmarkStart w:id="474" w:name="_Toc42785208"/>
      <w:bookmarkStart w:id="475" w:name="_Toc9062"/>
      <w:bookmarkStart w:id="476" w:name="_Toc9532"/>
      <w:bookmarkStart w:id="477" w:name="_Toc17454"/>
      <w:bookmarkStart w:id="478" w:name="_Toc30616"/>
      <w:bookmarkStart w:id="479" w:name="_Toc1683"/>
      <w:r>
        <w:rPr>
          <w:rStyle w:val="59"/>
          <w:rFonts w:hAnsi="Calibri"/>
          <w:color w:val="auto"/>
          <w:highlight w:val="none"/>
        </w:rPr>
        <w:t xml:space="preserve">3.5 </w:t>
      </w:r>
      <w:r>
        <w:rPr>
          <w:rStyle w:val="59"/>
          <w:rFonts w:hint="eastAsia" w:hAnsi="宋体"/>
          <w:color w:val="auto"/>
          <w:highlight w:val="none"/>
        </w:rPr>
        <w:t>分包</w:t>
      </w:r>
      <w:bookmarkEnd w:id="473"/>
      <w:bookmarkEnd w:id="474"/>
      <w:bookmarkEnd w:id="475"/>
      <w:bookmarkEnd w:id="476"/>
      <w:bookmarkEnd w:id="477"/>
      <w:bookmarkEnd w:id="478"/>
      <w:bookmarkEnd w:id="479"/>
    </w:p>
    <w:p w14:paraId="016780F3">
      <w:pPr>
        <w:pStyle w:val="67"/>
        <w:spacing w:line="360" w:lineRule="auto"/>
        <w:ind w:firstLine="420" w:firstLineChars="200"/>
        <w:rPr>
          <w:rStyle w:val="59"/>
          <w:rFonts w:ascii="Calibri" w:hAnsi="Calibri" w:eastAsia="宋体"/>
          <w:color w:val="auto"/>
          <w:highlight w:val="none"/>
        </w:rPr>
      </w:pPr>
      <w:r>
        <w:rPr>
          <w:rStyle w:val="59"/>
          <w:rFonts w:ascii="Calibri" w:hAnsi="Calibri" w:eastAsia="宋体"/>
          <w:color w:val="auto"/>
          <w:highlight w:val="none"/>
        </w:rPr>
        <w:t xml:space="preserve">3.5.1 </w:t>
      </w:r>
      <w:r>
        <w:rPr>
          <w:rStyle w:val="59"/>
          <w:rFonts w:hint="eastAsia" w:ascii="Calibri" w:hAnsi="宋体" w:eastAsia="宋体"/>
          <w:color w:val="auto"/>
          <w:highlight w:val="none"/>
        </w:rPr>
        <w:t>分包的一般约定</w:t>
      </w:r>
    </w:p>
    <w:p w14:paraId="3411E991">
      <w:pPr>
        <w:pStyle w:val="67"/>
        <w:spacing w:line="360" w:lineRule="auto"/>
        <w:ind w:firstLine="420" w:firstLineChars="200"/>
        <w:jc w:val="left"/>
        <w:rPr>
          <w:rStyle w:val="59"/>
          <w:rFonts w:hint="eastAsia" w:ascii="Calibri" w:hAnsi="宋体" w:eastAsia="宋体"/>
          <w:color w:val="auto"/>
          <w:highlight w:val="none"/>
        </w:rPr>
      </w:pPr>
      <w:r>
        <w:rPr>
          <w:rStyle w:val="59"/>
          <w:rFonts w:hint="eastAsia" w:ascii="Calibri" w:hAnsi="宋体" w:eastAsia="宋体"/>
          <w:color w:val="auto"/>
          <w:highlight w:val="none"/>
        </w:rPr>
        <w:t>禁止分包的工程包括：</w:t>
      </w:r>
      <w:r>
        <w:rPr>
          <w:rStyle w:val="59"/>
          <w:rFonts w:ascii="Calibri" w:hAnsi="Calibri" w:eastAsia="宋体"/>
          <w:color w:val="auto"/>
          <w:highlight w:val="none"/>
          <w:u w:val="single"/>
        </w:rPr>
        <w:t xml:space="preserve"> 承包人不得将工程主体、关键性工作分包给第三人。承包人将非工程主体、非关键性工作分包 给第三人，必须经发包人同意，除通用合同条款约定外  </w:t>
      </w:r>
      <w:r>
        <w:rPr>
          <w:rStyle w:val="59"/>
          <w:rFonts w:hint="eastAsia" w:ascii="Calibri" w:hAnsi="宋体" w:eastAsia="宋体"/>
          <w:color w:val="auto"/>
          <w:highlight w:val="none"/>
        </w:rPr>
        <w:t>。</w:t>
      </w:r>
    </w:p>
    <w:p w14:paraId="08A0CC20">
      <w:pPr>
        <w:pStyle w:val="67"/>
        <w:spacing w:line="360" w:lineRule="auto"/>
        <w:ind w:firstLine="420" w:firstLineChars="200"/>
        <w:jc w:val="left"/>
        <w:rPr>
          <w:rStyle w:val="59"/>
          <w:rFonts w:hint="eastAsia" w:ascii="Calibri" w:hAnsi="宋体" w:eastAsia="宋体"/>
          <w:color w:val="auto"/>
          <w:highlight w:val="none"/>
        </w:rPr>
      </w:pPr>
      <w:r>
        <w:rPr>
          <w:rStyle w:val="59"/>
          <w:rFonts w:hint="eastAsia" w:ascii="Calibri" w:hAnsi="宋体" w:eastAsia="宋体"/>
          <w:color w:val="auto"/>
          <w:highlight w:val="none"/>
        </w:rPr>
        <w:t>主体结构、关键性工作的范围：</w:t>
      </w:r>
      <w:r>
        <w:rPr>
          <w:rStyle w:val="59"/>
          <w:rFonts w:ascii="Calibri" w:hAnsi="Calibri" w:eastAsia="宋体"/>
          <w:color w:val="auto"/>
          <w:highlight w:val="none"/>
          <w:u w:val="single"/>
        </w:rPr>
        <w:t xml:space="preserve">   </w:t>
      </w:r>
      <w:r>
        <w:rPr>
          <w:rStyle w:val="59"/>
          <w:rFonts w:hint="eastAsia" w:ascii="Calibri" w:hAnsi="Calibri" w:eastAsia="宋体"/>
          <w:color w:val="auto"/>
          <w:highlight w:val="none"/>
          <w:u w:val="single"/>
        </w:rPr>
        <w:t>合同签订时另行约</w:t>
      </w:r>
      <w:r>
        <w:rPr>
          <w:rStyle w:val="59"/>
          <w:rFonts w:ascii="Calibri" w:hAnsi="Calibri" w:eastAsia="宋体"/>
          <w:color w:val="auto"/>
          <w:highlight w:val="none"/>
          <w:u w:val="single"/>
        </w:rPr>
        <w:t xml:space="preserve">     </w:t>
      </w:r>
      <w:r>
        <w:rPr>
          <w:rStyle w:val="59"/>
          <w:rFonts w:hint="eastAsia" w:ascii="Calibri" w:hAnsi="宋体" w:eastAsia="宋体"/>
          <w:color w:val="auto"/>
          <w:highlight w:val="none"/>
        </w:rPr>
        <w:t>。</w:t>
      </w:r>
    </w:p>
    <w:p w14:paraId="28D64877">
      <w:pPr>
        <w:pStyle w:val="67"/>
        <w:spacing w:line="360" w:lineRule="auto"/>
        <w:ind w:firstLine="420" w:firstLineChars="200"/>
        <w:jc w:val="left"/>
        <w:rPr>
          <w:rStyle w:val="59"/>
          <w:rFonts w:ascii="Calibri" w:hAnsi="Calibri" w:eastAsia="宋体"/>
          <w:color w:val="auto"/>
          <w:highlight w:val="none"/>
        </w:rPr>
      </w:pPr>
      <w:r>
        <w:rPr>
          <w:rStyle w:val="59"/>
          <w:rFonts w:ascii="Calibri" w:hAnsi="Calibri" w:eastAsia="宋体"/>
          <w:color w:val="auto"/>
          <w:highlight w:val="none"/>
        </w:rPr>
        <w:t xml:space="preserve">3.5.2 </w:t>
      </w:r>
      <w:r>
        <w:rPr>
          <w:rStyle w:val="59"/>
          <w:rFonts w:hint="eastAsia" w:ascii="Calibri" w:hAnsi="宋体" w:eastAsia="宋体"/>
          <w:color w:val="auto"/>
          <w:highlight w:val="none"/>
        </w:rPr>
        <w:t>分包的确定</w:t>
      </w:r>
    </w:p>
    <w:p w14:paraId="0A24A0B9">
      <w:pPr>
        <w:pStyle w:val="67"/>
        <w:spacing w:line="360" w:lineRule="auto"/>
        <w:ind w:firstLine="420" w:firstLineChars="200"/>
        <w:rPr>
          <w:rStyle w:val="59"/>
          <w:rFonts w:hint="eastAsia" w:ascii="Calibri" w:hAnsi="宋体" w:eastAsia="宋体"/>
          <w:color w:val="auto"/>
          <w:highlight w:val="none"/>
        </w:rPr>
      </w:pPr>
      <w:r>
        <w:rPr>
          <w:rStyle w:val="59"/>
          <w:rFonts w:hint="eastAsia" w:ascii="Calibri" w:hAnsi="宋体" w:eastAsia="宋体"/>
          <w:color w:val="auto"/>
          <w:highlight w:val="none"/>
        </w:rPr>
        <w:t>允许分包的专业工程包括：</w:t>
      </w:r>
      <w:r>
        <w:rPr>
          <w:rStyle w:val="59"/>
          <w:rFonts w:ascii="Calibri" w:hAnsi="Calibri" w:eastAsia="宋体"/>
          <w:color w:val="auto"/>
          <w:highlight w:val="none"/>
          <w:u w:val="single"/>
        </w:rPr>
        <w:t xml:space="preserve">     </w:t>
      </w:r>
      <w:r>
        <w:rPr>
          <w:rStyle w:val="59"/>
          <w:rFonts w:hint="eastAsia" w:ascii="Calibri" w:hAnsi="Calibri" w:eastAsia="宋体"/>
          <w:color w:val="auto"/>
          <w:highlight w:val="none"/>
          <w:u w:val="single"/>
        </w:rPr>
        <w:t>合同签订时另行约定</w:t>
      </w:r>
      <w:r>
        <w:rPr>
          <w:rStyle w:val="59"/>
          <w:rFonts w:ascii="Calibri" w:hAnsi="Calibri" w:eastAsia="宋体"/>
          <w:color w:val="auto"/>
          <w:highlight w:val="none"/>
          <w:u w:val="single"/>
        </w:rPr>
        <w:t xml:space="preserve">     </w:t>
      </w:r>
      <w:r>
        <w:rPr>
          <w:rStyle w:val="59"/>
          <w:rFonts w:hint="eastAsia" w:ascii="Calibri" w:hAnsi="宋体" w:eastAsia="宋体"/>
          <w:color w:val="auto"/>
          <w:highlight w:val="none"/>
        </w:rPr>
        <w:t>。</w:t>
      </w:r>
    </w:p>
    <w:p w14:paraId="3A7CF1DD">
      <w:pPr>
        <w:pStyle w:val="67"/>
        <w:spacing w:line="360" w:lineRule="auto"/>
        <w:ind w:firstLine="420" w:firstLineChars="200"/>
        <w:rPr>
          <w:rStyle w:val="59"/>
          <w:rFonts w:hint="eastAsia" w:ascii="Calibri" w:hAnsi="宋体" w:eastAsia="宋体"/>
          <w:color w:val="auto"/>
          <w:highlight w:val="none"/>
        </w:rPr>
      </w:pPr>
      <w:r>
        <w:rPr>
          <w:rStyle w:val="59"/>
          <w:rFonts w:hint="eastAsia" w:ascii="Calibri" w:hAnsi="宋体" w:eastAsia="宋体"/>
          <w:color w:val="auto"/>
          <w:highlight w:val="none"/>
        </w:rPr>
        <w:t>其他关于分包的约定：</w:t>
      </w:r>
    </w:p>
    <w:p w14:paraId="6F91A649">
      <w:pPr>
        <w:pStyle w:val="84"/>
        <w:spacing w:line="360" w:lineRule="auto"/>
        <w:ind w:firstLine="420" w:firstLineChars="200"/>
        <w:rPr>
          <w:rStyle w:val="59"/>
          <w:rFonts w:hint="eastAsia" w:ascii="Times New Roman" w:hAnsi="Times New Roman"/>
          <w:color w:val="auto"/>
          <w:sz w:val="21"/>
          <w:szCs w:val="21"/>
          <w:highlight w:val="none"/>
        </w:rPr>
      </w:pPr>
      <w:r>
        <w:rPr>
          <w:rStyle w:val="59"/>
          <w:rFonts w:hint="eastAsia" w:ascii="Times New Roman" w:hAnsi="Times New Roman"/>
          <w:color w:val="auto"/>
          <w:sz w:val="21"/>
          <w:szCs w:val="21"/>
          <w:highlight w:val="none"/>
        </w:rPr>
        <w:t>（1）经过发包人和监理人同意，承包人可以将其他非主体、非关键性工作分包给第三人，但分包人应当经过发包人和监理人审批。发包人和监理人有权拒绝承包人的分包请求和承包人选择的分包人。</w:t>
      </w:r>
    </w:p>
    <w:p w14:paraId="7E351EBA">
      <w:pPr>
        <w:pStyle w:val="84"/>
        <w:spacing w:line="360" w:lineRule="auto"/>
        <w:ind w:firstLine="420" w:firstLineChars="200"/>
        <w:rPr>
          <w:rStyle w:val="59"/>
          <w:rFonts w:hint="eastAsia" w:ascii="Times New Roman" w:hAnsi="Times New Roman"/>
          <w:color w:val="auto"/>
          <w:sz w:val="21"/>
          <w:szCs w:val="21"/>
          <w:highlight w:val="none"/>
        </w:rPr>
      </w:pPr>
      <w:r>
        <w:rPr>
          <w:rStyle w:val="59"/>
          <w:rFonts w:hint="eastAsia" w:ascii="Times New Roman" w:hAnsi="Times New Roman"/>
          <w:color w:val="auto"/>
          <w:sz w:val="21"/>
          <w:szCs w:val="21"/>
          <w:highlight w:val="none"/>
        </w:rPr>
        <w:t>（2）发包人在工程量清单中给定暂估价的专业工程，包括从暂列金额开支的专业工程，达到依法应当招标的规模标准的，以及虽未达到规定的规模标准但合同中约定采用分包方式或者招标方式实施的，由发包人和承包人以招标方式确定专业分包人。除项目审批部门有特别核准外，暂估价的专业工程的招标应当采用与施工总承包同样的招标方式。</w:t>
      </w:r>
    </w:p>
    <w:p w14:paraId="4ED04285">
      <w:pPr>
        <w:pStyle w:val="84"/>
        <w:spacing w:line="360" w:lineRule="auto"/>
        <w:ind w:firstLine="420" w:firstLineChars="200"/>
        <w:rPr>
          <w:rStyle w:val="59"/>
          <w:rFonts w:hint="eastAsia" w:ascii="Times New Roman" w:hAnsi="Times New Roman"/>
          <w:color w:val="auto"/>
          <w:sz w:val="21"/>
          <w:szCs w:val="21"/>
          <w:highlight w:val="none"/>
        </w:rPr>
      </w:pPr>
      <w:r>
        <w:rPr>
          <w:rStyle w:val="59"/>
          <w:rFonts w:hint="eastAsia" w:ascii="Times New Roman" w:hAnsi="Times New Roman"/>
          <w:color w:val="auto"/>
          <w:sz w:val="21"/>
          <w:szCs w:val="21"/>
          <w:highlight w:val="none"/>
        </w:rPr>
        <w:t>（3）承包人应保障分包工作不得再次分包。</w:t>
      </w:r>
    </w:p>
    <w:p w14:paraId="1A6C9A27">
      <w:pPr>
        <w:pStyle w:val="84"/>
        <w:spacing w:line="360" w:lineRule="auto"/>
        <w:ind w:firstLine="420" w:firstLineChars="200"/>
        <w:rPr>
          <w:rStyle w:val="59"/>
          <w:rFonts w:hint="eastAsia" w:ascii="Times New Roman" w:hAnsi="Times New Roman"/>
          <w:color w:val="auto"/>
          <w:sz w:val="21"/>
          <w:szCs w:val="21"/>
          <w:highlight w:val="none"/>
        </w:rPr>
      </w:pPr>
      <w:r>
        <w:rPr>
          <w:rStyle w:val="59"/>
          <w:rFonts w:hint="eastAsia" w:ascii="Times New Roman" w:hAnsi="Times New Roman"/>
          <w:color w:val="auto"/>
          <w:sz w:val="21"/>
          <w:szCs w:val="21"/>
          <w:highlight w:val="none"/>
        </w:rPr>
        <w:t>（</w:t>
      </w:r>
      <w:r>
        <w:rPr>
          <w:rStyle w:val="59"/>
          <w:rFonts w:ascii="Times New Roman" w:hAnsi="Times New Roman"/>
          <w:color w:val="auto"/>
          <w:sz w:val="21"/>
          <w:szCs w:val="21"/>
          <w:highlight w:val="none"/>
        </w:rPr>
        <w:t>4</w:t>
      </w:r>
      <w:r>
        <w:rPr>
          <w:rStyle w:val="59"/>
          <w:rFonts w:hint="eastAsia" w:ascii="Times New Roman" w:hAnsi="Times New Roman"/>
          <w:color w:val="auto"/>
          <w:sz w:val="21"/>
          <w:szCs w:val="21"/>
          <w:highlight w:val="none"/>
        </w:rPr>
        <w:t>）</w:t>
      </w:r>
      <w:r>
        <w:rPr>
          <w:rStyle w:val="59"/>
          <w:rFonts w:hint="eastAsia" w:ascii="Times New Roman" w:hAnsi="宋体"/>
          <w:color w:val="auto"/>
          <w:sz w:val="21"/>
          <w:szCs w:val="21"/>
          <w:highlight w:val="none"/>
        </w:rPr>
        <w:t>承包人有以下情况之一者，发包人有权解除合同，并视情况扣除其履约保证金：</w:t>
      </w:r>
    </w:p>
    <w:p w14:paraId="148F9585">
      <w:pPr>
        <w:pStyle w:val="84"/>
        <w:spacing w:line="360" w:lineRule="auto"/>
        <w:ind w:firstLine="441" w:firstLineChars="210"/>
        <w:rPr>
          <w:rStyle w:val="59"/>
          <w:rFonts w:hint="eastAsia" w:ascii="Times New Roman" w:hAnsi="宋体"/>
          <w:color w:val="auto"/>
          <w:sz w:val="21"/>
          <w:szCs w:val="21"/>
          <w:highlight w:val="none"/>
        </w:rPr>
      </w:pPr>
      <w:r>
        <w:rPr>
          <w:rStyle w:val="59"/>
          <w:rFonts w:hint="eastAsia" w:ascii="Times New Roman" w:hAnsi="宋体"/>
          <w:color w:val="auto"/>
          <w:sz w:val="21"/>
          <w:szCs w:val="21"/>
          <w:highlight w:val="none"/>
        </w:rPr>
        <w:t>①个人承包工程，包括本人单位及外单位人员承包，发包人不承认其个人拥有任何资质等级及营业许可资格。没收全部履约保证金。</w:t>
      </w:r>
    </w:p>
    <w:p w14:paraId="067B9E99">
      <w:pPr>
        <w:pStyle w:val="84"/>
        <w:spacing w:line="360" w:lineRule="auto"/>
        <w:ind w:firstLine="441" w:firstLineChars="210"/>
        <w:rPr>
          <w:rStyle w:val="59"/>
          <w:rFonts w:hint="eastAsia" w:ascii="Times New Roman" w:hAnsi="宋体"/>
          <w:color w:val="auto"/>
          <w:sz w:val="21"/>
          <w:szCs w:val="21"/>
          <w:highlight w:val="none"/>
        </w:rPr>
      </w:pPr>
      <w:r>
        <w:rPr>
          <w:rStyle w:val="59"/>
          <w:rFonts w:hint="eastAsia" w:ascii="Times New Roman" w:hAnsi="宋体"/>
          <w:color w:val="auto"/>
          <w:sz w:val="21"/>
          <w:szCs w:val="21"/>
          <w:highlight w:val="none"/>
        </w:rPr>
        <w:t>②几个人联合承包工程，就地组织暗分包队伍，不具备完成本工程的技术、机械能力，被发包人判定为没有能力履行的承包人。没收全部履约保证金。</w:t>
      </w:r>
    </w:p>
    <w:p w14:paraId="743F0448">
      <w:pPr>
        <w:pStyle w:val="84"/>
        <w:spacing w:line="360" w:lineRule="auto"/>
        <w:ind w:firstLine="441" w:firstLineChars="210"/>
        <w:rPr>
          <w:rStyle w:val="59"/>
          <w:rFonts w:hint="eastAsia" w:ascii="Times New Roman" w:hAnsi="宋体"/>
          <w:color w:val="auto"/>
          <w:sz w:val="21"/>
          <w:szCs w:val="21"/>
          <w:highlight w:val="none"/>
        </w:rPr>
      </w:pPr>
      <w:r>
        <w:rPr>
          <w:rStyle w:val="59"/>
          <w:rFonts w:hint="eastAsia" w:ascii="Times New Roman" w:hAnsi="宋体"/>
          <w:color w:val="auto"/>
          <w:sz w:val="21"/>
          <w:szCs w:val="21"/>
          <w:highlight w:val="none"/>
        </w:rPr>
        <w:t>③就地转包全部的工程，以谋取高额转让费、管理费的承包人。没收全部履约保证金。</w:t>
      </w:r>
    </w:p>
    <w:p w14:paraId="3ACE030A">
      <w:pPr>
        <w:pStyle w:val="67"/>
        <w:spacing w:line="360" w:lineRule="auto"/>
        <w:ind w:firstLine="420" w:firstLineChars="200"/>
        <w:rPr>
          <w:rStyle w:val="59"/>
          <w:rFonts w:hint="eastAsia" w:ascii="Calibri" w:hAnsi="宋体" w:eastAsia="宋体"/>
          <w:color w:val="auto"/>
          <w:highlight w:val="none"/>
        </w:rPr>
      </w:pPr>
      <w:r>
        <w:rPr>
          <w:rStyle w:val="59"/>
          <w:rFonts w:hint="eastAsia" w:ascii="Calibri" w:hAnsi="宋体" w:eastAsia="宋体"/>
          <w:color w:val="auto"/>
          <w:highlight w:val="none"/>
        </w:rPr>
        <w:t>④承包人有部分分包现象（其中包括冒充承包人下属单位的挂勾单位，凭口头协议参与施工的分包人及其他暗分包个体户），一经发现核实，发包人将采取驱逐该暗分包人措施。没收全部履约保证金。</w:t>
      </w:r>
    </w:p>
    <w:p w14:paraId="2DF842BE">
      <w:pPr>
        <w:pStyle w:val="67"/>
        <w:spacing w:line="360" w:lineRule="auto"/>
        <w:ind w:firstLine="420" w:firstLineChars="200"/>
        <w:rPr>
          <w:rStyle w:val="59"/>
          <w:rFonts w:hint="eastAsia" w:ascii="Calibri" w:hAnsi="Calibri" w:eastAsia="宋体"/>
          <w:color w:val="auto"/>
          <w:highlight w:val="none"/>
        </w:rPr>
      </w:pPr>
      <w:r>
        <w:rPr>
          <w:rStyle w:val="59"/>
          <w:rFonts w:hint="eastAsia" w:ascii="Calibri" w:hAnsi="Calibri" w:eastAsia="宋体"/>
          <w:color w:val="auto"/>
          <w:highlight w:val="none"/>
        </w:rPr>
        <w:t>（5）未经发包人和监理人审批同意的分包工程和分包人，发包人有权拒绝验收分包工程和支付应款项，由此引起的发包人费用增加和（或）延误的工期由承包人承担。</w:t>
      </w:r>
    </w:p>
    <w:p w14:paraId="198C4AF8">
      <w:pPr>
        <w:pStyle w:val="67"/>
        <w:spacing w:line="360" w:lineRule="auto"/>
        <w:ind w:firstLine="420" w:firstLineChars="200"/>
        <w:rPr>
          <w:rStyle w:val="59"/>
          <w:rFonts w:ascii="Calibri" w:hAnsi="Calibri" w:eastAsia="宋体"/>
          <w:color w:val="auto"/>
          <w:highlight w:val="none"/>
        </w:rPr>
      </w:pPr>
      <w:r>
        <w:rPr>
          <w:rStyle w:val="59"/>
          <w:rFonts w:ascii="Calibri" w:hAnsi="Calibri" w:eastAsia="宋体"/>
          <w:color w:val="auto"/>
          <w:highlight w:val="none"/>
        </w:rPr>
        <w:t xml:space="preserve">3.5.4 </w:t>
      </w:r>
      <w:r>
        <w:rPr>
          <w:rStyle w:val="59"/>
          <w:rFonts w:hint="eastAsia" w:ascii="Calibri" w:hAnsi="宋体" w:eastAsia="宋体"/>
          <w:color w:val="auto"/>
          <w:highlight w:val="none"/>
        </w:rPr>
        <w:t>分包合同价款</w:t>
      </w:r>
    </w:p>
    <w:p w14:paraId="171F4090">
      <w:pPr>
        <w:pStyle w:val="67"/>
        <w:spacing w:line="360" w:lineRule="auto"/>
        <w:ind w:firstLine="420" w:firstLineChars="200"/>
        <w:rPr>
          <w:rStyle w:val="59"/>
          <w:rFonts w:hint="eastAsia" w:ascii="Calibri" w:hAnsi="宋体" w:eastAsia="宋体"/>
          <w:color w:val="auto"/>
          <w:highlight w:val="none"/>
        </w:rPr>
      </w:pPr>
      <w:r>
        <w:rPr>
          <w:rStyle w:val="59"/>
          <w:rFonts w:hint="eastAsia" w:ascii="Calibri" w:hAnsi="宋体" w:eastAsia="宋体"/>
          <w:color w:val="auto"/>
          <w:highlight w:val="none"/>
        </w:rPr>
        <w:t>关于分包合同价款支付的约定：</w:t>
      </w:r>
      <w:r>
        <w:rPr>
          <w:rStyle w:val="59"/>
          <w:rFonts w:hint="eastAsia" w:ascii="Calibri" w:hAnsi="宋体" w:eastAsia="宋体"/>
          <w:color w:val="auto"/>
          <w:highlight w:val="none"/>
          <w:u w:val="single"/>
        </w:rPr>
        <w:t>分包工程价款由承包人与分包人（包括专业分包人）结算。发包人未经承包人同意不得以任何形式向分包人（包括专业分包人）支付相关分包合同项下的任何工程款项。因发包人未经承包人同意直接向分包人（包括专业分包人）支付相关分包合同项下的任何工程款项而影响承包人工作的，所造成的承包人费用增加和（或）延误的工期由发包人承担。</w:t>
      </w:r>
    </w:p>
    <w:p w14:paraId="4CFD74E1">
      <w:pPr>
        <w:pStyle w:val="68"/>
        <w:numPr>
          <w:ilvl w:val="0"/>
          <w:numId w:val="0"/>
        </w:numPr>
        <w:tabs>
          <w:tab w:val="left" w:pos="900"/>
          <w:tab w:val="left" w:pos="1588"/>
        </w:tabs>
        <w:rPr>
          <w:rStyle w:val="59"/>
          <w:rFonts w:hAnsi="Calibri"/>
          <w:color w:val="auto"/>
          <w:highlight w:val="none"/>
        </w:rPr>
      </w:pPr>
      <w:bookmarkStart w:id="480" w:name="_Toc10501"/>
      <w:bookmarkStart w:id="481" w:name="_Toc42785209"/>
      <w:bookmarkStart w:id="482" w:name="_Toc535567952"/>
      <w:bookmarkStart w:id="483" w:name="_Toc7496"/>
      <w:bookmarkStart w:id="484" w:name="_Toc24533"/>
      <w:bookmarkStart w:id="485" w:name="_Toc13714"/>
      <w:bookmarkStart w:id="486" w:name="_Toc906"/>
      <w:r>
        <w:rPr>
          <w:rStyle w:val="59"/>
          <w:rFonts w:hAnsi="Calibri"/>
          <w:color w:val="auto"/>
          <w:highlight w:val="none"/>
        </w:rPr>
        <w:t xml:space="preserve">3.6 </w:t>
      </w:r>
      <w:r>
        <w:rPr>
          <w:rStyle w:val="59"/>
          <w:rFonts w:hint="eastAsia" w:hAnsi="Calibri"/>
          <w:color w:val="auto"/>
          <w:highlight w:val="none"/>
        </w:rPr>
        <w:t>工程照管与成品、半成品保护</w:t>
      </w:r>
      <w:bookmarkEnd w:id="480"/>
      <w:bookmarkEnd w:id="481"/>
      <w:bookmarkEnd w:id="482"/>
      <w:bookmarkEnd w:id="483"/>
      <w:bookmarkEnd w:id="484"/>
      <w:bookmarkEnd w:id="485"/>
      <w:bookmarkEnd w:id="486"/>
    </w:p>
    <w:p w14:paraId="4EAE714A">
      <w:pPr>
        <w:pStyle w:val="67"/>
        <w:spacing w:line="360" w:lineRule="auto"/>
        <w:ind w:firstLine="420" w:firstLineChars="200"/>
        <w:rPr>
          <w:rStyle w:val="59"/>
          <w:rFonts w:hint="eastAsia" w:ascii="Calibri" w:hAnsi="宋体" w:eastAsia="宋体"/>
          <w:color w:val="auto"/>
          <w:kern w:val="0"/>
          <w:highlight w:val="none"/>
        </w:rPr>
      </w:pPr>
      <w:r>
        <w:rPr>
          <w:rStyle w:val="59"/>
          <w:rFonts w:hint="eastAsia" w:ascii="Calibri" w:hAnsi="宋体" w:eastAsia="宋体"/>
          <w:color w:val="auto"/>
          <w:kern w:val="0"/>
          <w:highlight w:val="none"/>
        </w:rPr>
        <w:t>承包人负责照管工程及工程相关的材料、工程设备的起始时间：</w:t>
      </w:r>
      <w:r>
        <w:rPr>
          <w:rStyle w:val="59"/>
          <w:rFonts w:ascii="Calibri" w:hAnsi="Calibri" w:eastAsia="宋体"/>
          <w:color w:val="auto"/>
          <w:kern w:val="0"/>
          <w:highlight w:val="none"/>
          <w:u w:val="single"/>
        </w:rPr>
        <w:t xml:space="preserve"> 设备、人员进场至验收交付使用前由承包人负责保修，无其它特殊要求的，费用由承包人承担 </w:t>
      </w:r>
      <w:r>
        <w:rPr>
          <w:rStyle w:val="59"/>
          <w:rFonts w:hint="eastAsia" w:ascii="Calibri" w:hAnsi="宋体" w:eastAsia="宋体"/>
          <w:color w:val="auto"/>
          <w:kern w:val="0"/>
          <w:highlight w:val="none"/>
        </w:rPr>
        <w:t>。</w:t>
      </w:r>
    </w:p>
    <w:p w14:paraId="738B89E1">
      <w:pPr>
        <w:pStyle w:val="68"/>
        <w:numPr>
          <w:ilvl w:val="0"/>
          <w:numId w:val="0"/>
        </w:numPr>
        <w:tabs>
          <w:tab w:val="left" w:pos="900"/>
          <w:tab w:val="left" w:pos="1588"/>
        </w:tabs>
        <w:rPr>
          <w:rStyle w:val="59"/>
          <w:rFonts w:hAnsi="Calibri"/>
          <w:color w:val="auto"/>
          <w:highlight w:val="none"/>
        </w:rPr>
      </w:pPr>
      <w:bookmarkStart w:id="487" w:name="_Toc19572"/>
      <w:bookmarkStart w:id="488" w:name="_Toc26480"/>
      <w:bookmarkStart w:id="489" w:name="_Toc23308"/>
      <w:bookmarkStart w:id="490" w:name="_Toc7032"/>
      <w:bookmarkStart w:id="491" w:name="_Toc42785210"/>
      <w:bookmarkStart w:id="492" w:name="_Toc15823"/>
      <w:bookmarkStart w:id="493" w:name="_Toc535567953"/>
      <w:r>
        <w:rPr>
          <w:rStyle w:val="59"/>
          <w:rFonts w:hAnsi="Calibri"/>
          <w:color w:val="auto"/>
          <w:highlight w:val="none"/>
        </w:rPr>
        <w:t xml:space="preserve">3.7 </w:t>
      </w:r>
      <w:r>
        <w:rPr>
          <w:rStyle w:val="59"/>
          <w:rFonts w:hint="eastAsia" w:hAnsi="宋体"/>
          <w:color w:val="auto"/>
          <w:highlight w:val="none"/>
        </w:rPr>
        <w:t>履约保证金</w:t>
      </w:r>
      <w:bookmarkEnd w:id="487"/>
      <w:bookmarkEnd w:id="488"/>
      <w:bookmarkEnd w:id="489"/>
      <w:bookmarkEnd w:id="490"/>
      <w:bookmarkEnd w:id="491"/>
      <w:bookmarkEnd w:id="492"/>
      <w:bookmarkEnd w:id="493"/>
    </w:p>
    <w:p w14:paraId="0D0A35DF">
      <w:pPr>
        <w:pStyle w:val="85"/>
        <w:spacing w:line="360" w:lineRule="auto"/>
        <w:ind w:firstLine="420" w:firstLineChars="200"/>
        <w:rPr>
          <w:rStyle w:val="59"/>
          <w:rFonts w:hint="eastAsia" w:hAnsi="宋体"/>
          <w:color w:val="auto"/>
          <w:highlight w:val="none"/>
        </w:rPr>
      </w:pPr>
      <w:r>
        <w:rPr>
          <w:rStyle w:val="59"/>
          <w:rFonts w:hint="eastAsia" w:hAnsi="宋体"/>
          <w:color w:val="auto"/>
          <w:highlight w:val="none"/>
        </w:rPr>
        <w:t>承包人是否提供履约担保：是。</w:t>
      </w:r>
    </w:p>
    <w:p w14:paraId="51010362">
      <w:pPr>
        <w:pStyle w:val="85"/>
        <w:spacing w:line="360" w:lineRule="auto"/>
        <w:ind w:firstLine="420" w:firstLineChars="200"/>
        <w:rPr>
          <w:rStyle w:val="59"/>
          <w:rFonts w:hint="eastAsia" w:hAnsi="宋体"/>
          <w:color w:val="auto"/>
          <w:highlight w:val="none"/>
        </w:rPr>
      </w:pPr>
      <w:r>
        <w:rPr>
          <w:rStyle w:val="59"/>
          <w:rFonts w:hint="eastAsia" w:hAnsi="宋体"/>
          <w:color w:val="auto"/>
          <w:highlight w:val="none"/>
        </w:rPr>
        <w:t>承包人提供履约担保的形式、金额及期限的：</w:t>
      </w:r>
      <w:r>
        <w:rPr>
          <w:rStyle w:val="59"/>
          <w:rFonts w:hint="eastAsia" w:hAnsi="宋体"/>
          <w:b/>
          <w:bCs/>
          <w:color w:val="auto"/>
          <w:kern w:val="0"/>
          <w:highlight w:val="none"/>
        </w:rPr>
        <w:t>（1）履约保证金担保形式：银行转账、电汇或网上支付银行保函、工程担保、工程保证保险。</w:t>
      </w:r>
      <w:r>
        <w:rPr>
          <w:rStyle w:val="59"/>
          <w:rFonts w:hint="eastAsia" w:ascii="宋体" w:hAnsi="宋体"/>
          <w:color w:val="auto"/>
          <w:highlight w:val="none"/>
        </w:rPr>
        <w:t>禁止采用现钞交纳方式。 【备注：严禁要求承包人只能以现金方式提交履约保证金的行为。采用银行保函、工程担保或工程保证保险方式的，必须为无条件保函，保函有效期应当自本合同生效之日起至发包人签认并由监理人向承包人出具（竣工证明材料名称）之日止。】</w:t>
      </w:r>
    </w:p>
    <w:p w14:paraId="7EF9DAF1">
      <w:pPr>
        <w:pStyle w:val="85"/>
        <w:numPr>
          <w:ilvl w:val="0"/>
          <w:numId w:val="2"/>
        </w:numPr>
        <w:spacing w:line="360" w:lineRule="auto"/>
        <w:outlineLvl w:val="0"/>
        <w:rPr>
          <w:rStyle w:val="59"/>
          <w:rFonts w:hint="eastAsia" w:hAnsi="宋体"/>
          <w:color w:val="auto"/>
          <w:highlight w:val="none"/>
        </w:rPr>
      </w:pPr>
      <w:r>
        <w:rPr>
          <w:rStyle w:val="59"/>
          <w:rFonts w:hint="eastAsia" w:hAnsi="宋体"/>
          <w:color w:val="auto"/>
          <w:highlight w:val="none"/>
        </w:rPr>
        <w:t>履约保证金金额为人民币：</w:t>
      </w:r>
      <w:r>
        <w:rPr>
          <w:rStyle w:val="59"/>
          <w:color w:val="auto"/>
          <w:highlight w:val="none"/>
          <w:u w:val="single"/>
        </w:rPr>
        <w:t>中标金额扣除建安劳保费、发包人材料价款、暂估专业工程、暂列金额后</w:t>
      </w:r>
      <w:r>
        <w:rPr>
          <w:rStyle w:val="59"/>
          <w:rFonts w:hint="eastAsia"/>
          <w:color w:val="auto"/>
          <w:highlight w:val="none"/>
          <w:u w:val="single"/>
        </w:rPr>
        <w:t>的</w:t>
      </w:r>
      <w:r>
        <w:rPr>
          <w:rStyle w:val="59"/>
          <w:rFonts w:hint="eastAsia"/>
          <w:color w:val="auto"/>
          <w:highlight w:val="none"/>
          <w:u w:val="single"/>
          <w:lang w:val="en-US" w:eastAsia="zh-CN"/>
        </w:rPr>
        <w:t>3</w:t>
      </w:r>
      <w:r>
        <w:rPr>
          <w:rStyle w:val="59"/>
          <w:color w:val="auto"/>
          <w:highlight w:val="none"/>
          <w:u w:val="single"/>
        </w:rPr>
        <w:t>%</w:t>
      </w:r>
      <w:r>
        <w:rPr>
          <w:rStyle w:val="59"/>
          <w:rFonts w:hint="eastAsia"/>
          <w:color w:val="auto"/>
          <w:highlight w:val="none"/>
          <w:u w:val="single"/>
          <w:lang w:eastAsia="zh-CN"/>
        </w:rPr>
        <w:t>，</w:t>
      </w:r>
      <w:r>
        <w:rPr>
          <w:rStyle w:val="59"/>
          <w:rFonts w:hint="eastAsia"/>
          <w:color w:val="auto"/>
          <w:highlight w:val="none"/>
          <w:u w:val="single"/>
          <w:lang w:val="en-US" w:eastAsia="zh-CN"/>
        </w:rPr>
        <w:t>即      万元</w:t>
      </w:r>
      <w:r>
        <w:rPr>
          <w:rStyle w:val="59"/>
          <w:rFonts w:hint="eastAsia" w:hAnsi="宋体"/>
          <w:b/>
          <w:bCs/>
          <w:color w:val="auto"/>
          <w:highlight w:val="none"/>
        </w:rPr>
        <w:t>。</w:t>
      </w:r>
    </w:p>
    <w:p w14:paraId="768C963B">
      <w:pPr>
        <w:pStyle w:val="85"/>
        <w:numPr>
          <w:ilvl w:val="0"/>
          <w:numId w:val="2"/>
        </w:numPr>
        <w:spacing w:line="360" w:lineRule="auto"/>
        <w:rPr>
          <w:rStyle w:val="59"/>
          <w:rFonts w:hint="eastAsia" w:hAnsi="宋体"/>
          <w:color w:val="auto"/>
          <w:highlight w:val="none"/>
        </w:rPr>
      </w:pPr>
      <w:r>
        <w:rPr>
          <w:rStyle w:val="59"/>
          <w:rFonts w:hint="eastAsia" w:hAnsi="宋体"/>
          <w:color w:val="auto"/>
          <w:highlight w:val="none"/>
        </w:rPr>
        <w:t>递交方式：</w:t>
      </w:r>
      <w:r>
        <w:rPr>
          <w:rStyle w:val="59"/>
          <w:color w:val="auto"/>
          <w:highlight w:val="none"/>
        </w:rPr>
        <w:t>1</w:t>
      </w:r>
      <w:r>
        <w:rPr>
          <w:rStyle w:val="59"/>
          <w:rFonts w:hint="eastAsia"/>
          <w:color w:val="auto"/>
          <w:highlight w:val="none"/>
        </w:rPr>
        <w:t>、</w:t>
      </w:r>
      <w:r>
        <w:rPr>
          <w:rStyle w:val="59"/>
          <w:rFonts w:hint="eastAsia" w:hAnsi="宋体"/>
          <w:color w:val="auto"/>
          <w:highlight w:val="none"/>
        </w:rPr>
        <w:t>使用银行转账时，履约保证金必须从承包人的基本账户汇到</w:t>
      </w:r>
      <w:r>
        <w:rPr>
          <w:rStyle w:val="86"/>
          <w:rFonts w:hint="eastAsia"/>
          <w:color w:val="auto"/>
          <w:highlight w:val="none"/>
        </w:rPr>
        <w:t>以下</w:t>
      </w:r>
      <w:r>
        <w:rPr>
          <w:rStyle w:val="59"/>
          <w:rFonts w:hint="eastAsia" w:hAnsi="宋体"/>
          <w:color w:val="auto"/>
          <w:highlight w:val="none"/>
        </w:rPr>
        <w:t>指定的履约保证金专用帐户：</w:t>
      </w:r>
    </w:p>
    <w:p w14:paraId="0EBD190E">
      <w:pPr>
        <w:pStyle w:val="85"/>
        <w:spacing w:line="360" w:lineRule="auto"/>
        <w:ind w:firstLine="840" w:firstLineChars="400"/>
        <w:rPr>
          <w:rStyle w:val="59"/>
          <w:rFonts w:hint="default"/>
          <w:color w:val="auto"/>
          <w:highlight w:val="none"/>
          <w:u w:val="single"/>
          <w:lang w:val="en-US"/>
        </w:rPr>
      </w:pPr>
      <w:r>
        <w:rPr>
          <w:rStyle w:val="59"/>
          <w:rFonts w:hint="eastAsia"/>
          <w:color w:val="auto"/>
          <w:highlight w:val="none"/>
          <w:u w:val="single"/>
        </w:rPr>
        <w:t>账户名称：</w:t>
      </w:r>
      <w:r>
        <w:rPr>
          <w:rStyle w:val="59"/>
          <w:rFonts w:hint="eastAsia"/>
          <w:color w:val="auto"/>
          <w:highlight w:val="none"/>
          <w:u w:val="single"/>
          <w:lang w:val="en-US"/>
        </w:rPr>
        <w:t>百色市自然资源局</w:t>
      </w:r>
    </w:p>
    <w:p w14:paraId="0C549F04">
      <w:pPr>
        <w:pStyle w:val="85"/>
        <w:spacing w:line="360" w:lineRule="auto"/>
        <w:ind w:firstLine="840" w:firstLineChars="400"/>
        <w:rPr>
          <w:rStyle w:val="59"/>
          <w:rFonts w:hint="eastAsia"/>
          <w:color w:val="auto"/>
          <w:highlight w:val="none"/>
          <w:u w:val="single"/>
        </w:rPr>
      </w:pPr>
      <w:r>
        <w:rPr>
          <w:rStyle w:val="59"/>
          <w:rFonts w:hint="eastAsia"/>
          <w:color w:val="auto"/>
          <w:highlight w:val="none"/>
          <w:u w:val="single"/>
        </w:rPr>
        <w:t xml:space="preserve">开户银行： </w:t>
      </w:r>
    </w:p>
    <w:p w14:paraId="1E2B64FD">
      <w:pPr>
        <w:pStyle w:val="85"/>
        <w:spacing w:line="360" w:lineRule="auto"/>
        <w:ind w:firstLine="840" w:firstLineChars="400"/>
        <w:rPr>
          <w:rStyle w:val="59"/>
          <w:rFonts w:hint="eastAsia"/>
          <w:color w:val="auto"/>
          <w:highlight w:val="none"/>
          <w:u w:val="single"/>
        </w:rPr>
      </w:pPr>
      <w:r>
        <w:rPr>
          <w:rStyle w:val="59"/>
          <w:rFonts w:hint="eastAsia"/>
          <w:color w:val="auto"/>
          <w:highlight w:val="none"/>
          <w:u w:val="single"/>
        </w:rPr>
        <w:t>账号：</w:t>
      </w:r>
    </w:p>
    <w:p w14:paraId="0019E1A5">
      <w:pPr>
        <w:pStyle w:val="85"/>
        <w:spacing w:line="360" w:lineRule="auto"/>
        <w:ind w:firstLine="420" w:firstLineChars="200"/>
        <w:rPr>
          <w:rStyle w:val="59"/>
          <w:color w:val="auto"/>
          <w:highlight w:val="none"/>
        </w:rPr>
      </w:pPr>
      <w:r>
        <w:rPr>
          <w:rStyle w:val="59"/>
          <w:color w:val="auto"/>
          <w:highlight w:val="none"/>
        </w:rPr>
        <w:t>2</w:t>
      </w:r>
      <w:r>
        <w:rPr>
          <w:rStyle w:val="59"/>
          <w:rFonts w:hint="eastAsia"/>
          <w:color w:val="auto"/>
          <w:highlight w:val="none"/>
        </w:rPr>
        <w:t>、</w:t>
      </w:r>
      <w:r>
        <w:rPr>
          <w:rStyle w:val="59"/>
          <w:rFonts w:hint="eastAsia" w:hAnsi="宋体"/>
          <w:color w:val="auto"/>
          <w:highlight w:val="none"/>
        </w:rPr>
        <w:t>承包人使用履约担保递交方式时，向发包人提供保函原件，由发包人保管保函原件。</w:t>
      </w:r>
      <w:r>
        <w:rPr>
          <w:rStyle w:val="59"/>
          <w:rFonts w:hint="eastAsia" w:ascii="宋体" w:hAnsi="宋体"/>
          <w:color w:val="auto"/>
          <w:highlight w:val="none"/>
          <w:u w:val="single"/>
        </w:rPr>
        <w:t>如果承包人无法获得一份不带具体截止日期的担保，履约担保中应当有“变更工程竣工日期的，保证期间按照变更后的竣工日期做相应调整”或类似约定的条款。（格式详见附件5）</w:t>
      </w:r>
    </w:p>
    <w:p w14:paraId="136F2761">
      <w:pPr>
        <w:pStyle w:val="85"/>
        <w:spacing w:line="360" w:lineRule="auto"/>
        <w:rPr>
          <w:rStyle w:val="59"/>
          <w:rFonts w:hint="eastAsia" w:ascii="宋体" w:hAnsi="宋体"/>
          <w:color w:val="auto"/>
          <w:highlight w:val="none"/>
          <w:u w:val="single"/>
        </w:rPr>
      </w:pPr>
      <w:r>
        <w:rPr>
          <w:rStyle w:val="59"/>
          <w:rFonts w:hint="eastAsia" w:ascii="宋体" w:hAnsi="宋体"/>
          <w:color w:val="auto"/>
          <w:highlight w:val="none"/>
          <w:u w:val="single"/>
        </w:rPr>
        <w:t>（4）</w:t>
      </w:r>
      <w:r>
        <w:rPr>
          <w:rStyle w:val="59"/>
          <w:rFonts w:hint="eastAsia" w:ascii="宋体" w:hAnsi="宋体"/>
          <w:b/>
          <w:bCs/>
          <w:color w:val="auto"/>
          <w:highlight w:val="none"/>
          <w:u w:val="single"/>
        </w:rPr>
        <w:t>承包人在收到中标通知书后，须在</w:t>
      </w:r>
      <w:r>
        <w:rPr>
          <w:rStyle w:val="59"/>
          <w:rFonts w:hint="eastAsia" w:ascii="宋体" w:hAnsi="宋体"/>
          <w:b/>
          <w:bCs/>
          <w:color w:val="auto"/>
          <w:highlight w:val="none"/>
          <w:u w:val="single"/>
          <w:lang w:val="en-US" w:eastAsia="zh-CN"/>
        </w:rPr>
        <w:t>30</w:t>
      </w:r>
      <w:r>
        <w:rPr>
          <w:rStyle w:val="59"/>
          <w:rFonts w:hint="eastAsia" w:ascii="宋体" w:hAnsi="宋体"/>
          <w:b/>
          <w:bCs/>
          <w:color w:val="auto"/>
          <w:highlight w:val="none"/>
          <w:u w:val="single"/>
        </w:rPr>
        <w:t>日内按要求提交履约保证金</w:t>
      </w:r>
      <w:r>
        <w:rPr>
          <w:rStyle w:val="59"/>
          <w:rFonts w:hint="eastAsia" w:ascii="宋体" w:hAnsi="宋体"/>
          <w:color w:val="auto"/>
          <w:highlight w:val="none"/>
          <w:u w:val="single"/>
        </w:rPr>
        <w:t>。</w:t>
      </w:r>
    </w:p>
    <w:p w14:paraId="67EDF2B7">
      <w:pPr>
        <w:pStyle w:val="70"/>
        <w:spacing w:line="360" w:lineRule="auto"/>
        <w:rPr>
          <w:rStyle w:val="59"/>
          <w:rFonts w:hint="eastAsia" w:ascii="宋体" w:hAnsi="宋体"/>
          <w:color w:val="auto"/>
          <w:highlight w:val="none"/>
          <w:u w:val="single"/>
        </w:rPr>
      </w:pPr>
      <w:r>
        <w:rPr>
          <w:rStyle w:val="59"/>
          <w:rFonts w:hint="eastAsia" w:ascii="宋体" w:hAnsi="宋体"/>
          <w:color w:val="auto"/>
          <w:highlight w:val="none"/>
          <w:u w:val="single"/>
        </w:rPr>
        <w:t>（5）履约担保的有效期应当自本合同生效之日起至发包人签认并由监理人向承包人出具工程竣工证明材料名称之日止。如果承包人无法获得一份不带具体截止日期的担保，履约担保中应当有“变更工程竣工日期的，保证期间按照变更后的竣工日期做相应调整” 或类似约定的条款。</w:t>
      </w:r>
    </w:p>
    <w:p w14:paraId="0E7E6D12">
      <w:pPr>
        <w:pStyle w:val="70"/>
        <w:spacing w:line="360" w:lineRule="auto"/>
        <w:ind w:firstLine="420" w:firstLineChars="200"/>
        <w:rPr>
          <w:rStyle w:val="59"/>
          <w:rFonts w:hint="eastAsia" w:ascii="宋体" w:hAnsi="宋体"/>
          <w:color w:val="auto"/>
          <w:highlight w:val="none"/>
          <w:u w:val="single"/>
        </w:rPr>
      </w:pPr>
      <w:r>
        <w:rPr>
          <w:rStyle w:val="59"/>
          <w:rFonts w:hint="eastAsia" w:ascii="宋体" w:hAnsi="宋体"/>
          <w:color w:val="auto"/>
          <w:highlight w:val="none"/>
          <w:u w:val="single"/>
        </w:rPr>
        <w:t>工程竣工验收合格并对验收发现的问题完成整改，承包人向发包人完成（施工）竣工资料移交手续后，填写“采购项目履约保证金退付意见书”报至发包人退还其履约保证金（不计利息）。履约保证金作为违约金的一部分及用于补偿发包人因承包人不能完成其合同义务而蒙受的损失。如承包人不按双方签订的合同规定履约，则视损失多少没收其全部或部分履约保证金，履约保证金不足以赔偿损失的，按实际损失赔偿。</w:t>
      </w:r>
    </w:p>
    <w:p w14:paraId="2CA0E325">
      <w:pPr>
        <w:pStyle w:val="70"/>
        <w:spacing w:line="360" w:lineRule="auto"/>
        <w:ind w:firstLine="420" w:firstLineChars="200"/>
        <w:rPr>
          <w:rStyle w:val="59"/>
          <w:rFonts w:hint="eastAsia" w:ascii="宋体" w:hAnsi="宋体"/>
          <w:color w:val="auto"/>
          <w:highlight w:val="none"/>
          <w:u w:val="single"/>
        </w:rPr>
      </w:pPr>
      <w:r>
        <w:rPr>
          <w:rStyle w:val="59"/>
          <w:rFonts w:hint="eastAsia" w:ascii="宋体" w:hAnsi="宋体"/>
          <w:color w:val="auto"/>
          <w:highlight w:val="none"/>
          <w:u w:val="single"/>
        </w:rPr>
        <w:t>承包人向发包人完成（施工）竣工资料移交手续后，可向发包人提交采购项目履约保证金退付意见书（格式详见附件9）申请退还履约保证金，发包人应在收到申请之日起28个日历天内扣减承包人赔偿金和其他应从承包人扣回的款项后确认采购项目履约保证金退付意见书，经发包人确认退付申请后由发包人退还保函原件，或由承包人向</w:t>
      </w:r>
      <w:r>
        <w:rPr>
          <w:rStyle w:val="59"/>
          <w:rFonts w:hint="eastAsia" w:ascii="宋体" w:hAnsi="宋体"/>
          <w:color w:val="auto"/>
          <w:highlight w:val="none"/>
          <w:u w:val="single"/>
          <w:lang w:val="en-US"/>
        </w:rPr>
        <w:t>百色市自然资源局</w:t>
      </w:r>
      <w:r>
        <w:rPr>
          <w:rStyle w:val="59"/>
          <w:rFonts w:hint="eastAsia" w:ascii="宋体" w:hAnsi="宋体"/>
          <w:color w:val="auto"/>
          <w:highlight w:val="none"/>
          <w:u w:val="single"/>
        </w:rPr>
        <w:t>提交退付申请（格式详见附件9）。</w:t>
      </w:r>
    </w:p>
    <w:p w14:paraId="38D82D00">
      <w:pPr>
        <w:pStyle w:val="78"/>
        <w:spacing w:line="360" w:lineRule="auto"/>
        <w:ind w:firstLine="420" w:firstLineChars="200"/>
        <w:rPr>
          <w:rStyle w:val="59"/>
          <w:rFonts w:hAnsi="宋体"/>
          <w:color w:val="auto"/>
          <w:highlight w:val="none"/>
          <w:u w:val="single"/>
        </w:rPr>
      </w:pPr>
      <w:r>
        <w:rPr>
          <w:rStyle w:val="59"/>
          <w:rFonts w:hAnsi="宋体"/>
          <w:color w:val="auto"/>
          <w:highlight w:val="none"/>
          <w:u w:val="single"/>
        </w:rPr>
        <w:t>承包人在中标后7个工作日内，按（百色市住房城乡建设行政主管部门规定）规定将农民工工资保障金存入帐户。工程竣工验收结算经审定后，按照规定程序，将农民工工资保障金没有使用或剩余的金额退还给承包人。</w:t>
      </w:r>
    </w:p>
    <w:p w14:paraId="3DFEC477">
      <w:pPr>
        <w:pStyle w:val="78"/>
        <w:spacing w:line="360" w:lineRule="auto"/>
        <w:ind w:firstLine="420" w:firstLineChars="200"/>
        <w:rPr>
          <w:rStyle w:val="59"/>
          <w:rFonts w:hAnsi="宋体"/>
          <w:color w:val="auto"/>
          <w:highlight w:val="none"/>
          <w:u w:val="single"/>
        </w:rPr>
      </w:pPr>
      <w:r>
        <w:rPr>
          <w:rStyle w:val="59"/>
          <w:rFonts w:hAnsi="宋体"/>
          <w:color w:val="auto"/>
          <w:highlight w:val="none"/>
          <w:u w:val="single"/>
        </w:rPr>
        <w:t>根据桂建发〔2018〕10 号文件精神，承包人申请支付每期工程进度款时，应提供当期应付工程进度款中农民工工资款支付总额及相关附件的请款材料，原则上农民工人均工资标准不得低于百色市最低工资标准。发包人根据承包人所提供的农民工工资请款材料，优先将当期应付工程进度款中的农民工工资款单独拨付至承包人开设的专门发放农民工工资账户，承包人应按月足额支付农民工工资，不得将农民工工资专用款挪做其它用途。</w:t>
      </w:r>
    </w:p>
    <w:p w14:paraId="240DAF69">
      <w:pPr>
        <w:pStyle w:val="78"/>
        <w:spacing w:line="360" w:lineRule="auto"/>
        <w:ind w:firstLine="420" w:firstLineChars="200"/>
        <w:rPr>
          <w:rStyle w:val="59"/>
          <w:rFonts w:hAnsi="宋体"/>
          <w:color w:val="auto"/>
          <w:highlight w:val="none"/>
          <w:u w:val="single"/>
        </w:rPr>
      </w:pPr>
      <w:r>
        <w:rPr>
          <w:rStyle w:val="59"/>
          <w:rFonts w:hAnsi="宋体"/>
          <w:color w:val="auto"/>
          <w:highlight w:val="none"/>
          <w:u w:val="single"/>
        </w:rPr>
        <w:t>承包人农民工工资专用账户信息如下:</w:t>
      </w:r>
    </w:p>
    <w:p w14:paraId="6BCB2A1A">
      <w:pPr>
        <w:pStyle w:val="78"/>
        <w:spacing w:line="360" w:lineRule="auto"/>
        <w:ind w:firstLine="420" w:firstLineChars="200"/>
        <w:rPr>
          <w:rStyle w:val="59"/>
          <w:rFonts w:hAnsi="宋体"/>
          <w:color w:val="auto"/>
          <w:highlight w:val="none"/>
          <w:u w:val="single"/>
        </w:rPr>
      </w:pPr>
      <w:r>
        <w:rPr>
          <w:rStyle w:val="59"/>
          <w:rFonts w:hAnsi="宋体"/>
          <w:color w:val="auto"/>
          <w:highlight w:val="none"/>
          <w:u w:val="single"/>
        </w:rPr>
        <w:t>专用账户名称：</w:t>
      </w:r>
      <w:r>
        <w:rPr>
          <w:rStyle w:val="59"/>
          <w:rFonts w:hint="eastAsia" w:hAnsi="宋体"/>
          <w:color w:val="auto"/>
          <w:highlight w:val="none"/>
          <w:u w:val="single"/>
        </w:rPr>
        <w:t xml:space="preserve">      ；</w:t>
      </w:r>
    </w:p>
    <w:p w14:paraId="34C13F16">
      <w:pPr>
        <w:pStyle w:val="78"/>
        <w:spacing w:line="360" w:lineRule="auto"/>
        <w:ind w:firstLine="420" w:firstLineChars="200"/>
        <w:rPr>
          <w:rStyle w:val="59"/>
          <w:rFonts w:hAnsi="宋体"/>
          <w:color w:val="auto"/>
          <w:highlight w:val="none"/>
          <w:u w:val="single"/>
        </w:rPr>
      </w:pPr>
      <w:r>
        <w:rPr>
          <w:rStyle w:val="59"/>
          <w:rFonts w:hAnsi="宋体"/>
          <w:color w:val="auto"/>
          <w:highlight w:val="none"/>
          <w:u w:val="single"/>
        </w:rPr>
        <w:t>专用账号:</w:t>
      </w:r>
      <w:r>
        <w:rPr>
          <w:rStyle w:val="59"/>
          <w:rFonts w:hint="eastAsia" w:hAnsi="宋体"/>
          <w:color w:val="auto"/>
          <w:highlight w:val="none"/>
          <w:u w:val="single"/>
        </w:rPr>
        <w:t xml:space="preserve">           ；</w:t>
      </w:r>
    </w:p>
    <w:p w14:paraId="1416D1DA">
      <w:pPr>
        <w:pStyle w:val="78"/>
        <w:spacing w:line="360" w:lineRule="auto"/>
        <w:ind w:firstLine="420" w:firstLineChars="200"/>
        <w:rPr>
          <w:rStyle w:val="59"/>
          <w:rFonts w:hAnsi="宋体"/>
          <w:color w:val="auto"/>
          <w:highlight w:val="none"/>
          <w:u w:val="single"/>
        </w:rPr>
      </w:pPr>
      <w:r>
        <w:rPr>
          <w:rStyle w:val="59"/>
          <w:rFonts w:hAnsi="宋体"/>
          <w:color w:val="auto"/>
          <w:highlight w:val="none"/>
          <w:u w:val="single"/>
        </w:rPr>
        <w:t>专用账户开户银行名称:</w:t>
      </w:r>
      <w:r>
        <w:rPr>
          <w:rStyle w:val="59"/>
          <w:rFonts w:hint="eastAsia" w:hAnsi="宋体"/>
          <w:color w:val="auto"/>
          <w:highlight w:val="none"/>
          <w:u w:val="single"/>
        </w:rPr>
        <w:t xml:space="preserve">        ；</w:t>
      </w:r>
    </w:p>
    <w:p w14:paraId="4C8C9486">
      <w:pPr>
        <w:pStyle w:val="66"/>
        <w:numPr>
          <w:ilvl w:val="0"/>
          <w:numId w:val="0"/>
        </w:numPr>
        <w:tabs>
          <w:tab w:val="left" w:pos="1021"/>
        </w:tabs>
        <w:rPr>
          <w:rStyle w:val="59"/>
          <w:color w:val="auto"/>
          <w:highlight w:val="none"/>
        </w:rPr>
      </w:pPr>
      <w:bookmarkStart w:id="494" w:name="_Toc8912"/>
      <w:bookmarkStart w:id="495" w:name="_Toc42785211"/>
      <w:bookmarkStart w:id="496" w:name="_Toc25773"/>
      <w:r>
        <w:rPr>
          <w:rStyle w:val="59"/>
          <w:color w:val="auto"/>
          <w:highlight w:val="none"/>
        </w:rPr>
        <w:t xml:space="preserve">4. </w:t>
      </w:r>
      <w:r>
        <w:rPr>
          <w:rStyle w:val="59"/>
          <w:rFonts w:hint="eastAsia" w:hAnsi="宋体"/>
          <w:color w:val="auto"/>
          <w:highlight w:val="none"/>
        </w:rPr>
        <w:t>监理人</w:t>
      </w:r>
      <w:bookmarkEnd w:id="494"/>
      <w:bookmarkEnd w:id="495"/>
      <w:bookmarkEnd w:id="496"/>
    </w:p>
    <w:p w14:paraId="6D51FD1C">
      <w:pPr>
        <w:pStyle w:val="68"/>
        <w:numPr>
          <w:ilvl w:val="0"/>
          <w:numId w:val="0"/>
        </w:numPr>
        <w:tabs>
          <w:tab w:val="left" w:pos="900"/>
          <w:tab w:val="left" w:pos="1588"/>
        </w:tabs>
        <w:rPr>
          <w:rStyle w:val="59"/>
          <w:rFonts w:hAnsi="Calibri"/>
          <w:color w:val="auto"/>
          <w:highlight w:val="none"/>
        </w:rPr>
      </w:pPr>
      <w:bookmarkStart w:id="497" w:name="_Toc42785212"/>
      <w:bookmarkStart w:id="498" w:name="_Toc13436"/>
      <w:bookmarkStart w:id="499" w:name="_Toc469"/>
      <w:bookmarkStart w:id="500" w:name="_Toc2997"/>
      <w:bookmarkStart w:id="501" w:name="_Toc4751"/>
      <w:bookmarkStart w:id="502" w:name="_Toc535567955"/>
      <w:bookmarkStart w:id="503" w:name="_Toc25608"/>
      <w:r>
        <w:rPr>
          <w:rStyle w:val="59"/>
          <w:rFonts w:hAnsi="Calibri"/>
          <w:color w:val="auto"/>
          <w:highlight w:val="none"/>
        </w:rPr>
        <w:t xml:space="preserve">4.1 </w:t>
      </w:r>
      <w:r>
        <w:rPr>
          <w:rStyle w:val="59"/>
          <w:rFonts w:hint="eastAsia" w:hAnsi="Calibri"/>
          <w:color w:val="auto"/>
          <w:highlight w:val="none"/>
        </w:rPr>
        <w:t>监理人的一般规定</w:t>
      </w:r>
      <w:bookmarkEnd w:id="497"/>
      <w:bookmarkEnd w:id="498"/>
      <w:bookmarkEnd w:id="499"/>
      <w:bookmarkEnd w:id="500"/>
      <w:bookmarkEnd w:id="501"/>
      <w:bookmarkEnd w:id="502"/>
      <w:bookmarkEnd w:id="503"/>
    </w:p>
    <w:p w14:paraId="75DB71ED">
      <w:pPr>
        <w:pStyle w:val="67"/>
        <w:spacing w:line="360" w:lineRule="auto"/>
        <w:ind w:firstLine="420" w:firstLineChars="200"/>
        <w:jc w:val="left"/>
        <w:rPr>
          <w:rStyle w:val="59"/>
          <w:rFonts w:hint="eastAsia" w:ascii="Calibri" w:hAnsi="宋体" w:eastAsia="宋体"/>
          <w:color w:val="auto"/>
          <w:highlight w:val="none"/>
        </w:rPr>
      </w:pPr>
      <w:r>
        <w:rPr>
          <w:rStyle w:val="59"/>
          <w:rFonts w:hint="eastAsia" w:ascii="Calibri" w:hAnsi="宋体" w:eastAsia="宋体"/>
          <w:color w:val="auto"/>
          <w:highlight w:val="none"/>
        </w:rPr>
        <w:t>关于监理人的监理内容：</w:t>
      </w:r>
      <w:r>
        <w:rPr>
          <w:rStyle w:val="59"/>
          <w:rFonts w:ascii="Calibri" w:hAnsi="Calibri" w:eastAsia="宋体"/>
          <w:color w:val="auto"/>
          <w:highlight w:val="none"/>
          <w:u w:val="single"/>
        </w:rPr>
        <w:t xml:space="preserve"> 按监理合同中约定的条款执行  </w:t>
      </w:r>
      <w:r>
        <w:rPr>
          <w:rStyle w:val="59"/>
          <w:rFonts w:hint="eastAsia" w:ascii="Calibri" w:hAnsi="宋体" w:eastAsia="宋体"/>
          <w:color w:val="auto"/>
          <w:highlight w:val="none"/>
        </w:rPr>
        <w:t>。</w:t>
      </w:r>
    </w:p>
    <w:p w14:paraId="68D696C0">
      <w:pPr>
        <w:pStyle w:val="67"/>
        <w:spacing w:line="360" w:lineRule="auto"/>
        <w:ind w:firstLine="420" w:firstLineChars="200"/>
        <w:jc w:val="left"/>
        <w:rPr>
          <w:rStyle w:val="59"/>
          <w:rFonts w:hint="eastAsia" w:ascii="Calibri" w:hAnsi="宋体" w:eastAsia="宋体"/>
          <w:color w:val="auto"/>
          <w:highlight w:val="none"/>
        </w:rPr>
      </w:pPr>
      <w:r>
        <w:rPr>
          <w:rStyle w:val="59"/>
          <w:rFonts w:hint="eastAsia" w:ascii="Calibri" w:hAnsi="宋体" w:eastAsia="宋体"/>
          <w:color w:val="auto"/>
          <w:highlight w:val="none"/>
        </w:rPr>
        <w:t>关于监理人的监理权限：</w:t>
      </w:r>
      <w:r>
        <w:rPr>
          <w:rStyle w:val="59"/>
          <w:rFonts w:ascii="Calibri" w:hAnsi="Calibri" w:eastAsia="宋体"/>
          <w:color w:val="auto"/>
          <w:highlight w:val="none"/>
          <w:u w:val="single"/>
        </w:rPr>
        <w:t xml:space="preserve">  按监理合同中约定的条款执行 </w:t>
      </w:r>
      <w:r>
        <w:rPr>
          <w:rStyle w:val="59"/>
          <w:rFonts w:hint="eastAsia" w:ascii="Calibri" w:hAnsi="宋体" w:eastAsia="宋体"/>
          <w:color w:val="auto"/>
          <w:highlight w:val="none"/>
        </w:rPr>
        <w:t>。</w:t>
      </w:r>
      <w:r>
        <w:rPr>
          <w:rStyle w:val="59"/>
          <w:rFonts w:ascii="Calibri" w:hAnsi="Calibri" w:eastAsia="宋体"/>
          <w:color w:val="auto"/>
          <w:highlight w:val="none"/>
        </w:rPr>
        <w:t xml:space="preserve"> </w:t>
      </w:r>
    </w:p>
    <w:p w14:paraId="5F4F67AC">
      <w:pPr>
        <w:pStyle w:val="67"/>
        <w:spacing w:line="360" w:lineRule="auto"/>
        <w:rPr>
          <w:rStyle w:val="59"/>
          <w:rFonts w:hint="eastAsia" w:ascii="Calibri" w:hAnsi="宋体" w:eastAsia="宋体"/>
          <w:color w:val="auto"/>
          <w:highlight w:val="none"/>
        </w:rPr>
      </w:pPr>
      <w:r>
        <w:rPr>
          <w:rStyle w:val="59"/>
          <w:rFonts w:hint="eastAsia" w:ascii="Calibri" w:hAnsi="宋体" w:eastAsia="宋体"/>
          <w:color w:val="auto"/>
          <w:highlight w:val="none"/>
        </w:rPr>
        <w:t>关于监理人在施工现场的办公场所、生活场所的提供和费用承担的约定：</w:t>
      </w:r>
      <w:r>
        <w:rPr>
          <w:rStyle w:val="59"/>
          <w:rFonts w:ascii="Calibri" w:hAnsi="Calibri" w:eastAsia="宋体"/>
          <w:color w:val="auto"/>
          <w:highlight w:val="none"/>
          <w:u w:val="single"/>
        </w:rPr>
        <w:t xml:space="preserve"> </w:t>
      </w:r>
      <w:r>
        <w:rPr>
          <w:rStyle w:val="59"/>
          <w:rFonts w:ascii="Calibri" w:hAnsi="Calibri" w:eastAsia="宋体"/>
          <w:color w:val="auto"/>
          <w:highlight w:val="none"/>
          <w:u w:val="single"/>
          <w:lang w:val="zh-CN"/>
        </w:rPr>
        <w:t>关于监理人在施工现场的办公场所、生活场所的提供和费用承担的约定：按监理合同中约定的条款执行</w:t>
      </w:r>
      <w:r>
        <w:rPr>
          <w:rStyle w:val="59"/>
          <w:rFonts w:ascii="Calibri" w:hAnsi="Calibri" w:eastAsia="宋体"/>
          <w:color w:val="auto"/>
          <w:highlight w:val="none"/>
          <w:u w:val="single"/>
        </w:rPr>
        <w:t xml:space="preserve"> </w:t>
      </w:r>
      <w:r>
        <w:rPr>
          <w:rStyle w:val="59"/>
          <w:rFonts w:hint="eastAsia" w:ascii="Calibri" w:hAnsi="宋体" w:eastAsia="宋体"/>
          <w:color w:val="auto"/>
          <w:highlight w:val="none"/>
        </w:rPr>
        <w:t>。</w:t>
      </w:r>
    </w:p>
    <w:p w14:paraId="58CA82CE">
      <w:pPr>
        <w:pStyle w:val="68"/>
        <w:numPr>
          <w:ilvl w:val="0"/>
          <w:numId w:val="0"/>
        </w:numPr>
        <w:tabs>
          <w:tab w:val="left" w:pos="900"/>
          <w:tab w:val="left" w:pos="1588"/>
        </w:tabs>
        <w:rPr>
          <w:rStyle w:val="59"/>
          <w:rFonts w:hAnsi="Calibri"/>
          <w:color w:val="auto"/>
          <w:highlight w:val="none"/>
        </w:rPr>
      </w:pPr>
      <w:bookmarkStart w:id="504" w:name="_Toc13890"/>
      <w:bookmarkStart w:id="505" w:name="_Toc14614"/>
      <w:bookmarkStart w:id="506" w:name="_Toc535567956"/>
      <w:bookmarkStart w:id="507" w:name="_Toc25885"/>
      <w:bookmarkStart w:id="508" w:name="_Toc10238"/>
      <w:bookmarkStart w:id="509" w:name="_Toc42785213"/>
      <w:bookmarkStart w:id="510" w:name="_Toc12509"/>
      <w:r>
        <w:rPr>
          <w:rStyle w:val="59"/>
          <w:rFonts w:hAnsi="Calibri"/>
          <w:color w:val="auto"/>
          <w:highlight w:val="none"/>
        </w:rPr>
        <w:t xml:space="preserve">4.2 </w:t>
      </w:r>
      <w:r>
        <w:rPr>
          <w:rStyle w:val="59"/>
          <w:rFonts w:hint="eastAsia" w:hAnsi="宋体"/>
          <w:color w:val="auto"/>
          <w:highlight w:val="none"/>
        </w:rPr>
        <w:t>监理人员</w:t>
      </w:r>
      <w:bookmarkEnd w:id="504"/>
      <w:bookmarkEnd w:id="505"/>
      <w:bookmarkEnd w:id="506"/>
      <w:bookmarkEnd w:id="507"/>
      <w:bookmarkEnd w:id="508"/>
      <w:bookmarkEnd w:id="509"/>
      <w:bookmarkEnd w:id="510"/>
    </w:p>
    <w:p w14:paraId="19A1D826">
      <w:pPr>
        <w:pStyle w:val="67"/>
        <w:spacing w:line="360" w:lineRule="auto"/>
        <w:ind w:firstLine="420" w:firstLineChars="200"/>
        <w:rPr>
          <w:rStyle w:val="59"/>
          <w:rFonts w:hint="eastAsia" w:ascii="Calibri" w:hAnsi="宋体" w:eastAsia="宋体"/>
          <w:color w:val="auto"/>
          <w:highlight w:val="none"/>
        </w:rPr>
      </w:pPr>
      <w:r>
        <w:rPr>
          <w:rStyle w:val="59"/>
          <w:rFonts w:hint="eastAsia" w:ascii="Calibri" w:hAnsi="宋体" w:eastAsia="宋体"/>
          <w:color w:val="auto"/>
          <w:highlight w:val="none"/>
        </w:rPr>
        <w:t>总监理工程师：</w:t>
      </w:r>
    </w:p>
    <w:p w14:paraId="65E45269">
      <w:pPr>
        <w:pStyle w:val="67"/>
        <w:spacing w:line="360" w:lineRule="auto"/>
        <w:ind w:firstLine="420" w:firstLineChars="200"/>
        <w:rPr>
          <w:rStyle w:val="59"/>
          <w:rFonts w:ascii="Calibri" w:hAnsi="宋体" w:eastAsia="宋体"/>
          <w:color w:val="auto"/>
          <w:highlight w:val="none"/>
        </w:rPr>
      </w:pPr>
      <w:r>
        <w:rPr>
          <w:rStyle w:val="59"/>
          <w:rFonts w:ascii="Calibri" w:hAnsi="宋体" w:eastAsia="宋体"/>
          <w:color w:val="auto"/>
          <w:highlight w:val="none"/>
        </w:rPr>
        <w:t>姓</w:t>
      </w:r>
      <w:r>
        <w:rPr>
          <w:rStyle w:val="59"/>
          <w:rFonts w:ascii="Calibri" w:hAnsi="Calibri" w:eastAsia="宋体"/>
          <w:color w:val="auto"/>
          <w:highlight w:val="none"/>
        </w:rPr>
        <w:t xml:space="preserve">    </w:t>
      </w:r>
      <w:r>
        <w:rPr>
          <w:rStyle w:val="59"/>
          <w:rFonts w:ascii="Calibri" w:hAnsi="宋体" w:eastAsia="宋体"/>
          <w:color w:val="auto"/>
          <w:highlight w:val="none"/>
        </w:rPr>
        <w:t>名：</w:t>
      </w:r>
      <w:r>
        <w:rPr>
          <w:rStyle w:val="59"/>
          <w:rFonts w:ascii="Calibri" w:hAnsi="宋体" w:eastAsia="宋体"/>
          <w:color w:val="auto"/>
          <w:highlight w:val="none"/>
          <w:u w:val="single"/>
        </w:rPr>
        <w:t></w:t>
      </w:r>
      <w:r>
        <w:rPr>
          <w:rStyle w:val="59"/>
          <w:rFonts w:hint="eastAsia" w:ascii="Calibri" w:hAnsi="宋体" w:eastAsia="宋体"/>
          <w:color w:val="auto"/>
          <w:highlight w:val="none"/>
          <w:u w:val="single"/>
        </w:rPr>
        <w:t>与监理合同约定一致</w:t>
      </w:r>
      <w:r>
        <w:rPr>
          <w:rStyle w:val="59"/>
          <w:rFonts w:ascii="Calibri" w:hAnsi="Calibri" w:eastAsia="宋体"/>
          <w:color w:val="auto"/>
          <w:highlight w:val="none"/>
          <w:u w:val="single"/>
        </w:rPr>
        <w:t xml:space="preserve"> </w:t>
      </w:r>
      <w:r>
        <w:rPr>
          <w:rStyle w:val="59"/>
          <w:rFonts w:ascii="Calibri" w:hAnsi="宋体" w:eastAsia="宋体"/>
          <w:color w:val="auto"/>
          <w:highlight w:val="none"/>
          <w:u w:val="single"/>
        </w:rPr>
        <w:t></w:t>
      </w:r>
      <w:r>
        <w:rPr>
          <w:rStyle w:val="59"/>
          <w:rFonts w:ascii="Calibri" w:hAnsi="Calibri" w:eastAsia="宋体"/>
          <w:color w:val="auto"/>
          <w:highlight w:val="none"/>
          <w:u w:val="single"/>
        </w:rPr>
        <w:t xml:space="preserve"> </w:t>
      </w:r>
      <w:r>
        <w:rPr>
          <w:rStyle w:val="59"/>
          <w:rFonts w:ascii="Calibri" w:hAnsi="宋体" w:eastAsia="宋体"/>
          <w:color w:val="auto"/>
          <w:highlight w:val="none"/>
          <w:u w:val="single"/>
        </w:rPr>
        <w:t></w:t>
      </w:r>
      <w:r>
        <w:rPr>
          <w:rStyle w:val="59"/>
          <w:rFonts w:ascii="Calibri" w:hAnsi="宋体" w:eastAsia="宋体"/>
          <w:color w:val="auto"/>
          <w:highlight w:val="none"/>
        </w:rPr>
        <w:t>；</w:t>
      </w:r>
    </w:p>
    <w:p w14:paraId="1EFF2136">
      <w:pPr>
        <w:pStyle w:val="67"/>
        <w:spacing w:line="360" w:lineRule="auto"/>
        <w:ind w:firstLine="420" w:firstLineChars="200"/>
        <w:rPr>
          <w:rStyle w:val="59"/>
          <w:rFonts w:ascii="Calibri" w:hAnsi="宋体" w:eastAsia="宋体"/>
          <w:color w:val="auto"/>
          <w:highlight w:val="none"/>
        </w:rPr>
      </w:pPr>
      <w:r>
        <w:rPr>
          <w:rStyle w:val="59"/>
          <w:rFonts w:ascii="Calibri" w:hAnsi="宋体" w:eastAsia="宋体"/>
          <w:color w:val="auto"/>
          <w:highlight w:val="none"/>
        </w:rPr>
        <w:t>职</w:t>
      </w:r>
      <w:r>
        <w:rPr>
          <w:rStyle w:val="59"/>
          <w:rFonts w:ascii="Calibri" w:hAnsi="Calibri" w:eastAsia="宋体"/>
          <w:color w:val="auto"/>
          <w:highlight w:val="none"/>
        </w:rPr>
        <w:t xml:space="preserve">    </w:t>
      </w:r>
      <w:r>
        <w:rPr>
          <w:rStyle w:val="59"/>
          <w:rFonts w:ascii="Calibri" w:hAnsi="宋体" w:eastAsia="宋体"/>
          <w:color w:val="auto"/>
          <w:highlight w:val="none"/>
        </w:rPr>
        <w:t>务：</w:t>
      </w:r>
      <w:r>
        <w:rPr>
          <w:rStyle w:val="59"/>
          <w:rFonts w:ascii="Calibri" w:hAnsi="宋体" w:eastAsia="宋体"/>
          <w:color w:val="auto"/>
          <w:highlight w:val="none"/>
          <w:u w:val="single"/>
        </w:rPr>
        <w:t></w:t>
      </w:r>
      <w:r>
        <w:rPr>
          <w:rStyle w:val="59"/>
          <w:rFonts w:hint="eastAsia" w:ascii="Calibri" w:hAnsi="宋体" w:eastAsia="宋体"/>
          <w:color w:val="auto"/>
          <w:highlight w:val="none"/>
          <w:u w:val="single"/>
        </w:rPr>
        <w:t>与监理合同约定一致</w:t>
      </w:r>
      <w:r>
        <w:rPr>
          <w:rStyle w:val="59"/>
          <w:rFonts w:ascii="Calibri" w:hAnsi="宋体" w:eastAsia="宋体"/>
          <w:color w:val="auto"/>
          <w:highlight w:val="none"/>
          <w:u w:val="single"/>
        </w:rPr>
        <w:t></w:t>
      </w:r>
      <w:r>
        <w:rPr>
          <w:rStyle w:val="59"/>
          <w:rFonts w:ascii="Calibri" w:hAnsi="Calibri" w:eastAsia="宋体"/>
          <w:color w:val="auto"/>
          <w:highlight w:val="none"/>
          <w:u w:val="single"/>
        </w:rPr>
        <w:t xml:space="preserve">  </w:t>
      </w:r>
      <w:r>
        <w:rPr>
          <w:rStyle w:val="59"/>
          <w:rFonts w:ascii="Calibri" w:hAnsi="宋体" w:eastAsia="宋体"/>
          <w:color w:val="auto"/>
          <w:highlight w:val="none"/>
          <w:u w:val="single"/>
        </w:rPr>
        <w:t></w:t>
      </w:r>
      <w:r>
        <w:rPr>
          <w:rStyle w:val="59"/>
          <w:rFonts w:ascii="Calibri" w:hAnsi="Calibri" w:eastAsia="宋体"/>
          <w:color w:val="auto"/>
          <w:highlight w:val="none"/>
          <w:u w:val="single"/>
        </w:rPr>
        <w:t xml:space="preserve"> </w:t>
      </w:r>
      <w:r>
        <w:rPr>
          <w:rStyle w:val="59"/>
          <w:rFonts w:ascii="Calibri" w:hAnsi="宋体" w:eastAsia="宋体"/>
          <w:color w:val="auto"/>
          <w:highlight w:val="none"/>
          <w:u w:val="single"/>
        </w:rPr>
        <w:t></w:t>
      </w:r>
      <w:r>
        <w:rPr>
          <w:rStyle w:val="59"/>
          <w:rFonts w:ascii="Calibri" w:hAnsi="宋体" w:eastAsia="宋体"/>
          <w:color w:val="auto"/>
          <w:highlight w:val="none"/>
        </w:rPr>
        <w:t>；</w:t>
      </w:r>
    </w:p>
    <w:p w14:paraId="5BA96E7A">
      <w:pPr>
        <w:pStyle w:val="67"/>
        <w:spacing w:line="360" w:lineRule="auto"/>
        <w:ind w:firstLine="420" w:firstLineChars="200"/>
        <w:rPr>
          <w:rStyle w:val="59"/>
          <w:rFonts w:ascii="Calibri" w:hAnsi="宋体" w:eastAsia="宋体"/>
          <w:color w:val="auto"/>
          <w:highlight w:val="none"/>
        </w:rPr>
      </w:pPr>
      <w:r>
        <w:rPr>
          <w:rStyle w:val="59"/>
          <w:rFonts w:ascii="Calibri" w:hAnsi="宋体" w:eastAsia="宋体"/>
          <w:color w:val="auto"/>
          <w:highlight w:val="none"/>
        </w:rPr>
        <w:t>监理工程师执业资格证书号：</w:t>
      </w:r>
      <w:r>
        <w:rPr>
          <w:rStyle w:val="59"/>
          <w:rFonts w:ascii="Calibri" w:hAnsi="宋体" w:eastAsia="宋体"/>
          <w:color w:val="auto"/>
          <w:highlight w:val="none"/>
          <w:u w:val="single"/>
        </w:rPr>
        <w:t></w:t>
      </w:r>
      <w:r>
        <w:rPr>
          <w:rStyle w:val="59"/>
          <w:rFonts w:hint="eastAsia" w:ascii="Calibri" w:hAnsi="宋体" w:eastAsia="宋体"/>
          <w:color w:val="auto"/>
          <w:highlight w:val="none"/>
          <w:u w:val="single"/>
        </w:rPr>
        <w:t>与监理合同约定一致</w:t>
      </w:r>
      <w:r>
        <w:rPr>
          <w:rStyle w:val="59"/>
          <w:rFonts w:ascii="Calibri" w:hAnsi="宋体" w:eastAsia="宋体"/>
          <w:color w:val="auto"/>
          <w:highlight w:val="none"/>
          <w:u w:val="single"/>
        </w:rPr>
        <w:t></w:t>
      </w:r>
      <w:r>
        <w:rPr>
          <w:rStyle w:val="59"/>
          <w:rFonts w:ascii="Calibri" w:hAnsi="Calibri" w:eastAsia="宋体"/>
          <w:color w:val="auto"/>
          <w:highlight w:val="none"/>
          <w:u w:val="single"/>
        </w:rPr>
        <w:t xml:space="preserve"> </w:t>
      </w:r>
      <w:r>
        <w:rPr>
          <w:rStyle w:val="59"/>
          <w:rFonts w:ascii="Calibri" w:hAnsi="宋体" w:eastAsia="宋体"/>
          <w:color w:val="auto"/>
          <w:highlight w:val="none"/>
          <w:u w:val="single"/>
        </w:rPr>
        <w:t></w:t>
      </w:r>
      <w:r>
        <w:rPr>
          <w:rStyle w:val="59"/>
          <w:rFonts w:ascii="Calibri" w:hAnsi="宋体" w:eastAsia="宋体"/>
          <w:color w:val="auto"/>
          <w:highlight w:val="none"/>
        </w:rPr>
        <w:t>；</w:t>
      </w:r>
    </w:p>
    <w:p w14:paraId="5A1DA1CE">
      <w:pPr>
        <w:pStyle w:val="67"/>
        <w:spacing w:line="360" w:lineRule="auto"/>
        <w:ind w:firstLine="420" w:firstLineChars="200"/>
        <w:rPr>
          <w:rStyle w:val="59"/>
          <w:rFonts w:ascii="Calibri" w:hAnsi="宋体" w:eastAsia="宋体"/>
          <w:color w:val="auto"/>
          <w:highlight w:val="none"/>
        </w:rPr>
      </w:pPr>
      <w:r>
        <w:rPr>
          <w:rStyle w:val="59"/>
          <w:rFonts w:ascii="Calibri" w:hAnsi="宋体" w:eastAsia="宋体"/>
          <w:color w:val="auto"/>
          <w:highlight w:val="none"/>
        </w:rPr>
        <w:t>联系电话：</w:t>
      </w:r>
      <w:r>
        <w:rPr>
          <w:rStyle w:val="59"/>
          <w:rFonts w:ascii="Calibri" w:hAnsi="宋体" w:eastAsia="宋体"/>
          <w:color w:val="auto"/>
          <w:highlight w:val="none"/>
          <w:u w:val="single"/>
        </w:rPr>
        <w:t></w:t>
      </w:r>
      <w:r>
        <w:rPr>
          <w:rStyle w:val="59"/>
          <w:rFonts w:hint="eastAsia" w:ascii="Calibri" w:hAnsi="宋体" w:eastAsia="宋体"/>
          <w:color w:val="auto"/>
          <w:highlight w:val="none"/>
          <w:u w:val="single"/>
        </w:rPr>
        <w:t>与监理合同约定一致</w:t>
      </w:r>
      <w:r>
        <w:rPr>
          <w:rStyle w:val="59"/>
          <w:rFonts w:ascii="Calibri" w:hAnsi="宋体" w:eastAsia="宋体"/>
          <w:color w:val="auto"/>
          <w:highlight w:val="none"/>
          <w:u w:val="single"/>
        </w:rPr>
        <w:t></w:t>
      </w:r>
      <w:r>
        <w:rPr>
          <w:rStyle w:val="59"/>
          <w:rFonts w:ascii="Calibri" w:hAnsi="Calibri" w:eastAsia="宋体"/>
          <w:color w:val="auto"/>
          <w:highlight w:val="none"/>
          <w:u w:val="single"/>
        </w:rPr>
        <w:t xml:space="preserve">  </w:t>
      </w:r>
      <w:r>
        <w:rPr>
          <w:rStyle w:val="59"/>
          <w:rFonts w:ascii="Calibri" w:hAnsi="宋体" w:eastAsia="宋体"/>
          <w:color w:val="auto"/>
          <w:highlight w:val="none"/>
          <w:u w:val="single"/>
        </w:rPr>
        <w:t></w:t>
      </w:r>
      <w:r>
        <w:rPr>
          <w:rStyle w:val="59"/>
          <w:rFonts w:ascii="Calibri" w:hAnsi="Calibri" w:eastAsia="宋体"/>
          <w:color w:val="auto"/>
          <w:highlight w:val="none"/>
          <w:u w:val="single"/>
        </w:rPr>
        <w:t xml:space="preserve"> </w:t>
      </w:r>
      <w:r>
        <w:rPr>
          <w:rStyle w:val="59"/>
          <w:rFonts w:ascii="Calibri" w:hAnsi="宋体" w:eastAsia="宋体"/>
          <w:color w:val="auto"/>
          <w:highlight w:val="none"/>
          <w:u w:val="single"/>
        </w:rPr>
        <w:t></w:t>
      </w:r>
      <w:r>
        <w:rPr>
          <w:rStyle w:val="59"/>
          <w:rFonts w:ascii="Calibri" w:hAnsi="宋体" w:eastAsia="宋体"/>
          <w:color w:val="auto"/>
          <w:highlight w:val="none"/>
        </w:rPr>
        <w:t>；</w:t>
      </w:r>
    </w:p>
    <w:p w14:paraId="5E1F9F59">
      <w:pPr>
        <w:pStyle w:val="67"/>
        <w:spacing w:line="360" w:lineRule="auto"/>
        <w:ind w:firstLine="420" w:firstLineChars="200"/>
        <w:rPr>
          <w:rStyle w:val="59"/>
          <w:rFonts w:ascii="Calibri" w:hAnsi="宋体" w:eastAsia="宋体"/>
          <w:color w:val="auto"/>
          <w:highlight w:val="none"/>
        </w:rPr>
      </w:pPr>
      <w:r>
        <w:rPr>
          <w:rStyle w:val="59"/>
          <w:rFonts w:ascii="Calibri" w:hAnsi="宋体" w:eastAsia="宋体"/>
          <w:color w:val="auto"/>
          <w:highlight w:val="none"/>
        </w:rPr>
        <w:t>电子信箱：</w:t>
      </w:r>
      <w:r>
        <w:rPr>
          <w:rStyle w:val="59"/>
          <w:rFonts w:ascii="Calibri" w:hAnsi="宋体" w:eastAsia="宋体"/>
          <w:color w:val="auto"/>
          <w:highlight w:val="none"/>
          <w:u w:val="single"/>
        </w:rPr>
        <w:t></w:t>
      </w:r>
      <w:r>
        <w:rPr>
          <w:rStyle w:val="59"/>
          <w:rFonts w:hint="eastAsia" w:ascii="Calibri" w:hAnsi="宋体" w:eastAsia="宋体"/>
          <w:color w:val="auto"/>
          <w:highlight w:val="none"/>
          <w:u w:val="single"/>
        </w:rPr>
        <w:t>与监理合同约定一致</w:t>
      </w:r>
      <w:r>
        <w:rPr>
          <w:rStyle w:val="59"/>
          <w:rFonts w:ascii="Calibri" w:hAnsi="Calibri" w:eastAsia="宋体"/>
          <w:color w:val="auto"/>
          <w:highlight w:val="none"/>
          <w:u w:val="single"/>
        </w:rPr>
        <w:t xml:space="preserve"> </w:t>
      </w:r>
      <w:r>
        <w:rPr>
          <w:rStyle w:val="59"/>
          <w:rFonts w:ascii="Calibri" w:hAnsi="宋体" w:eastAsia="宋体"/>
          <w:color w:val="auto"/>
          <w:highlight w:val="none"/>
          <w:u w:val="single"/>
        </w:rPr>
        <w:t></w:t>
      </w:r>
      <w:r>
        <w:rPr>
          <w:rStyle w:val="59"/>
          <w:rFonts w:ascii="Calibri" w:hAnsi="Calibri" w:eastAsia="宋体"/>
          <w:color w:val="auto"/>
          <w:highlight w:val="none"/>
          <w:u w:val="single"/>
        </w:rPr>
        <w:t xml:space="preserve"> </w:t>
      </w:r>
      <w:r>
        <w:rPr>
          <w:rStyle w:val="59"/>
          <w:rFonts w:ascii="Calibri" w:hAnsi="宋体" w:eastAsia="宋体"/>
          <w:color w:val="auto"/>
          <w:highlight w:val="none"/>
          <w:u w:val="single"/>
        </w:rPr>
        <w:t></w:t>
      </w:r>
      <w:r>
        <w:rPr>
          <w:rStyle w:val="59"/>
          <w:rFonts w:ascii="Calibri" w:hAnsi="宋体" w:eastAsia="宋体"/>
          <w:color w:val="auto"/>
          <w:highlight w:val="none"/>
        </w:rPr>
        <w:t>；</w:t>
      </w:r>
    </w:p>
    <w:p w14:paraId="0BD82C9C">
      <w:pPr>
        <w:pStyle w:val="67"/>
        <w:spacing w:line="360" w:lineRule="auto"/>
        <w:ind w:firstLine="420" w:firstLineChars="200"/>
        <w:rPr>
          <w:rStyle w:val="59"/>
          <w:rFonts w:ascii="Calibri" w:hAnsi="宋体" w:eastAsia="宋体"/>
          <w:color w:val="auto"/>
          <w:highlight w:val="none"/>
        </w:rPr>
      </w:pPr>
      <w:r>
        <w:rPr>
          <w:rStyle w:val="59"/>
          <w:rFonts w:ascii="Calibri" w:hAnsi="宋体" w:eastAsia="宋体"/>
          <w:color w:val="auto"/>
          <w:highlight w:val="none"/>
        </w:rPr>
        <w:t>通信地址：</w:t>
      </w:r>
      <w:r>
        <w:rPr>
          <w:rStyle w:val="59"/>
          <w:rFonts w:ascii="Calibri" w:hAnsi="宋体" w:eastAsia="宋体"/>
          <w:color w:val="auto"/>
          <w:highlight w:val="none"/>
          <w:u w:val="single"/>
        </w:rPr>
        <w:t></w:t>
      </w:r>
      <w:r>
        <w:rPr>
          <w:rStyle w:val="59"/>
          <w:rFonts w:hint="eastAsia" w:ascii="Calibri" w:hAnsi="宋体" w:eastAsia="宋体"/>
          <w:color w:val="auto"/>
          <w:highlight w:val="none"/>
          <w:u w:val="single"/>
        </w:rPr>
        <w:t>与监理合同约定一致</w:t>
      </w:r>
      <w:r>
        <w:rPr>
          <w:rStyle w:val="59"/>
          <w:rFonts w:ascii="Calibri" w:hAnsi="宋体" w:eastAsia="宋体"/>
          <w:color w:val="auto"/>
          <w:highlight w:val="none"/>
          <w:u w:val="single"/>
        </w:rPr>
        <w:t></w:t>
      </w:r>
      <w:r>
        <w:rPr>
          <w:rStyle w:val="59"/>
          <w:rFonts w:ascii="Calibri" w:hAnsi="Calibri" w:eastAsia="宋体"/>
          <w:color w:val="auto"/>
          <w:highlight w:val="none"/>
          <w:u w:val="single"/>
        </w:rPr>
        <w:t xml:space="preserve"> </w:t>
      </w:r>
      <w:r>
        <w:rPr>
          <w:rStyle w:val="59"/>
          <w:rFonts w:ascii="Calibri" w:hAnsi="宋体" w:eastAsia="宋体"/>
          <w:color w:val="auto"/>
          <w:highlight w:val="none"/>
          <w:u w:val="single"/>
        </w:rPr>
        <w:t></w:t>
      </w:r>
      <w:r>
        <w:rPr>
          <w:rStyle w:val="59"/>
          <w:rFonts w:ascii="Calibri" w:hAnsi="宋体" w:eastAsia="宋体"/>
          <w:color w:val="auto"/>
          <w:highlight w:val="none"/>
        </w:rPr>
        <w:t>；</w:t>
      </w:r>
    </w:p>
    <w:p w14:paraId="2A1564E4">
      <w:pPr>
        <w:pStyle w:val="67"/>
        <w:spacing w:line="360" w:lineRule="auto"/>
        <w:ind w:firstLine="420" w:firstLineChars="200"/>
        <w:rPr>
          <w:rStyle w:val="59"/>
          <w:rFonts w:ascii="Calibri" w:hAnsi="宋体" w:eastAsia="宋体"/>
          <w:color w:val="auto"/>
          <w:highlight w:val="none"/>
        </w:rPr>
      </w:pPr>
      <w:r>
        <w:rPr>
          <w:rStyle w:val="59"/>
          <w:rFonts w:ascii="Calibri" w:hAnsi="宋体" w:eastAsia="宋体"/>
          <w:color w:val="auto"/>
          <w:highlight w:val="none"/>
        </w:rPr>
        <w:t>关于监理人的其他约定：</w:t>
      </w:r>
      <w:r>
        <w:rPr>
          <w:rStyle w:val="59"/>
          <w:rFonts w:ascii="Calibri" w:hAnsi="宋体" w:eastAsia="宋体"/>
          <w:color w:val="auto"/>
          <w:highlight w:val="none"/>
          <w:u w:val="single"/>
        </w:rPr>
        <w:t></w:t>
      </w:r>
      <w:r>
        <w:rPr>
          <w:rStyle w:val="59"/>
          <w:rFonts w:hint="eastAsia" w:ascii="Calibri" w:hAnsi="宋体" w:eastAsia="宋体"/>
          <w:color w:val="auto"/>
          <w:highlight w:val="none"/>
          <w:u w:val="single"/>
        </w:rPr>
        <w:t>与监理合同约定一致</w:t>
      </w:r>
      <w:r>
        <w:rPr>
          <w:rStyle w:val="59"/>
          <w:rFonts w:ascii="Calibri" w:hAnsi="宋体" w:eastAsia="宋体"/>
          <w:color w:val="auto"/>
          <w:highlight w:val="none"/>
          <w:u w:val="single"/>
        </w:rPr>
        <w:t></w:t>
      </w:r>
      <w:r>
        <w:rPr>
          <w:rStyle w:val="59"/>
          <w:rFonts w:ascii="Calibri" w:hAnsi="Calibri" w:eastAsia="宋体"/>
          <w:color w:val="auto"/>
          <w:highlight w:val="none"/>
          <w:u w:val="single"/>
        </w:rPr>
        <w:t xml:space="preserve"> </w:t>
      </w:r>
      <w:r>
        <w:rPr>
          <w:rStyle w:val="59"/>
          <w:rFonts w:ascii="Calibri" w:hAnsi="宋体" w:eastAsia="宋体"/>
          <w:color w:val="auto"/>
          <w:highlight w:val="none"/>
          <w:u w:val="single"/>
        </w:rPr>
        <w:t></w:t>
      </w:r>
      <w:r>
        <w:rPr>
          <w:rStyle w:val="59"/>
          <w:rFonts w:ascii="Calibri" w:hAnsi="宋体" w:eastAsia="宋体"/>
          <w:color w:val="auto"/>
          <w:highlight w:val="none"/>
        </w:rPr>
        <w:t>。</w:t>
      </w:r>
    </w:p>
    <w:p w14:paraId="0E269DBF">
      <w:pPr>
        <w:pStyle w:val="68"/>
        <w:numPr>
          <w:ilvl w:val="0"/>
          <w:numId w:val="0"/>
        </w:numPr>
        <w:tabs>
          <w:tab w:val="left" w:pos="900"/>
          <w:tab w:val="left" w:pos="1588"/>
        </w:tabs>
        <w:rPr>
          <w:rStyle w:val="59"/>
          <w:rFonts w:hAnsi="Calibri"/>
          <w:color w:val="auto"/>
          <w:highlight w:val="none"/>
        </w:rPr>
      </w:pPr>
      <w:bookmarkStart w:id="511" w:name="_Toc8856"/>
      <w:bookmarkStart w:id="512" w:name="_Toc5524"/>
      <w:bookmarkStart w:id="513" w:name="_Toc535567957"/>
      <w:bookmarkStart w:id="514" w:name="_Toc6862"/>
      <w:bookmarkStart w:id="515" w:name="_Toc2616"/>
      <w:bookmarkStart w:id="516" w:name="_Toc31468"/>
      <w:bookmarkStart w:id="517" w:name="_Toc42785214"/>
      <w:r>
        <w:rPr>
          <w:rStyle w:val="59"/>
          <w:rFonts w:hAnsi="Calibri"/>
          <w:color w:val="auto"/>
          <w:highlight w:val="none"/>
        </w:rPr>
        <w:t xml:space="preserve">4.4 </w:t>
      </w:r>
      <w:r>
        <w:rPr>
          <w:rStyle w:val="59"/>
          <w:rFonts w:hint="eastAsia" w:hAnsi="宋体"/>
          <w:color w:val="auto"/>
          <w:highlight w:val="none"/>
        </w:rPr>
        <w:t>商定或确定</w:t>
      </w:r>
      <w:bookmarkEnd w:id="511"/>
      <w:bookmarkEnd w:id="512"/>
      <w:bookmarkEnd w:id="513"/>
      <w:bookmarkEnd w:id="514"/>
      <w:bookmarkEnd w:id="515"/>
      <w:bookmarkEnd w:id="516"/>
      <w:bookmarkEnd w:id="517"/>
    </w:p>
    <w:p w14:paraId="114AC036">
      <w:pPr>
        <w:pStyle w:val="67"/>
        <w:spacing w:line="360" w:lineRule="auto"/>
        <w:ind w:firstLine="420" w:firstLineChars="200"/>
        <w:rPr>
          <w:rStyle w:val="59"/>
          <w:rFonts w:hint="eastAsia" w:ascii="Calibri" w:hAnsi="宋体" w:eastAsia="宋体"/>
          <w:color w:val="auto"/>
          <w:highlight w:val="none"/>
        </w:rPr>
      </w:pPr>
      <w:r>
        <w:rPr>
          <w:rStyle w:val="59"/>
          <w:rFonts w:hint="eastAsia" w:ascii="Calibri" w:hAnsi="宋体" w:eastAsia="宋体"/>
          <w:color w:val="auto"/>
          <w:highlight w:val="none"/>
        </w:rPr>
        <w:t>在发包人和承包人不能通过协商达成一致意见时，由当地行政主管部门依据相关规定确定，如当地行政主管部门尚未能确定，则向项目所在地人民法院裁决。</w:t>
      </w:r>
    </w:p>
    <w:p w14:paraId="021AF1D7">
      <w:pPr>
        <w:pStyle w:val="66"/>
        <w:numPr>
          <w:ilvl w:val="0"/>
          <w:numId w:val="0"/>
        </w:numPr>
        <w:tabs>
          <w:tab w:val="left" w:pos="1021"/>
        </w:tabs>
        <w:rPr>
          <w:rStyle w:val="59"/>
          <w:color w:val="auto"/>
          <w:highlight w:val="none"/>
        </w:rPr>
      </w:pPr>
      <w:r>
        <w:rPr>
          <w:rStyle w:val="59"/>
          <w:color w:val="auto"/>
          <w:highlight w:val="none"/>
        </w:rPr>
        <w:t xml:space="preserve">5. </w:t>
      </w:r>
      <w:r>
        <w:rPr>
          <w:rStyle w:val="59"/>
          <w:rFonts w:hint="eastAsia" w:hAnsi="宋体"/>
          <w:color w:val="auto"/>
          <w:highlight w:val="none"/>
        </w:rPr>
        <w:t>工程质量</w:t>
      </w:r>
    </w:p>
    <w:p w14:paraId="4EA8BFE4">
      <w:pPr>
        <w:pStyle w:val="68"/>
        <w:numPr>
          <w:ilvl w:val="0"/>
          <w:numId w:val="0"/>
        </w:numPr>
        <w:tabs>
          <w:tab w:val="left" w:pos="900"/>
          <w:tab w:val="left" w:pos="1588"/>
        </w:tabs>
        <w:rPr>
          <w:rStyle w:val="59"/>
          <w:rFonts w:hAnsi="Calibri"/>
          <w:color w:val="auto"/>
          <w:highlight w:val="none"/>
        </w:rPr>
      </w:pPr>
      <w:bookmarkStart w:id="518" w:name="_Toc42785216"/>
      <w:bookmarkStart w:id="519" w:name="_Toc26231"/>
      <w:bookmarkStart w:id="520" w:name="_Toc31909"/>
      <w:bookmarkStart w:id="521" w:name="_Toc2316"/>
      <w:bookmarkStart w:id="522" w:name="_Toc4339"/>
      <w:bookmarkStart w:id="523" w:name="_Toc22051"/>
      <w:bookmarkStart w:id="524" w:name="_Toc535567959"/>
      <w:r>
        <w:rPr>
          <w:rStyle w:val="59"/>
          <w:rFonts w:hAnsi="Calibri"/>
          <w:color w:val="auto"/>
          <w:highlight w:val="none"/>
        </w:rPr>
        <w:t xml:space="preserve">5.1 </w:t>
      </w:r>
      <w:r>
        <w:rPr>
          <w:rStyle w:val="59"/>
          <w:rFonts w:hint="eastAsia" w:hAnsi="宋体"/>
          <w:color w:val="auto"/>
          <w:highlight w:val="none"/>
        </w:rPr>
        <w:t>质量要求</w:t>
      </w:r>
      <w:bookmarkEnd w:id="518"/>
      <w:bookmarkEnd w:id="519"/>
      <w:bookmarkEnd w:id="520"/>
      <w:bookmarkEnd w:id="521"/>
      <w:bookmarkEnd w:id="522"/>
      <w:bookmarkEnd w:id="523"/>
      <w:bookmarkEnd w:id="524"/>
    </w:p>
    <w:p w14:paraId="47E60474">
      <w:pPr>
        <w:pStyle w:val="67"/>
        <w:spacing w:line="360" w:lineRule="auto"/>
        <w:ind w:firstLine="420" w:firstLineChars="200"/>
        <w:jc w:val="left"/>
        <w:rPr>
          <w:rStyle w:val="59"/>
          <w:rFonts w:ascii="Calibri" w:hAnsi="Calibri" w:eastAsia="宋体"/>
          <w:color w:val="auto"/>
          <w:highlight w:val="none"/>
        </w:rPr>
      </w:pPr>
      <w:r>
        <w:rPr>
          <w:rStyle w:val="59"/>
          <w:rFonts w:ascii="Calibri" w:hAnsi="Calibri" w:eastAsia="宋体"/>
          <w:color w:val="auto"/>
          <w:highlight w:val="none"/>
        </w:rPr>
        <w:t xml:space="preserve">5.1.1 </w:t>
      </w:r>
      <w:r>
        <w:rPr>
          <w:rStyle w:val="59"/>
          <w:rFonts w:hint="eastAsia" w:ascii="Calibri" w:hAnsi="宋体" w:eastAsia="宋体"/>
          <w:color w:val="auto"/>
          <w:highlight w:val="none"/>
        </w:rPr>
        <w:t>特殊质量标准和要求：</w:t>
      </w:r>
      <w:r>
        <w:rPr>
          <w:rStyle w:val="59"/>
          <w:rFonts w:hint="eastAsia" w:ascii="Calibri" w:hAnsi="Calibri" w:eastAsia="宋体"/>
          <w:color w:val="auto"/>
          <w:highlight w:val="none"/>
          <w:u w:val="single"/>
        </w:rPr>
        <w:t>工程质量合格，符合国家现行工程施工质量验收规范合格标准</w:t>
      </w:r>
      <w:r>
        <w:rPr>
          <w:rStyle w:val="59"/>
          <w:rFonts w:hint="eastAsia" w:ascii="Calibri" w:hAnsi="宋体" w:eastAsia="宋体"/>
          <w:color w:val="auto"/>
          <w:highlight w:val="none"/>
        </w:rPr>
        <w:t>。</w:t>
      </w:r>
    </w:p>
    <w:p w14:paraId="4331DD10">
      <w:pPr>
        <w:pStyle w:val="80"/>
        <w:widowControl/>
        <w:spacing w:line="400" w:lineRule="exact"/>
        <w:ind w:firstLine="420" w:firstLineChars="200"/>
        <w:jc w:val="left"/>
        <w:rPr>
          <w:rStyle w:val="59"/>
          <w:rFonts w:hint="eastAsia" w:ascii="Calibri" w:hAnsi="宋体" w:eastAsia="宋体"/>
          <w:color w:val="auto"/>
          <w:highlight w:val="none"/>
        </w:rPr>
      </w:pPr>
      <w:r>
        <w:rPr>
          <w:rStyle w:val="59"/>
          <w:rFonts w:hint="eastAsia" w:ascii="Calibri" w:hAnsi="宋体" w:eastAsia="宋体"/>
          <w:color w:val="auto"/>
          <w:highlight w:val="none"/>
        </w:rPr>
        <w:t>关于工程奖项的约定：</w:t>
      </w:r>
      <w:r>
        <w:rPr>
          <w:rStyle w:val="59"/>
          <w:rFonts w:hint="eastAsia" w:ascii="宋体" w:hAnsi="宋体" w:eastAsia="宋体"/>
          <w:color w:val="auto"/>
          <w:highlight w:val="none"/>
          <w:u w:val="single"/>
          <w:lang w:val="en-US" w:eastAsia="zh-CN"/>
        </w:rPr>
        <w:t xml:space="preserve">    </w:t>
      </w:r>
      <w:r>
        <w:rPr>
          <w:rStyle w:val="59"/>
          <w:rFonts w:hint="eastAsia" w:ascii="宋体" w:hAnsi="宋体"/>
          <w:color w:val="auto"/>
          <w:highlight w:val="none"/>
          <w:u w:val="single"/>
          <w:lang w:val="en-US" w:eastAsia="zh-CN"/>
        </w:rPr>
        <w:t>/</w:t>
      </w:r>
      <w:r>
        <w:rPr>
          <w:rStyle w:val="59"/>
          <w:rFonts w:hint="eastAsia" w:ascii="宋体" w:hAnsi="宋体" w:eastAsia="宋体"/>
          <w:color w:val="auto"/>
          <w:highlight w:val="none"/>
          <w:u w:val="single"/>
          <w:lang w:val="en-US" w:eastAsia="zh-CN"/>
        </w:rPr>
        <w:t xml:space="preserve">       </w:t>
      </w:r>
      <w:r>
        <w:rPr>
          <w:rStyle w:val="59"/>
          <w:rFonts w:hint="eastAsia" w:ascii="Calibri" w:hAnsi="Calibri" w:eastAsia="宋体"/>
          <w:color w:val="auto"/>
          <w:highlight w:val="none"/>
          <w:u w:val="single"/>
        </w:rPr>
        <w:t>。</w:t>
      </w:r>
    </w:p>
    <w:p w14:paraId="58EA5ECC">
      <w:pPr>
        <w:pStyle w:val="72"/>
        <w:ind w:firstLine="552"/>
        <w:rPr>
          <w:rStyle w:val="59"/>
          <w:rFonts w:hint="eastAsia"/>
          <w:color w:val="auto"/>
          <w:highlight w:val="none"/>
        </w:rPr>
      </w:pPr>
      <w:r>
        <w:rPr>
          <w:rStyle w:val="59"/>
          <w:rFonts w:hint="eastAsia"/>
          <w:color w:val="auto"/>
          <w:highlight w:val="none"/>
        </w:rPr>
        <w:t>5.2</w:t>
      </w:r>
      <w:r>
        <w:rPr>
          <w:rStyle w:val="59"/>
          <w:color w:val="auto"/>
          <w:highlight w:val="none"/>
        </w:rPr>
        <w:t>项目档案管理</w:t>
      </w:r>
    </w:p>
    <w:p w14:paraId="48D0AB43">
      <w:pPr>
        <w:pStyle w:val="72"/>
        <w:ind w:firstLine="552"/>
        <w:rPr>
          <w:rStyle w:val="59"/>
          <w:color w:val="auto"/>
          <w:highlight w:val="none"/>
        </w:rPr>
      </w:pPr>
      <w:r>
        <w:rPr>
          <w:rStyle w:val="59"/>
          <w:color w:val="auto"/>
          <w:highlight w:val="none"/>
        </w:rPr>
        <w:t>项目档案严格按照国家验收规范和百色市建设工程档案管理要求进行整理归档。承包人应在竣工验收1个月内，按照《百色市建设工程档案归档整理基本要求》进行整理并移交发包人。</w:t>
      </w:r>
    </w:p>
    <w:p w14:paraId="5A4FE506">
      <w:pPr>
        <w:pStyle w:val="67"/>
        <w:spacing w:line="360" w:lineRule="auto"/>
        <w:ind w:firstLine="420" w:firstLineChars="200"/>
        <w:jc w:val="left"/>
        <w:rPr>
          <w:rStyle w:val="59"/>
          <w:rFonts w:ascii="Calibri" w:hAnsi="Calibri" w:eastAsia="宋体"/>
          <w:color w:val="auto"/>
          <w:highlight w:val="none"/>
        </w:rPr>
      </w:pPr>
      <w:r>
        <w:rPr>
          <w:rStyle w:val="59"/>
          <w:rFonts w:ascii="Calibri" w:hAnsi="Calibri" w:eastAsia="宋体"/>
          <w:color w:val="auto"/>
          <w:highlight w:val="none"/>
        </w:rPr>
        <w:t xml:space="preserve">5.3 </w:t>
      </w:r>
      <w:r>
        <w:rPr>
          <w:rStyle w:val="59"/>
          <w:rFonts w:hint="eastAsia" w:ascii="Calibri" w:hAnsi="宋体" w:eastAsia="宋体"/>
          <w:color w:val="auto"/>
          <w:highlight w:val="none"/>
        </w:rPr>
        <w:t>隐蔽工程检查</w:t>
      </w:r>
    </w:p>
    <w:p w14:paraId="6AE14E95">
      <w:pPr>
        <w:pStyle w:val="67"/>
        <w:spacing w:line="360" w:lineRule="auto"/>
        <w:ind w:firstLine="420" w:firstLineChars="200"/>
        <w:jc w:val="left"/>
        <w:rPr>
          <w:rStyle w:val="59"/>
          <w:rFonts w:ascii="Calibri" w:hAnsi="Calibri" w:eastAsia="宋体"/>
          <w:color w:val="auto"/>
          <w:highlight w:val="none"/>
        </w:rPr>
      </w:pPr>
      <w:r>
        <w:rPr>
          <w:rStyle w:val="59"/>
          <w:rFonts w:ascii="Calibri" w:hAnsi="Calibri" w:eastAsia="宋体"/>
          <w:color w:val="auto"/>
          <w:highlight w:val="none"/>
        </w:rPr>
        <w:t>5.3.2</w:t>
      </w:r>
      <w:r>
        <w:rPr>
          <w:rStyle w:val="59"/>
          <w:rFonts w:hint="eastAsia" w:ascii="Calibri" w:hAnsi="宋体" w:eastAsia="宋体"/>
          <w:color w:val="auto"/>
          <w:highlight w:val="none"/>
        </w:rPr>
        <w:t>承包人提前通知监理人隐蔽工程检查的期限的约定：</w:t>
      </w:r>
      <w:r>
        <w:rPr>
          <w:rStyle w:val="59"/>
          <w:rFonts w:hint="eastAsia" w:ascii="Calibri" w:hAnsi="宋体" w:eastAsia="宋体"/>
          <w:color w:val="auto"/>
          <w:highlight w:val="none"/>
          <w:u w:val="single"/>
        </w:rPr>
        <w:t>工程隐蔽或中间验收前12小时以书面形式通知发包人和监理工程师验收的内容、时间、地点，承包人准备验收记录单（最好是印制的表格）由双方签证。验收合格，承包人可进行隐蔽和继续施工；验收不合格，双方商订时限内修改后按上述循序重新验收。</w:t>
      </w:r>
    </w:p>
    <w:p w14:paraId="546420E0">
      <w:pPr>
        <w:pStyle w:val="67"/>
        <w:spacing w:line="360" w:lineRule="auto"/>
        <w:ind w:firstLine="420" w:firstLineChars="200"/>
        <w:jc w:val="left"/>
        <w:rPr>
          <w:rStyle w:val="59"/>
          <w:rFonts w:hint="eastAsia" w:ascii="Calibri" w:hAnsi="宋体" w:eastAsia="宋体"/>
          <w:color w:val="auto"/>
          <w:highlight w:val="none"/>
        </w:rPr>
      </w:pPr>
      <w:r>
        <w:rPr>
          <w:rStyle w:val="59"/>
          <w:rFonts w:hint="eastAsia" w:ascii="Calibri" w:hAnsi="宋体" w:eastAsia="宋体"/>
          <w:color w:val="auto"/>
          <w:highlight w:val="none"/>
        </w:rPr>
        <w:t>监理人不能按时进行检查时，应提前</w:t>
      </w:r>
      <w:r>
        <w:rPr>
          <w:rStyle w:val="59"/>
          <w:rFonts w:ascii="Calibri" w:hAnsi="Calibri" w:eastAsia="宋体"/>
          <w:color w:val="auto"/>
          <w:highlight w:val="none"/>
          <w:u w:val="single"/>
        </w:rPr>
        <w:t xml:space="preserve">  </w:t>
      </w:r>
      <w:r>
        <w:rPr>
          <w:rStyle w:val="59"/>
          <w:rFonts w:hint="eastAsia" w:ascii="Calibri" w:hAnsi="Calibri" w:eastAsia="宋体"/>
          <w:color w:val="auto"/>
          <w:highlight w:val="none"/>
          <w:u w:val="single"/>
        </w:rPr>
        <w:t>12</w:t>
      </w:r>
      <w:r>
        <w:rPr>
          <w:rStyle w:val="59"/>
          <w:rFonts w:ascii="Calibri" w:hAnsi="Calibri" w:eastAsia="宋体"/>
          <w:color w:val="auto"/>
          <w:highlight w:val="none"/>
          <w:u w:val="single"/>
        </w:rPr>
        <w:t xml:space="preserve"> </w:t>
      </w:r>
      <w:r>
        <w:rPr>
          <w:rStyle w:val="59"/>
          <w:rFonts w:hint="eastAsia" w:ascii="Calibri" w:hAnsi="宋体" w:eastAsia="宋体"/>
          <w:color w:val="auto"/>
          <w:highlight w:val="none"/>
        </w:rPr>
        <w:t>小时提交书面延期要求。</w:t>
      </w:r>
    </w:p>
    <w:p w14:paraId="709F1588">
      <w:pPr>
        <w:pStyle w:val="67"/>
        <w:spacing w:line="360" w:lineRule="auto"/>
        <w:ind w:firstLine="420" w:firstLineChars="200"/>
        <w:jc w:val="left"/>
        <w:rPr>
          <w:rStyle w:val="59"/>
          <w:rFonts w:hint="eastAsia" w:ascii="Calibri" w:hAnsi="宋体" w:eastAsia="宋体"/>
          <w:color w:val="auto"/>
          <w:highlight w:val="none"/>
        </w:rPr>
      </w:pPr>
      <w:r>
        <w:rPr>
          <w:rStyle w:val="59"/>
          <w:rFonts w:hint="eastAsia" w:ascii="Calibri" w:hAnsi="宋体" w:eastAsia="宋体"/>
          <w:color w:val="auto"/>
          <w:highlight w:val="none"/>
        </w:rPr>
        <w:t>关于延期最长不得超过：</w:t>
      </w:r>
      <w:r>
        <w:rPr>
          <w:rStyle w:val="59"/>
          <w:rFonts w:ascii="Calibri" w:hAnsi="Calibri" w:eastAsia="宋体"/>
          <w:color w:val="auto"/>
          <w:highlight w:val="none"/>
          <w:u w:val="single"/>
        </w:rPr>
        <w:t xml:space="preserve"> </w:t>
      </w:r>
      <w:r>
        <w:rPr>
          <w:rStyle w:val="59"/>
          <w:rFonts w:hint="eastAsia" w:ascii="Calibri" w:hAnsi="Calibri" w:eastAsia="宋体"/>
          <w:color w:val="auto"/>
          <w:highlight w:val="none"/>
          <w:u w:val="single"/>
        </w:rPr>
        <w:t>24</w:t>
      </w:r>
      <w:r>
        <w:rPr>
          <w:rStyle w:val="59"/>
          <w:rFonts w:hint="eastAsia" w:ascii="Calibri" w:hAnsi="宋体" w:eastAsia="宋体"/>
          <w:color w:val="auto"/>
          <w:highlight w:val="none"/>
        </w:rPr>
        <w:t>小时。</w:t>
      </w:r>
    </w:p>
    <w:p w14:paraId="3EA4CE1A">
      <w:pPr>
        <w:pStyle w:val="66"/>
        <w:numPr>
          <w:ilvl w:val="0"/>
          <w:numId w:val="0"/>
        </w:numPr>
        <w:tabs>
          <w:tab w:val="left" w:pos="1021"/>
        </w:tabs>
        <w:rPr>
          <w:rStyle w:val="59"/>
          <w:color w:val="auto"/>
          <w:highlight w:val="none"/>
        </w:rPr>
      </w:pPr>
      <w:bookmarkStart w:id="525" w:name="_Toc23703"/>
      <w:bookmarkStart w:id="526" w:name="_Toc535567960"/>
      <w:bookmarkStart w:id="527" w:name="_Toc10515"/>
      <w:bookmarkStart w:id="528" w:name="_Toc9952"/>
      <w:bookmarkStart w:id="529" w:name="_Toc20155"/>
      <w:bookmarkStart w:id="530" w:name="_Toc42785217"/>
      <w:bookmarkStart w:id="531" w:name="_Toc16223"/>
      <w:r>
        <w:rPr>
          <w:rStyle w:val="59"/>
          <w:color w:val="auto"/>
          <w:highlight w:val="none"/>
        </w:rPr>
        <w:t xml:space="preserve">6. </w:t>
      </w:r>
      <w:r>
        <w:rPr>
          <w:rStyle w:val="59"/>
          <w:rFonts w:hint="eastAsia"/>
          <w:color w:val="auto"/>
          <w:highlight w:val="none"/>
        </w:rPr>
        <w:t>安全文明施工与环境保护</w:t>
      </w:r>
      <w:bookmarkEnd w:id="525"/>
      <w:bookmarkEnd w:id="526"/>
      <w:bookmarkEnd w:id="527"/>
      <w:bookmarkEnd w:id="528"/>
      <w:bookmarkEnd w:id="529"/>
      <w:bookmarkEnd w:id="530"/>
      <w:bookmarkEnd w:id="531"/>
    </w:p>
    <w:p w14:paraId="3AA7C1D0">
      <w:pPr>
        <w:pStyle w:val="68"/>
        <w:numPr>
          <w:ilvl w:val="0"/>
          <w:numId w:val="0"/>
        </w:numPr>
        <w:tabs>
          <w:tab w:val="left" w:pos="900"/>
          <w:tab w:val="left" w:pos="1588"/>
        </w:tabs>
        <w:rPr>
          <w:rStyle w:val="59"/>
          <w:rFonts w:hAnsi="Calibri"/>
          <w:color w:val="auto"/>
          <w:highlight w:val="none"/>
        </w:rPr>
      </w:pPr>
      <w:bookmarkStart w:id="532" w:name="_Toc15316"/>
      <w:bookmarkStart w:id="533" w:name="_Toc535567961"/>
      <w:bookmarkStart w:id="534" w:name="_Toc32238"/>
      <w:bookmarkStart w:id="535" w:name="_Toc5459"/>
      <w:bookmarkStart w:id="536" w:name="_Toc42785218"/>
      <w:bookmarkStart w:id="537" w:name="_Toc16685"/>
      <w:bookmarkStart w:id="538" w:name="_Toc19326"/>
      <w:r>
        <w:rPr>
          <w:rStyle w:val="59"/>
          <w:rFonts w:hAnsi="Calibri"/>
          <w:color w:val="auto"/>
          <w:highlight w:val="none"/>
        </w:rPr>
        <w:t xml:space="preserve">6.1 </w:t>
      </w:r>
      <w:r>
        <w:rPr>
          <w:rStyle w:val="59"/>
          <w:rFonts w:hint="eastAsia" w:hAnsi="Calibri"/>
          <w:color w:val="auto"/>
          <w:highlight w:val="none"/>
        </w:rPr>
        <w:t>安全文明施工</w:t>
      </w:r>
      <w:bookmarkEnd w:id="532"/>
      <w:bookmarkEnd w:id="533"/>
      <w:bookmarkEnd w:id="534"/>
      <w:bookmarkEnd w:id="535"/>
      <w:bookmarkEnd w:id="536"/>
      <w:bookmarkEnd w:id="537"/>
      <w:bookmarkEnd w:id="538"/>
    </w:p>
    <w:p w14:paraId="19DA42B1">
      <w:pPr>
        <w:pStyle w:val="67"/>
        <w:spacing w:line="360" w:lineRule="auto"/>
        <w:ind w:firstLine="420" w:firstLineChars="200"/>
        <w:jc w:val="left"/>
        <w:rPr>
          <w:rStyle w:val="59"/>
          <w:rFonts w:ascii="Calibri" w:hAnsi="Calibri" w:eastAsia="宋体"/>
          <w:color w:val="auto"/>
          <w:highlight w:val="none"/>
        </w:rPr>
      </w:pPr>
      <w:r>
        <w:rPr>
          <w:rStyle w:val="59"/>
          <w:rFonts w:ascii="Calibri" w:hAnsi="Calibri" w:eastAsia="宋体"/>
          <w:color w:val="auto"/>
          <w:highlight w:val="none"/>
        </w:rPr>
        <w:t xml:space="preserve">6.1.1 </w:t>
      </w:r>
      <w:r>
        <w:rPr>
          <w:rStyle w:val="59"/>
          <w:rFonts w:hint="eastAsia" w:ascii="Calibri" w:hAnsi="宋体" w:eastAsia="宋体"/>
          <w:color w:val="auto"/>
          <w:highlight w:val="none"/>
        </w:rPr>
        <w:t>项目安全生产的达标目标及相应事项的约定：</w:t>
      </w:r>
      <w:r>
        <w:rPr>
          <w:rStyle w:val="59"/>
          <w:rFonts w:ascii="Calibri" w:hAnsi="Calibri" w:eastAsia="宋体"/>
          <w:color w:val="auto"/>
          <w:highlight w:val="none"/>
          <w:u w:val="single"/>
        </w:rPr>
        <w:t xml:space="preserve"> </w:t>
      </w:r>
      <w:r>
        <w:rPr>
          <w:rStyle w:val="59"/>
          <w:rFonts w:hint="eastAsia"/>
          <w:color w:val="auto"/>
          <w:highlight w:val="none"/>
          <w:u w:val="single"/>
          <w:lang w:val="en-US" w:eastAsia="zh-CN"/>
        </w:rPr>
        <w:t xml:space="preserve">                  </w:t>
      </w:r>
      <w:r>
        <w:rPr>
          <w:rStyle w:val="59"/>
          <w:rFonts w:hint="eastAsia" w:ascii="Calibri" w:hAnsi="宋体" w:eastAsia="宋体"/>
          <w:color w:val="auto"/>
          <w:highlight w:val="none"/>
        </w:rPr>
        <w:t>。</w:t>
      </w:r>
    </w:p>
    <w:p w14:paraId="369DF283">
      <w:pPr>
        <w:pStyle w:val="67"/>
        <w:spacing w:line="360" w:lineRule="auto"/>
        <w:ind w:firstLine="420" w:firstLineChars="200"/>
        <w:jc w:val="left"/>
        <w:rPr>
          <w:rStyle w:val="59"/>
          <w:rFonts w:hint="eastAsia" w:ascii="Calibri" w:hAnsi="宋体" w:eastAsia="宋体"/>
          <w:color w:val="auto"/>
          <w:highlight w:val="none"/>
        </w:rPr>
      </w:pPr>
      <w:r>
        <w:rPr>
          <w:rStyle w:val="59"/>
          <w:rFonts w:hint="eastAsia" w:ascii="Calibri" w:hAnsi="宋体" w:eastAsia="宋体"/>
          <w:color w:val="auto"/>
          <w:highlight w:val="none"/>
        </w:rPr>
        <w:t>关于安全文明奖项的约定：</w:t>
      </w:r>
      <w:r>
        <w:rPr>
          <w:rStyle w:val="59"/>
          <w:rFonts w:hint="eastAsia" w:hAnsi="宋体"/>
          <w:color w:val="auto"/>
          <w:highlight w:val="none"/>
          <w:u w:val="single"/>
          <w:lang w:val="en-US" w:eastAsia="zh-CN"/>
        </w:rPr>
        <w:t xml:space="preserve">            </w:t>
      </w:r>
      <w:r>
        <w:rPr>
          <w:rStyle w:val="59"/>
          <w:rFonts w:hint="eastAsia" w:ascii="Calibri" w:hAnsi="宋体" w:eastAsia="宋体"/>
          <w:color w:val="auto"/>
          <w:highlight w:val="none"/>
        </w:rPr>
        <w:t>。</w:t>
      </w:r>
    </w:p>
    <w:p w14:paraId="09CD01B9">
      <w:pPr>
        <w:pStyle w:val="67"/>
        <w:spacing w:line="360" w:lineRule="auto"/>
        <w:ind w:firstLine="420" w:firstLineChars="200"/>
        <w:jc w:val="left"/>
        <w:rPr>
          <w:rStyle w:val="59"/>
          <w:rFonts w:hint="eastAsia" w:ascii="Calibri" w:hAnsi="宋体" w:eastAsia="宋体"/>
          <w:color w:val="auto"/>
          <w:highlight w:val="none"/>
        </w:rPr>
      </w:pPr>
      <w:r>
        <w:rPr>
          <w:rStyle w:val="59"/>
          <w:rFonts w:hint="eastAsia" w:ascii="Calibri" w:hAnsi="宋体" w:eastAsia="宋体"/>
          <w:color w:val="auto"/>
          <w:highlight w:val="none"/>
        </w:rPr>
        <w:t>关于安全文明施工的约定：</w:t>
      </w:r>
      <w:r>
        <w:rPr>
          <w:rStyle w:val="59"/>
          <w:rFonts w:ascii="Calibri" w:hAnsi="Calibri" w:eastAsia="宋体"/>
          <w:color w:val="auto"/>
          <w:highlight w:val="none"/>
          <w:u w:val="single"/>
        </w:rPr>
        <w:t xml:space="preserve"> 1.当工程交付时，承包人应当从施工现场清除并运岀承包人的设备</w:t>
      </w:r>
      <w:r>
        <w:rPr>
          <w:rStyle w:val="59"/>
          <w:rFonts w:hint="eastAsia" w:ascii="Calibri" w:hAnsi="Calibri" w:eastAsia="宋体"/>
          <w:color w:val="auto"/>
          <w:highlight w:val="none"/>
          <w:u w:val="single"/>
        </w:rPr>
        <w:t>、</w:t>
      </w:r>
      <w:r>
        <w:rPr>
          <w:rStyle w:val="59"/>
          <w:rFonts w:ascii="Calibri" w:hAnsi="Calibri" w:eastAsia="宋体"/>
          <w:color w:val="auto"/>
          <w:highlight w:val="none"/>
          <w:u w:val="single"/>
        </w:rPr>
        <w:t>材料、设备基础、垃圾、硬化场地及各种临建设施，保持现场清洁</w:t>
      </w:r>
      <w:r>
        <w:rPr>
          <w:rStyle w:val="59"/>
          <w:rFonts w:hint="eastAsia" w:ascii="Calibri" w:hAnsi="Calibri" w:eastAsia="宋体"/>
          <w:color w:val="auto"/>
          <w:highlight w:val="none"/>
          <w:u w:val="single"/>
        </w:rPr>
        <w:t>且</w:t>
      </w:r>
      <w:r>
        <w:rPr>
          <w:rStyle w:val="59"/>
          <w:rFonts w:ascii="Calibri" w:hAnsi="Calibri" w:eastAsia="宋体"/>
          <w:color w:val="auto"/>
          <w:highlight w:val="none"/>
          <w:u w:val="single"/>
        </w:rPr>
        <w:t>不能影响外网施工，发生的费用由承包人承担。如承包人拒不承担该项义务的，发包人代行清除并运出，发包人仅以向第三方支 付清理费用的合法票据及向承包人发岀的清运通知两项内容即可作为有效的扣款依据，发包人有权从任何应支付给承包人的费用中扣除或依法向承包人索取。2.承包人必须严格执行国家关于安全和质量管理的有关法律、法规以及承包人和发包人制定的安全、质量管理制度，由于承包人未按上述要求组织施工造成安全事故的，</w:t>
      </w:r>
      <w:r>
        <w:rPr>
          <w:rStyle w:val="59"/>
          <w:rFonts w:hint="eastAsia" w:ascii="Calibri" w:hAnsi="Calibri" w:eastAsia="宋体"/>
          <w:color w:val="auto"/>
          <w:highlight w:val="none"/>
          <w:u w:val="single"/>
        </w:rPr>
        <w:t>一切</w:t>
      </w:r>
      <w:r>
        <w:rPr>
          <w:rStyle w:val="59"/>
          <w:rFonts w:ascii="Calibri" w:hAnsi="Calibri" w:eastAsia="宋体"/>
          <w:color w:val="auto"/>
          <w:highlight w:val="none"/>
          <w:u w:val="single"/>
        </w:rPr>
        <w:t>责任均由承包人承担。3.安全文明施工费工作内容包含但不限</w:t>
      </w:r>
      <w:r>
        <w:rPr>
          <w:rStyle w:val="59"/>
          <w:rFonts w:hint="eastAsia" w:ascii="Calibri" w:hAnsi="Calibri" w:eastAsia="宋体"/>
          <w:color w:val="auto"/>
          <w:highlight w:val="none"/>
          <w:u w:val="single"/>
        </w:rPr>
        <w:t>于</w:t>
      </w:r>
      <w:r>
        <w:rPr>
          <w:rStyle w:val="59"/>
          <w:rFonts w:ascii="Calibri" w:hAnsi="Calibri" w:eastAsia="宋体"/>
          <w:color w:val="auto"/>
          <w:highlight w:val="none"/>
          <w:u w:val="single"/>
        </w:rPr>
        <w:t xml:space="preserve">：标段间隔墙；场内施工道路；场地硬化；排水；场内种植绿化及盆景美化；控制噪声及扬尘； 垃圾集中堆放至场内指定地点存放及外运；生活垃圾装桶加盖并外运；道路及场地每日清扫洒水； 岀门车辆车轮冲水除净泥土；外防护脚手架和安全网；基坑、电梯井、楼梯等临边防护措施；基坑顶周圈挡水矮墙及抹灰；基坑排水措施；安全用电措施；场内消防措施；五牌一图；各类标识牌、宣传栏、板报等；施工机械设备的安全操作；等等。4.若承包人在安全文明施工方面违规或达不到相关标准，发包人在书面要求整改后，承包人在要求期限内仍未整改或整改后仍不合格，发包人有权按照发包人的相关管理制度的规定对承包人进行违约经济处罚，同时发包人有权单方面委托第三方将违规或不达标的部分整改至合格，承包人不得阻挠。由此所需费用发包人有权强制从承包人工程款中扣除，该费用额发包人有权单方面确定 </w:t>
      </w:r>
      <w:r>
        <w:rPr>
          <w:rStyle w:val="59"/>
          <w:rFonts w:hint="eastAsia" w:ascii="Calibri" w:hAnsi="宋体" w:eastAsia="宋体"/>
          <w:color w:val="auto"/>
          <w:highlight w:val="none"/>
        </w:rPr>
        <w:t>。</w:t>
      </w:r>
    </w:p>
    <w:p w14:paraId="2C00B409">
      <w:pPr>
        <w:pStyle w:val="67"/>
        <w:spacing w:line="360" w:lineRule="auto"/>
        <w:ind w:firstLine="420" w:firstLineChars="200"/>
        <w:jc w:val="left"/>
        <w:rPr>
          <w:rStyle w:val="59"/>
          <w:rFonts w:ascii="Calibri" w:hAnsi="Calibri" w:eastAsia="宋体"/>
          <w:color w:val="auto"/>
          <w:highlight w:val="none"/>
        </w:rPr>
      </w:pPr>
      <w:r>
        <w:rPr>
          <w:rStyle w:val="59"/>
          <w:rFonts w:ascii="Calibri" w:hAnsi="Calibri" w:eastAsia="宋体"/>
          <w:color w:val="auto"/>
          <w:highlight w:val="none"/>
        </w:rPr>
        <w:t xml:space="preserve">6.1.4 </w:t>
      </w:r>
      <w:r>
        <w:rPr>
          <w:rStyle w:val="59"/>
          <w:rFonts w:hint="eastAsia" w:ascii="Calibri" w:hAnsi="宋体" w:eastAsia="宋体"/>
          <w:color w:val="auto"/>
          <w:highlight w:val="none"/>
        </w:rPr>
        <w:t>关于治安保卫的特别约定：</w:t>
      </w:r>
      <w:r>
        <w:rPr>
          <w:rStyle w:val="59"/>
          <w:rFonts w:hint="eastAsia" w:ascii="Calibri" w:hAnsi="宋体" w:eastAsia="宋体"/>
          <w:color w:val="auto"/>
          <w:highlight w:val="none"/>
          <w:u w:val="single"/>
        </w:rPr>
        <w:t>承包人应承担施工安全保卫工作及非夜间施工照明的责任，承包人应采取一切合理的预防措施，防止人员伤亡、财产损失事故，费用由承包人承担。承包人生活设施及施工场应自费配备消防设备，防止火灾发生。</w:t>
      </w:r>
    </w:p>
    <w:p w14:paraId="5CFFD34A">
      <w:pPr>
        <w:pStyle w:val="67"/>
        <w:spacing w:line="360" w:lineRule="auto"/>
        <w:ind w:firstLine="420" w:firstLineChars="200"/>
        <w:jc w:val="left"/>
        <w:rPr>
          <w:rStyle w:val="59"/>
          <w:rFonts w:hint="eastAsia" w:ascii="Calibri" w:hAnsi="宋体" w:eastAsia="宋体"/>
          <w:color w:val="auto"/>
          <w:highlight w:val="none"/>
        </w:rPr>
      </w:pPr>
      <w:r>
        <w:rPr>
          <w:rStyle w:val="59"/>
          <w:rFonts w:hint="eastAsia" w:ascii="Calibri" w:hAnsi="宋体" w:eastAsia="宋体"/>
          <w:color w:val="auto"/>
          <w:highlight w:val="none"/>
        </w:rPr>
        <w:t>关于编制施工场地治安管理计划的约定：</w:t>
      </w:r>
      <w:r>
        <w:rPr>
          <w:rStyle w:val="59"/>
          <w:rFonts w:ascii="Calibri" w:hAnsi="Calibri" w:eastAsia="宋体"/>
          <w:color w:val="auto"/>
          <w:highlight w:val="none"/>
          <w:u w:val="single"/>
        </w:rPr>
        <w:t xml:space="preserve"> 由承包人编制管理细则交发包人审定后执行 </w:t>
      </w:r>
      <w:r>
        <w:rPr>
          <w:rStyle w:val="59"/>
          <w:rFonts w:hint="eastAsia" w:ascii="Calibri" w:hAnsi="宋体" w:eastAsia="宋体"/>
          <w:color w:val="auto"/>
          <w:highlight w:val="none"/>
        </w:rPr>
        <w:t>。</w:t>
      </w:r>
    </w:p>
    <w:p w14:paraId="41F4C659">
      <w:pPr>
        <w:pStyle w:val="67"/>
        <w:spacing w:line="360" w:lineRule="auto"/>
        <w:ind w:firstLine="420" w:firstLineChars="200"/>
        <w:jc w:val="left"/>
        <w:rPr>
          <w:rStyle w:val="59"/>
          <w:rFonts w:ascii="Calibri" w:hAnsi="Calibri" w:eastAsia="宋体"/>
          <w:color w:val="auto"/>
          <w:highlight w:val="none"/>
        </w:rPr>
      </w:pPr>
      <w:r>
        <w:rPr>
          <w:rStyle w:val="59"/>
          <w:rFonts w:ascii="Calibri" w:hAnsi="Calibri" w:eastAsia="宋体"/>
          <w:color w:val="auto"/>
          <w:highlight w:val="none"/>
        </w:rPr>
        <w:t xml:space="preserve">6.1.5 </w:t>
      </w:r>
      <w:r>
        <w:rPr>
          <w:rStyle w:val="59"/>
          <w:rFonts w:hint="eastAsia" w:ascii="Calibri" w:hAnsi="宋体" w:eastAsia="宋体"/>
          <w:color w:val="auto"/>
          <w:highlight w:val="none"/>
        </w:rPr>
        <w:t>文明施工</w:t>
      </w:r>
    </w:p>
    <w:p w14:paraId="2BF69538">
      <w:pPr>
        <w:pStyle w:val="67"/>
        <w:spacing w:line="360" w:lineRule="auto"/>
        <w:ind w:firstLine="420" w:firstLineChars="200"/>
        <w:jc w:val="left"/>
        <w:rPr>
          <w:rStyle w:val="59"/>
          <w:rFonts w:hint="eastAsia" w:ascii="Calibri" w:hAnsi="宋体" w:eastAsia="宋体"/>
          <w:color w:val="auto"/>
          <w:highlight w:val="none"/>
        </w:rPr>
      </w:pPr>
      <w:r>
        <w:rPr>
          <w:rStyle w:val="59"/>
          <w:rFonts w:hint="eastAsia" w:ascii="Calibri" w:hAnsi="宋体" w:eastAsia="宋体"/>
          <w:color w:val="auto"/>
          <w:highlight w:val="none"/>
        </w:rPr>
        <w:t>合同当事人对文明施工的要求：</w:t>
      </w:r>
      <w:r>
        <w:rPr>
          <w:rStyle w:val="59"/>
          <w:rFonts w:ascii="Calibri" w:hAnsi="Calibri" w:eastAsia="宋体"/>
          <w:color w:val="auto"/>
          <w:highlight w:val="none"/>
          <w:u w:val="single"/>
        </w:rPr>
        <w:t xml:space="preserve">  1.施工场地四周设置围挡，实行封闭施工，在工地主要岀入口明显位置设置扬尘整治责任牌；2.工地运输车辆的岀入口内侧依规设置洗车平台（有渣土清运的， 须同时设</w:t>
      </w:r>
      <w:r>
        <w:rPr>
          <w:rStyle w:val="59"/>
          <w:rFonts w:hint="eastAsia" w:ascii="Calibri" w:hAnsi="Calibri" w:eastAsia="宋体"/>
          <w:color w:val="auto"/>
          <w:highlight w:val="none"/>
          <w:u w:val="single"/>
        </w:rPr>
        <w:t>置</w:t>
      </w:r>
      <w:r>
        <w:rPr>
          <w:rStyle w:val="59"/>
          <w:rFonts w:ascii="Calibri" w:hAnsi="Calibri" w:eastAsia="宋体"/>
          <w:color w:val="auto"/>
          <w:highlight w:val="none"/>
          <w:u w:val="single"/>
        </w:rPr>
        <w:t xml:space="preserve">冲洗槽和冲洗平台），车辆驶离工地前在洗车平台清洗轮胎及车身，保持车容整洁，杜绝有车辆带泥污染市政道路的现象发生，否则将按新环保法处罚当事者；3.对施工场地内主要道路进行硬化，对工地内裸露地面采取覆盖、洒水、植被等有效的防尘措施；4.对施工过程中使用的易产生扬尘的建筑材料采取有效的防尘措施 </w:t>
      </w:r>
      <w:r>
        <w:rPr>
          <w:rStyle w:val="59"/>
          <w:rFonts w:hint="eastAsia" w:ascii="Calibri" w:hAnsi="Calibri" w:eastAsia="宋体"/>
          <w:color w:val="auto"/>
          <w:highlight w:val="none"/>
          <w:u w:val="single"/>
        </w:rPr>
        <w:t>5.</w:t>
      </w:r>
      <w:r>
        <w:rPr>
          <w:rStyle w:val="59"/>
          <w:rFonts w:hint="eastAsia" w:ascii="宋体" w:hAnsi="宋体" w:eastAsia="宋体"/>
          <w:color w:val="auto"/>
          <w:highlight w:val="none"/>
          <w:u w:val="single"/>
        </w:rPr>
        <w:t>达到《建筑施工现场环境与卫生标准》（JGJ146-2013）</w:t>
      </w:r>
      <w:r>
        <w:rPr>
          <w:rStyle w:val="59"/>
          <w:rFonts w:ascii="Calibri" w:hAnsi="Calibri" w:eastAsia="宋体"/>
          <w:color w:val="auto"/>
          <w:highlight w:val="none"/>
          <w:u w:val="single"/>
        </w:rPr>
        <w:t xml:space="preserve"> </w:t>
      </w:r>
      <w:r>
        <w:rPr>
          <w:rStyle w:val="59"/>
          <w:rFonts w:hint="eastAsia" w:ascii="Calibri" w:hAnsi="Calibri" w:eastAsia="宋体"/>
          <w:color w:val="auto"/>
          <w:highlight w:val="none"/>
        </w:rPr>
        <w:t>。</w:t>
      </w:r>
    </w:p>
    <w:p w14:paraId="3AD04AE0">
      <w:pPr>
        <w:pStyle w:val="67"/>
        <w:spacing w:line="360" w:lineRule="auto"/>
        <w:ind w:firstLine="420" w:firstLineChars="200"/>
        <w:jc w:val="left"/>
        <w:rPr>
          <w:rStyle w:val="59"/>
          <w:rFonts w:ascii="Calibri" w:hAnsi="Calibri" w:eastAsia="宋体"/>
          <w:color w:val="auto"/>
          <w:highlight w:val="none"/>
        </w:rPr>
      </w:pPr>
      <w:r>
        <w:rPr>
          <w:rStyle w:val="59"/>
          <w:rFonts w:ascii="Calibri" w:hAnsi="Calibri" w:eastAsia="宋体"/>
          <w:color w:val="auto"/>
          <w:highlight w:val="none"/>
        </w:rPr>
        <w:t xml:space="preserve">6.1.6 </w:t>
      </w:r>
      <w:r>
        <w:rPr>
          <w:rStyle w:val="59"/>
          <w:rFonts w:hint="eastAsia" w:ascii="Calibri" w:hAnsi="宋体" w:eastAsia="宋体"/>
          <w:color w:val="auto"/>
          <w:highlight w:val="none"/>
        </w:rPr>
        <w:t>关于安全文明施工费支付比例和支付期限的约定：</w:t>
      </w:r>
    </w:p>
    <w:p w14:paraId="42103C17">
      <w:pPr>
        <w:pStyle w:val="67"/>
        <w:autoSpaceDE w:val="0"/>
        <w:autoSpaceDN w:val="0"/>
        <w:spacing w:line="360" w:lineRule="auto"/>
        <w:ind w:firstLine="420" w:firstLineChars="200"/>
        <w:jc w:val="left"/>
        <w:rPr>
          <w:rStyle w:val="59"/>
          <w:rFonts w:hint="eastAsia" w:ascii="Calibri" w:hAnsi="宋体" w:eastAsia="宋体"/>
          <w:color w:val="auto"/>
          <w:kern w:val="0"/>
          <w:highlight w:val="none"/>
        </w:rPr>
      </w:pPr>
      <w:r>
        <w:rPr>
          <w:rStyle w:val="59"/>
          <w:rFonts w:hint="eastAsia" w:ascii="Calibri" w:hAnsi="宋体" w:eastAsia="宋体"/>
          <w:color w:val="auto"/>
          <w:kern w:val="0"/>
          <w:highlight w:val="none"/>
        </w:rPr>
        <w:t>（</w:t>
      </w:r>
      <w:r>
        <w:rPr>
          <w:rStyle w:val="59"/>
          <w:rFonts w:ascii="Calibri" w:hAnsi="宋体" w:eastAsia="宋体"/>
          <w:color w:val="auto"/>
          <w:kern w:val="0"/>
          <w:highlight w:val="none"/>
        </w:rPr>
        <w:t>1</w:t>
      </w:r>
      <w:r>
        <w:rPr>
          <w:rStyle w:val="59"/>
          <w:rFonts w:hint="eastAsia" w:ascii="Calibri" w:hAnsi="宋体" w:eastAsia="宋体"/>
          <w:color w:val="auto"/>
          <w:kern w:val="0"/>
          <w:highlight w:val="none"/>
        </w:rPr>
        <w:t>）本合同价款已包含安全文明施工费</w:t>
      </w:r>
      <w:r>
        <w:rPr>
          <w:rStyle w:val="59"/>
          <w:rFonts w:ascii="Calibri" w:hAnsi="宋体" w:eastAsia="宋体"/>
          <w:color w:val="auto"/>
          <w:kern w:val="0"/>
          <w:highlight w:val="none"/>
          <w:u w:val="single"/>
        </w:rPr>
        <w:t xml:space="preserve"> </w:t>
      </w:r>
      <w:r>
        <w:rPr>
          <w:rStyle w:val="59"/>
          <w:rFonts w:hint="eastAsia" w:ascii="Calibri" w:hAnsi="宋体" w:eastAsia="宋体"/>
          <w:color w:val="auto"/>
          <w:kern w:val="0"/>
          <w:highlight w:val="none"/>
          <w:u w:val="single"/>
        </w:rPr>
        <w:t>（按中标价列明的安全文明费）</w:t>
      </w:r>
      <w:r>
        <w:rPr>
          <w:rStyle w:val="59"/>
          <w:rFonts w:ascii="Calibri" w:hAnsi="宋体" w:eastAsia="宋体"/>
          <w:color w:val="auto"/>
          <w:kern w:val="0"/>
          <w:highlight w:val="none"/>
          <w:u w:val="single"/>
        </w:rPr>
        <w:t xml:space="preserve"> </w:t>
      </w:r>
      <w:r>
        <w:rPr>
          <w:rStyle w:val="59"/>
          <w:rFonts w:hint="eastAsia" w:ascii="Calibri" w:hAnsi="宋体" w:eastAsia="宋体"/>
          <w:color w:val="auto"/>
          <w:kern w:val="0"/>
          <w:highlight w:val="none"/>
        </w:rPr>
        <w:t>元。</w:t>
      </w:r>
    </w:p>
    <w:p w14:paraId="37477DD1">
      <w:pPr>
        <w:pStyle w:val="67"/>
        <w:autoSpaceDE w:val="0"/>
        <w:autoSpaceDN w:val="0"/>
        <w:spacing w:line="360" w:lineRule="auto"/>
        <w:ind w:firstLine="420" w:firstLineChars="200"/>
        <w:jc w:val="left"/>
        <w:rPr>
          <w:rStyle w:val="59"/>
          <w:rFonts w:hint="eastAsia" w:ascii="Calibri" w:hAnsi="宋体" w:eastAsia="宋体"/>
          <w:color w:val="auto"/>
          <w:kern w:val="0"/>
          <w:highlight w:val="none"/>
        </w:rPr>
      </w:pPr>
      <w:r>
        <w:rPr>
          <w:rStyle w:val="59"/>
          <w:rFonts w:hint="eastAsia" w:ascii="Calibri" w:hAnsi="宋体" w:eastAsia="宋体"/>
          <w:color w:val="auto"/>
          <w:kern w:val="0"/>
          <w:highlight w:val="none"/>
        </w:rPr>
        <w:t>（</w:t>
      </w:r>
      <w:r>
        <w:rPr>
          <w:rStyle w:val="59"/>
          <w:rFonts w:ascii="Calibri" w:hAnsi="宋体" w:eastAsia="宋体"/>
          <w:color w:val="auto"/>
          <w:kern w:val="0"/>
          <w:highlight w:val="none"/>
        </w:rPr>
        <w:t>2</w:t>
      </w:r>
      <w:r>
        <w:rPr>
          <w:rStyle w:val="59"/>
          <w:rFonts w:hint="eastAsia" w:ascii="Calibri" w:hAnsi="宋体" w:eastAsia="宋体"/>
          <w:color w:val="auto"/>
          <w:kern w:val="0"/>
          <w:highlight w:val="none"/>
        </w:rPr>
        <w:t>）使用要求：专款专用。具体按</w:t>
      </w:r>
      <w:r>
        <w:rPr>
          <w:rStyle w:val="59"/>
          <w:rFonts w:hint="eastAsia" w:ascii="Calibri" w:hAnsi="宋体" w:eastAsia="宋体"/>
          <w:color w:val="auto"/>
          <w:kern w:val="0"/>
          <w:highlight w:val="none"/>
          <w:u w:val="single"/>
        </w:rPr>
        <w:t>《广西壮族自治区建设工程安全文明施工费使用管理细则》（桂建质〔</w:t>
      </w:r>
      <w:r>
        <w:rPr>
          <w:rStyle w:val="59"/>
          <w:rFonts w:ascii="Calibri" w:hAnsi="宋体" w:eastAsia="宋体"/>
          <w:color w:val="auto"/>
          <w:kern w:val="0"/>
          <w:highlight w:val="none"/>
          <w:u w:val="single"/>
        </w:rPr>
        <w:t>2015</w:t>
      </w:r>
      <w:r>
        <w:rPr>
          <w:rStyle w:val="59"/>
          <w:rFonts w:hint="eastAsia" w:ascii="Calibri" w:hAnsi="宋体" w:eastAsia="宋体"/>
          <w:color w:val="auto"/>
          <w:kern w:val="0"/>
          <w:highlight w:val="none"/>
          <w:u w:val="single"/>
        </w:rPr>
        <w:t>〕</w:t>
      </w:r>
      <w:r>
        <w:rPr>
          <w:rStyle w:val="59"/>
          <w:rFonts w:ascii="Calibri" w:hAnsi="宋体" w:eastAsia="宋体"/>
          <w:color w:val="auto"/>
          <w:kern w:val="0"/>
          <w:highlight w:val="none"/>
          <w:u w:val="single"/>
        </w:rPr>
        <w:t>16</w:t>
      </w:r>
      <w:r>
        <w:rPr>
          <w:rStyle w:val="59"/>
          <w:rFonts w:hint="eastAsia" w:ascii="Calibri" w:hAnsi="宋体" w:eastAsia="宋体"/>
          <w:color w:val="auto"/>
          <w:kern w:val="0"/>
          <w:highlight w:val="none"/>
          <w:u w:val="single"/>
        </w:rPr>
        <w:t>号）</w:t>
      </w:r>
      <w:r>
        <w:rPr>
          <w:rStyle w:val="59"/>
          <w:rFonts w:hint="eastAsia" w:ascii="Calibri" w:hAnsi="宋体" w:eastAsia="宋体"/>
          <w:color w:val="auto"/>
          <w:kern w:val="0"/>
          <w:highlight w:val="none"/>
        </w:rPr>
        <w:t>和</w:t>
      </w:r>
      <w:r>
        <w:rPr>
          <w:rStyle w:val="59"/>
          <w:rFonts w:ascii="Calibri" w:hAnsi="宋体" w:eastAsia="宋体"/>
          <w:color w:val="auto"/>
          <w:kern w:val="0"/>
          <w:highlight w:val="none"/>
          <w:u w:val="single"/>
        </w:rPr>
        <w:t xml:space="preserve"> </w:t>
      </w:r>
      <w:r>
        <w:rPr>
          <w:rStyle w:val="59"/>
          <w:rFonts w:hint="eastAsia" w:ascii="Calibri" w:hAnsi="宋体" w:eastAsia="宋体"/>
          <w:color w:val="auto"/>
          <w:kern w:val="0"/>
          <w:highlight w:val="none"/>
          <w:u w:val="single"/>
        </w:rPr>
        <w:t>百色市</w:t>
      </w:r>
      <w:r>
        <w:rPr>
          <w:rStyle w:val="59"/>
          <w:rFonts w:ascii="Calibri" w:hAnsi="宋体" w:eastAsia="宋体"/>
          <w:color w:val="auto"/>
          <w:kern w:val="0"/>
          <w:highlight w:val="none"/>
          <w:u w:val="single"/>
        </w:rPr>
        <w:t xml:space="preserve"> </w:t>
      </w:r>
      <w:r>
        <w:rPr>
          <w:rStyle w:val="59"/>
          <w:rFonts w:hint="eastAsia" w:ascii="Calibri" w:hAnsi="宋体" w:eastAsia="宋体"/>
          <w:color w:val="auto"/>
          <w:kern w:val="0"/>
          <w:highlight w:val="none"/>
        </w:rPr>
        <w:t>市相关规定执行。</w:t>
      </w:r>
    </w:p>
    <w:p w14:paraId="4DE74C9B">
      <w:pPr>
        <w:pStyle w:val="67"/>
        <w:autoSpaceDE w:val="0"/>
        <w:autoSpaceDN w:val="0"/>
        <w:spacing w:line="360" w:lineRule="auto"/>
        <w:ind w:firstLine="420" w:firstLineChars="200"/>
        <w:jc w:val="left"/>
        <w:rPr>
          <w:rStyle w:val="59"/>
          <w:rFonts w:hint="eastAsia" w:ascii="Calibri" w:hAnsi="宋体" w:eastAsia="宋体"/>
          <w:color w:val="auto"/>
          <w:kern w:val="0"/>
          <w:highlight w:val="none"/>
        </w:rPr>
      </w:pPr>
      <w:r>
        <w:rPr>
          <w:rStyle w:val="59"/>
          <w:rFonts w:hint="eastAsia" w:ascii="Calibri" w:hAnsi="宋体" w:eastAsia="宋体"/>
          <w:color w:val="auto"/>
          <w:kern w:val="0"/>
          <w:highlight w:val="none"/>
        </w:rPr>
        <w:t>（</w:t>
      </w:r>
      <w:r>
        <w:rPr>
          <w:rStyle w:val="59"/>
          <w:rFonts w:ascii="Calibri" w:hAnsi="宋体" w:eastAsia="宋体"/>
          <w:color w:val="auto"/>
          <w:kern w:val="0"/>
          <w:highlight w:val="none"/>
        </w:rPr>
        <w:t>3</w:t>
      </w:r>
      <w:r>
        <w:rPr>
          <w:rStyle w:val="59"/>
          <w:rFonts w:hint="eastAsia" w:ascii="Calibri" w:hAnsi="宋体" w:eastAsia="宋体"/>
          <w:color w:val="auto"/>
          <w:kern w:val="0"/>
          <w:highlight w:val="none"/>
        </w:rPr>
        <w:t>）支付约定：</w:t>
      </w:r>
      <w:r>
        <w:rPr>
          <w:rStyle w:val="59"/>
          <w:rFonts w:hint="eastAsia" w:ascii="Calibri" w:hAnsi="宋体" w:eastAsia="宋体"/>
          <w:color w:val="auto"/>
          <w:kern w:val="0"/>
          <w:highlight w:val="none"/>
          <w:u w:val="single"/>
        </w:rPr>
        <w:t>按每期完成工程量支付。</w:t>
      </w:r>
    </w:p>
    <w:p w14:paraId="76118461">
      <w:pPr>
        <w:pStyle w:val="68"/>
        <w:numPr>
          <w:ilvl w:val="0"/>
          <w:numId w:val="0"/>
        </w:numPr>
        <w:tabs>
          <w:tab w:val="left" w:pos="900"/>
          <w:tab w:val="left" w:pos="1588"/>
        </w:tabs>
        <w:rPr>
          <w:rStyle w:val="59"/>
          <w:rFonts w:hAnsi="Calibri"/>
          <w:color w:val="auto"/>
          <w:highlight w:val="none"/>
        </w:rPr>
      </w:pPr>
      <w:bookmarkStart w:id="539" w:name="_Toc27754"/>
      <w:bookmarkStart w:id="540" w:name="_Toc4610"/>
      <w:bookmarkStart w:id="541" w:name="_Toc27476"/>
      <w:bookmarkStart w:id="542" w:name="_Toc13736"/>
      <w:bookmarkStart w:id="543" w:name="_Toc535567962"/>
      <w:bookmarkStart w:id="544" w:name="_Toc12174"/>
      <w:bookmarkStart w:id="545" w:name="_Toc42785219"/>
      <w:r>
        <w:rPr>
          <w:rStyle w:val="59"/>
          <w:rFonts w:hAnsi="Calibri"/>
          <w:color w:val="auto"/>
          <w:highlight w:val="none"/>
        </w:rPr>
        <w:t xml:space="preserve">6.3 </w:t>
      </w:r>
      <w:r>
        <w:rPr>
          <w:rStyle w:val="59"/>
          <w:rFonts w:hint="eastAsia" w:hAnsi="宋体"/>
          <w:color w:val="auto"/>
          <w:highlight w:val="none"/>
        </w:rPr>
        <w:t>环境保护</w:t>
      </w:r>
      <w:bookmarkEnd w:id="539"/>
      <w:bookmarkEnd w:id="540"/>
      <w:bookmarkEnd w:id="541"/>
      <w:bookmarkEnd w:id="542"/>
      <w:bookmarkEnd w:id="543"/>
      <w:bookmarkEnd w:id="544"/>
      <w:bookmarkEnd w:id="545"/>
    </w:p>
    <w:p w14:paraId="133B68A4">
      <w:pPr>
        <w:pStyle w:val="67"/>
        <w:spacing w:line="360" w:lineRule="auto"/>
        <w:ind w:firstLine="420" w:firstLineChars="200"/>
        <w:jc w:val="left"/>
        <w:rPr>
          <w:rStyle w:val="59"/>
          <w:rFonts w:hint="eastAsia" w:ascii="Calibri" w:hAnsi="宋体" w:eastAsia="宋体"/>
          <w:color w:val="auto"/>
          <w:highlight w:val="none"/>
          <w:u w:val="single"/>
        </w:rPr>
      </w:pPr>
      <w:r>
        <w:rPr>
          <w:rStyle w:val="59"/>
          <w:rFonts w:hint="eastAsia" w:ascii="Calibri" w:hAnsi="宋体" w:eastAsia="宋体"/>
          <w:color w:val="auto"/>
          <w:highlight w:val="none"/>
          <w:u w:val="single"/>
        </w:rPr>
        <w:t>因施工需要，经发包人批准，由承包人办理有关施工场地交通、环卫和施工噪音管理等手续，费用由承包人负责。</w:t>
      </w:r>
    </w:p>
    <w:p w14:paraId="21A56EFC">
      <w:pPr>
        <w:pStyle w:val="67"/>
        <w:spacing w:line="360" w:lineRule="auto"/>
        <w:ind w:firstLine="420" w:firstLineChars="200"/>
        <w:jc w:val="left"/>
        <w:rPr>
          <w:rStyle w:val="59"/>
          <w:rFonts w:hint="eastAsia" w:ascii="Calibri" w:hAnsi="宋体" w:eastAsia="宋体"/>
          <w:color w:val="auto"/>
          <w:highlight w:val="none"/>
          <w:u w:val="single"/>
        </w:rPr>
      </w:pPr>
      <w:r>
        <w:rPr>
          <w:rStyle w:val="59"/>
          <w:rFonts w:hint="eastAsia" w:ascii="Calibri" w:hAnsi="宋体" w:eastAsia="宋体"/>
          <w:color w:val="auto"/>
          <w:highlight w:val="none"/>
          <w:u w:val="single"/>
        </w:rPr>
        <w:t>经过城市道路的施工车辆，必须按交警、城管、运输等部门相关规定执行。由于施工车辆造成的道路、环境等污染，其责任和费用均由承包人承担。</w:t>
      </w:r>
    </w:p>
    <w:p w14:paraId="55BC3130">
      <w:pPr>
        <w:pStyle w:val="66"/>
        <w:numPr>
          <w:ilvl w:val="0"/>
          <w:numId w:val="0"/>
        </w:numPr>
        <w:tabs>
          <w:tab w:val="left" w:pos="1021"/>
        </w:tabs>
        <w:rPr>
          <w:rStyle w:val="59"/>
          <w:color w:val="auto"/>
          <w:highlight w:val="none"/>
        </w:rPr>
      </w:pPr>
      <w:bookmarkStart w:id="546" w:name="_Toc535567963"/>
      <w:bookmarkStart w:id="547" w:name="_Toc21585"/>
      <w:bookmarkStart w:id="548" w:name="_Toc42785220"/>
      <w:bookmarkStart w:id="549" w:name="_Toc23870"/>
      <w:bookmarkStart w:id="550" w:name="_Toc23865"/>
      <w:bookmarkStart w:id="551" w:name="_Toc21890"/>
      <w:bookmarkStart w:id="552" w:name="_Toc14361"/>
      <w:r>
        <w:rPr>
          <w:rStyle w:val="59"/>
          <w:color w:val="auto"/>
          <w:highlight w:val="none"/>
        </w:rPr>
        <w:t xml:space="preserve">7. </w:t>
      </w:r>
      <w:r>
        <w:rPr>
          <w:rStyle w:val="59"/>
          <w:rFonts w:hint="eastAsia"/>
          <w:color w:val="auto"/>
          <w:highlight w:val="none"/>
        </w:rPr>
        <w:t>工期和进度</w:t>
      </w:r>
      <w:bookmarkEnd w:id="546"/>
      <w:bookmarkEnd w:id="547"/>
      <w:bookmarkEnd w:id="548"/>
      <w:bookmarkEnd w:id="549"/>
      <w:bookmarkEnd w:id="550"/>
      <w:bookmarkEnd w:id="551"/>
      <w:bookmarkEnd w:id="552"/>
    </w:p>
    <w:p w14:paraId="541CEB11">
      <w:pPr>
        <w:pStyle w:val="68"/>
        <w:numPr>
          <w:ilvl w:val="0"/>
          <w:numId w:val="0"/>
        </w:numPr>
        <w:tabs>
          <w:tab w:val="left" w:pos="900"/>
          <w:tab w:val="left" w:pos="1588"/>
        </w:tabs>
        <w:rPr>
          <w:rStyle w:val="59"/>
          <w:rFonts w:hAnsi="Calibri"/>
          <w:color w:val="auto"/>
          <w:highlight w:val="none"/>
        </w:rPr>
      </w:pPr>
      <w:bookmarkStart w:id="553" w:name="_Toc32457"/>
      <w:bookmarkStart w:id="554" w:name="_Toc21881"/>
      <w:bookmarkStart w:id="555" w:name="_Toc20588"/>
      <w:bookmarkStart w:id="556" w:name="_Toc535567964"/>
      <w:bookmarkStart w:id="557" w:name="_Toc19393"/>
      <w:bookmarkStart w:id="558" w:name="_Toc42785221"/>
      <w:bookmarkStart w:id="559" w:name="_Toc3692"/>
      <w:r>
        <w:rPr>
          <w:rStyle w:val="59"/>
          <w:rFonts w:hAnsi="Calibri"/>
          <w:color w:val="auto"/>
          <w:highlight w:val="none"/>
        </w:rPr>
        <w:t xml:space="preserve">7.1 </w:t>
      </w:r>
      <w:r>
        <w:rPr>
          <w:rStyle w:val="59"/>
          <w:rFonts w:hint="eastAsia" w:hAnsi="Calibri"/>
          <w:color w:val="auto"/>
          <w:highlight w:val="none"/>
        </w:rPr>
        <w:t>施工组织设计</w:t>
      </w:r>
      <w:bookmarkEnd w:id="553"/>
      <w:bookmarkEnd w:id="554"/>
      <w:bookmarkEnd w:id="555"/>
      <w:bookmarkEnd w:id="556"/>
      <w:bookmarkEnd w:id="557"/>
      <w:bookmarkEnd w:id="558"/>
      <w:bookmarkEnd w:id="559"/>
    </w:p>
    <w:p w14:paraId="6A5E24A1">
      <w:pPr>
        <w:pStyle w:val="67"/>
        <w:autoSpaceDE w:val="0"/>
        <w:autoSpaceDN w:val="0"/>
        <w:spacing w:line="360" w:lineRule="auto"/>
        <w:ind w:firstLine="420" w:firstLineChars="200"/>
        <w:jc w:val="left"/>
        <w:rPr>
          <w:rStyle w:val="59"/>
          <w:rFonts w:hint="eastAsia" w:ascii="Calibri" w:hAnsi="Calibri" w:eastAsia="宋体"/>
          <w:color w:val="auto"/>
          <w:highlight w:val="none"/>
        </w:rPr>
      </w:pPr>
      <w:r>
        <w:rPr>
          <w:rStyle w:val="59"/>
          <w:rFonts w:hint="eastAsia" w:ascii="Calibri" w:hAnsi="Calibri" w:eastAsia="宋体"/>
          <w:color w:val="auto"/>
          <w:highlight w:val="none"/>
        </w:rPr>
        <w:t>7.1.1 合同当事人约定的施工组织设计应包括的其他内容： （1）施工方案；（2）施工现场平面布置图；（3）施工进度计划和保证措施；（4）劳动力及材料供应计划；（5）施工机械设备的选用；（6）质量保证体系及措施；（7）安全生产、文明施工措施；（8）环境保护、成本控制措施；（9）合同当事人约定的其他内容。</w:t>
      </w:r>
    </w:p>
    <w:p w14:paraId="23715338">
      <w:pPr>
        <w:pStyle w:val="67"/>
        <w:autoSpaceDE w:val="0"/>
        <w:autoSpaceDN w:val="0"/>
        <w:spacing w:line="360" w:lineRule="auto"/>
        <w:ind w:firstLine="420" w:firstLineChars="200"/>
        <w:jc w:val="left"/>
        <w:rPr>
          <w:rStyle w:val="59"/>
          <w:rFonts w:hint="eastAsia" w:ascii="Calibri" w:hAnsi="Calibri" w:eastAsia="宋体"/>
          <w:color w:val="auto"/>
          <w:highlight w:val="none"/>
        </w:rPr>
      </w:pPr>
      <w:r>
        <w:rPr>
          <w:rStyle w:val="59"/>
          <w:rFonts w:hint="eastAsia" w:ascii="Calibri" w:hAnsi="Calibri" w:eastAsia="宋体"/>
          <w:color w:val="auto"/>
          <w:highlight w:val="none"/>
        </w:rPr>
        <w:t>发包人工程部和成本部门审核同意的技术措施，特别是涉及造价的土方开挖放坡系数等技术措施，承包人在施工过程中必须严格遵守实施，不得超量超范围，否则发生的费用由承包人承担。属于承包人施工工艺改变的不属于签证范围 。</w:t>
      </w:r>
    </w:p>
    <w:p w14:paraId="0B34F577">
      <w:pPr>
        <w:pStyle w:val="67"/>
        <w:autoSpaceDE w:val="0"/>
        <w:autoSpaceDN w:val="0"/>
        <w:spacing w:line="360" w:lineRule="auto"/>
        <w:ind w:firstLine="420" w:firstLineChars="200"/>
        <w:jc w:val="left"/>
        <w:rPr>
          <w:rStyle w:val="59"/>
          <w:rFonts w:hint="eastAsia" w:ascii="Calibri" w:hAnsi="Calibri" w:eastAsia="宋体"/>
          <w:color w:val="auto"/>
          <w:highlight w:val="none"/>
        </w:rPr>
      </w:pPr>
      <w:r>
        <w:rPr>
          <w:rStyle w:val="59"/>
          <w:rFonts w:hint="eastAsia" w:ascii="Calibri" w:hAnsi="Calibri" w:eastAsia="宋体"/>
          <w:color w:val="auto"/>
          <w:highlight w:val="none"/>
        </w:rPr>
        <w:t>7.1.2 施工组织设计的提交和修改</w:t>
      </w:r>
    </w:p>
    <w:p w14:paraId="5B25BB72">
      <w:pPr>
        <w:pStyle w:val="67"/>
        <w:autoSpaceDE w:val="0"/>
        <w:autoSpaceDN w:val="0"/>
        <w:spacing w:line="360" w:lineRule="auto"/>
        <w:ind w:firstLine="420" w:firstLineChars="200"/>
        <w:jc w:val="left"/>
        <w:rPr>
          <w:rStyle w:val="59"/>
          <w:rFonts w:hint="eastAsia" w:ascii="Calibri" w:hAnsi="Calibri" w:eastAsia="宋体"/>
          <w:color w:val="auto"/>
          <w:highlight w:val="none"/>
        </w:rPr>
      </w:pPr>
      <w:r>
        <w:rPr>
          <w:rStyle w:val="59"/>
          <w:rFonts w:hint="eastAsia" w:ascii="Calibri" w:hAnsi="Calibri" w:eastAsia="宋体"/>
          <w:color w:val="auto"/>
          <w:highlight w:val="none"/>
        </w:rPr>
        <w:t>承包人提交详细施工组织设计的期限的约定： 正式开工前三天 。</w:t>
      </w:r>
    </w:p>
    <w:p w14:paraId="15655A6F">
      <w:pPr>
        <w:pStyle w:val="67"/>
        <w:autoSpaceDE w:val="0"/>
        <w:autoSpaceDN w:val="0"/>
        <w:spacing w:line="360" w:lineRule="auto"/>
        <w:ind w:firstLine="420" w:firstLineChars="200"/>
        <w:jc w:val="left"/>
        <w:rPr>
          <w:rStyle w:val="59"/>
          <w:rFonts w:hint="eastAsia" w:ascii="Calibri" w:hAnsi="Calibri" w:eastAsia="宋体"/>
          <w:color w:val="auto"/>
          <w:highlight w:val="none"/>
        </w:rPr>
      </w:pPr>
      <w:r>
        <w:rPr>
          <w:rStyle w:val="59"/>
          <w:rFonts w:hint="eastAsia" w:ascii="Calibri" w:hAnsi="Calibri" w:eastAsia="宋体"/>
          <w:color w:val="auto"/>
          <w:highlight w:val="none"/>
        </w:rPr>
        <w:t>发包人和监理人在收到详细的施工组织设计后确认或提出修改意见的期限： 收到承包人提供的施工组织设计（施工方案）之日起7日内予以确认，如有重大异议必须在收到上述资料之日起五天内以书面形式送达承包人，逾期不确认也不提出书面意见的，视为同意 。</w:t>
      </w:r>
    </w:p>
    <w:p w14:paraId="5EC28237">
      <w:pPr>
        <w:pStyle w:val="67"/>
        <w:autoSpaceDE w:val="0"/>
        <w:autoSpaceDN w:val="0"/>
        <w:spacing w:line="360" w:lineRule="auto"/>
        <w:ind w:firstLine="420" w:firstLineChars="200"/>
        <w:jc w:val="left"/>
        <w:outlineLvl w:val="0"/>
        <w:rPr>
          <w:rStyle w:val="59"/>
          <w:rFonts w:hint="eastAsia" w:ascii="Calibri" w:hAnsi="Calibri" w:eastAsia="宋体"/>
          <w:color w:val="auto"/>
          <w:highlight w:val="none"/>
        </w:rPr>
      </w:pPr>
      <w:r>
        <w:rPr>
          <w:rStyle w:val="59"/>
          <w:rFonts w:hint="eastAsia" w:ascii="Calibri" w:hAnsi="Calibri" w:eastAsia="宋体"/>
          <w:color w:val="auto"/>
          <w:highlight w:val="none"/>
        </w:rPr>
        <w:t>7.2 施工进度计划</w:t>
      </w:r>
    </w:p>
    <w:p w14:paraId="1B4457E3">
      <w:pPr>
        <w:pStyle w:val="67"/>
        <w:autoSpaceDE w:val="0"/>
        <w:autoSpaceDN w:val="0"/>
        <w:spacing w:line="360" w:lineRule="auto"/>
        <w:ind w:firstLine="420" w:firstLineChars="200"/>
        <w:jc w:val="left"/>
        <w:rPr>
          <w:rStyle w:val="59"/>
          <w:rFonts w:hint="eastAsia" w:ascii="Calibri" w:hAnsi="Calibri" w:eastAsia="宋体"/>
          <w:color w:val="auto"/>
          <w:highlight w:val="none"/>
        </w:rPr>
      </w:pPr>
      <w:r>
        <w:rPr>
          <w:rStyle w:val="59"/>
          <w:rFonts w:hint="eastAsia" w:ascii="Calibri" w:hAnsi="Calibri" w:eastAsia="宋体"/>
          <w:color w:val="auto"/>
          <w:highlight w:val="none"/>
        </w:rPr>
        <w:t>7.2.1 施工进度计划的编制</w:t>
      </w:r>
    </w:p>
    <w:p w14:paraId="6AB49A21">
      <w:pPr>
        <w:pStyle w:val="67"/>
        <w:autoSpaceDE w:val="0"/>
        <w:autoSpaceDN w:val="0"/>
        <w:spacing w:line="360" w:lineRule="auto"/>
        <w:ind w:firstLine="420" w:firstLineChars="200"/>
        <w:jc w:val="left"/>
        <w:rPr>
          <w:rStyle w:val="59"/>
          <w:rFonts w:hint="eastAsia" w:ascii="Calibri" w:hAnsi="Calibri" w:eastAsia="宋体"/>
          <w:color w:val="auto"/>
          <w:highlight w:val="none"/>
        </w:rPr>
      </w:pPr>
      <w:r>
        <w:rPr>
          <w:rStyle w:val="59"/>
          <w:rFonts w:hint="eastAsia" w:ascii="Calibri" w:hAnsi="Calibri" w:eastAsia="宋体"/>
          <w:color w:val="auto"/>
          <w:highlight w:val="none"/>
        </w:rPr>
        <w:t>承包人应按照7.1款约定提交详细的施工进度计划，施工进度计划的编制应符合国家法律规定和一般工程实践惯例，施工进度计划经发包人批准后实施。施工计划是控制工程进度的依据，发包人和监理人有权按照施工进度计划检查工程进度情况。</w:t>
      </w:r>
    </w:p>
    <w:p w14:paraId="1266D98F">
      <w:pPr>
        <w:pStyle w:val="67"/>
        <w:autoSpaceDE w:val="0"/>
        <w:autoSpaceDN w:val="0"/>
        <w:spacing w:line="360" w:lineRule="auto"/>
        <w:ind w:firstLine="420" w:firstLineChars="200"/>
        <w:jc w:val="left"/>
        <w:rPr>
          <w:rStyle w:val="59"/>
          <w:rFonts w:hint="eastAsia" w:ascii="Calibri" w:hAnsi="Calibri" w:eastAsia="宋体"/>
          <w:color w:val="auto"/>
          <w:highlight w:val="none"/>
        </w:rPr>
      </w:pPr>
      <w:r>
        <w:rPr>
          <w:rStyle w:val="59"/>
          <w:rFonts w:hint="eastAsia" w:ascii="Calibri" w:hAnsi="Calibri" w:eastAsia="宋体"/>
          <w:color w:val="auto"/>
          <w:highlight w:val="none"/>
        </w:rPr>
        <w:t>7.2.2 施工进度计划的修订</w:t>
      </w:r>
    </w:p>
    <w:p w14:paraId="65DCDE3A">
      <w:pPr>
        <w:pStyle w:val="67"/>
        <w:autoSpaceDE w:val="0"/>
        <w:autoSpaceDN w:val="0"/>
        <w:spacing w:line="360" w:lineRule="auto"/>
        <w:ind w:firstLine="420" w:firstLineChars="200"/>
        <w:jc w:val="left"/>
        <w:rPr>
          <w:rStyle w:val="59"/>
          <w:rFonts w:hint="eastAsia" w:ascii="Calibri" w:hAnsi="Calibri" w:eastAsia="宋体"/>
          <w:color w:val="auto"/>
          <w:highlight w:val="none"/>
        </w:rPr>
      </w:pPr>
      <w:r>
        <w:rPr>
          <w:rStyle w:val="59"/>
          <w:rFonts w:hint="eastAsia" w:ascii="Calibri" w:hAnsi="Calibri" w:eastAsia="宋体"/>
          <w:color w:val="auto"/>
          <w:highlight w:val="none"/>
        </w:rPr>
        <w:t>施工进度计划不符合合同要求或与工程实际进度不一致的，承包人应向监理人提交修订的施工进度计划，并附具有关措施和相关材料，由监理人报送发包人。除专用条款约定外，发包人和监理人应在收到修订的施工进度计划后7天内完成审核和批准或提出修改意见。发包人和监理人对承包人提交的施工进度计划的确认，不能减轻或免除承包人根据法律规定和合同约定应承担的责任或义务。</w:t>
      </w:r>
    </w:p>
    <w:p w14:paraId="327B0769">
      <w:pPr>
        <w:pStyle w:val="68"/>
        <w:numPr>
          <w:ilvl w:val="0"/>
          <w:numId w:val="0"/>
        </w:numPr>
        <w:tabs>
          <w:tab w:val="left" w:pos="900"/>
          <w:tab w:val="left" w:pos="1588"/>
        </w:tabs>
        <w:rPr>
          <w:rStyle w:val="59"/>
          <w:rFonts w:hAnsi="Calibri"/>
          <w:color w:val="auto"/>
          <w:highlight w:val="none"/>
        </w:rPr>
      </w:pPr>
      <w:bookmarkStart w:id="560" w:name="_Toc6850"/>
      <w:bookmarkStart w:id="561" w:name="_Toc42785222"/>
      <w:bookmarkStart w:id="562" w:name="_Toc5236"/>
      <w:bookmarkStart w:id="563" w:name="_Toc2468"/>
      <w:bookmarkStart w:id="564" w:name="_Toc23479"/>
      <w:bookmarkStart w:id="565" w:name="_Toc22777"/>
      <w:bookmarkStart w:id="566" w:name="_Toc535567966"/>
      <w:r>
        <w:rPr>
          <w:rStyle w:val="59"/>
          <w:rFonts w:hAnsi="Calibri"/>
          <w:color w:val="auto"/>
          <w:highlight w:val="none"/>
        </w:rPr>
        <w:t xml:space="preserve">7.3 </w:t>
      </w:r>
      <w:r>
        <w:rPr>
          <w:rStyle w:val="59"/>
          <w:rFonts w:hint="eastAsia" w:hAnsi="Calibri"/>
          <w:color w:val="auto"/>
          <w:highlight w:val="none"/>
        </w:rPr>
        <w:t>开工</w:t>
      </w:r>
      <w:bookmarkEnd w:id="560"/>
      <w:bookmarkEnd w:id="561"/>
      <w:bookmarkEnd w:id="562"/>
      <w:bookmarkEnd w:id="563"/>
      <w:bookmarkEnd w:id="564"/>
      <w:bookmarkEnd w:id="565"/>
      <w:bookmarkEnd w:id="566"/>
    </w:p>
    <w:p w14:paraId="5EAA75DB">
      <w:pPr>
        <w:pStyle w:val="67"/>
        <w:spacing w:line="360" w:lineRule="auto"/>
        <w:ind w:firstLine="420" w:firstLineChars="200"/>
        <w:jc w:val="left"/>
        <w:rPr>
          <w:rStyle w:val="59"/>
          <w:rFonts w:ascii="Calibri" w:hAnsi="Calibri" w:eastAsia="宋体"/>
          <w:color w:val="auto"/>
          <w:highlight w:val="none"/>
        </w:rPr>
      </w:pPr>
      <w:r>
        <w:rPr>
          <w:rStyle w:val="59"/>
          <w:rFonts w:ascii="Calibri" w:hAnsi="Calibri" w:eastAsia="宋体"/>
          <w:color w:val="auto"/>
          <w:highlight w:val="none"/>
        </w:rPr>
        <w:t xml:space="preserve">7.3.1 </w:t>
      </w:r>
      <w:r>
        <w:rPr>
          <w:rStyle w:val="59"/>
          <w:rFonts w:hint="eastAsia" w:ascii="Calibri" w:hAnsi="宋体" w:eastAsia="宋体"/>
          <w:color w:val="auto"/>
          <w:highlight w:val="none"/>
        </w:rPr>
        <w:t>开工准备</w:t>
      </w:r>
    </w:p>
    <w:p w14:paraId="05B82D09">
      <w:pPr>
        <w:pStyle w:val="67"/>
        <w:spacing w:line="360" w:lineRule="auto"/>
        <w:ind w:firstLine="426"/>
        <w:jc w:val="left"/>
        <w:rPr>
          <w:rStyle w:val="59"/>
          <w:rFonts w:hint="eastAsia" w:ascii="Calibri" w:hAnsi="宋体" w:eastAsia="宋体"/>
          <w:color w:val="auto"/>
          <w:highlight w:val="none"/>
        </w:rPr>
      </w:pPr>
      <w:r>
        <w:rPr>
          <w:rStyle w:val="59"/>
          <w:rFonts w:hint="eastAsia" w:ascii="Calibri" w:hAnsi="宋体" w:eastAsia="宋体"/>
          <w:color w:val="auto"/>
          <w:highlight w:val="none"/>
        </w:rPr>
        <w:t>关于承包人提交</w:t>
      </w:r>
      <w:r>
        <w:rPr>
          <w:rStyle w:val="59"/>
          <w:rFonts w:hint="eastAsia" w:ascii="Calibri" w:hAnsi="宋体" w:eastAsia="宋体"/>
          <w:color w:val="auto"/>
          <w:kern w:val="0"/>
          <w:highlight w:val="none"/>
        </w:rPr>
        <w:t>工程开工报审表的期限：</w:t>
      </w:r>
      <w:r>
        <w:rPr>
          <w:rStyle w:val="59"/>
          <w:rFonts w:ascii="Calibri" w:hAnsi="Calibri" w:eastAsia="宋体"/>
          <w:color w:val="auto"/>
          <w:highlight w:val="none"/>
          <w:u w:val="single"/>
        </w:rPr>
        <w:t xml:space="preserve"> 合同签订后、开工前 </w:t>
      </w:r>
      <w:r>
        <w:rPr>
          <w:rStyle w:val="59"/>
          <w:rFonts w:hint="eastAsia" w:ascii="Calibri" w:hAnsi="宋体" w:eastAsia="宋体"/>
          <w:color w:val="auto"/>
          <w:highlight w:val="none"/>
        </w:rPr>
        <w:t>。</w:t>
      </w:r>
    </w:p>
    <w:p w14:paraId="00CA7DF5">
      <w:pPr>
        <w:pStyle w:val="67"/>
        <w:spacing w:line="360" w:lineRule="auto"/>
        <w:ind w:firstLine="426"/>
        <w:jc w:val="left"/>
        <w:rPr>
          <w:rStyle w:val="59"/>
          <w:rFonts w:hint="eastAsia" w:ascii="Calibri" w:hAnsi="宋体" w:eastAsia="宋体"/>
          <w:color w:val="auto"/>
          <w:highlight w:val="none"/>
        </w:rPr>
      </w:pPr>
      <w:r>
        <w:rPr>
          <w:rStyle w:val="59"/>
          <w:rFonts w:hint="eastAsia" w:ascii="Calibri" w:hAnsi="宋体" w:eastAsia="宋体"/>
          <w:color w:val="auto"/>
          <w:highlight w:val="none"/>
        </w:rPr>
        <w:t>关于发包人应完成的其他开工准备工作及期限：</w:t>
      </w:r>
      <w:r>
        <w:rPr>
          <w:rStyle w:val="59"/>
          <w:rFonts w:ascii="Calibri" w:hAnsi="Calibri" w:eastAsia="宋体"/>
          <w:color w:val="auto"/>
          <w:highlight w:val="none"/>
          <w:u w:val="single"/>
        </w:rPr>
        <w:t xml:space="preserve">  合同签订后、开工前 </w:t>
      </w:r>
      <w:r>
        <w:rPr>
          <w:rStyle w:val="59"/>
          <w:rFonts w:hint="eastAsia" w:ascii="Calibri" w:hAnsi="宋体" w:eastAsia="宋体"/>
          <w:color w:val="auto"/>
          <w:highlight w:val="none"/>
        </w:rPr>
        <w:t>。</w:t>
      </w:r>
    </w:p>
    <w:p w14:paraId="4A71121F">
      <w:pPr>
        <w:pStyle w:val="67"/>
        <w:spacing w:line="360" w:lineRule="auto"/>
        <w:ind w:firstLine="420" w:firstLineChars="200"/>
        <w:jc w:val="left"/>
        <w:rPr>
          <w:rStyle w:val="59"/>
          <w:rFonts w:hint="eastAsia" w:ascii="Calibri" w:hAnsi="宋体" w:eastAsia="宋体"/>
          <w:color w:val="auto"/>
          <w:highlight w:val="none"/>
        </w:rPr>
      </w:pPr>
      <w:r>
        <w:rPr>
          <w:rStyle w:val="59"/>
          <w:rFonts w:hint="eastAsia" w:ascii="Calibri" w:hAnsi="宋体" w:eastAsia="宋体"/>
          <w:color w:val="auto"/>
          <w:highlight w:val="none"/>
        </w:rPr>
        <w:t>关于承包人应完成的其他开工准备工作及期限：</w:t>
      </w:r>
      <w:r>
        <w:rPr>
          <w:rStyle w:val="59"/>
          <w:rFonts w:ascii="Calibri" w:hAnsi="Calibri" w:eastAsia="宋体"/>
          <w:color w:val="auto"/>
          <w:highlight w:val="none"/>
          <w:u w:val="single"/>
        </w:rPr>
        <w:t xml:space="preserve"> 合同签订后、开工前 </w:t>
      </w:r>
      <w:r>
        <w:rPr>
          <w:rStyle w:val="59"/>
          <w:rFonts w:hint="eastAsia" w:ascii="Calibri" w:hAnsi="宋体" w:eastAsia="宋体"/>
          <w:color w:val="auto"/>
          <w:highlight w:val="none"/>
        </w:rPr>
        <w:t>。</w:t>
      </w:r>
    </w:p>
    <w:p w14:paraId="446B25FA">
      <w:pPr>
        <w:pStyle w:val="67"/>
        <w:spacing w:line="360" w:lineRule="auto"/>
        <w:ind w:firstLine="420" w:firstLineChars="200"/>
        <w:jc w:val="left"/>
        <w:rPr>
          <w:rStyle w:val="59"/>
          <w:rFonts w:ascii="Calibri" w:hAnsi="Calibri" w:eastAsia="宋体"/>
          <w:color w:val="auto"/>
          <w:highlight w:val="none"/>
        </w:rPr>
      </w:pPr>
      <w:r>
        <w:rPr>
          <w:rStyle w:val="59"/>
          <w:rFonts w:ascii="Calibri" w:hAnsi="Calibri" w:eastAsia="宋体"/>
          <w:color w:val="auto"/>
          <w:highlight w:val="none"/>
        </w:rPr>
        <w:t xml:space="preserve">7.3.2 </w:t>
      </w:r>
      <w:r>
        <w:rPr>
          <w:rStyle w:val="59"/>
          <w:rFonts w:hint="eastAsia" w:ascii="Calibri" w:hAnsi="宋体" w:eastAsia="宋体"/>
          <w:color w:val="auto"/>
          <w:highlight w:val="none"/>
        </w:rPr>
        <w:t>开工通知</w:t>
      </w:r>
    </w:p>
    <w:p w14:paraId="7465DF00">
      <w:pPr>
        <w:pStyle w:val="67"/>
        <w:spacing w:line="360" w:lineRule="auto"/>
        <w:ind w:firstLine="420" w:firstLineChars="200"/>
        <w:jc w:val="left"/>
        <w:rPr>
          <w:rStyle w:val="59"/>
          <w:rFonts w:hint="eastAsia" w:ascii="Calibri" w:hAnsi="宋体" w:eastAsia="宋体"/>
          <w:color w:val="auto"/>
          <w:highlight w:val="none"/>
        </w:rPr>
      </w:pPr>
      <w:r>
        <w:rPr>
          <w:rStyle w:val="59"/>
          <w:rFonts w:hint="eastAsia" w:ascii="Calibri" w:hAnsi="宋体" w:eastAsia="宋体"/>
          <w:color w:val="auto"/>
          <w:highlight w:val="none"/>
        </w:rPr>
        <w:t>因发包人原因造成监理人未能在计划开工日期之日起</w:t>
      </w:r>
      <w:r>
        <w:rPr>
          <w:rStyle w:val="59"/>
          <w:rFonts w:ascii="Calibri" w:hAnsi="Calibri" w:eastAsia="宋体"/>
          <w:color w:val="auto"/>
          <w:highlight w:val="none"/>
          <w:u w:val="single"/>
        </w:rPr>
        <w:t xml:space="preserve"> </w:t>
      </w:r>
      <w:r>
        <w:rPr>
          <w:rStyle w:val="59"/>
          <w:rFonts w:hint="eastAsia" w:ascii="Calibri" w:hAnsi="Calibri" w:eastAsia="宋体"/>
          <w:color w:val="auto"/>
          <w:highlight w:val="none"/>
          <w:u w:val="single"/>
        </w:rPr>
        <w:t>90</w:t>
      </w:r>
      <w:r>
        <w:rPr>
          <w:rStyle w:val="59"/>
          <w:rFonts w:ascii="Calibri" w:hAnsi="Calibri" w:eastAsia="宋体"/>
          <w:color w:val="auto"/>
          <w:highlight w:val="none"/>
          <w:u w:val="single"/>
        </w:rPr>
        <w:t xml:space="preserve">  </w:t>
      </w:r>
      <w:r>
        <w:rPr>
          <w:rStyle w:val="59"/>
          <w:rFonts w:hint="eastAsia" w:ascii="Calibri" w:hAnsi="宋体" w:eastAsia="宋体"/>
          <w:color w:val="auto"/>
          <w:highlight w:val="none"/>
        </w:rPr>
        <w:t>天内发出开工通知的，承包人有权提出价格调整要求，或者解除合同。</w:t>
      </w:r>
    </w:p>
    <w:p w14:paraId="093D60C0">
      <w:pPr>
        <w:pStyle w:val="68"/>
        <w:numPr>
          <w:ilvl w:val="0"/>
          <w:numId w:val="0"/>
        </w:numPr>
        <w:tabs>
          <w:tab w:val="left" w:pos="900"/>
          <w:tab w:val="left" w:pos="1588"/>
        </w:tabs>
        <w:rPr>
          <w:rStyle w:val="59"/>
          <w:rFonts w:hAnsi="Calibri"/>
          <w:color w:val="auto"/>
          <w:highlight w:val="none"/>
        </w:rPr>
      </w:pPr>
      <w:bookmarkStart w:id="567" w:name="_Toc42785223"/>
      <w:bookmarkStart w:id="568" w:name="_Toc22805"/>
      <w:bookmarkStart w:id="569" w:name="_Toc28231"/>
      <w:bookmarkStart w:id="570" w:name="_Toc1565"/>
      <w:bookmarkStart w:id="571" w:name="_Toc6126"/>
      <w:bookmarkStart w:id="572" w:name="_Toc535567967"/>
      <w:bookmarkStart w:id="573" w:name="_Toc2099"/>
      <w:r>
        <w:rPr>
          <w:rStyle w:val="59"/>
          <w:rFonts w:hAnsi="Calibri"/>
          <w:color w:val="auto"/>
          <w:highlight w:val="none"/>
        </w:rPr>
        <w:t xml:space="preserve">7.4 </w:t>
      </w:r>
      <w:r>
        <w:rPr>
          <w:rStyle w:val="59"/>
          <w:rFonts w:hint="eastAsia" w:hAnsi="宋体"/>
          <w:color w:val="auto"/>
          <w:highlight w:val="none"/>
        </w:rPr>
        <w:t>测量放线</w:t>
      </w:r>
      <w:bookmarkEnd w:id="567"/>
      <w:bookmarkEnd w:id="568"/>
      <w:bookmarkEnd w:id="569"/>
      <w:bookmarkEnd w:id="570"/>
      <w:bookmarkEnd w:id="571"/>
      <w:bookmarkEnd w:id="572"/>
      <w:bookmarkEnd w:id="573"/>
    </w:p>
    <w:p w14:paraId="6686231B">
      <w:pPr>
        <w:pStyle w:val="67"/>
        <w:spacing w:line="360" w:lineRule="auto"/>
        <w:ind w:firstLine="420" w:firstLineChars="200"/>
        <w:jc w:val="left"/>
        <w:rPr>
          <w:rStyle w:val="59"/>
          <w:rFonts w:ascii="Calibri" w:hAnsi="Calibri" w:eastAsia="宋体"/>
          <w:color w:val="auto"/>
          <w:highlight w:val="none"/>
        </w:rPr>
      </w:pPr>
      <w:r>
        <w:rPr>
          <w:rStyle w:val="59"/>
          <w:rFonts w:ascii="Calibri" w:hAnsi="Calibri" w:eastAsia="宋体"/>
          <w:color w:val="auto"/>
          <w:highlight w:val="none"/>
        </w:rPr>
        <w:t>7.4.1</w:t>
      </w:r>
      <w:r>
        <w:rPr>
          <w:rStyle w:val="59"/>
          <w:rFonts w:hint="eastAsia" w:ascii="Calibri" w:hAnsi="宋体" w:eastAsia="宋体"/>
          <w:color w:val="auto"/>
          <w:highlight w:val="none"/>
        </w:rPr>
        <w:t>发包人通过监理人向承包人提供测量基准点、基准线和水准点及其书面资料的期限：</w:t>
      </w:r>
    </w:p>
    <w:p w14:paraId="7BBA510F">
      <w:pPr>
        <w:pStyle w:val="67"/>
        <w:spacing w:line="360" w:lineRule="auto"/>
        <w:jc w:val="left"/>
        <w:rPr>
          <w:rStyle w:val="59"/>
          <w:rFonts w:hint="eastAsia" w:ascii="Calibri" w:hAnsi="宋体" w:eastAsia="宋体"/>
          <w:color w:val="auto"/>
          <w:highlight w:val="none"/>
          <w:u w:val="single"/>
        </w:rPr>
      </w:pPr>
      <w:r>
        <w:rPr>
          <w:rStyle w:val="59"/>
          <w:rFonts w:hint="eastAsia" w:ascii="Calibri" w:hAnsi="宋体" w:eastAsia="宋体"/>
          <w:color w:val="auto"/>
          <w:highlight w:val="none"/>
          <w:u w:val="single"/>
        </w:rPr>
        <w:t>发包人应在最迟不得晩于开工日期前7天通过监理人向承包人提供测量基准点、基准线和水准点及其书面资料</w:t>
      </w:r>
      <w:r>
        <w:rPr>
          <w:rStyle w:val="59"/>
          <w:rFonts w:hint="eastAsia" w:ascii="Calibri" w:hAnsi="宋体" w:eastAsia="宋体"/>
          <w:color w:val="auto"/>
          <w:highlight w:val="none"/>
        </w:rPr>
        <w:t>。</w:t>
      </w:r>
    </w:p>
    <w:p w14:paraId="70A006A1">
      <w:pPr>
        <w:pStyle w:val="68"/>
        <w:numPr>
          <w:ilvl w:val="0"/>
          <w:numId w:val="0"/>
        </w:numPr>
        <w:tabs>
          <w:tab w:val="left" w:pos="900"/>
          <w:tab w:val="left" w:pos="1588"/>
        </w:tabs>
        <w:rPr>
          <w:rStyle w:val="59"/>
          <w:rFonts w:hAnsi="Calibri"/>
          <w:color w:val="auto"/>
          <w:highlight w:val="none"/>
        </w:rPr>
      </w:pPr>
      <w:bookmarkStart w:id="574" w:name="_Toc13110"/>
      <w:bookmarkStart w:id="575" w:name="_Toc4906"/>
      <w:bookmarkStart w:id="576" w:name="_Toc42785224"/>
      <w:bookmarkStart w:id="577" w:name="_Toc16564"/>
      <w:bookmarkStart w:id="578" w:name="_Toc8340"/>
      <w:bookmarkStart w:id="579" w:name="_Toc535567968"/>
      <w:bookmarkStart w:id="580" w:name="_Toc22779"/>
      <w:r>
        <w:rPr>
          <w:rStyle w:val="59"/>
          <w:rFonts w:hAnsi="Calibri"/>
          <w:color w:val="auto"/>
          <w:highlight w:val="none"/>
        </w:rPr>
        <w:t xml:space="preserve">7.5 </w:t>
      </w:r>
      <w:r>
        <w:rPr>
          <w:rStyle w:val="59"/>
          <w:rFonts w:hint="eastAsia" w:hAnsi="宋体"/>
          <w:color w:val="auto"/>
          <w:highlight w:val="none"/>
        </w:rPr>
        <w:t>工期延误</w:t>
      </w:r>
      <w:bookmarkEnd w:id="574"/>
      <w:bookmarkEnd w:id="575"/>
      <w:bookmarkEnd w:id="576"/>
      <w:bookmarkEnd w:id="577"/>
      <w:bookmarkEnd w:id="578"/>
      <w:bookmarkEnd w:id="579"/>
      <w:bookmarkEnd w:id="580"/>
    </w:p>
    <w:p w14:paraId="30A781A3">
      <w:pPr>
        <w:pStyle w:val="67"/>
        <w:spacing w:line="360" w:lineRule="auto"/>
        <w:ind w:firstLine="420" w:firstLineChars="200"/>
        <w:jc w:val="left"/>
        <w:rPr>
          <w:rStyle w:val="59"/>
          <w:rFonts w:ascii="Calibri" w:hAnsi="Calibri" w:eastAsia="宋体"/>
          <w:color w:val="auto"/>
          <w:highlight w:val="none"/>
        </w:rPr>
      </w:pPr>
      <w:r>
        <w:rPr>
          <w:rStyle w:val="59"/>
          <w:rFonts w:ascii="Calibri" w:hAnsi="Calibri" w:eastAsia="宋体"/>
          <w:color w:val="auto"/>
          <w:highlight w:val="none"/>
        </w:rPr>
        <w:t xml:space="preserve">7.5.1 </w:t>
      </w:r>
      <w:r>
        <w:rPr>
          <w:rStyle w:val="59"/>
          <w:rFonts w:hint="eastAsia" w:ascii="Calibri" w:hAnsi="宋体" w:eastAsia="宋体"/>
          <w:color w:val="auto"/>
          <w:highlight w:val="none"/>
        </w:rPr>
        <w:t>因发包人原因导致工期延误</w:t>
      </w:r>
    </w:p>
    <w:p w14:paraId="5CCA89C8">
      <w:pPr>
        <w:pStyle w:val="67"/>
        <w:spacing w:line="360" w:lineRule="auto"/>
        <w:ind w:firstLine="420" w:firstLineChars="200"/>
        <w:jc w:val="left"/>
        <w:rPr>
          <w:rStyle w:val="59"/>
          <w:rFonts w:hint="eastAsia" w:ascii="Calibri" w:hAnsi="宋体" w:eastAsia="宋体"/>
          <w:color w:val="auto"/>
          <w:highlight w:val="none"/>
        </w:rPr>
      </w:pPr>
      <w:r>
        <w:rPr>
          <w:rStyle w:val="59"/>
          <w:rFonts w:hint="eastAsia" w:ascii="Calibri" w:hAnsi="宋体" w:eastAsia="宋体"/>
          <w:color w:val="auto"/>
          <w:highlight w:val="none"/>
        </w:rPr>
        <w:t>因发包人原因导致工期延误的其他情形：</w:t>
      </w:r>
      <w:r>
        <w:rPr>
          <w:rStyle w:val="59"/>
          <w:rFonts w:hint="eastAsia" w:ascii="Calibri" w:hAnsi="宋体" w:eastAsia="宋体"/>
          <w:color w:val="auto"/>
          <w:highlight w:val="none"/>
          <w:u w:val="single"/>
        </w:rPr>
        <w:t>执行通用条款7.5.1条约定</w:t>
      </w:r>
      <w:r>
        <w:rPr>
          <w:rStyle w:val="59"/>
          <w:rFonts w:ascii="Calibri" w:hAnsi="宋体" w:eastAsia="宋体"/>
          <w:color w:val="auto"/>
          <w:highlight w:val="none"/>
        </w:rPr>
        <w:t xml:space="preserve"> </w:t>
      </w:r>
      <w:r>
        <w:rPr>
          <w:rStyle w:val="59"/>
          <w:rFonts w:hint="eastAsia" w:ascii="Calibri" w:hAnsi="宋体" w:eastAsia="宋体"/>
          <w:color w:val="auto"/>
          <w:highlight w:val="none"/>
        </w:rPr>
        <w:t>。</w:t>
      </w:r>
    </w:p>
    <w:p w14:paraId="0BD48E6D">
      <w:pPr>
        <w:pStyle w:val="67"/>
        <w:spacing w:line="360" w:lineRule="auto"/>
        <w:ind w:firstLine="420" w:firstLineChars="200"/>
        <w:jc w:val="left"/>
        <w:rPr>
          <w:rStyle w:val="59"/>
          <w:rFonts w:hint="eastAsia" w:ascii="Calibri" w:hAnsi="宋体" w:eastAsia="宋体"/>
          <w:color w:val="auto"/>
          <w:highlight w:val="none"/>
          <w:u w:val="single"/>
          <w:lang w:val="zh-CN"/>
        </w:rPr>
      </w:pPr>
      <w:r>
        <w:rPr>
          <w:rStyle w:val="59"/>
          <w:rFonts w:hint="eastAsia" w:ascii="Calibri" w:hAnsi="宋体" w:eastAsia="宋体"/>
          <w:color w:val="auto"/>
          <w:highlight w:val="none"/>
          <w:u w:val="single"/>
          <w:lang w:val="zh-CN"/>
        </w:rPr>
        <w:t>承包人应在上述情况发生后向发包人提出书面报告，发包人应在收到报告之日起14日内回复，否则视为认可承包人提出的报告。因上述情况由此造成的费用增加由发包人承担,工期相应顺延。</w:t>
      </w:r>
    </w:p>
    <w:p w14:paraId="12CC2799">
      <w:pPr>
        <w:pStyle w:val="67"/>
        <w:spacing w:line="360" w:lineRule="auto"/>
        <w:ind w:firstLine="420" w:firstLineChars="200"/>
        <w:jc w:val="left"/>
        <w:rPr>
          <w:rStyle w:val="59"/>
          <w:rFonts w:ascii="Calibri" w:hAnsi="Calibri" w:eastAsia="宋体"/>
          <w:color w:val="auto"/>
          <w:highlight w:val="none"/>
        </w:rPr>
      </w:pPr>
      <w:r>
        <w:rPr>
          <w:rStyle w:val="59"/>
          <w:rFonts w:ascii="Calibri" w:hAnsi="Calibri" w:eastAsia="宋体"/>
          <w:color w:val="auto"/>
          <w:highlight w:val="none"/>
        </w:rPr>
        <w:t xml:space="preserve">7.5.2 </w:t>
      </w:r>
      <w:r>
        <w:rPr>
          <w:rStyle w:val="59"/>
          <w:rFonts w:hint="eastAsia" w:ascii="Calibri" w:hAnsi="宋体" w:eastAsia="宋体"/>
          <w:color w:val="auto"/>
          <w:highlight w:val="none"/>
        </w:rPr>
        <w:t>因承包人原因导致工期延误</w:t>
      </w:r>
    </w:p>
    <w:p w14:paraId="6778DC1F">
      <w:pPr>
        <w:pStyle w:val="67"/>
        <w:spacing w:line="360" w:lineRule="auto"/>
        <w:ind w:firstLine="420" w:firstLineChars="200"/>
        <w:jc w:val="left"/>
        <w:rPr>
          <w:rStyle w:val="59"/>
          <w:rFonts w:hint="eastAsia" w:ascii="Calibri" w:hAnsi="宋体" w:eastAsia="宋体"/>
          <w:color w:val="auto"/>
          <w:highlight w:val="none"/>
        </w:rPr>
      </w:pPr>
      <w:r>
        <w:rPr>
          <w:rStyle w:val="59"/>
          <w:rFonts w:hint="eastAsia" w:ascii="Calibri" w:hAnsi="宋体" w:eastAsia="宋体"/>
          <w:color w:val="auto"/>
          <w:highlight w:val="none"/>
        </w:rPr>
        <w:t>双方约定经监理工程师确认，工期相应顺延的情况：</w:t>
      </w:r>
      <w:r>
        <w:rPr>
          <w:rStyle w:val="59"/>
          <w:rFonts w:ascii="Calibri" w:hAnsi="Calibri" w:eastAsia="宋体"/>
          <w:color w:val="auto"/>
          <w:highlight w:val="none"/>
          <w:u w:val="single"/>
        </w:rPr>
        <w:t xml:space="preserve"> 不可抗力的原因及以下情况：</w:t>
      </w:r>
    </w:p>
    <w:p w14:paraId="5F5A9FD6">
      <w:pPr>
        <w:pStyle w:val="67"/>
        <w:spacing w:line="360" w:lineRule="auto"/>
        <w:ind w:firstLine="420" w:firstLineChars="200"/>
        <w:jc w:val="left"/>
        <w:rPr>
          <w:rStyle w:val="59"/>
          <w:rFonts w:hint="eastAsia" w:ascii="Calibri" w:hAnsi="Calibri" w:eastAsia="宋体"/>
          <w:color w:val="auto"/>
          <w:highlight w:val="none"/>
          <w:u w:val="single"/>
        </w:rPr>
      </w:pPr>
      <w:r>
        <w:rPr>
          <w:rStyle w:val="59"/>
          <w:rFonts w:hint="eastAsia" w:ascii="Calibri" w:hAnsi="Calibri" w:eastAsia="宋体"/>
          <w:color w:val="auto"/>
          <w:highlight w:val="none"/>
          <w:u w:val="single"/>
        </w:rPr>
        <w:t>1.</w:t>
      </w:r>
      <w:r>
        <w:rPr>
          <w:rStyle w:val="59"/>
          <w:rFonts w:ascii="Calibri" w:hAnsi="Calibri" w:eastAsia="宋体"/>
          <w:color w:val="auto"/>
          <w:highlight w:val="none"/>
          <w:u w:val="single"/>
        </w:rPr>
        <w:t>在施工过程中遇到地下障碍物、溶洞、岩石、污泥、地下水、或地下管线的。</w:t>
      </w:r>
    </w:p>
    <w:p w14:paraId="243D0700">
      <w:pPr>
        <w:pStyle w:val="67"/>
        <w:spacing w:line="360" w:lineRule="auto"/>
        <w:ind w:firstLine="420" w:firstLineChars="200"/>
        <w:jc w:val="left"/>
        <w:rPr>
          <w:rStyle w:val="59"/>
          <w:rFonts w:hint="eastAsia" w:ascii="Calibri" w:hAnsi="Calibri" w:eastAsia="宋体"/>
          <w:color w:val="auto"/>
          <w:highlight w:val="none"/>
          <w:u w:val="single"/>
        </w:rPr>
      </w:pPr>
      <w:r>
        <w:rPr>
          <w:rStyle w:val="59"/>
          <w:rFonts w:hint="eastAsia" w:ascii="Calibri" w:hAnsi="Calibri" w:eastAsia="宋体"/>
          <w:color w:val="auto"/>
          <w:highlight w:val="none"/>
          <w:u w:val="single"/>
        </w:rPr>
        <w:t>2.</w:t>
      </w:r>
      <w:r>
        <w:rPr>
          <w:rStyle w:val="59"/>
          <w:rFonts w:ascii="Calibri" w:hAnsi="Calibri" w:eastAsia="宋体"/>
          <w:color w:val="auto"/>
          <w:highlight w:val="none"/>
          <w:u w:val="single"/>
        </w:rPr>
        <w:t>因发包方人应承担责任的原因，未能按合同要求配合施工直接造成停工时。</w:t>
      </w:r>
    </w:p>
    <w:p w14:paraId="0523EE8D">
      <w:pPr>
        <w:pStyle w:val="67"/>
        <w:spacing w:line="360" w:lineRule="auto"/>
        <w:ind w:firstLine="420" w:firstLineChars="200"/>
        <w:jc w:val="left"/>
        <w:rPr>
          <w:rStyle w:val="59"/>
          <w:rFonts w:hint="eastAsia" w:ascii="Calibri" w:hAnsi="Calibri" w:eastAsia="宋体"/>
          <w:color w:val="auto"/>
          <w:highlight w:val="none"/>
          <w:u w:val="single"/>
        </w:rPr>
      </w:pPr>
      <w:r>
        <w:rPr>
          <w:rStyle w:val="59"/>
          <w:rFonts w:hint="eastAsia" w:ascii="Calibri" w:hAnsi="Calibri" w:eastAsia="宋体"/>
          <w:color w:val="auto"/>
          <w:highlight w:val="none"/>
          <w:u w:val="single"/>
        </w:rPr>
        <w:t>3.</w:t>
      </w:r>
      <w:r>
        <w:rPr>
          <w:rStyle w:val="59"/>
          <w:rFonts w:ascii="Calibri" w:hAnsi="Calibri" w:eastAsia="宋体"/>
          <w:color w:val="auto"/>
          <w:highlight w:val="none"/>
          <w:u w:val="single"/>
        </w:rPr>
        <w:t>非承包人的责任造成的工期延误及工程师同意或有证据证明的可顺延工期的其他情况。</w:t>
      </w:r>
    </w:p>
    <w:p w14:paraId="183898EC">
      <w:pPr>
        <w:pStyle w:val="67"/>
        <w:spacing w:line="360" w:lineRule="auto"/>
        <w:ind w:firstLine="420" w:firstLineChars="200"/>
        <w:jc w:val="left"/>
        <w:rPr>
          <w:rStyle w:val="59"/>
          <w:rFonts w:hint="eastAsia" w:ascii="Calibri" w:hAnsi="Calibri" w:eastAsia="宋体"/>
          <w:color w:val="auto"/>
          <w:highlight w:val="none"/>
          <w:u w:val="single"/>
        </w:rPr>
      </w:pPr>
      <w:r>
        <w:rPr>
          <w:rStyle w:val="59"/>
          <w:rFonts w:hint="eastAsia" w:ascii="Calibri" w:hAnsi="Calibri" w:eastAsia="宋体"/>
          <w:color w:val="auto"/>
          <w:highlight w:val="none"/>
          <w:u w:val="single"/>
        </w:rPr>
        <w:t>4.</w:t>
      </w:r>
      <w:r>
        <w:rPr>
          <w:rStyle w:val="59"/>
          <w:rFonts w:ascii="Calibri" w:hAnsi="Calibri" w:eastAsia="宋体"/>
          <w:color w:val="auto"/>
          <w:highlight w:val="none"/>
          <w:u w:val="single"/>
        </w:rPr>
        <w:t>因发包人图纸变更等影响正常施工连续3天以上（含3天）。</w:t>
      </w:r>
    </w:p>
    <w:p w14:paraId="0935030D">
      <w:pPr>
        <w:pStyle w:val="67"/>
        <w:spacing w:line="360" w:lineRule="auto"/>
        <w:ind w:firstLine="420" w:firstLineChars="200"/>
        <w:jc w:val="left"/>
        <w:rPr>
          <w:rStyle w:val="59"/>
          <w:rFonts w:hint="eastAsia" w:ascii="Calibri" w:hAnsi="Calibri" w:eastAsia="宋体"/>
          <w:color w:val="auto"/>
          <w:highlight w:val="none"/>
          <w:u w:val="single"/>
        </w:rPr>
      </w:pPr>
      <w:r>
        <w:rPr>
          <w:rStyle w:val="59"/>
          <w:rFonts w:hint="eastAsia" w:ascii="Calibri" w:hAnsi="Calibri" w:eastAsia="宋体"/>
          <w:color w:val="auto"/>
          <w:highlight w:val="none"/>
          <w:u w:val="single"/>
        </w:rPr>
        <w:t>5.</w:t>
      </w:r>
      <w:r>
        <w:rPr>
          <w:rStyle w:val="59"/>
          <w:rFonts w:ascii="Calibri" w:hAnsi="Calibri" w:eastAsia="宋体"/>
          <w:color w:val="auto"/>
          <w:highlight w:val="none"/>
          <w:u w:val="single"/>
        </w:rPr>
        <w:t>施工关键线路工作遇人力不可抗拒的天气原因（台风、暴雨等）、重大设计变更、政府禁令、或非承包人原因的停水、停电等因素影响工期达3天以上的（含3天）、经监理和甲方确认</w:t>
      </w:r>
      <w:r>
        <w:rPr>
          <w:rStyle w:val="59"/>
          <w:rFonts w:hint="eastAsia" w:ascii="Calibri" w:hAnsi="Calibri" w:eastAsia="宋体"/>
          <w:color w:val="auto"/>
          <w:highlight w:val="none"/>
          <w:u w:val="single"/>
        </w:rPr>
        <w:t>，</w:t>
      </w:r>
      <w:r>
        <w:rPr>
          <w:rStyle w:val="59"/>
          <w:rFonts w:ascii="Calibri" w:hAnsi="Calibri" w:eastAsia="宋体"/>
          <w:color w:val="auto"/>
          <w:highlight w:val="none"/>
          <w:u w:val="single"/>
        </w:rPr>
        <w:t>工期相应顺延。</w:t>
      </w:r>
    </w:p>
    <w:p w14:paraId="77FEC72E">
      <w:pPr>
        <w:pStyle w:val="67"/>
        <w:spacing w:line="360" w:lineRule="auto"/>
        <w:ind w:firstLine="420" w:firstLineChars="200"/>
        <w:jc w:val="left"/>
        <w:rPr>
          <w:rStyle w:val="59"/>
          <w:rFonts w:hint="eastAsia" w:ascii="Calibri" w:hAnsi="Calibri" w:eastAsia="宋体"/>
          <w:color w:val="auto"/>
          <w:highlight w:val="none"/>
          <w:u w:val="single"/>
        </w:rPr>
      </w:pPr>
      <w:r>
        <w:rPr>
          <w:rStyle w:val="59"/>
          <w:rFonts w:hint="eastAsia" w:ascii="Calibri" w:hAnsi="Calibri" w:eastAsia="宋体"/>
          <w:color w:val="auto"/>
          <w:highlight w:val="none"/>
          <w:u w:val="single"/>
        </w:rPr>
        <w:t>6.</w:t>
      </w:r>
      <w:r>
        <w:rPr>
          <w:rStyle w:val="59"/>
          <w:rFonts w:ascii="Calibri" w:hAnsi="Calibri" w:eastAsia="宋体"/>
          <w:color w:val="auto"/>
          <w:highlight w:val="none"/>
          <w:u w:val="single"/>
        </w:rPr>
        <w:t>工程施工过程中，若发现图纸存在设计问题，承包人应提交的工程联系单等技术资料，在送达发包人(或监理人)后，发包人(或监理人)3天内应给予签字确认，15天内答复或由设计</w:t>
      </w:r>
      <w:r>
        <w:rPr>
          <w:rStyle w:val="59"/>
          <w:rFonts w:hint="eastAsia" w:ascii="Calibri" w:hAnsi="Calibri" w:eastAsia="宋体"/>
          <w:color w:val="auto"/>
          <w:highlight w:val="none"/>
          <w:u w:val="single"/>
        </w:rPr>
        <w:t>出</w:t>
      </w:r>
      <w:r>
        <w:rPr>
          <w:rStyle w:val="59"/>
          <w:rFonts w:ascii="Calibri" w:hAnsi="Calibri" w:eastAsia="宋体"/>
          <w:color w:val="auto"/>
          <w:highlight w:val="none"/>
          <w:u w:val="single"/>
        </w:rPr>
        <w:t>具变更文件，逾期不明确答复的，经监理和甲方确认，工期相应顺延。因承包人施工前未认真审核施工图纸造成返工或工期延误由承包人自行承担。</w:t>
      </w:r>
    </w:p>
    <w:p w14:paraId="0427806D">
      <w:pPr>
        <w:pStyle w:val="67"/>
        <w:spacing w:line="360" w:lineRule="auto"/>
        <w:ind w:firstLine="420" w:firstLineChars="200"/>
        <w:jc w:val="left"/>
        <w:rPr>
          <w:rStyle w:val="59"/>
          <w:rFonts w:hint="eastAsia" w:ascii="Calibri" w:hAnsi="宋体" w:eastAsia="宋体"/>
          <w:color w:val="auto"/>
          <w:highlight w:val="none"/>
        </w:rPr>
      </w:pPr>
      <w:r>
        <w:rPr>
          <w:rStyle w:val="59"/>
          <w:rFonts w:hint="eastAsia" w:ascii="Calibri" w:hAnsi="宋体" w:eastAsia="宋体"/>
          <w:color w:val="auto"/>
          <w:highlight w:val="none"/>
        </w:rPr>
        <w:t>因承包人原因造成工期延误，逾期竣工违约金的计算方法为：</w:t>
      </w:r>
      <w:r>
        <w:rPr>
          <w:rStyle w:val="59"/>
          <w:rFonts w:hint="eastAsia" w:ascii="Calibri" w:hAnsi="宋体" w:eastAsia="宋体"/>
          <w:color w:val="auto"/>
          <w:highlight w:val="none"/>
          <w:u w:val="single"/>
        </w:rPr>
        <w:t>承包人需按合同约定的工期节点完成工程进度，因承包人原因未能按合同约定对楼栋关键节点工期完成工程进度的，每延期一天，按每栋楼建安总造价的</w:t>
      </w:r>
      <w:r>
        <w:rPr>
          <w:rStyle w:val="59"/>
          <w:rFonts w:ascii="Calibri" w:hAnsi="宋体" w:eastAsia="宋体"/>
          <w:color w:val="auto"/>
          <w:highlight w:val="none"/>
          <w:u w:val="single"/>
        </w:rPr>
        <w:t>1</w:t>
      </w:r>
      <w:r>
        <w:rPr>
          <w:rStyle w:val="59"/>
          <w:rFonts w:hint="eastAsia" w:ascii="Calibri" w:hAnsi="宋体" w:eastAsia="宋体"/>
          <w:color w:val="auto"/>
          <w:highlight w:val="none"/>
          <w:u w:val="single"/>
        </w:rPr>
        <w:t>‰承担违约金(地下室部分按照地下室造价计违约金基数)。违约金从最近一期进度款中直接扣除。如最终单体工期没有延误，发包人将在项目竣工后一次性退还已扣除的违约金。</w:t>
      </w:r>
    </w:p>
    <w:p w14:paraId="69984C28">
      <w:pPr>
        <w:pStyle w:val="67"/>
        <w:spacing w:line="360" w:lineRule="auto"/>
        <w:ind w:firstLine="420" w:firstLineChars="200"/>
        <w:jc w:val="left"/>
        <w:rPr>
          <w:rStyle w:val="59"/>
          <w:rFonts w:hint="eastAsia" w:ascii="Calibri" w:hAnsi="宋体" w:eastAsia="宋体"/>
          <w:color w:val="auto"/>
          <w:highlight w:val="none"/>
        </w:rPr>
      </w:pPr>
      <w:r>
        <w:rPr>
          <w:rStyle w:val="59"/>
          <w:rFonts w:hint="eastAsia" w:ascii="Calibri" w:hAnsi="宋体" w:eastAsia="宋体"/>
          <w:color w:val="auto"/>
          <w:highlight w:val="none"/>
        </w:rPr>
        <w:t>因承包人原因造成工期延误，逾期竣工违约金的上限</w:t>
      </w:r>
      <w:r>
        <w:rPr>
          <w:rStyle w:val="59"/>
          <w:rFonts w:hint="eastAsia" w:ascii="Calibri" w:hAnsi="宋体" w:eastAsia="宋体"/>
          <w:color w:val="auto"/>
          <w:highlight w:val="none"/>
          <w:u w:val="single"/>
        </w:rPr>
        <w:t>：</w:t>
      </w:r>
      <w:r>
        <w:rPr>
          <w:rStyle w:val="59"/>
          <w:rFonts w:hint="eastAsia" w:ascii="宋体" w:hAnsi="宋体" w:eastAsia="宋体"/>
          <w:color w:val="auto"/>
          <w:highlight w:val="none"/>
          <w:u w:val="single"/>
        </w:rPr>
        <w:t>逾期竣工的单位工程结算造价</w:t>
      </w:r>
      <w:r>
        <w:rPr>
          <w:rStyle w:val="59"/>
          <w:rFonts w:hint="eastAsia" w:ascii="Calibri" w:hAnsi="宋体" w:eastAsia="宋体"/>
          <w:color w:val="auto"/>
          <w:highlight w:val="none"/>
          <w:u w:val="single"/>
        </w:rPr>
        <w:t>扣除建安劳保费、发包人材料价款、暂估专业工程、暂列金额后的</w:t>
      </w:r>
      <w:r>
        <w:rPr>
          <w:rStyle w:val="59"/>
          <w:rFonts w:ascii="Calibri" w:hAnsi="Calibri" w:eastAsia="宋体"/>
          <w:color w:val="auto"/>
          <w:highlight w:val="none"/>
          <w:u w:val="single"/>
        </w:rPr>
        <w:t>100%</w:t>
      </w:r>
      <w:r>
        <w:rPr>
          <w:rStyle w:val="59"/>
          <w:rFonts w:hint="eastAsia" w:ascii="Calibri" w:hAnsi="宋体" w:eastAsia="宋体"/>
          <w:color w:val="auto"/>
          <w:highlight w:val="none"/>
        </w:rPr>
        <w:t>。</w:t>
      </w:r>
    </w:p>
    <w:p w14:paraId="2B306B01">
      <w:pPr>
        <w:pStyle w:val="72"/>
        <w:ind w:firstLine="552"/>
        <w:rPr>
          <w:rStyle w:val="59"/>
          <w:rFonts w:hint="eastAsia"/>
          <w:color w:val="auto"/>
          <w:highlight w:val="none"/>
        </w:rPr>
      </w:pPr>
      <w:r>
        <w:rPr>
          <w:rStyle w:val="59"/>
          <w:rFonts w:hint="eastAsia"/>
          <w:color w:val="auto"/>
          <w:highlight w:val="none"/>
        </w:rPr>
        <w:t>7.5.3非承包人原因导致工期延误</w:t>
      </w:r>
    </w:p>
    <w:p w14:paraId="7C4DA4B7">
      <w:pPr>
        <w:pStyle w:val="72"/>
        <w:ind w:firstLine="552"/>
        <w:rPr>
          <w:rStyle w:val="59"/>
          <w:rFonts w:hint="eastAsia"/>
          <w:color w:val="auto"/>
          <w:highlight w:val="none"/>
        </w:rPr>
      </w:pPr>
      <w:r>
        <w:rPr>
          <w:rStyle w:val="59"/>
          <w:rFonts w:hint="eastAsia"/>
          <w:color w:val="auto"/>
          <w:highlight w:val="none"/>
        </w:rPr>
        <w:t>双方约定经监理工程师确认，工期相应顺延的情况：</w:t>
      </w:r>
    </w:p>
    <w:p w14:paraId="29FCD8F6">
      <w:pPr>
        <w:pStyle w:val="72"/>
        <w:ind w:firstLine="552"/>
        <w:rPr>
          <w:rStyle w:val="59"/>
          <w:color w:val="auto"/>
          <w:highlight w:val="none"/>
        </w:rPr>
      </w:pPr>
      <w:r>
        <w:rPr>
          <w:rStyle w:val="59"/>
          <w:color w:val="auto"/>
          <w:highlight w:val="none"/>
        </w:rPr>
        <w:t>(1)</w:t>
      </w:r>
      <w:r>
        <w:rPr>
          <w:rStyle w:val="59"/>
          <w:rFonts w:hint="eastAsia"/>
          <w:color w:val="auto"/>
          <w:highlight w:val="none"/>
        </w:rPr>
        <w:t>不可抗力的原因。</w:t>
      </w:r>
    </w:p>
    <w:p w14:paraId="009A2F2F">
      <w:pPr>
        <w:pStyle w:val="72"/>
        <w:ind w:firstLine="552"/>
        <w:rPr>
          <w:rStyle w:val="59"/>
          <w:color w:val="auto"/>
          <w:highlight w:val="none"/>
        </w:rPr>
      </w:pPr>
      <w:r>
        <w:rPr>
          <w:rStyle w:val="59"/>
          <w:color w:val="auto"/>
          <w:highlight w:val="none"/>
        </w:rPr>
        <w:t xml:space="preserve">(2) </w:t>
      </w:r>
      <w:r>
        <w:rPr>
          <w:rStyle w:val="59"/>
          <w:rFonts w:hint="eastAsia"/>
          <w:color w:val="auto"/>
          <w:highlight w:val="none"/>
        </w:rPr>
        <w:t>因政府的原因造成工期的延误；</w:t>
      </w:r>
    </w:p>
    <w:p w14:paraId="056BC042">
      <w:pPr>
        <w:pStyle w:val="72"/>
        <w:ind w:firstLine="552"/>
        <w:rPr>
          <w:rStyle w:val="59"/>
          <w:color w:val="auto"/>
          <w:highlight w:val="none"/>
        </w:rPr>
      </w:pPr>
      <w:r>
        <w:rPr>
          <w:rStyle w:val="59"/>
          <w:color w:val="auto"/>
          <w:highlight w:val="none"/>
        </w:rPr>
        <w:t xml:space="preserve">(3) </w:t>
      </w:r>
      <w:r>
        <w:rPr>
          <w:rStyle w:val="59"/>
          <w:rFonts w:hint="eastAsia"/>
          <w:color w:val="auto"/>
          <w:highlight w:val="none"/>
        </w:rPr>
        <w:t>由于异常的气候原因造成的工程延期，由承包人申请并经发包人根据相关情况核实确认的工期顺延。</w:t>
      </w:r>
    </w:p>
    <w:p w14:paraId="6E8717D8">
      <w:pPr>
        <w:pStyle w:val="68"/>
        <w:numPr>
          <w:ilvl w:val="0"/>
          <w:numId w:val="0"/>
        </w:numPr>
        <w:tabs>
          <w:tab w:val="left" w:pos="900"/>
          <w:tab w:val="left" w:pos="1588"/>
        </w:tabs>
        <w:rPr>
          <w:rStyle w:val="59"/>
          <w:rFonts w:hAnsi="Calibri"/>
          <w:color w:val="auto"/>
          <w:highlight w:val="none"/>
        </w:rPr>
      </w:pPr>
      <w:bookmarkStart w:id="581" w:name="_Toc535567969"/>
      <w:bookmarkStart w:id="582" w:name="_Toc15305"/>
      <w:bookmarkStart w:id="583" w:name="_Toc1921"/>
      <w:bookmarkStart w:id="584" w:name="_Toc42785225"/>
      <w:bookmarkStart w:id="585" w:name="_Toc4583"/>
      <w:bookmarkStart w:id="586" w:name="_Toc30362"/>
      <w:bookmarkStart w:id="587" w:name="_Toc20800"/>
      <w:r>
        <w:rPr>
          <w:rStyle w:val="59"/>
          <w:rFonts w:hAnsi="Calibri"/>
          <w:color w:val="auto"/>
          <w:highlight w:val="none"/>
        </w:rPr>
        <w:t xml:space="preserve">7.6 </w:t>
      </w:r>
      <w:r>
        <w:rPr>
          <w:rStyle w:val="59"/>
          <w:rFonts w:hint="eastAsia" w:hAnsi="Calibri"/>
          <w:color w:val="auto"/>
          <w:highlight w:val="none"/>
        </w:rPr>
        <w:t>不利物质条件</w:t>
      </w:r>
      <w:bookmarkEnd w:id="581"/>
      <w:bookmarkEnd w:id="582"/>
      <w:bookmarkEnd w:id="583"/>
      <w:bookmarkEnd w:id="584"/>
      <w:bookmarkEnd w:id="585"/>
      <w:bookmarkEnd w:id="586"/>
      <w:bookmarkEnd w:id="587"/>
    </w:p>
    <w:p w14:paraId="5B776826">
      <w:pPr>
        <w:pStyle w:val="67"/>
        <w:spacing w:line="360" w:lineRule="auto"/>
        <w:ind w:firstLine="420" w:firstLineChars="200"/>
        <w:jc w:val="left"/>
        <w:rPr>
          <w:rStyle w:val="59"/>
          <w:rFonts w:hint="eastAsia" w:ascii="Calibri" w:hAnsi="宋体" w:eastAsia="宋体"/>
          <w:color w:val="auto"/>
          <w:highlight w:val="none"/>
        </w:rPr>
      </w:pPr>
      <w:r>
        <w:rPr>
          <w:rStyle w:val="59"/>
          <w:rFonts w:hint="eastAsia" w:ascii="Calibri" w:hAnsi="宋体" w:eastAsia="宋体"/>
          <w:color w:val="auto"/>
          <w:highlight w:val="none"/>
        </w:rPr>
        <w:t>不利物质条件的其他情形和有关约定：</w:t>
      </w:r>
      <w:r>
        <w:rPr>
          <w:rStyle w:val="59"/>
          <w:rFonts w:ascii="Calibri" w:hAnsi="Calibri" w:eastAsia="宋体"/>
          <w:color w:val="auto"/>
          <w:highlight w:val="none"/>
          <w:u w:val="single"/>
        </w:rPr>
        <w:t xml:space="preserve">   </w:t>
      </w:r>
      <w:r>
        <w:rPr>
          <w:rStyle w:val="59"/>
          <w:rFonts w:hint="eastAsia" w:ascii="Calibri" w:hAnsi="Calibri" w:eastAsia="宋体"/>
          <w:color w:val="auto"/>
          <w:highlight w:val="none"/>
          <w:u w:val="single"/>
        </w:rPr>
        <w:t>无</w:t>
      </w:r>
      <w:r>
        <w:rPr>
          <w:rStyle w:val="59"/>
          <w:rFonts w:hint="eastAsia" w:ascii="Calibri" w:hAnsi="宋体" w:eastAsia="宋体"/>
          <w:color w:val="auto"/>
          <w:highlight w:val="none"/>
        </w:rPr>
        <w:t>。</w:t>
      </w:r>
    </w:p>
    <w:p w14:paraId="664FEB44">
      <w:pPr>
        <w:pStyle w:val="68"/>
        <w:numPr>
          <w:ilvl w:val="0"/>
          <w:numId w:val="0"/>
        </w:numPr>
        <w:tabs>
          <w:tab w:val="left" w:pos="900"/>
          <w:tab w:val="left" w:pos="1588"/>
        </w:tabs>
        <w:rPr>
          <w:rStyle w:val="59"/>
          <w:rFonts w:hAnsi="Calibri"/>
          <w:color w:val="auto"/>
          <w:highlight w:val="none"/>
        </w:rPr>
      </w:pPr>
      <w:bookmarkStart w:id="588" w:name="_Toc15877"/>
      <w:bookmarkStart w:id="589" w:name="_Toc42785226"/>
      <w:bookmarkStart w:id="590" w:name="_Toc728"/>
      <w:bookmarkStart w:id="591" w:name="_Toc18508"/>
      <w:bookmarkStart w:id="592" w:name="_Toc535567970"/>
      <w:bookmarkStart w:id="593" w:name="_Toc22345"/>
      <w:bookmarkStart w:id="594" w:name="_Toc31050"/>
      <w:r>
        <w:rPr>
          <w:rStyle w:val="59"/>
          <w:rFonts w:hAnsi="Calibri"/>
          <w:color w:val="auto"/>
          <w:highlight w:val="none"/>
        </w:rPr>
        <w:t xml:space="preserve">7.7 </w:t>
      </w:r>
      <w:r>
        <w:rPr>
          <w:rStyle w:val="59"/>
          <w:rFonts w:hint="eastAsia" w:hAnsi="Calibri"/>
          <w:color w:val="auto"/>
          <w:highlight w:val="none"/>
        </w:rPr>
        <w:t>异常恶劣的气候条件</w:t>
      </w:r>
      <w:bookmarkEnd w:id="588"/>
      <w:bookmarkEnd w:id="589"/>
      <w:bookmarkEnd w:id="590"/>
      <w:bookmarkEnd w:id="591"/>
      <w:bookmarkEnd w:id="592"/>
      <w:bookmarkEnd w:id="593"/>
      <w:bookmarkEnd w:id="594"/>
    </w:p>
    <w:p w14:paraId="5C009824">
      <w:pPr>
        <w:pStyle w:val="67"/>
        <w:spacing w:line="360" w:lineRule="auto"/>
        <w:ind w:firstLine="105" w:firstLineChars="50"/>
        <w:jc w:val="left"/>
        <w:rPr>
          <w:rStyle w:val="59"/>
          <w:rFonts w:hint="eastAsia" w:ascii="Calibri" w:hAnsi="宋体" w:eastAsia="宋体"/>
          <w:color w:val="auto"/>
          <w:highlight w:val="none"/>
        </w:rPr>
      </w:pPr>
      <w:r>
        <w:rPr>
          <w:rStyle w:val="59"/>
          <w:rFonts w:hint="eastAsia" w:ascii="Calibri" w:hAnsi="宋体" w:eastAsia="宋体"/>
          <w:color w:val="auto"/>
          <w:highlight w:val="none"/>
        </w:rPr>
        <w:t>发包人和承包人同意以下情形视为异常恶劣的气候条件：</w:t>
      </w:r>
    </w:p>
    <w:p w14:paraId="4E0DF27F">
      <w:pPr>
        <w:pStyle w:val="67"/>
        <w:widowControl/>
        <w:ind w:firstLine="210" w:firstLineChars="100"/>
        <w:rPr>
          <w:rStyle w:val="59"/>
          <w:rFonts w:hint="eastAsia" w:ascii="宋体" w:hAnsi="宋体" w:eastAsia="宋体"/>
          <w:color w:val="auto"/>
          <w:kern w:val="0"/>
          <w:highlight w:val="none"/>
          <w:u w:val="single"/>
        </w:rPr>
      </w:pPr>
      <w:r>
        <w:rPr>
          <w:rStyle w:val="59"/>
          <w:rFonts w:hint="eastAsia" w:ascii="宋体" w:hAnsi="宋体" w:eastAsia="宋体"/>
          <w:color w:val="auto"/>
          <w:kern w:val="0"/>
          <w:highlight w:val="none"/>
          <w:u w:val="single"/>
        </w:rPr>
        <w:t>（1）日降雨量大于100mm的雨日；</w:t>
      </w:r>
    </w:p>
    <w:p w14:paraId="70F18F6B">
      <w:pPr>
        <w:pStyle w:val="67"/>
        <w:spacing w:line="400" w:lineRule="exact"/>
        <w:ind w:firstLine="315" w:firstLineChars="150"/>
        <w:outlineLvl w:val="0"/>
        <w:rPr>
          <w:rStyle w:val="59"/>
          <w:rFonts w:hint="eastAsia" w:ascii="宋体" w:hAnsi="宋体" w:eastAsia="宋体"/>
          <w:color w:val="auto"/>
          <w:highlight w:val="none"/>
          <w:u w:val="single"/>
          <w:lang w:val="zh-CN" w:bidi="zh-CN"/>
        </w:rPr>
      </w:pPr>
      <w:r>
        <w:rPr>
          <w:rStyle w:val="59"/>
          <w:rFonts w:hint="eastAsia" w:ascii="宋体" w:hAnsi="宋体" w:eastAsia="宋体"/>
          <w:color w:val="auto"/>
          <w:highlight w:val="none"/>
          <w:u w:val="single"/>
          <w:lang w:val="zh-CN" w:bidi="zh-CN"/>
        </w:rPr>
        <w:t>（2）</w:t>
      </w:r>
      <w:r>
        <w:rPr>
          <w:rStyle w:val="59"/>
          <w:rFonts w:ascii="宋体" w:hAnsi="宋体" w:eastAsia="宋体"/>
          <w:color w:val="auto"/>
          <w:highlight w:val="none"/>
          <w:u w:val="single"/>
          <w:lang w:val="zh-CN" w:bidi="zh-CN"/>
        </w:rPr>
        <w:t>6级及以上的大风(以气象部门鉴定为准)；</w:t>
      </w:r>
    </w:p>
    <w:p w14:paraId="53576188">
      <w:pPr>
        <w:pStyle w:val="67"/>
        <w:spacing w:line="400" w:lineRule="exact"/>
        <w:ind w:firstLine="315" w:firstLineChars="150"/>
        <w:outlineLvl w:val="0"/>
        <w:rPr>
          <w:rStyle w:val="59"/>
          <w:rFonts w:hint="eastAsia" w:ascii="宋体" w:hAnsi="宋体" w:eastAsia="宋体"/>
          <w:color w:val="auto"/>
          <w:highlight w:val="none"/>
          <w:u w:val="single"/>
          <w:lang w:val="zh-CN" w:bidi="zh-CN"/>
        </w:rPr>
      </w:pPr>
      <w:r>
        <w:rPr>
          <w:rStyle w:val="59"/>
          <w:rFonts w:hint="eastAsia" w:ascii="宋体" w:hAnsi="宋体" w:eastAsia="宋体"/>
          <w:color w:val="auto"/>
          <w:highlight w:val="none"/>
          <w:u w:val="single"/>
          <w:lang w:val="zh-CN" w:bidi="zh-CN"/>
        </w:rPr>
        <w:t>（3）</w:t>
      </w:r>
      <w:r>
        <w:rPr>
          <w:rStyle w:val="59"/>
          <w:rFonts w:ascii="宋体" w:hAnsi="宋体" w:eastAsia="宋体"/>
          <w:color w:val="auto"/>
          <w:highlight w:val="none"/>
          <w:u w:val="single"/>
          <w:lang w:val="zh-CN" w:bidi="zh-CN"/>
        </w:rPr>
        <w:t>日气温超过40°C的高温大于2天；</w:t>
      </w:r>
    </w:p>
    <w:p w14:paraId="11DDC923">
      <w:pPr>
        <w:pStyle w:val="67"/>
        <w:spacing w:line="400" w:lineRule="exact"/>
        <w:ind w:firstLine="315" w:firstLineChars="150"/>
        <w:outlineLvl w:val="0"/>
        <w:rPr>
          <w:rStyle w:val="59"/>
          <w:rFonts w:hint="eastAsia" w:ascii="宋体" w:hAnsi="宋体" w:eastAsia="宋体"/>
          <w:color w:val="auto"/>
          <w:highlight w:val="none"/>
          <w:u w:val="single"/>
          <w:lang w:val="zh-CN" w:bidi="zh-CN"/>
        </w:rPr>
      </w:pPr>
      <w:r>
        <w:rPr>
          <w:rStyle w:val="59"/>
          <w:rFonts w:hint="eastAsia" w:ascii="宋体" w:hAnsi="宋体" w:eastAsia="宋体"/>
          <w:color w:val="auto"/>
          <w:highlight w:val="none"/>
          <w:u w:val="single"/>
          <w:lang w:val="zh-CN" w:bidi="zh-CN"/>
        </w:rPr>
        <w:t>（4）</w:t>
      </w:r>
      <w:r>
        <w:rPr>
          <w:rStyle w:val="59"/>
          <w:rFonts w:ascii="宋体" w:hAnsi="宋体" w:eastAsia="宋体"/>
          <w:color w:val="auto"/>
          <w:highlight w:val="none"/>
          <w:u w:val="single"/>
          <w:lang w:val="zh-CN" w:bidi="zh-CN"/>
        </w:rPr>
        <w:t>日气温低于-10°C的严寒大于2天；</w:t>
      </w:r>
    </w:p>
    <w:p w14:paraId="518175AC">
      <w:pPr>
        <w:pStyle w:val="67"/>
        <w:spacing w:line="400" w:lineRule="exact"/>
        <w:ind w:firstLine="315" w:firstLineChars="150"/>
        <w:outlineLvl w:val="0"/>
        <w:rPr>
          <w:rStyle w:val="59"/>
          <w:rFonts w:hint="eastAsia" w:ascii="宋体" w:hAnsi="宋体" w:eastAsia="宋体"/>
          <w:color w:val="auto"/>
          <w:highlight w:val="none"/>
          <w:u w:val="single"/>
          <w:lang w:val="zh-CN" w:bidi="zh-CN"/>
        </w:rPr>
      </w:pPr>
      <w:r>
        <w:rPr>
          <w:rStyle w:val="59"/>
          <w:rFonts w:hint="eastAsia" w:ascii="宋体" w:hAnsi="宋体" w:eastAsia="宋体"/>
          <w:color w:val="auto"/>
          <w:highlight w:val="none"/>
          <w:u w:val="single"/>
          <w:lang w:val="zh-CN" w:bidi="zh-CN"/>
        </w:rPr>
        <w:t>（5）</w:t>
      </w:r>
      <w:r>
        <w:rPr>
          <w:rStyle w:val="59"/>
          <w:rFonts w:ascii="宋体" w:hAnsi="宋体" w:eastAsia="宋体"/>
          <w:color w:val="auto"/>
          <w:highlight w:val="none"/>
          <w:u w:val="single"/>
          <w:lang w:val="zh-CN" w:bidi="zh-CN"/>
        </w:rPr>
        <w:t>造成工程损坏的冰雹和大雪灾害；</w:t>
      </w:r>
    </w:p>
    <w:p w14:paraId="539386FC">
      <w:pPr>
        <w:pStyle w:val="67"/>
        <w:spacing w:line="400" w:lineRule="exact"/>
        <w:ind w:firstLine="315" w:firstLineChars="150"/>
        <w:outlineLvl w:val="0"/>
        <w:rPr>
          <w:rStyle w:val="59"/>
          <w:rFonts w:hint="eastAsia" w:ascii="宋体" w:hAnsi="宋体" w:eastAsia="宋体"/>
          <w:color w:val="auto"/>
          <w:highlight w:val="none"/>
          <w:u w:val="single"/>
          <w:lang w:val="zh-CN" w:bidi="zh-CN"/>
        </w:rPr>
      </w:pPr>
      <w:r>
        <w:rPr>
          <w:rStyle w:val="59"/>
          <w:rFonts w:hint="eastAsia" w:ascii="宋体" w:hAnsi="宋体" w:eastAsia="宋体"/>
          <w:color w:val="auto"/>
          <w:highlight w:val="none"/>
          <w:u w:val="single"/>
          <w:lang w:val="zh-CN" w:bidi="zh-CN"/>
        </w:rPr>
        <w:t>（6）</w:t>
      </w:r>
      <w:r>
        <w:rPr>
          <w:rStyle w:val="59"/>
          <w:rFonts w:ascii="宋体" w:hAnsi="宋体" w:eastAsia="宋体"/>
          <w:color w:val="auto"/>
          <w:highlight w:val="none"/>
          <w:u w:val="single"/>
          <w:lang w:val="zh-CN" w:bidi="zh-CN"/>
        </w:rPr>
        <w:t>6级及以上的地震；</w:t>
      </w:r>
    </w:p>
    <w:p w14:paraId="029AD8EB">
      <w:pPr>
        <w:pStyle w:val="67"/>
        <w:spacing w:line="400" w:lineRule="exact"/>
        <w:ind w:firstLine="315" w:firstLineChars="150"/>
        <w:outlineLvl w:val="0"/>
        <w:rPr>
          <w:rStyle w:val="59"/>
          <w:rFonts w:hint="eastAsia" w:ascii="宋体" w:hAnsi="宋体" w:eastAsia="宋体"/>
          <w:color w:val="auto"/>
          <w:highlight w:val="none"/>
          <w:u w:val="single"/>
          <w:lang w:val="zh-CN" w:bidi="zh-CN"/>
        </w:rPr>
      </w:pPr>
      <w:r>
        <w:rPr>
          <w:rStyle w:val="59"/>
          <w:rFonts w:hint="eastAsia" w:ascii="宋体" w:hAnsi="宋体" w:eastAsia="宋体"/>
          <w:color w:val="auto"/>
          <w:highlight w:val="none"/>
          <w:u w:val="single"/>
          <w:lang w:val="zh-CN" w:bidi="zh-CN"/>
        </w:rPr>
        <w:t>（7）</w:t>
      </w:r>
      <w:r>
        <w:rPr>
          <w:rStyle w:val="59"/>
          <w:rFonts w:ascii="宋体" w:hAnsi="宋体" w:eastAsia="宋体"/>
          <w:color w:val="auto"/>
          <w:highlight w:val="none"/>
          <w:u w:val="single"/>
          <w:lang w:val="zh-CN" w:bidi="zh-CN"/>
        </w:rPr>
        <w:t>50年一遇及以上的洪水；</w:t>
      </w:r>
    </w:p>
    <w:p w14:paraId="3218907C">
      <w:pPr>
        <w:pStyle w:val="67"/>
        <w:spacing w:line="400" w:lineRule="exact"/>
        <w:ind w:firstLine="315" w:firstLineChars="150"/>
        <w:outlineLvl w:val="0"/>
        <w:rPr>
          <w:rStyle w:val="59"/>
          <w:rFonts w:hint="eastAsia" w:ascii="宋体" w:hAnsi="宋体" w:eastAsia="宋体"/>
          <w:color w:val="auto"/>
          <w:highlight w:val="none"/>
          <w:u w:val="single"/>
          <w:lang w:val="zh-CN" w:bidi="zh-CN"/>
        </w:rPr>
      </w:pPr>
      <w:r>
        <w:rPr>
          <w:rStyle w:val="59"/>
          <w:rFonts w:hint="eastAsia" w:ascii="宋体" w:hAnsi="宋体" w:eastAsia="宋体"/>
          <w:color w:val="auto"/>
          <w:highlight w:val="none"/>
          <w:u w:val="single"/>
          <w:lang w:val="zh-CN" w:bidi="zh-CN"/>
        </w:rPr>
        <w:t>（8）</w:t>
      </w:r>
      <w:r>
        <w:rPr>
          <w:rStyle w:val="59"/>
          <w:rFonts w:ascii="宋体" w:hAnsi="宋体" w:eastAsia="宋体"/>
          <w:color w:val="auto"/>
          <w:highlight w:val="none"/>
          <w:u w:val="single"/>
          <w:lang w:val="zh-CN" w:bidi="zh-CN"/>
        </w:rPr>
        <w:t>能见度低于200 米的雾或霾天气。</w:t>
      </w:r>
    </w:p>
    <w:p w14:paraId="1A2DED43">
      <w:pPr>
        <w:pStyle w:val="87"/>
        <w:numPr>
          <w:ilvl w:val="0"/>
          <w:numId w:val="3"/>
        </w:numPr>
        <w:spacing w:line="400" w:lineRule="exact"/>
        <w:ind w:firstLineChars="0"/>
        <w:rPr>
          <w:rStyle w:val="59"/>
          <w:rFonts w:ascii="宋体" w:hAnsi="宋体" w:eastAsia="宋体"/>
          <w:color w:val="auto"/>
          <w:highlight w:val="none"/>
          <w:u w:val="single"/>
        </w:rPr>
      </w:pPr>
      <w:r>
        <w:rPr>
          <w:rStyle w:val="59"/>
          <w:rFonts w:ascii="宋体" w:hAnsi="宋体" w:eastAsia="宋体"/>
          <w:color w:val="auto"/>
          <w:highlight w:val="none"/>
          <w:u w:val="single"/>
        </w:rPr>
        <w:t>其他异常恶劣气候灾害</w:t>
      </w:r>
      <w:r>
        <w:rPr>
          <w:rStyle w:val="59"/>
          <w:rFonts w:hint="eastAsia" w:ascii="宋体" w:hAnsi="宋体" w:eastAsia="宋体"/>
          <w:color w:val="auto"/>
          <w:highlight w:val="none"/>
          <w:u w:val="single"/>
        </w:rPr>
        <w:t>；</w:t>
      </w:r>
    </w:p>
    <w:p w14:paraId="59686E88">
      <w:pPr>
        <w:pStyle w:val="68"/>
        <w:numPr>
          <w:ilvl w:val="0"/>
          <w:numId w:val="0"/>
        </w:numPr>
        <w:tabs>
          <w:tab w:val="left" w:pos="900"/>
          <w:tab w:val="left" w:pos="1588"/>
        </w:tabs>
        <w:rPr>
          <w:rStyle w:val="59"/>
          <w:rFonts w:hAnsi="Calibri"/>
          <w:color w:val="auto"/>
          <w:highlight w:val="none"/>
          <w:lang w:val="en-US"/>
        </w:rPr>
      </w:pPr>
      <w:bookmarkStart w:id="595" w:name="_Toc6317"/>
      <w:bookmarkStart w:id="596" w:name="_Toc27372"/>
      <w:bookmarkStart w:id="597" w:name="_Toc1206"/>
      <w:bookmarkStart w:id="598" w:name="_Toc42785227"/>
      <w:bookmarkStart w:id="599" w:name="_Toc30412"/>
      <w:bookmarkStart w:id="600" w:name="_Toc30593"/>
      <w:r>
        <w:rPr>
          <w:rStyle w:val="59"/>
          <w:rFonts w:hAnsi="Calibri"/>
          <w:color w:val="auto"/>
          <w:highlight w:val="none"/>
          <w:lang w:val="en-US"/>
        </w:rPr>
        <w:t xml:space="preserve">7.9 </w:t>
      </w:r>
      <w:r>
        <w:rPr>
          <w:rStyle w:val="59"/>
          <w:rFonts w:hint="eastAsia" w:hAnsi="宋体"/>
          <w:color w:val="auto"/>
          <w:highlight w:val="none"/>
        </w:rPr>
        <w:t>提前竣工</w:t>
      </w:r>
      <w:bookmarkEnd w:id="595"/>
      <w:bookmarkEnd w:id="596"/>
      <w:bookmarkEnd w:id="597"/>
      <w:bookmarkEnd w:id="598"/>
      <w:bookmarkEnd w:id="599"/>
      <w:bookmarkEnd w:id="600"/>
    </w:p>
    <w:p w14:paraId="17EE96F7">
      <w:pPr>
        <w:pStyle w:val="67"/>
        <w:spacing w:line="360" w:lineRule="auto"/>
        <w:ind w:firstLine="420" w:firstLineChars="200"/>
        <w:jc w:val="left"/>
        <w:rPr>
          <w:rStyle w:val="59"/>
          <w:rFonts w:ascii="Calibri" w:hAnsi="Calibri" w:eastAsia="宋体"/>
          <w:color w:val="auto"/>
          <w:highlight w:val="none"/>
        </w:rPr>
      </w:pPr>
      <w:r>
        <w:rPr>
          <w:rStyle w:val="59"/>
          <w:rFonts w:ascii="Calibri" w:hAnsi="Calibri" w:eastAsia="宋体"/>
          <w:color w:val="auto"/>
          <w:highlight w:val="none"/>
        </w:rPr>
        <w:t>7.9.2</w:t>
      </w:r>
      <w:r>
        <w:rPr>
          <w:rStyle w:val="59"/>
          <w:rFonts w:hint="eastAsia" w:ascii="Calibri" w:hAnsi="宋体" w:eastAsia="宋体"/>
          <w:color w:val="auto"/>
          <w:highlight w:val="none"/>
        </w:rPr>
        <w:t>提前竣工（赶工）增加费的计算方法：</w:t>
      </w:r>
      <w:r>
        <w:rPr>
          <w:rStyle w:val="59"/>
          <w:rFonts w:ascii="Calibri" w:hAnsi="Calibri" w:eastAsia="宋体"/>
          <w:color w:val="auto"/>
          <w:highlight w:val="none"/>
          <w:u w:val="single"/>
        </w:rPr>
        <w:t xml:space="preserve">   </w:t>
      </w:r>
      <w:r>
        <w:rPr>
          <w:rStyle w:val="59"/>
          <w:rFonts w:hint="eastAsia" w:ascii="Calibri" w:hAnsi="Calibri" w:eastAsia="宋体"/>
          <w:color w:val="auto"/>
          <w:highlight w:val="none"/>
          <w:u w:val="single"/>
        </w:rPr>
        <w:t>无</w:t>
      </w:r>
      <w:r>
        <w:rPr>
          <w:rStyle w:val="59"/>
          <w:rFonts w:ascii="Calibri" w:hAnsi="Calibri" w:eastAsia="宋体"/>
          <w:color w:val="auto"/>
          <w:highlight w:val="none"/>
          <w:u w:val="single"/>
        </w:rPr>
        <w:t xml:space="preserve">     </w:t>
      </w:r>
      <w:r>
        <w:rPr>
          <w:rStyle w:val="59"/>
          <w:rFonts w:hint="eastAsia" w:ascii="Calibri" w:hAnsi="宋体" w:eastAsia="宋体"/>
          <w:color w:val="auto"/>
          <w:highlight w:val="none"/>
        </w:rPr>
        <w:t>。</w:t>
      </w:r>
    </w:p>
    <w:p w14:paraId="1F7A66F2">
      <w:pPr>
        <w:pStyle w:val="66"/>
        <w:numPr>
          <w:ilvl w:val="0"/>
          <w:numId w:val="0"/>
        </w:numPr>
        <w:tabs>
          <w:tab w:val="left" w:pos="1021"/>
        </w:tabs>
        <w:rPr>
          <w:rStyle w:val="59"/>
          <w:color w:val="auto"/>
          <w:highlight w:val="none"/>
        </w:rPr>
      </w:pPr>
      <w:bookmarkStart w:id="601" w:name="_Toc535567972"/>
      <w:bookmarkStart w:id="602" w:name="_Toc4183"/>
      <w:bookmarkStart w:id="603" w:name="_Toc23061"/>
      <w:bookmarkStart w:id="604" w:name="_Toc42785228"/>
      <w:bookmarkStart w:id="605" w:name="_Toc9165"/>
      <w:bookmarkStart w:id="606" w:name="_Toc13761"/>
      <w:bookmarkStart w:id="607" w:name="_Toc31894"/>
      <w:r>
        <w:rPr>
          <w:rStyle w:val="59"/>
          <w:color w:val="auto"/>
          <w:highlight w:val="none"/>
        </w:rPr>
        <w:t xml:space="preserve">8. </w:t>
      </w:r>
      <w:r>
        <w:rPr>
          <w:rStyle w:val="59"/>
          <w:rFonts w:hint="eastAsia"/>
          <w:color w:val="auto"/>
          <w:highlight w:val="none"/>
        </w:rPr>
        <w:t>材料与设备</w:t>
      </w:r>
      <w:bookmarkEnd w:id="601"/>
      <w:bookmarkEnd w:id="602"/>
      <w:bookmarkEnd w:id="603"/>
      <w:bookmarkEnd w:id="604"/>
      <w:bookmarkEnd w:id="605"/>
      <w:bookmarkEnd w:id="606"/>
      <w:bookmarkEnd w:id="607"/>
    </w:p>
    <w:p w14:paraId="3E058E1D">
      <w:pPr>
        <w:pStyle w:val="68"/>
        <w:numPr>
          <w:ilvl w:val="0"/>
          <w:numId w:val="0"/>
        </w:numPr>
        <w:tabs>
          <w:tab w:val="left" w:pos="900"/>
          <w:tab w:val="left" w:pos="1588"/>
        </w:tabs>
        <w:rPr>
          <w:rStyle w:val="59"/>
          <w:rFonts w:hAnsi="Calibri"/>
          <w:color w:val="auto"/>
          <w:highlight w:val="none"/>
        </w:rPr>
      </w:pPr>
      <w:bookmarkStart w:id="608" w:name="_Toc535567973"/>
      <w:bookmarkStart w:id="609" w:name="_Toc23444"/>
      <w:bookmarkStart w:id="610" w:name="_Toc20784"/>
      <w:bookmarkStart w:id="611" w:name="_Toc16389"/>
      <w:bookmarkStart w:id="612" w:name="_Toc5786"/>
      <w:bookmarkStart w:id="613" w:name="_Toc42785229"/>
      <w:bookmarkStart w:id="614" w:name="_Toc15555"/>
      <w:r>
        <w:rPr>
          <w:rStyle w:val="59"/>
          <w:rFonts w:hAnsi="Calibri"/>
          <w:color w:val="auto"/>
          <w:highlight w:val="none"/>
        </w:rPr>
        <w:t xml:space="preserve">8.2 </w:t>
      </w:r>
      <w:r>
        <w:rPr>
          <w:rStyle w:val="59"/>
          <w:rFonts w:hint="eastAsia" w:hAnsi="Calibri"/>
          <w:color w:val="auto"/>
          <w:highlight w:val="none"/>
        </w:rPr>
        <w:t>承包人采购材料与工程设备</w:t>
      </w:r>
      <w:bookmarkEnd w:id="608"/>
      <w:bookmarkEnd w:id="609"/>
      <w:bookmarkEnd w:id="610"/>
      <w:bookmarkEnd w:id="611"/>
      <w:bookmarkEnd w:id="612"/>
      <w:bookmarkEnd w:id="613"/>
      <w:bookmarkEnd w:id="614"/>
    </w:p>
    <w:p w14:paraId="0C7597C7">
      <w:pPr>
        <w:pStyle w:val="67"/>
        <w:autoSpaceDE w:val="0"/>
        <w:autoSpaceDN w:val="0"/>
        <w:spacing w:line="360" w:lineRule="auto"/>
        <w:ind w:firstLine="420" w:firstLineChars="200"/>
        <w:jc w:val="left"/>
        <w:rPr>
          <w:rStyle w:val="59"/>
          <w:rFonts w:hint="eastAsia" w:ascii="Calibri" w:hAnsi="Calibri" w:eastAsia="宋体"/>
          <w:color w:val="auto"/>
          <w:kern w:val="0"/>
          <w:highlight w:val="none"/>
        </w:rPr>
      </w:pPr>
      <w:r>
        <w:rPr>
          <w:rStyle w:val="59"/>
          <w:rFonts w:hint="eastAsia" w:ascii="Calibri" w:hAnsi="Calibri" w:eastAsia="宋体"/>
          <w:color w:val="auto"/>
          <w:kern w:val="0"/>
          <w:highlight w:val="none"/>
        </w:rPr>
        <w:t>除已标价工程量清单《发包人提供主要材料和工程设备一览表》（表</w:t>
      </w:r>
      <w:r>
        <w:rPr>
          <w:rStyle w:val="59"/>
          <w:rFonts w:ascii="Calibri" w:hAnsi="Calibri" w:eastAsia="宋体"/>
          <w:color w:val="auto"/>
          <w:kern w:val="0"/>
          <w:highlight w:val="none"/>
        </w:rPr>
        <w:t>-21</w:t>
      </w:r>
      <w:r>
        <w:rPr>
          <w:rStyle w:val="59"/>
          <w:rFonts w:hint="eastAsia" w:ascii="Calibri" w:hAnsi="Calibri" w:eastAsia="宋体"/>
          <w:color w:val="auto"/>
          <w:kern w:val="0"/>
          <w:highlight w:val="none"/>
        </w:rPr>
        <w:t>）中明确的材料、工程设备外，由承包人负责材料和工程设备的采购、运输和保管。《</w:t>
      </w:r>
      <w:r>
        <w:rPr>
          <w:rStyle w:val="59"/>
          <w:rFonts w:hint="eastAsia" w:ascii="Calibri" w:hAnsi="Calibri" w:eastAsia="宋体"/>
          <w:color w:val="auto"/>
          <w:highlight w:val="none"/>
        </w:rPr>
        <w:t>承包人提供主要材料和工程设备一览表》</w:t>
      </w:r>
      <w:r>
        <w:rPr>
          <w:rStyle w:val="59"/>
          <w:rFonts w:hint="eastAsia" w:ascii="Calibri" w:hAnsi="Calibri" w:eastAsia="宋体"/>
          <w:color w:val="auto"/>
          <w:kern w:val="0"/>
          <w:highlight w:val="none"/>
        </w:rPr>
        <w:t>（表</w:t>
      </w:r>
      <w:r>
        <w:rPr>
          <w:rStyle w:val="59"/>
          <w:rFonts w:ascii="Calibri" w:hAnsi="Calibri" w:eastAsia="宋体"/>
          <w:color w:val="auto"/>
          <w:kern w:val="0"/>
          <w:highlight w:val="none"/>
        </w:rPr>
        <w:t>-22</w:t>
      </w:r>
      <w:r>
        <w:rPr>
          <w:rStyle w:val="59"/>
          <w:rFonts w:hint="eastAsia" w:ascii="Calibri" w:hAnsi="Calibri" w:eastAsia="宋体"/>
          <w:color w:val="auto"/>
          <w:kern w:val="0"/>
          <w:highlight w:val="none"/>
        </w:rPr>
        <w:t>）见已标价工程量清单。</w:t>
      </w:r>
    </w:p>
    <w:p w14:paraId="2ACC2C26">
      <w:pPr>
        <w:pStyle w:val="67"/>
        <w:autoSpaceDE w:val="0"/>
        <w:autoSpaceDN w:val="0"/>
        <w:spacing w:line="360" w:lineRule="auto"/>
        <w:ind w:firstLine="420" w:firstLineChars="200"/>
        <w:jc w:val="left"/>
        <w:rPr>
          <w:rStyle w:val="59"/>
          <w:rFonts w:hint="eastAsia" w:ascii="Calibri" w:hAnsi="Calibri" w:eastAsia="宋体"/>
          <w:color w:val="auto"/>
          <w:highlight w:val="none"/>
        </w:rPr>
      </w:pPr>
      <w:r>
        <w:rPr>
          <w:rStyle w:val="59"/>
          <w:rFonts w:hint="eastAsia" w:ascii="Calibri" w:hAnsi="Calibri" w:eastAsia="宋体"/>
          <w:color w:val="auto"/>
          <w:highlight w:val="none"/>
        </w:rPr>
        <w:t>对发包人在招标时有“参照或相当于</w:t>
      </w:r>
      <w:r>
        <w:rPr>
          <w:rStyle w:val="59"/>
          <w:rFonts w:ascii="Calibri" w:hAnsi="Calibri" w:eastAsia="宋体"/>
          <w:color w:val="auto"/>
          <w:highlight w:val="none"/>
        </w:rPr>
        <w:t>**</w:t>
      </w:r>
      <w:r>
        <w:rPr>
          <w:rStyle w:val="59"/>
          <w:rFonts w:hint="eastAsia" w:ascii="Calibri" w:hAnsi="Calibri" w:eastAsia="宋体"/>
          <w:color w:val="auto"/>
          <w:highlight w:val="none"/>
        </w:rPr>
        <w:t>品牌、级别”约定的材料或设备，承包人采购时必须按类似于或优于所约定品牌、等级进行采购，施工期间该部分材料或设备如未超过招标约定的风险幅度的，结算时按投标单价支付，不得调整。</w:t>
      </w:r>
    </w:p>
    <w:p w14:paraId="5DDAF54D">
      <w:pPr>
        <w:pStyle w:val="68"/>
        <w:numPr>
          <w:ilvl w:val="0"/>
          <w:numId w:val="0"/>
        </w:numPr>
        <w:tabs>
          <w:tab w:val="left" w:pos="900"/>
          <w:tab w:val="left" w:pos="1588"/>
        </w:tabs>
        <w:rPr>
          <w:rStyle w:val="59"/>
          <w:rFonts w:hAnsi="Calibri"/>
          <w:color w:val="auto"/>
          <w:highlight w:val="none"/>
        </w:rPr>
      </w:pPr>
      <w:bookmarkStart w:id="615" w:name="_Toc15318"/>
      <w:bookmarkStart w:id="616" w:name="_Toc8504"/>
      <w:bookmarkStart w:id="617" w:name="_Toc17582"/>
      <w:bookmarkStart w:id="618" w:name="_Toc132"/>
      <w:bookmarkStart w:id="619" w:name="_Toc8771"/>
      <w:bookmarkStart w:id="620" w:name="_Toc42785230"/>
      <w:bookmarkStart w:id="621" w:name="_Toc535567974"/>
      <w:r>
        <w:rPr>
          <w:rStyle w:val="59"/>
          <w:rFonts w:hAnsi="Calibri"/>
          <w:color w:val="auto"/>
          <w:highlight w:val="none"/>
        </w:rPr>
        <w:t xml:space="preserve">8.4 </w:t>
      </w:r>
      <w:r>
        <w:rPr>
          <w:rStyle w:val="59"/>
          <w:rFonts w:hint="eastAsia" w:hAnsi="Calibri"/>
          <w:color w:val="auto"/>
          <w:highlight w:val="none"/>
        </w:rPr>
        <w:t>材料与工程设备的保管与使用</w:t>
      </w:r>
      <w:bookmarkEnd w:id="615"/>
      <w:bookmarkEnd w:id="616"/>
      <w:bookmarkEnd w:id="617"/>
      <w:bookmarkEnd w:id="618"/>
      <w:bookmarkEnd w:id="619"/>
      <w:bookmarkEnd w:id="620"/>
      <w:bookmarkEnd w:id="621"/>
    </w:p>
    <w:p w14:paraId="25984F7B">
      <w:pPr>
        <w:pStyle w:val="67"/>
        <w:spacing w:line="360" w:lineRule="auto"/>
        <w:ind w:firstLine="420" w:firstLineChars="200"/>
        <w:jc w:val="left"/>
        <w:rPr>
          <w:rStyle w:val="59"/>
          <w:rFonts w:ascii="Calibri" w:hAnsi="Calibri" w:eastAsia="宋体"/>
          <w:color w:val="auto"/>
          <w:highlight w:val="none"/>
        </w:rPr>
      </w:pPr>
      <w:r>
        <w:rPr>
          <w:rStyle w:val="59"/>
          <w:rFonts w:ascii="Calibri" w:hAnsi="Calibri" w:eastAsia="宋体"/>
          <w:color w:val="auto"/>
          <w:highlight w:val="none"/>
        </w:rPr>
        <w:t>8.4.1</w:t>
      </w:r>
      <w:r>
        <w:rPr>
          <w:rStyle w:val="59"/>
          <w:rFonts w:hint="eastAsia" w:ascii="Calibri" w:hAnsi="宋体" w:eastAsia="宋体"/>
          <w:color w:val="auto"/>
          <w:highlight w:val="none"/>
        </w:rPr>
        <w:t>发包人供应的材料设备的保管费用的承担：</w:t>
      </w:r>
      <w:r>
        <w:rPr>
          <w:rStyle w:val="59"/>
          <w:rFonts w:ascii="Calibri" w:hAnsi="Calibri" w:eastAsia="宋体"/>
          <w:color w:val="auto"/>
          <w:highlight w:val="none"/>
          <w:u w:val="single"/>
        </w:rPr>
        <w:t xml:space="preserve"> 除已标价工程量清单《发包人提供主要材料和工程设备一览表》（表-21）中明确的材料、工程设备外，由承包人负责材料和工程设备的采购、运输和保管。《承包人提供主要材料和工程设备一览表》（表-22）见已标价工程量清单 </w:t>
      </w:r>
      <w:r>
        <w:rPr>
          <w:rStyle w:val="59"/>
          <w:rFonts w:hint="eastAsia" w:ascii="Calibri" w:hAnsi="宋体" w:eastAsia="宋体"/>
          <w:color w:val="auto"/>
          <w:highlight w:val="none"/>
        </w:rPr>
        <w:t>。</w:t>
      </w:r>
    </w:p>
    <w:p w14:paraId="59B04D13">
      <w:pPr>
        <w:pStyle w:val="68"/>
        <w:numPr>
          <w:ilvl w:val="0"/>
          <w:numId w:val="0"/>
        </w:numPr>
        <w:tabs>
          <w:tab w:val="left" w:pos="900"/>
          <w:tab w:val="left" w:pos="1588"/>
        </w:tabs>
        <w:rPr>
          <w:rStyle w:val="59"/>
          <w:rFonts w:hAnsi="Calibri"/>
          <w:color w:val="auto"/>
          <w:highlight w:val="none"/>
        </w:rPr>
      </w:pPr>
      <w:bookmarkStart w:id="622" w:name="_Toc715"/>
      <w:bookmarkStart w:id="623" w:name="_Toc14286"/>
      <w:bookmarkStart w:id="624" w:name="_Toc535567975"/>
      <w:bookmarkStart w:id="625" w:name="_Toc16199"/>
      <w:bookmarkStart w:id="626" w:name="_Toc16791"/>
      <w:bookmarkStart w:id="627" w:name="_Toc42785231"/>
      <w:bookmarkStart w:id="628" w:name="_Toc25292"/>
      <w:r>
        <w:rPr>
          <w:rStyle w:val="59"/>
          <w:rFonts w:hAnsi="Calibri"/>
          <w:color w:val="auto"/>
          <w:highlight w:val="none"/>
        </w:rPr>
        <w:t xml:space="preserve">8.6 </w:t>
      </w:r>
      <w:r>
        <w:rPr>
          <w:rStyle w:val="59"/>
          <w:rFonts w:hint="eastAsia" w:hAnsi="宋体"/>
          <w:color w:val="auto"/>
          <w:highlight w:val="none"/>
        </w:rPr>
        <w:t>样品</w:t>
      </w:r>
      <w:bookmarkEnd w:id="622"/>
      <w:bookmarkEnd w:id="623"/>
      <w:bookmarkEnd w:id="624"/>
      <w:bookmarkEnd w:id="625"/>
      <w:bookmarkEnd w:id="626"/>
      <w:bookmarkEnd w:id="627"/>
      <w:bookmarkEnd w:id="628"/>
    </w:p>
    <w:p w14:paraId="1A5A519B">
      <w:pPr>
        <w:pStyle w:val="67"/>
        <w:autoSpaceDE w:val="0"/>
        <w:autoSpaceDN w:val="0"/>
        <w:spacing w:line="360" w:lineRule="auto"/>
        <w:ind w:firstLine="420" w:firstLineChars="200"/>
        <w:jc w:val="left"/>
        <w:outlineLvl w:val="0"/>
        <w:rPr>
          <w:rStyle w:val="59"/>
          <w:rFonts w:ascii="Calibri" w:hAnsi="Calibri" w:eastAsia="宋体"/>
          <w:color w:val="auto"/>
          <w:kern w:val="0"/>
          <w:highlight w:val="none"/>
        </w:rPr>
      </w:pPr>
      <w:r>
        <w:rPr>
          <w:rStyle w:val="59"/>
          <w:rFonts w:ascii="Calibri" w:hAnsi="Calibri" w:eastAsia="宋体"/>
          <w:color w:val="auto"/>
          <w:kern w:val="0"/>
          <w:highlight w:val="none"/>
        </w:rPr>
        <w:t xml:space="preserve">8.6.1 </w:t>
      </w:r>
      <w:r>
        <w:rPr>
          <w:rStyle w:val="59"/>
          <w:rFonts w:hint="eastAsia" w:ascii="Calibri" w:hAnsi="宋体" w:eastAsia="宋体"/>
          <w:color w:val="auto"/>
          <w:kern w:val="0"/>
          <w:highlight w:val="none"/>
        </w:rPr>
        <w:t>样品的报送与封存</w:t>
      </w:r>
    </w:p>
    <w:p w14:paraId="37895E66">
      <w:pPr>
        <w:pStyle w:val="67"/>
        <w:autoSpaceDE w:val="0"/>
        <w:autoSpaceDN w:val="0"/>
        <w:spacing w:line="360" w:lineRule="auto"/>
        <w:ind w:firstLine="420" w:firstLineChars="200"/>
        <w:jc w:val="left"/>
        <w:rPr>
          <w:rStyle w:val="59"/>
          <w:rFonts w:hint="eastAsia" w:ascii="Calibri" w:hAnsi="宋体" w:eastAsia="宋体"/>
          <w:color w:val="auto"/>
          <w:kern w:val="0"/>
          <w:highlight w:val="none"/>
        </w:rPr>
      </w:pPr>
      <w:r>
        <w:rPr>
          <w:rStyle w:val="59"/>
          <w:rFonts w:hint="eastAsia" w:ascii="Calibri" w:hAnsi="宋体" w:eastAsia="宋体"/>
          <w:color w:val="auto"/>
          <w:kern w:val="0"/>
          <w:highlight w:val="none"/>
        </w:rPr>
        <w:t>需要承包人报送样品的材料或工程设备，样品的种类、名称、规格、数量要求：</w:t>
      </w:r>
      <w:r>
        <w:rPr>
          <w:rStyle w:val="59"/>
          <w:rFonts w:hint="eastAsia" w:ascii="Calibri" w:hAnsi="宋体" w:eastAsia="宋体"/>
          <w:color w:val="auto"/>
          <w:highlight w:val="none"/>
          <w:u w:val="single"/>
        </w:rPr>
        <w:t>主要材料涉及品种、款式、颜色等方面内容的，承包人应提交准备合格的材料样品送发包人选定。</w:t>
      </w:r>
    </w:p>
    <w:p w14:paraId="48DE7D90">
      <w:pPr>
        <w:pStyle w:val="68"/>
        <w:numPr>
          <w:ilvl w:val="0"/>
          <w:numId w:val="0"/>
        </w:numPr>
        <w:tabs>
          <w:tab w:val="left" w:pos="900"/>
          <w:tab w:val="left" w:pos="1588"/>
        </w:tabs>
        <w:rPr>
          <w:rStyle w:val="59"/>
          <w:rFonts w:hAnsi="Calibri"/>
          <w:color w:val="auto"/>
          <w:highlight w:val="none"/>
        </w:rPr>
      </w:pPr>
      <w:bookmarkStart w:id="629" w:name="_Toc42785232"/>
      <w:bookmarkStart w:id="630" w:name="_Toc535567976"/>
      <w:bookmarkStart w:id="631" w:name="_Toc25974"/>
      <w:bookmarkStart w:id="632" w:name="_Toc15527"/>
      <w:bookmarkStart w:id="633" w:name="_Toc30687"/>
      <w:bookmarkStart w:id="634" w:name="_Toc1933"/>
      <w:bookmarkStart w:id="635" w:name="_Toc5762"/>
      <w:r>
        <w:rPr>
          <w:rStyle w:val="59"/>
          <w:rFonts w:hAnsi="Calibri"/>
          <w:color w:val="auto"/>
          <w:highlight w:val="none"/>
        </w:rPr>
        <w:t xml:space="preserve">8.8 </w:t>
      </w:r>
      <w:r>
        <w:rPr>
          <w:rStyle w:val="59"/>
          <w:rFonts w:hint="eastAsia" w:hAnsi="Calibri"/>
          <w:color w:val="auto"/>
          <w:highlight w:val="none"/>
        </w:rPr>
        <w:t>施工设备和临时设施</w:t>
      </w:r>
      <w:bookmarkEnd w:id="629"/>
      <w:bookmarkEnd w:id="630"/>
      <w:bookmarkEnd w:id="631"/>
      <w:bookmarkEnd w:id="632"/>
      <w:bookmarkEnd w:id="633"/>
      <w:bookmarkEnd w:id="634"/>
      <w:bookmarkEnd w:id="635"/>
    </w:p>
    <w:p w14:paraId="735ACBEF">
      <w:pPr>
        <w:pStyle w:val="67"/>
        <w:autoSpaceDE w:val="0"/>
        <w:autoSpaceDN w:val="0"/>
        <w:spacing w:line="360" w:lineRule="auto"/>
        <w:ind w:firstLine="420" w:firstLineChars="200"/>
        <w:jc w:val="left"/>
        <w:rPr>
          <w:rStyle w:val="59"/>
          <w:rFonts w:ascii="Calibri" w:hAnsi="Calibri" w:eastAsia="宋体"/>
          <w:color w:val="auto"/>
          <w:highlight w:val="none"/>
        </w:rPr>
      </w:pPr>
      <w:r>
        <w:rPr>
          <w:rStyle w:val="59"/>
          <w:rFonts w:ascii="Calibri" w:hAnsi="Calibri" w:eastAsia="宋体"/>
          <w:color w:val="auto"/>
          <w:highlight w:val="none"/>
        </w:rPr>
        <w:t xml:space="preserve">8.8.1 </w:t>
      </w:r>
      <w:r>
        <w:rPr>
          <w:rStyle w:val="59"/>
          <w:rFonts w:hint="eastAsia" w:ascii="Calibri" w:hAnsi="宋体" w:eastAsia="宋体"/>
          <w:color w:val="auto"/>
          <w:highlight w:val="none"/>
        </w:rPr>
        <w:t>承包人提供的施工设备和临时设施</w:t>
      </w:r>
    </w:p>
    <w:p w14:paraId="453E8EC9">
      <w:pPr>
        <w:pStyle w:val="67"/>
        <w:autoSpaceDE w:val="0"/>
        <w:autoSpaceDN w:val="0"/>
        <w:spacing w:line="360" w:lineRule="auto"/>
        <w:ind w:firstLine="420" w:firstLineChars="200"/>
        <w:jc w:val="left"/>
        <w:rPr>
          <w:rStyle w:val="59"/>
          <w:rFonts w:hint="eastAsia" w:ascii="Calibri" w:hAnsi="宋体" w:eastAsia="宋体"/>
          <w:color w:val="auto"/>
          <w:highlight w:val="none"/>
        </w:rPr>
      </w:pPr>
      <w:r>
        <w:rPr>
          <w:rStyle w:val="59"/>
          <w:rFonts w:hint="eastAsia" w:ascii="Calibri" w:hAnsi="宋体" w:eastAsia="宋体"/>
          <w:color w:val="auto"/>
          <w:highlight w:val="none"/>
        </w:rPr>
        <w:t>除专用合同条款另有约定的其他独立承包人和监理人指示的他人提供条件外，承包人运入施工场地的所有施工设备以及在施工场地建设的临时设施仅限于用于合同工程。</w:t>
      </w:r>
      <w:r>
        <w:rPr>
          <w:rStyle w:val="59"/>
          <w:rFonts w:hint="eastAsia" w:ascii="宋体" w:hAnsi="宋体" w:eastAsia="宋体"/>
          <w:color w:val="auto"/>
          <w:highlight w:val="none"/>
        </w:rPr>
        <w:t>承包人用于本工程的主要机械设备清单见合同附件5。</w:t>
      </w:r>
    </w:p>
    <w:p w14:paraId="67EB6D49">
      <w:pPr>
        <w:pStyle w:val="67"/>
        <w:autoSpaceDE w:val="0"/>
        <w:autoSpaceDN w:val="0"/>
        <w:spacing w:line="360" w:lineRule="auto"/>
        <w:ind w:firstLine="420" w:firstLineChars="200"/>
        <w:jc w:val="left"/>
        <w:rPr>
          <w:rStyle w:val="59"/>
          <w:rFonts w:hint="eastAsia" w:ascii="Calibri" w:hAnsi="宋体" w:eastAsia="宋体"/>
          <w:color w:val="auto"/>
          <w:highlight w:val="none"/>
        </w:rPr>
      </w:pPr>
      <w:r>
        <w:rPr>
          <w:rStyle w:val="59"/>
          <w:rFonts w:hint="eastAsia" w:ascii="Calibri" w:hAnsi="宋体" w:eastAsia="宋体"/>
          <w:color w:val="auto"/>
          <w:highlight w:val="none"/>
        </w:rPr>
        <w:t>关于修建临时设施费用承担的约定：</w:t>
      </w:r>
    </w:p>
    <w:p w14:paraId="61657F4B">
      <w:pPr>
        <w:pStyle w:val="67"/>
        <w:autoSpaceDE w:val="0"/>
        <w:autoSpaceDN w:val="0"/>
        <w:spacing w:line="360" w:lineRule="auto"/>
        <w:ind w:firstLine="420" w:firstLineChars="200"/>
        <w:jc w:val="left"/>
        <w:rPr>
          <w:rStyle w:val="59"/>
          <w:rFonts w:ascii="Calibri" w:hAnsi="Calibri" w:eastAsia="宋体"/>
          <w:color w:val="auto"/>
          <w:highlight w:val="none"/>
          <w:u w:val="single"/>
        </w:rPr>
      </w:pPr>
      <w:r>
        <w:rPr>
          <w:rStyle w:val="59"/>
          <w:rFonts w:ascii="Calibri" w:hAnsi="Calibri" w:eastAsia="宋体"/>
          <w:color w:val="auto"/>
          <w:highlight w:val="none"/>
          <w:u w:val="single"/>
        </w:rPr>
        <w:t xml:space="preserve"> </w:t>
      </w:r>
      <w:r>
        <w:rPr>
          <w:rStyle w:val="59"/>
          <w:rFonts w:hint="eastAsia" w:ascii="Calibri" w:hAnsi="Calibri" w:eastAsia="宋体"/>
          <w:color w:val="auto"/>
          <w:highlight w:val="none"/>
          <w:u w:val="single"/>
        </w:rPr>
        <w:t>①</w:t>
      </w:r>
      <w:r>
        <w:rPr>
          <w:rStyle w:val="59"/>
          <w:rFonts w:ascii="Calibri" w:hAnsi="Calibri" w:eastAsia="宋体"/>
          <w:color w:val="auto"/>
          <w:highlight w:val="none"/>
          <w:u w:val="single"/>
        </w:rPr>
        <w:t>承包人的临时用地（含项目部驻地等）租用费（含拆迁补偿）、临时用地的环保、恢复、临时用地的青苗补偿及地面附着物拆除等费用均由承包人负责，以上费用在投标报价中综合考虑。</w:t>
      </w:r>
    </w:p>
    <w:p w14:paraId="40B98CE3">
      <w:pPr>
        <w:pStyle w:val="67"/>
        <w:autoSpaceDE w:val="0"/>
        <w:autoSpaceDN w:val="0"/>
        <w:spacing w:line="360" w:lineRule="auto"/>
        <w:ind w:firstLine="420" w:firstLineChars="200"/>
        <w:jc w:val="left"/>
        <w:rPr>
          <w:rStyle w:val="59"/>
          <w:rFonts w:hint="eastAsia" w:ascii="Calibri" w:hAnsi="Calibri" w:eastAsia="宋体"/>
          <w:color w:val="auto"/>
          <w:highlight w:val="none"/>
          <w:u w:val="single"/>
        </w:rPr>
      </w:pPr>
      <w:r>
        <w:rPr>
          <w:rStyle w:val="59"/>
          <w:rFonts w:hint="eastAsia" w:ascii="Calibri" w:hAnsi="Calibri" w:eastAsia="宋体"/>
          <w:color w:val="auto"/>
          <w:highlight w:val="none"/>
          <w:u w:val="single"/>
        </w:rPr>
        <w:t>②</w:t>
      </w:r>
      <w:r>
        <w:rPr>
          <w:rStyle w:val="59"/>
          <w:rFonts w:ascii="Calibri" w:hAnsi="Calibri" w:eastAsia="宋体"/>
          <w:color w:val="auto"/>
          <w:highlight w:val="none"/>
          <w:u w:val="single"/>
        </w:rPr>
        <w:t>承包人负责合同实施期间其合同段内临时交通道路（含场内外连接公共交通道路）和交通设施的修建、维修、养护和交通管理工作，并承担一切费用。</w:t>
      </w:r>
    </w:p>
    <w:p w14:paraId="6C93A4AC">
      <w:pPr>
        <w:pStyle w:val="67"/>
        <w:autoSpaceDE w:val="0"/>
        <w:autoSpaceDN w:val="0"/>
        <w:spacing w:line="360" w:lineRule="auto"/>
        <w:ind w:firstLine="420" w:firstLineChars="200"/>
        <w:jc w:val="left"/>
        <w:rPr>
          <w:rStyle w:val="59"/>
          <w:rFonts w:hint="eastAsia" w:ascii="Calibri" w:hAnsi="Calibri" w:eastAsia="宋体"/>
          <w:color w:val="auto"/>
          <w:highlight w:val="none"/>
          <w:u w:val="single"/>
        </w:rPr>
      </w:pPr>
      <w:r>
        <w:rPr>
          <w:rStyle w:val="59"/>
          <w:rFonts w:hint="eastAsia" w:ascii="Calibri" w:hAnsi="Calibri" w:eastAsia="宋体"/>
          <w:color w:val="auto"/>
          <w:highlight w:val="none"/>
          <w:u w:val="single"/>
        </w:rPr>
        <w:t>③</w:t>
      </w:r>
      <w:r>
        <w:rPr>
          <w:rStyle w:val="59"/>
          <w:rFonts w:ascii="Calibri" w:hAnsi="Calibri" w:eastAsia="宋体"/>
          <w:color w:val="auto"/>
          <w:highlight w:val="none"/>
          <w:u w:val="single"/>
        </w:rPr>
        <w:t>承包人修建的临时道路和交通设施，应免费提供给发包人、监理工程师和其他合同段的承包人使用，如共同使用的路基损坏严重，发包人或监理工程师将负责通知有关承包人共同出资修复，若使用频率相差悬殊，则按比例分摊。</w:t>
      </w:r>
    </w:p>
    <w:p w14:paraId="63361A69">
      <w:pPr>
        <w:pStyle w:val="67"/>
        <w:autoSpaceDE w:val="0"/>
        <w:autoSpaceDN w:val="0"/>
        <w:spacing w:line="360" w:lineRule="auto"/>
        <w:ind w:firstLine="420" w:firstLineChars="200"/>
        <w:jc w:val="left"/>
        <w:rPr>
          <w:rStyle w:val="59"/>
          <w:rFonts w:ascii="Calibri" w:hAnsi="Calibri" w:eastAsia="宋体"/>
          <w:color w:val="auto"/>
          <w:highlight w:val="none"/>
          <w:u w:val="single"/>
        </w:rPr>
      </w:pPr>
      <w:r>
        <w:rPr>
          <w:rStyle w:val="59"/>
          <w:rFonts w:ascii="Calibri" w:hAnsi="Calibri" w:eastAsia="宋体"/>
          <w:color w:val="auto"/>
          <w:highlight w:val="none"/>
          <w:u w:val="single"/>
        </w:rPr>
        <w:t>需要承包人办理申请手续和承担相关费用的临时占地：承包人必须遵从发包人和监理人对现场总平面布置的控制，进行相应的施工平面布置，施工现场内主要布置施工生产性临时设施和办公设施，生活临时设施及场地由承包人在现场外解决，发包人不再在本工程现场以外提供临时设施场地， 发包人不会因为提供给承包人的施工临时占地面积不足补偿承包人任何费用，也不会延长工期。</w:t>
      </w:r>
    </w:p>
    <w:p w14:paraId="5841D61D">
      <w:pPr>
        <w:pStyle w:val="67"/>
        <w:autoSpaceDE w:val="0"/>
        <w:autoSpaceDN w:val="0"/>
        <w:spacing w:line="360" w:lineRule="auto"/>
        <w:ind w:firstLine="420" w:firstLineChars="200"/>
        <w:jc w:val="left"/>
        <w:outlineLvl w:val="0"/>
        <w:rPr>
          <w:rStyle w:val="59"/>
          <w:rFonts w:ascii="Calibri" w:hAnsi="Calibri" w:eastAsia="宋体"/>
          <w:color w:val="auto"/>
          <w:highlight w:val="none"/>
        </w:rPr>
      </w:pPr>
      <w:r>
        <w:rPr>
          <w:rStyle w:val="59"/>
          <w:rFonts w:ascii="Calibri" w:hAnsi="Calibri" w:eastAsia="宋体"/>
          <w:color w:val="auto"/>
          <w:highlight w:val="none"/>
        </w:rPr>
        <w:t xml:space="preserve">8.8.2 </w:t>
      </w:r>
      <w:r>
        <w:rPr>
          <w:rStyle w:val="59"/>
          <w:rFonts w:hint="eastAsia" w:ascii="Calibri" w:hAnsi="宋体" w:eastAsia="宋体"/>
          <w:color w:val="auto"/>
          <w:highlight w:val="none"/>
        </w:rPr>
        <w:t>发包人提供的施工设备和临时设施</w:t>
      </w:r>
    </w:p>
    <w:p w14:paraId="5CB81206">
      <w:pPr>
        <w:pStyle w:val="67"/>
        <w:autoSpaceDE w:val="0"/>
        <w:autoSpaceDN w:val="0"/>
        <w:spacing w:line="360" w:lineRule="auto"/>
        <w:ind w:firstLine="420" w:firstLineChars="200"/>
        <w:jc w:val="left"/>
        <w:rPr>
          <w:rStyle w:val="59"/>
          <w:rFonts w:hint="eastAsia" w:ascii="Calibri" w:hAnsi="宋体" w:eastAsia="宋体"/>
          <w:color w:val="auto"/>
          <w:highlight w:val="none"/>
        </w:rPr>
      </w:pPr>
      <w:r>
        <w:rPr>
          <w:rStyle w:val="59"/>
          <w:rFonts w:hint="eastAsia" w:ascii="Calibri" w:hAnsi="宋体" w:eastAsia="宋体"/>
          <w:color w:val="auto"/>
          <w:highlight w:val="none"/>
        </w:rPr>
        <w:t>发包人提供的施工设备和临时设施：</w:t>
      </w:r>
      <w:r>
        <w:rPr>
          <w:rStyle w:val="59"/>
          <w:rFonts w:ascii="Calibri" w:hAnsi="Calibri" w:eastAsia="宋体"/>
          <w:color w:val="auto"/>
          <w:highlight w:val="none"/>
          <w:u w:val="single"/>
        </w:rPr>
        <w:t xml:space="preserve"> </w:t>
      </w:r>
      <w:r>
        <w:rPr>
          <w:rStyle w:val="59"/>
          <w:rFonts w:hint="eastAsia" w:ascii="Calibri" w:hAnsi="Calibri" w:eastAsia="宋体"/>
          <w:color w:val="auto"/>
          <w:highlight w:val="none"/>
          <w:u w:val="single"/>
        </w:rPr>
        <w:t>/</w:t>
      </w:r>
      <w:r>
        <w:rPr>
          <w:rStyle w:val="59"/>
          <w:rFonts w:ascii="Calibri" w:hAnsi="Calibri" w:eastAsia="宋体"/>
          <w:color w:val="auto"/>
          <w:highlight w:val="none"/>
          <w:u w:val="single"/>
        </w:rPr>
        <w:t xml:space="preserve">  </w:t>
      </w:r>
      <w:r>
        <w:rPr>
          <w:rStyle w:val="59"/>
          <w:rFonts w:hint="eastAsia" w:ascii="Calibri" w:hAnsi="宋体" w:eastAsia="宋体"/>
          <w:color w:val="auto"/>
          <w:highlight w:val="none"/>
        </w:rPr>
        <w:t>。</w:t>
      </w:r>
    </w:p>
    <w:p w14:paraId="6F95D880">
      <w:pPr>
        <w:pStyle w:val="67"/>
        <w:autoSpaceDE w:val="0"/>
        <w:autoSpaceDN w:val="0"/>
        <w:spacing w:line="360" w:lineRule="auto"/>
        <w:ind w:firstLine="420" w:firstLineChars="200"/>
        <w:jc w:val="left"/>
        <w:rPr>
          <w:rStyle w:val="59"/>
          <w:rFonts w:hint="eastAsia" w:ascii="Calibri" w:hAnsi="宋体" w:eastAsia="宋体"/>
          <w:color w:val="auto"/>
          <w:highlight w:val="none"/>
        </w:rPr>
      </w:pPr>
      <w:r>
        <w:rPr>
          <w:rStyle w:val="59"/>
          <w:rFonts w:hint="eastAsia" w:ascii="Calibri" w:hAnsi="宋体" w:eastAsia="宋体"/>
          <w:color w:val="auto"/>
          <w:highlight w:val="none"/>
        </w:rPr>
        <w:t>发包人提供的施工设备和临时设施的运行、维护、拆除、清运费用的承担人：</w:t>
      </w:r>
      <w:r>
        <w:rPr>
          <w:rStyle w:val="59"/>
          <w:rFonts w:ascii="Calibri" w:hAnsi="Calibri" w:eastAsia="宋体"/>
          <w:color w:val="auto"/>
          <w:highlight w:val="none"/>
          <w:u w:val="single"/>
        </w:rPr>
        <w:t xml:space="preserve">  </w:t>
      </w:r>
      <w:r>
        <w:rPr>
          <w:rStyle w:val="59"/>
          <w:rFonts w:hint="eastAsia" w:ascii="Calibri" w:hAnsi="Calibri" w:eastAsia="宋体"/>
          <w:color w:val="auto"/>
          <w:highlight w:val="none"/>
          <w:u w:val="single"/>
        </w:rPr>
        <w:t>/</w:t>
      </w:r>
      <w:r>
        <w:rPr>
          <w:rStyle w:val="59"/>
          <w:rFonts w:ascii="Calibri" w:hAnsi="Calibri" w:eastAsia="宋体"/>
          <w:color w:val="auto"/>
          <w:highlight w:val="none"/>
          <w:u w:val="single"/>
        </w:rPr>
        <w:t xml:space="preserve"> </w:t>
      </w:r>
      <w:r>
        <w:rPr>
          <w:rStyle w:val="59"/>
          <w:rFonts w:hint="eastAsia" w:ascii="Calibri" w:hAnsi="宋体" w:eastAsia="宋体"/>
          <w:color w:val="auto"/>
          <w:highlight w:val="none"/>
        </w:rPr>
        <w:t>。</w:t>
      </w:r>
    </w:p>
    <w:p w14:paraId="294D2153">
      <w:pPr>
        <w:pStyle w:val="66"/>
        <w:numPr>
          <w:ilvl w:val="0"/>
          <w:numId w:val="0"/>
        </w:numPr>
        <w:tabs>
          <w:tab w:val="left" w:pos="1021"/>
        </w:tabs>
        <w:rPr>
          <w:rStyle w:val="59"/>
          <w:color w:val="auto"/>
          <w:highlight w:val="none"/>
        </w:rPr>
      </w:pPr>
      <w:bookmarkStart w:id="636" w:name="_Toc18938"/>
      <w:bookmarkStart w:id="637" w:name="_Toc14826"/>
      <w:bookmarkStart w:id="638" w:name="_Toc535567977"/>
      <w:bookmarkStart w:id="639" w:name="_Toc12248"/>
      <w:bookmarkStart w:id="640" w:name="_Toc27482"/>
      <w:bookmarkStart w:id="641" w:name="_Toc15662"/>
      <w:bookmarkStart w:id="642" w:name="_Toc42785233"/>
      <w:r>
        <w:rPr>
          <w:rStyle w:val="59"/>
          <w:color w:val="auto"/>
          <w:highlight w:val="none"/>
        </w:rPr>
        <w:t xml:space="preserve">9. </w:t>
      </w:r>
      <w:r>
        <w:rPr>
          <w:rStyle w:val="59"/>
          <w:rFonts w:hint="eastAsia"/>
          <w:color w:val="auto"/>
          <w:highlight w:val="none"/>
        </w:rPr>
        <w:t>试验与检验</w:t>
      </w:r>
      <w:bookmarkEnd w:id="636"/>
      <w:bookmarkEnd w:id="637"/>
      <w:bookmarkEnd w:id="638"/>
      <w:bookmarkEnd w:id="639"/>
      <w:bookmarkEnd w:id="640"/>
      <w:bookmarkEnd w:id="641"/>
      <w:bookmarkEnd w:id="642"/>
    </w:p>
    <w:p w14:paraId="7666875B">
      <w:pPr>
        <w:pStyle w:val="68"/>
        <w:numPr>
          <w:ilvl w:val="0"/>
          <w:numId w:val="0"/>
        </w:numPr>
        <w:tabs>
          <w:tab w:val="left" w:pos="900"/>
          <w:tab w:val="left" w:pos="1588"/>
        </w:tabs>
        <w:rPr>
          <w:rStyle w:val="59"/>
          <w:rFonts w:hAnsi="Calibri"/>
          <w:color w:val="auto"/>
          <w:highlight w:val="none"/>
        </w:rPr>
      </w:pPr>
      <w:bookmarkStart w:id="643" w:name="_Toc535567978"/>
      <w:bookmarkStart w:id="644" w:name="_Toc42785234"/>
      <w:bookmarkStart w:id="645" w:name="_Toc1494"/>
      <w:bookmarkStart w:id="646" w:name="_Toc310"/>
      <w:bookmarkStart w:id="647" w:name="_Toc11525"/>
      <w:bookmarkStart w:id="648" w:name="_Toc14439"/>
      <w:bookmarkStart w:id="649" w:name="_Toc14939"/>
      <w:r>
        <w:rPr>
          <w:rStyle w:val="59"/>
          <w:rFonts w:hAnsi="Calibri"/>
          <w:color w:val="auto"/>
          <w:highlight w:val="none"/>
        </w:rPr>
        <w:t xml:space="preserve">9.1 </w:t>
      </w:r>
      <w:r>
        <w:rPr>
          <w:rStyle w:val="59"/>
          <w:rFonts w:hint="eastAsia" w:hAnsi="Calibri"/>
          <w:color w:val="auto"/>
          <w:highlight w:val="none"/>
        </w:rPr>
        <w:t>试验设备与试验人员</w:t>
      </w:r>
      <w:bookmarkEnd w:id="643"/>
      <w:bookmarkEnd w:id="644"/>
      <w:bookmarkEnd w:id="645"/>
      <w:bookmarkEnd w:id="646"/>
      <w:bookmarkEnd w:id="647"/>
      <w:bookmarkEnd w:id="648"/>
      <w:bookmarkEnd w:id="649"/>
    </w:p>
    <w:p w14:paraId="4BB4D7F9">
      <w:pPr>
        <w:pStyle w:val="67"/>
        <w:spacing w:line="360" w:lineRule="auto"/>
        <w:ind w:firstLine="420" w:firstLineChars="200"/>
        <w:jc w:val="left"/>
        <w:outlineLvl w:val="0"/>
        <w:rPr>
          <w:rStyle w:val="59"/>
          <w:rFonts w:ascii="Calibri" w:hAnsi="Calibri" w:eastAsia="宋体"/>
          <w:color w:val="auto"/>
          <w:highlight w:val="none"/>
        </w:rPr>
      </w:pPr>
      <w:r>
        <w:rPr>
          <w:rStyle w:val="59"/>
          <w:rFonts w:ascii="Calibri" w:hAnsi="Calibri" w:eastAsia="宋体"/>
          <w:color w:val="auto"/>
          <w:highlight w:val="none"/>
        </w:rPr>
        <w:t xml:space="preserve">9.1.2 </w:t>
      </w:r>
      <w:r>
        <w:rPr>
          <w:rStyle w:val="59"/>
          <w:rFonts w:hint="eastAsia" w:ascii="Calibri" w:hAnsi="宋体" w:eastAsia="宋体"/>
          <w:color w:val="auto"/>
          <w:highlight w:val="none"/>
        </w:rPr>
        <w:t>试验设备</w:t>
      </w:r>
    </w:p>
    <w:p w14:paraId="478004D1">
      <w:pPr>
        <w:pStyle w:val="67"/>
        <w:spacing w:line="360" w:lineRule="auto"/>
        <w:ind w:firstLine="420" w:firstLineChars="200"/>
        <w:jc w:val="left"/>
        <w:rPr>
          <w:rStyle w:val="59"/>
          <w:rFonts w:hint="eastAsia" w:ascii="Calibri" w:hAnsi="宋体" w:eastAsia="宋体"/>
          <w:color w:val="auto"/>
          <w:highlight w:val="none"/>
        </w:rPr>
      </w:pPr>
      <w:r>
        <w:rPr>
          <w:rStyle w:val="59"/>
          <w:rFonts w:hint="eastAsia" w:ascii="Calibri" w:hAnsi="宋体" w:eastAsia="宋体"/>
          <w:color w:val="auto"/>
          <w:highlight w:val="none"/>
        </w:rPr>
        <w:t>施工现场需要配置的试验场所：</w:t>
      </w:r>
      <w:r>
        <w:rPr>
          <w:rStyle w:val="59"/>
          <w:rFonts w:ascii="Calibri" w:hAnsi="Calibri" w:eastAsia="宋体"/>
          <w:color w:val="auto"/>
          <w:highlight w:val="none"/>
          <w:u w:val="single"/>
        </w:rPr>
        <w:t xml:space="preserve"> </w:t>
      </w:r>
      <w:r>
        <w:rPr>
          <w:rStyle w:val="59"/>
          <w:rFonts w:hint="eastAsia" w:ascii="Calibri" w:hAnsi="Calibri" w:eastAsia="宋体"/>
          <w:color w:val="auto"/>
          <w:highlight w:val="none"/>
          <w:u w:val="single"/>
        </w:rPr>
        <w:t>/</w:t>
      </w:r>
      <w:r>
        <w:rPr>
          <w:rStyle w:val="59"/>
          <w:rFonts w:ascii="Calibri" w:hAnsi="Calibri" w:eastAsia="宋体"/>
          <w:color w:val="auto"/>
          <w:highlight w:val="none"/>
          <w:u w:val="single"/>
        </w:rPr>
        <w:t xml:space="preserve">  </w:t>
      </w:r>
      <w:r>
        <w:rPr>
          <w:rStyle w:val="59"/>
          <w:rFonts w:hint="eastAsia" w:ascii="Calibri" w:hAnsi="宋体" w:eastAsia="宋体"/>
          <w:color w:val="auto"/>
          <w:highlight w:val="none"/>
        </w:rPr>
        <w:t>。</w:t>
      </w:r>
    </w:p>
    <w:p w14:paraId="5CFD6935">
      <w:pPr>
        <w:pStyle w:val="67"/>
        <w:spacing w:line="360" w:lineRule="auto"/>
        <w:ind w:firstLine="420" w:firstLineChars="200"/>
        <w:jc w:val="left"/>
        <w:rPr>
          <w:rStyle w:val="59"/>
          <w:rFonts w:hint="eastAsia" w:ascii="Calibri" w:hAnsi="宋体" w:eastAsia="宋体"/>
          <w:color w:val="auto"/>
          <w:highlight w:val="none"/>
        </w:rPr>
      </w:pPr>
      <w:r>
        <w:rPr>
          <w:rStyle w:val="59"/>
          <w:rFonts w:hint="eastAsia" w:ascii="Calibri" w:hAnsi="宋体" w:eastAsia="宋体"/>
          <w:color w:val="auto"/>
          <w:highlight w:val="none"/>
        </w:rPr>
        <w:t>施工现场需要配备的试验设备：</w:t>
      </w:r>
      <w:r>
        <w:rPr>
          <w:rStyle w:val="59"/>
          <w:rFonts w:ascii="Calibri" w:hAnsi="Calibri" w:eastAsia="宋体"/>
          <w:color w:val="auto"/>
          <w:highlight w:val="none"/>
          <w:u w:val="single"/>
        </w:rPr>
        <w:t xml:space="preserve"> 按项目检验需要配备 </w:t>
      </w:r>
      <w:r>
        <w:rPr>
          <w:rStyle w:val="59"/>
          <w:rFonts w:hint="eastAsia" w:ascii="Calibri" w:hAnsi="宋体" w:eastAsia="宋体"/>
          <w:color w:val="auto"/>
          <w:highlight w:val="none"/>
        </w:rPr>
        <w:t>。</w:t>
      </w:r>
    </w:p>
    <w:p w14:paraId="2E291B48">
      <w:pPr>
        <w:pStyle w:val="67"/>
        <w:spacing w:line="360" w:lineRule="auto"/>
        <w:ind w:firstLine="420" w:firstLineChars="200"/>
        <w:jc w:val="left"/>
        <w:rPr>
          <w:rStyle w:val="59"/>
          <w:rFonts w:hint="eastAsia" w:ascii="Calibri" w:hAnsi="宋体" w:eastAsia="宋体"/>
          <w:color w:val="auto"/>
          <w:highlight w:val="none"/>
        </w:rPr>
      </w:pPr>
      <w:r>
        <w:rPr>
          <w:rStyle w:val="59"/>
          <w:rFonts w:hint="eastAsia" w:ascii="Calibri" w:hAnsi="宋体" w:eastAsia="宋体"/>
          <w:color w:val="auto"/>
          <w:highlight w:val="none"/>
        </w:rPr>
        <w:t>施工现场需要具备的其他试验条件：</w:t>
      </w:r>
      <w:r>
        <w:rPr>
          <w:rStyle w:val="59"/>
          <w:rFonts w:ascii="Calibri" w:hAnsi="Calibri" w:eastAsia="宋体"/>
          <w:color w:val="auto"/>
          <w:highlight w:val="none"/>
          <w:u w:val="single"/>
        </w:rPr>
        <w:t xml:space="preserve"> </w:t>
      </w:r>
      <w:r>
        <w:rPr>
          <w:rStyle w:val="59"/>
          <w:rFonts w:hint="eastAsia" w:ascii="Calibri" w:hAnsi="Calibri" w:eastAsia="宋体"/>
          <w:color w:val="auto"/>
          <w:highlight w:val="none"/>
          <w:u w:val="single"/>
        </w:rPr>
        <w:t>无</w:t>
      </w:r>
      <w:r>
        <w:rPr>
          <w:rStyle w:val="59"/>
          <w:rFonts w:ascii="Calibri" w:hAnsi="Calibri" w:eastAsia="宋体"/>
          <w:color w:val="auto"/>
          <w:highlight w:val="none"/>
          <w:u w:val="single"/>
        </w:rPr>
        <w:t xml:space="preserve"> </w:t>
      </w:r>
      <w:r>
        <w:rPr>
          <w:rStyle w:val="59"/>
          <w:rFonts w:hint="eastAsia" w:ascii="Calibri" w:hAnsi="宋体" w:eastAsia="宋体"/>
          <w:color w:val="auto"/>
          <w:highlight w:val="none"/>
        </w:rPr>
        <w:t>。</w:t>
      </w:r>
    </w:p>
    <w:p w14:paraId="467EBDA8">
      <w:pPr>
        <w:pStyle w:val="68"/>
        <w:numPr>
          <w:ilvl w:val="0"/>
          <w:numId w:val="0"/>
        </w:numPr>
        <w:tabs>
          <w:tab w:val="left" w:pos="900"/>
          <w:tab w:val="left" w:pos="1588"/>
        </w:tabs>
        <w:rPr>
          <w:rStyle w:val="59"/>
          <w:rFonts w:hAnsi="Calibri"/>
          <w:color w:val="auto"/>
          <w:highlight w:val="none"/>
        </w:rPr>
      </w:pPr>
      <w:bookmarkStart w:id="650" w:name="_Toc42785235"/>
      <w:bookmarkStart w:id="651" w:name="_Toc5497"/>
      <w:bookmarkStart w:id="652" w:name="_Toc4666"/>
      <w:bookmarkStart w:id="653" w:name="_Toc26140"/>
      <w:bookmarkStart w:id="654" w:name="_Toc535567979"/>
      <w:bookmarkStart w:id="655" w:name="_Toc26018"/>
      <w:bookmarkStart w:id="656" w:name="_Toc19003"/>
      <w:r>
        <w:rPr>
          <w:rStyle w:val="59"/>
          <w:rFonts w:hAnsi="Calibri"/>
          <w:color w:val="auto"/>
          <w:highlight w:val="none"/>
        </w:rPr>
        <w:t xml:space="preserve">9.4 </w:t>
      </w:r>
      <w:r>
        <w:rPr>
          <w:rStyle w:val="59"/>
          <w:rFonts w:hint="eastAsia" w:hAnsi="宋体"/>
          <w:color w:val="auto"/>
          <w:highlight w:val="none"/>
        </w:rPr>
        <w:t>现场工艺试验</w:t>
      </w:r>
      <w:bookmarkEnd w:id="650"/>
      <w:bookmarkEnd w:id="651"/>
      <w:bookmarkEnd w:id="652"/>
      <w:bookmarkEnd w:id="653"/>
      <w:bookmarkEnd w:id="654"/>
      <w:bookmarkEnd w:id="655"/>
      <w:bookmarkEnd w:id="656"/>
      <w:r>
        <w:rPr>
          <w:rStyle w:val="59"/>
          <w:rFonts w:hAnsi="Calibri"/>
          <w:color w:val="auto"/>
          <w:highlight w:val="none"/>
        </w:rPr>
        <w:t xml:space="preserve"> </w:t>
      </w:r>
    </w:p>
    <w:p w14:paraId="24E6BC59">
      <w:pPr>
        <w:pStyle w:val="67"/>
        <w:spacing w:line="360" w:lineRule="auto"/>
        <w:ind w:firstLine="420" w:firstLineChars="200"/>
        <w:jc w:val="left"/>
        <w:rPr>
          <w:rStyle w:val="59"/>
          <w:rFonts w:hint="eastAsia" w:ascii="Calibri" w:hAnsi="宋体" w:eastAsia="宋体"/>
          <w:color w:val="auto"/>
          <w:highlight w:val="none"/>
        </w:rPr>
      </w:pPr>
      <w:r>
        <w:rPr>
          <w:rStyle w:val="59"/>
          <w:rFonts w:hint="eastAsia" w:ascii="Calibri" w:hAnsi="宋体" w:eastAsia="宋体"/>
          <w:color w:val="auto"/>
          <w:highlight w:val="none"/>
        </w:rPr>
        <w:t>现场工艺试验的有关约定：</w:t>
      </w:r>
      <w:r>
        <w:rPr>
          <w:rStyle w:val="59"/>
          <w:rFonts w:ascii="Calibri" w:hAnsi="Calibri" w:eastAsia="宋体"/>
          <w:color w:val="auto"/>
          <w:highlight w:val="none"/>
          <w:u w:val="single"/>
        </w:rPr>
        <w:t xml:space="preserve">  </w:t>
      </w:r>
      <w:r>
        <w:rPr>
          <w:rStyle w:val="59"/>
          <w:rFonts w:hint="eastAsia" w:ascii="Calibri" w:hAnsi="Calibri" w:eastAsia="宋体"/>
          <w:color w:val="auto"/>
          <w:highlight w:val="none"/>
          <w:u w:val="single"/>
        </w:rPr>
        <w:t>无</w:t>
      </w:r>
      <w:r>
        <w:rPr>
          <w:rStyle w:val="59"/>
          <w:rFonts w:ascii="Calibri" w:hAnsi="Calibri" w:eastAsia="宋体"/>
          <w:color w:val="auto"/>
          <w:highlight w:val="none"/>
          <w:u w:val="single"/>
        </w:rPr>
        <w:t xml:space="preserve"> </w:t>
      </w:r>
      <w:r>
        <w:rPr>
          <w:rStyle w:val="59"/>
          <w:rFonts w:hint="eastAsia" w:ascii="Calibri" w:hAnsi="宋体" w:eastAsia="宋体"/>
          <w:color w:val="auto"/>
          <w:highlight w:val="none"/>
        </w:rPr>
        <w:t>。</w:t>
      </w:r>
    </w:p>
    <w:p w14:paraId="5B39CC27">
      <w:pPr>
        <w:pStyle w:val="68"/>
        <w:numPr>
          <w:ilvl w:val="0"/>
          <w:numId w:val="0"/>
        </w:numPr>
        <w:tabs>
          <w:tab w:val="left" w:pos="900"/>
          <w:tab w:val="left" w:pos="1588"/>
        </w:tabs>
        <w:rPr>
          <w:rStyle w:val="59"/>
          <w:rFonts w:hAnsi="Calibri"/>
          <w:color w:val="auto"/>
          <w:highlight w:val="none"/>
        </w:rPr>
      </w:pPr>
      <w:bookmarkStart w:id="657" w:name="_Toc42785236"/>
      <w:bookmarkStart w:id="658" w:name="_Toc18514"/>
      <w:bookmarkStart w:id="659" w:name="_Toc535567980"/>
      <w:bookmarkStart w:id="660" w:name="_Toc12762"/>
      <w:bookmarkStart w:id="661" w:name="_Toc20739"/>
      <w:bookmarkStart w:id="662" w:name="_Toc23421"/>
      <w:bookmarkStart w:id="663" w:name="_Toc23127"/>
      <w:r>
        <w:rPr>
          <w:rStyle w:val="59"/>
          <w:rFonts w:hAnsi="Calibri"/>
          <w:color w:val="auto"/>
          <w:highlight w:val="none"/>
        </w:rPr>
        <w:t xml:space="preserve">9.5 </w:t>
      </w:r>
      <w:r>
        <w:rPr>
          <w:rStyle w:val="59"/>
          <w:rFonts w:hint="eastAsia" w:hAnsi="宋体"/>
          <w:color w:val="auto"/>
          <w:highlight w:val="none"/>
        </w:rPr>
        <w:t>检验费用</w:t>
      </w:r>
      <w:bookmarkEnd w:id="657"/>
      <w:bookmarkEnd w:id="658"/>
      <w:bookmarkEnd w:id="659"/>
      <w:bookmarkEnd w:id="660"/>
      <w:bookmarkEnd w:id="661"/>
      <w:bookmarkEnd w:id="662"/>
      <w:bookmarkEnd w:id="663"/>
    </w:p>
    <w:p w14:paraId="2C91D460">
      <w:pPr>
        <w:pStyle w:val="66"/>
        <w:numPr>
          <w:ilvl w:val="0"/>
          <w:numId w:val="0"/>
        </w:numPr>
        <w:tabs>
          <w:tab w:val="left" w:pos="1021"/>
        </w:tabs>
        <w:rPr>
          <w:rStyle w:val="59"/>
          <w:color w:val="auto"/>
          <w:highlight w:val="none"/>
        </w:rPr>
      </w:pPr>
      <w:bookmarkStart w:id="664" w:name="_Toc7029"/>
      <w:bookmarkStart w:id="665" w:name="_Toc3227"/>
      <w:bookmarkStart w:id="666" w:name="_Toc42785237"/>
      <w:bookmarkStart w:id="667" w:name="_Toc4084"/>
      <w:bookmarkStart w:id="668" w:name="_Toc535567981"/>
      <w:bookmarkStart w:id="669" w:name="_Toc294"/>
      <w:bookmarkStart w:id="670" w:name="_Toc25561"/>
      <w:r>
        <w:rPr>
          <w:rStyle w:val="59"/>
          <w:color w:val="auto"/>
          <w:highlight w:val="none"/>
        </w:rPr>
        <w:t xml:space="preserve">10. </w:t>
      </w:r>
      <w:r>
        <w:rPr>
          <w:rStyle w:val="59"/>
          <w:rFonts w:hint="eastAsia" w:hAnsi="宋体"/>
          <w:color w:val="auto"/>
          <w:highlight w:val="none"/>
        </w:rPr>
        <w:t>变更</w:t>
      </w:r>
      <w:bookmarkEnd w:id="664"/>
      <w:bookmarkEnd w:id="665"/>
      <w:bookmarkEnd w:id="666"/>
      <w:bookmarkEnd w:id="667"/>
      <w:bookmarkEnd w:id="668"/>
      <w:bookmarkEnd w:id="669"/>
      <w:bookmarkEnd w:id="670"/>
    </w:p>
    <w:p w14:paraId="2525BBB1">
      <w:pPr>
        <w:pStyle w:val="67"/>
        <w:widowControl/>
        <w:spacing w:line="440" w:lineRule="exact"/>
        <w:ind w:firstLine="315" w:firstLineChars="150"/>
        <w:rPr>
          <w:rStyle w:val="59"/>
          <w:rFonts w:hint="eastAsia" w:ascii="Calibri" w:hAnsi="宋体" w:eastAsia="宋体"/>
          <w:color w:val="auto"/>
          <w:highlight w:val="none"/>
        </w:rPr>
      </w:pPr>
      <w:r>
        <w:rPr>
          <w:rStyle w:val="59"/>
          <w:rFonts w:hint="eastAsia" w:ascii="Calibri" w:hAnsi="宋体" w:eastAsia="宋体"/>
          <w:color w:val="auto"/>
          <w:highlight w:val="none"/>
        </w:rPr>
        <w:t>根据《建设工程质量检测管理办法》（建设部令第</w:t>
      </w:r>
      <w:r>
        <w:rPr>
          <w:rStyle w:val="59"/>
          <w:rFonts w:ascii="Calibri" w:hAnsi="宋体" w:eastAsia="宋体"/>
          <w:color w:val="auto"/>
          <w:highlight w:val="none"/>
        </w:rPr>
        <w:t>141</w:t>
      </w:r>
      <w:r>
        <w:rPr>
          <w:rStyle w:val="59"/>
          <w:rFonts w:hint="eastAsia" w:ascii="Calibri" w:hAnsi="宋体" w:eastAsia="宋体"/>
          <w:color w:val="auto"/>
          <w:highlight w:val="none"/>
        </w:rPr>
        <w:t>号）以及《广西壮族自治区建设工程质量检测管理规定》（桂建管〔</w:t>
      </w:r>
      <w:r>
        <w:rPr>
          <w:rStyle w:val="59"/>
          <w:rFonts w:ascii="Calibri" w:hAnsi="宋体" w:eastAsia="宋体"/>
          <w:color w:val="auto"/>
          <w:highlight w:val="none"/>
        </w:rPr>
        <w:t>2013</w:t>
      </w:r>
      <w:r>
        <w:rPr>
          <w:rStyle w:val="59"/>
          <w:rFonts w:hint="eastAsia" w:ascii="Calibri" w:hAnsi="宋体" w:eastAsia="宋体"/>
          <w:color w:val="auto"/>
          <w:highlight w:val="none"/>
        </w:rPr>
        <w:t>〕</w:t>
      </w:r>
      <w:r>
        <w:rPr>
          <w:rStyle w:val="59"/>
          <w:rFonts w:ascii="Calibri" w:hAnsi="宋体" w:eastAsia="宋体"/>
          <w:color w:val="auto"/>
          <w:highlight w:val="none"/>
        </w:rPr>
        <w:t>11</w:t>
      </w:r>
      <w:r>
        <w:rPr>
          <w:rStyle w:val="59"/>
          <w:rFonts w:hint="eastAsia" w:ascii="Calibri" w:hAnsi="宋体" w:eastAsia="宋体"/>
          <w:color w:val="auto"/>
          <w:highlight w:val="none"/>
        </w:rPr>
        <w:t>号）规定，工程质量检测业务由发包人委托有相应资质的检测机构检测。费用从发包人的项目建设经费中支出并直接支付给检测机构，不计入合同价款内。承包人有义务配合发包人管理检验费用控制，严格执行《广西壮族自治区建设工程质量检测管理规定》（桂建管〔</w:t>
      </w:r>
      <w:r>
        <w:rPr>
          <w:rStyle w:val="59"/>
          <w:rFonts w:ascii="Calibri" w:hAnsi="宋体" w:eastAsia="宋体"/>
          <w:color w:val="auto"/>
          <w:highlight w:val="none"/>
        </w:rPr>
        <w:t>2013</w:t>
      </w:r>
      <w:r>
        <w:rPr>
          <w:rStyle w:val="59"/>
          <w:rFonts w:hint="eastAsia" w:ascii="Calibri" w:hAnsi="宋体" w:eastAsia="宋体"/>
          <w:color w:val="auto"/>
          <w:highlight w:val="none"/>
        </w:rPr>
        <w:t>〕</w:t>
      </w:r>
      <w:r>
        <w:rPr>
          <w:rStyle w:val="59"/>
          <w:rFonts w:ascii="Calibri" w:hAnsi="宋体" w:eastAsia="宋体"/>
          <w:color w:val="auto"/>
          <w:highlight w:val="none"/>
        </w:rPr>
        <w:t xml:space="preserve">11 </w:t>
      </w:r>
      <w:r>
        <w:rPr>
          <w:rStyle w:val="59"/>
          <w:rFonts w:hint="eastAsia" w:ascii="Calibri" w:hAnsi="宋体" w:eastAsia="宋体"/>
          <w:color w:val="auto"/>
          <w:highlight w:val="none"/>
        </w:rPr>
        <w:t>号）规定，按材料取样上限数计取送检次数。如超岀合理次数或因承包人原因重复送检产生的检验试验费用由承包人承担。</w:t>
      </w:r>
    </w:p>
    <w:p w14:paraId="3F3A455F">
      <w:pPr>
        <w:pStyle w:val="67"/>
        <w:rPr>
          <w:rStyle w:val="59"/>
          <w:rFonts w:ascii="Calibri" w:hAnsi="Calibri" w:eastAsia="宋体"/>
          <w:color w:val="auto"/>
          <w:highlight w:val="none"/>
        </w:rPr>
      </w:pPr>
    </w:p>
    <w:p w14:paraId="6C53B896">
      <w:pPr>
        <w:pStyle w:val="68"/>
        <w:numPr>
          <w:ilvl w:val="0"/>
          <w:numId w:val="0"/>
        </w:numPr>
        <w:tabs>
          <w:tab w:val="left" w:pos="900"/>
          <w:tab w:val="left" w:pos="1588"/>
        </w:tabs>
        <w:rPr>
          <w:rStyle w:val="59"/>
          <w:rFonts w:hAnsi="Calibri"/>
          <w:color w:val="auto"/>
          <w:highlight w:val="none"/>
        </w:rPr>
      </w:pPr>
      <w:bookmarkStart w:id="671" w:name="_Toc17533"/>
      <w:bookmarkStart w:id="672" w:name="_Toc19185"/>
      <w:bookmarkStart w:id="673" w:name="_Toc22056"/>
      <w:bookmarkStart w:id="674" w:name="_Toc535567982"/>
      <w:bookmarkStart w:id="675" w:name="_Toc42785238"/>
      <w:bookmarkStart w:id="676" w:name="_Toc20397"/>
      <w:bookmarkStart w:id="677" w:name="_Toc10404"/>
      <w:r>
        <w:rPr>
          <w:rStyle w:val="59"/>
          <w:rFonts w:hAnsi="Calibri"/>
          <w:color w:val="auto"/>
          <w:highlight w:val="none"/>
        </w:rPr>
        <w:t xml:space="preserve">10.1 </w:t>
      </w:r>
      <w:r>
        <w:rPr>
          <w:rStyle w:val="59"/>
          <w:rFonts w:hint="eastAsia" w:hAnsi="宋体"/>
          <w:color w:val="auto"/>
          <w:highlight w:val="none"/>
        </w:rPr>
        <w:t>变更的范围</w:t>
      </w:r>
      <w:bookmarkEnd w:id="671"/>
      <w:bookmarkEnd w:id="672"/>
      <w:bookmarkEnd w:id="673"/>
      <w:bookmarkEnd w:id="674"/>
      <w:bookmarkEnd w:id="675"/>
      <w:bookmarkEnd w:id="676"/>
      <w:bookmarkEnd w:id="677"/>
    </w:p>
    <w:p w14:paraId="74D233A3">
      <w:pPr>
        <w:pStyle w:val="67"/>
        <w:spacing w:line="360" w:lineRule="auto"/>
        <w:ind w:firstLine="426"/>
        <w:jc w:val="left"/>
        <w:rPr>
          <w:rStyle w:val="59"/>
          <w:rFonts w:hint="eastAsia" w:ascii="Calibri" w:hAnsi="宋体" w:eastAsia="宋体"/>
          <w:color w:val="auto"/>
          <w:highlight w:val="none"/>
        </w:rPr>
      </w:pPr>
      <w:r>
        <w:rPr>
          <w:rStyle w:val="59"/>
          <w:rFonts w:hint="eastAsia" w:ascii="Calibri" w:hAnsi="宋体" w:eastAsia="宋体"/>
          <w:color w:val="auto"/>
          <w:highlight w:val="none"/>
        </w:rPr>
        <w:t>关于变更的范围的约定：</w:t>
      </w:r>
      <w:r>
        <w:rPr>
          <w:rStyle w:val="59"/>
          <w:rFonts w:ascii="Calibri" w:hAnsi="Calibri" w:eastAsia="宋体"/>
          <w:color w:val="auto"/>
          <w:highlight w:val="none"/>
          <w:u w:val="single"/>
        </w:rPr>
        <w:t xml:space="preserve"> </w:t>
      </w:r>
      <w:r>
        <w:rPr>
          <w:rStyle w:val="59"/>
          <w:rFonts w:hint="eastAsia" w:ascii="Calibri" w:hAnsi="Calibri" w:eastAsia="宋体"/>
          <w:b/>
          <w:bCs/>
          <w:color w:val="auto"/>
          <w:highlight w:val="none"/>
          <w:u w:val="single"/>
        </w:rPr>
        <w:t>缺项、漏项、设计变更等。</w:t>
      </w:r>
      <w:r>
        <w:rPr>
          <w:rStyle w:val="59"/>
          <w:rFonts w:ascii="Calibri" w:hAnsi="Calibri" w:eastAsia="宋体"/>
          <w:color w:val="auto"/>
          <w:highlight w:val="none"/>
          <w:u w:val="single"/>
        </w:rPr>
        <w:t xml:space="preserve">变更必须经建设单位、监理、设计等有关单位签字确认后，方可作为工程结算依据   </w:t>
      </w:r>
      <w:r>
        <w:rPr>
          <w:rStyle w:val="59"/>
          <w:rFonts w:hint="eastAsia" w:ascii="Calibri" w:hAnsi="宋体" w:eastAsia="宋体"/>
          <w:color w:val="auto"/>
          <w:highlight w:val="none"/>
        </w:rPr>
        <w:t>。</w:t>
      </w:r>
    </w:p>
    <w:p w14:paraId="65D7365F">
      <w:pPr>
        <w:pStyle w:val="68"/>
        <w:numPr>
          <w:ilvl w:val="0"/>
          <w:numId w:val="0"/>
        </w:numPr>
        <w:tabs>
          <w:tab w:val="left" w:pos="900"/>
          <w:tab w:val="left" w:pos="1588"/>
        </w:tabs>
        <w:rPr>
          <w:rStyle w:val="59"/>
          <w:rFonts w:hAnsi="Calibri"/>
          <w:color w:val="auto"/>
          <w:highlight w:val="none"/>
        </w:rPr>
      </w:pPr>
      <w:bookmarkStart w:id="678" w:name="_Toc23805"/>
      <w:bookmarkStart w:id="679" w:name="_Toc10378"/>
      <w:bookmarkStart w:id="680" w:name="_Toc535567983"/>
      <w:bookmarkStart w:id="681" w:name="_Toc26890"/>
      <w:bookmarkStart w:id="682" w:name="_Toc42785239"/>
      <w:bookmarkStart w:id="683" w:name="_Toc6993"/>
      <w:bookmarkStart w:id="684" w:name="_Toc15844"/>
      <w:r>
        <w:rPr>
          <w:rStyle w:val="59"/>
          <w:rFonts w:hAnsi="Calibri"/>
          <w:color w:val="auto"/>
          <w:highlight w:val="none"/>
        </w:rPr>
        <w:t xml:space="preserve">10.3 </w:t>
      </w:r>
      <w:r>
        <w:rPr>
          <w:rStyle w:val="59"/>
          <w:rFonts w:hint="eastAsia" w:hAnsi="宋体"/>
          <w:color w:val="auto"/>
          <w:highlight w:val="none"/>
        </w:rPr>
        <w:t>变更程序</w:t>
      </w:r>
      <w:bookmarkEnd w:id="678"/>
      <w:bookmarkEnd w:id="679"/>
      <w:bookmarkEnd w:id="680"/>
      <w:bookmarkEnd w:id="681"/>
      <w:bookmarkEnd w:id="682"/>
      <w:bookmarkEnd w:id="683"/>
      <w:bookmarkEnd w:id="684"/>
    </w:p>
    <w:p w14:paraId="44579E2E">
      <w:pPr>
        <w:pStyle w:val="84"/>
        <w:spacing w:line="360" w:lineRule="auto"/>
        <w:ind w:firstLine="441" w:firstLineChars="210"/>
        <w:rPr>
          <w:rStyle w:val="59"/>
          <w:rFonts w:ascii="Times New Roman" w:hAnsi="Times New Roman"/>
          <w:color w:val="auto"/>
          <w:sz w:val="21"/>
          <w:szCs w:val="21"/>
          <w:highlight w:val="none"/>
        </w:rPr>
      </w:pPr>
      <w:r>
        <w:rPr>
          <w:rStyle w:val="59"/>
          <w:rFonts w:ascii="Times New Roman" w:hAnsi="Times New Roman"/>
          <w:color w:val="auto"/>
          <w:sz w:val="21"/>
          <w:szCs w:val="21"/>
          <w:highlight w:val="none"/>
        </w:rPr>
        <w:t>10.3.1</w:t>
      </w:r>
      <w:r>
        <w:rPr>
          <w:rStyle w:val="59"/>
          <w:rFonts w:hint="eastAsia" w:ascii="Times New Roman" w:hAnsi="Times New Roman"/>
          <w:color w:val="auto"/>
          <w:sz w:val="21"/>
          <w:szCs w:val="21"/>
          <w:highlight w:val="none"/>
        </w:rPr>
        <w:t>国有投资项目：</w:t>
      </w:r>
    </w:p>
    <w:p w14:paraId="592C7F90">
      <w:pPr>
        <w:pStyle w:val="84"/>
        <w:spacing w:line="360" w:lineRule="auto"/>
        <w:ind w:firstLine="441" w:firstLineChars="210"/>
        <w:rPr>
          <w:rStyle w:val="59"/>
          <w:rFonts w:hint="eastAsia" w:ascii="Times New Roman" w:hAnsi="宋体"/>
          <w:bCs/>
          <w:color w:val="auto"/>
          <w:sz w:val="21"/>
          <w:szCs w:val="21"/>
          <w:highlight w:val="none"/>
        </w:rPr>
      </w:pPr>
      <w:r>
        <w:rPr>
          <w:rStyle w:val="59"/>
          <w:rFonts w:hint="eastAsia" w:ascii="Times New Roman" w:hAnsi="宋体"/>
          <w:bCs/>
          <w:color w:val="auto"/>
          <w:sz w:val="21"/>
          <w:szCs w:val="21"/>
          <w:highlight w:val="none"/>
        </w:rPr>
        <w:t>⑴设计变更和工程签证，按各市政府或相关部门的规定办理。属不可抗力（自然灾害、突发事件等）造成变更的，按特事特办原则予以办理。</w:t>
      </w:r>
    </w:p>
    <w:p w14:paraId="36BF9AC4">
      <w:pPr>
        <w:pStyle w:val="84"/>
        <w:spacing w:line="360" w:lineRule="auto"/>
        <w:ind w:firstLine="441" w:firstLineChars="210"/>
        <w:rPr>
          <w:rStyle w:val="59"/>
          <w:rFonts w:hint="eastAsia" w:ascii="Times New Roman" w:hAnsi="宋体"/>
          <w:bCs/>
          <w:color w:val="auto"/>
          <w:sz w:val="21"/>
          <w:szCs w:val="21"/>
          <w:highlight w:val="none"/>
        </w:rPr>
      </w:pPr>
      <w:r>
        <w:rPr>
          <w:rStyle w:val="59"/>
          <w:rFonts w:hint="eastAsia" w:ascii="Times New Roman" w:hAnsi="宋体"/>
          <w:bCs/>
          <w:color w:val="auto"/>
          <w:sz w:val="21"/>
          <w:szCs w:val="21"/>
          <w:highlight w:val="none"/>
        </w:rPr>
        <w:t>⑵建设单位在实施项目过程中，若发生单价变动，由发包人、承包人、监理或造价咨询等单位共同商定并签字确认。</w:t>
      </w:r>
    </w:p>
    <w:p w14:paraId="05B14D3F">
      <w:pPr>
        <w:pStyle w:val="84"/>
        <w:spacing w:line="360" w:lineRule="auto"/>
        <w:ind w:firstLine="441" w:firstLineChars="210"/>
        <w:rPr>
          <w:rStyle w:val="59"/>
          <w:rFonts w:hint="eastAsia" w:ascii="Times New Roman" w:hAnsi="宋体"/>
          <w:bCs/>
          <w:color w:val="auto"/>
          <w:sz w:val="21"/>
          <w:szCs w:val="21"/>
          <w:highlight w:val="none"/>
        </w:rPr>
      </w:pPr>
      <w:r>
        <w:rPr>
          <w:rStyle w:val="59"/>
          <w:rFonts w:hint="eastAsia" w:ascii="Times New Roman" w:hAnsi="宋体"/>
          <w:bCs/>
          <w:color w:val="auto"/>
          <w:sz w:val="21"/>
          <w:szCs w:val="21"/>
          <w:highlight w:val="none"/>
        </w:rPr>
        <w:t>⑶</w:t>
      </w:r>
      <w:r>
        <w:rPr>
          <w:rStyle w:val="59"/>
          <w:rFonts w:ascii="Times New Roman" w:hAnsi="宋体"/>
          <w:bCs/>
          <w:color w:val="auto"/>
          <w:sz w:val="21"/>
          <w:szCs w:val="21"/>
          <w:highlight w:val="none"/>
        </w:rPr>
        <w:t xml:space="preserve"> </w:t>
      </w:r>
      <w:r>
        <w:rPr>
          <w:rStyle w:val="59"/>
          <w:rFonts w:hint="eastAsia" w:ascii="Times New Roman" w:hAnsi="宋体"/>
          <w:bCs/>
          <w:color w:val="auto"/>
          <w:sz w:val="21"/>
          <w:szCs w:val="21"/>
          <w:highlight w:val="none"/>
        </w:rPr>
        <w:t>当合同规定的合同价款调整情况发生后，承包人未在规定时间内通知发包人，或者未在规定时间内提出调整报告，发包人可以根据有关资料，决定是否调整和调整的金额，并书面通知承包人。</w:t>
      </w:r>
    </w:p>
    <w:p w14:paraId="6FBFBCE5">
      <w:pPr>
        <w:pStyle w:val="67"/>
        <w:spacing w:line="360" w:lineRule="auto"/>
        <w:ind w:firstLine="420" w:firstLineChars="200"/>
        <w:jc w:val="left"/>
        <w:rPr>
          <w:rStyle w:val="59"/>
          <w:rFonts w:ascii="Calibri" w:hAnsi="Calibri" w:eastAsia="宋体"/>
          <w:color w:val="auto"/>
          <w:highlight w:val="none"/>
        </w:rPr>
      </w:pPr>
      <w:r>
        <w:rPr>
          <w:rStyle w:val="59"/>
          <w:rFonts w:ascii="Calibri" w:hAnsi="Calibri" w:eastAsia="宋体"/>
          <w:color w:val="auto"/>
          <w:highlight w:val="none"/>
        </w:rPr>
        <w:t xml:space="preserve">10.3.2 </w:t>
      </w:r>
      <w:r>
        <w:rPr>
          <w:rStyle w:val="59"/>
          <w:rFonts w:hint="eastAsia" w:ascii="Calibri" w:hAnsi="Calibri" w:eastAsia="宋体"/>
          <w:color w:val="auto"/>
          <w:highlight w:val="none"/>
        </w:rPr>
        <w:t>非国有投资项目：</w:t>
      </w:r>
      <w:r>
        <w:rPr>
          <w:rStyle w:val="59"/>
          <w:rFonts w:ascii="Calibri" w:hAnsi="Calibri" w:eastAsia="宋体"/>
          <w:color w:val="auto"/>
          <w:highlight w:val="none"/>
          <w:u w:val="single"/>
        </w:rPr>
        <w:t xml:space="preserve"> </w:t>
      </w:r>
      <w:r>
        <w:rPr>
          <w:rStyle w:val="59"/>
          <w:rFonts w:hint="eastAsia" w:ascii="Calibri" w:hAnsi="Calibri" w:eastAsia="宋体"/>
          <w:color w:val="auto"/>
          <w:highlight w:val="none"/>
          <w:u w:val="single"/>
        </w:rPr>
        <w:t>无</w:t>
      </w:r>
      <w:r>
        <w:rPr>
          <w:rStyle w:val="59"/>
          <w:rFonts w:ascii="Calibri" w:hAnsi="Calibri" w:eastAsia="宋体"/>
          <w:color w:val="auto"/>
          <w:highlight w:val="none"/>
          <w:u w:val="single"/>
        </w:rPr>
        <w:t xml:space="preserve">    </w:t>
      </w:r>
      <w:r>
        <w:rPr>
          <w:rStyle w:val="59"/>
          <w:rFonts w:hint="eastAsia" w:ascii="Calibri" w:hAnsi="宋体" w:eastAsia="宋体"/>
          <w:color w:val="auto"/>
          <w:highlight w:val="none"/>
        </w:rPr>
        <w:t>。</w:t>
      </w:r>
    </w:p>
    <w:p w14:paraId="70481C9F">
      <w:pPr>
        <w:pStyle w:val="68"/>
        <w:numPr>
          <w:ilvl w:val="0"/>
          <w:numId w:val="0"/>
        </w:numPr>
        <w:tabs>
          <w:tab w:val="left" w:pos="900"/>
          <w:tab w:val="left" w:pos="1588"/>
        </w:tabs>
        <w:rPr>
          <w:rStyle w:val="59"/>
          <w:rFonts w:hAnsi="Calibri"/>
          <w:color w:val="auto"/>
          <w:highlight w:val="none"/>
        </w:rPr>
      </w:pPr>
      <w:bookmarkStart w:id="685" w:name="_Toc535567984"/>
      <w:bookmarkStart w:id="686" w:name="_Toc963"/>
      <w:bookmarkStart w:id="687" w:name="_Toc16678"/>
      <w:bookmarkStart w:id="688" w:name="_Toc42785240"/>
      <w:bookmarkStart w:id="689" w:name="_Toc19737"/>
      <w:bookmarkStart w:id="690" w:name="_Toc27860"/>
      <w:bookmarkStart w:id="691" w:name="_Toc1053"/>
      <w:r>
        <w:rPr>
          <w:rStyle w:val="59"/>
          <w:rFonts w:hAnsi="Calibri"/>
          <w:color w:val="auto"/>
          <w:highlight w:val="none"/>
        </w:rPr>
        <w:t xml:space="preserve">10.4 </w:t>
      </w:r>
      <w:r>
        <w:rPr>
          <w:rStyle w:val="59"/>
          <w:rFonts w:hint="eastAsia" w:hAnsi="宋体"/>
          <w:color w:val="auto"/>
          <w:highlight w:val="none"/>
        </w:rPr>
        <w:t>变更估价</w:t>
      </w:r>
      <w:bookmarkEnd w:id="685"/>
      <w:bookmarkEnd w:id="686"/>
      <w:bookmarkEnd w:id="687"/>
      <w:bookmarkEnd w:id="688"/>
      <w:bookmarkEnd w:id="689"/>
      <w:bookmarkEnd w:id="690"/>
      <w:bookmarkEnd w:id="691"/>
    </w:p>
    <w:p w14:paraId="1F54E961">
      <w:pPr>
        <w:pStyle w:val="67"/>
        <w:spacing w:line="360" w:lineRule="auto"/>
        <w:ind w:firstLine="420" w:firstLineChars="200"/>
        <w:jc w:val="left"/>
        <w:outlineLvl w:val="0"/>
        <w:rPr>
          <w:rStyle w:val="59"/>
          <w:rFonts w:ascii="Calibri" w:hAnsi="Calibri" w:eastAsia="宋体"/>
          <w:color w:val="auto"/>
          <w:highlight w:val="none"/>
        </w:rPr>
      </w:pPr>
      <w:r>
        <w:rPr>
          <w:rStyle w:val="59"/>
          <w:rFonts w:ascii="Calibri" w:hAnsi="Calibri" w:eastAsia="宋体"/>
          <w:color w:val="auto"/>
          <w:highlight w:val="none"/>
        </w:rPr>
        <w:t xml:space="preserve">10.4.1 </w:t>
      </w:r>
      <w:r>
        <w:rPr>
          <w:rStyle w:val="59"/>
          <w:rFonts w:hint="eastAsia" w:ascii="Calibri" w:hAnsi="宋体" w:eastAsia="宋体"/>
          <w:color w:val="auto"/>
          <w:highlight w:val="none"/>
        </w:rPr>
        <w:t>变更估价原则</w:t>
      </w:r>
    </w:p>
    <w:p w14:paraId="1E2D2C6E">
      <w:pPr>
        <w:pStyle w:val="81"/>
        <w:spacing w:line="360" w:lineRule="auto"/>
        <w:ind w:firstLine="420" w:firstLineChars="200"/>
        <w:jc w:val="left"/>
        <w:rPr>
          <w:rStyle w:val="59"/>
          <w:rFonts w:hint="eastAsia" w:ascii="Calibri" w:hAnsi="宋体" w:eastAsia="宋体"/>
          <w:color w:val="auto"/>
          <w:highlight w:val="none"/>
        </w:rPr>
      </w:pPr>
      <w:r>
        <w:rPr>
          <w:rStyle w:val="59"/>
          <w:rFonts w:hint="eastAsia" w:ascii="Calibri" w:hAnsi="宋体" w:eastAsia="宋体"/>
          <w:color w:val="auto"/>
          <w:highlight w:val="none"/>
        </w:rPr>
        <w:t>关于变更估价的约定</w:t>
      </w:r>
      <w:r>
        <w:rPr>
          <w:rStyle w:val="59"/>
          <w:rFonts w:ascii="Calibri" w:hAnsi="Calibri" w:eastAsia="宋体"/>
          <w:color w:val="auto"/>
          <w:highlight w:val="none"/>
        </w:rPr>
        <w:t xml:space="preserve">: </w:t>
      </w:r>
      <w:bookmarkStart w:id="692" w:name="_Toc251051742"/>
      <w:r>
        <w:rPr>
          <w:rStyle w:val="59"/>
          <w:rFonts w:hint="eastAsia" w:ascii="Calibri" w:hAnsi="宋体" w:eastAsia="宋体"/>
          <w:color w:val="auto"/>
          <w:highlight w:val="none"/>
          <w:u w:val="single"/>
        </w:rPr>
        <w:t>工程变更合同价款按下列方法进行：（</w:t>
      </w:r>
      <w:r>
        <w:rPr>
          <w:rStyle w:val="59"/>
          <w:rFonts w:ascii="Calibri" w:hAnsi="Calibri" w:eastAsia="宋体"/>
          <w:color w:val="auto"/>
          <w:highlight w:val="none"/>
          <w:u w:val="single"/>
        </w:rPr>
        <w:t>1</w:t>
      </w:r>
      <w:r>
        <w:rPr>
          <w:rStyle w:val="59"/>
          <w:rFonts w:hint="eastAsia" w:ascii="Calibri" w:hAnsi="宋体" w:eastAsia="宋体"/>
          <w:color w:val="auto"/>
          <w:highlight w:val="none"/>
          <w:u w:val="single"/>
        </w:rPr>
        <w:t>）合同中已有相同清单项目的，按合同该清单项目价格进行计算；（</w:t>
      </w:r>
      <w:r>
        <w:rPr>
          <w:rStyle w:val="59"/>
          <w:rFonts w:ascii="Calibri" w:hAnsi="Calibri" w:eastAsia="宋体"/>
          <w:color w:val="auto"/>
          <w:highlight w:val="none"/>
          <w:u w:val="single"/>
        </w:rPr>
        <w:t>2</w:t>
      </w:r>
      <w:r>
        <w:rPr>
          <w:rStyle w:val="59"/>
          <w:rFonts w:hint="eastAsia" w:ascii="Calibri" w:hAnsi="宋体" w:eastAsia="宋体"/>
          <w:color w:val="auto"/>
          <w:highlight w:val="none"/>
          <w:u w:val="single"/>
        </w:rPr>
        <w:t>）合同中只有类似清单项目的，参照该类似清单项目价格进行计算；（</w:t>
      </w:r>
      <w:r>
        <w:rPr>
          <w:rStyle w:val="59"/>
          <w:rFonts w:ascii="Calibri" w:hAnsi="Calibri" w:eastAsia="宋体"/>
          <w:color w:val="auto"/>
          <w:highlight w:val="none"/>
          <w:u w:val="single"/>
        </w:rPr>
        <w:t>3</w:t>
      </w:r>
      <w:r>
        <w:rPr>
          <w:rStyle w:val="59"/>
          <w:rFonts w:hint="eastAsia" w:ascii="Calibri" w:hAnsi="宋体" w:eastAsia="宋体"/>
          <w:color w:val="auto"/>
          <w:highlight w:val="none"/>
          <w:u w:val="single"/>
        </w:rPr>
        <w:t>）合同中没有适用或类似清单项目的价格计算方法：有定额的套定额，并（</w:t>
      </w:r>
      <w:r>
        <w:rPr>
          <w:rStyle w:val="59"/>
          <w:rFonts w:hint="eastAsia"/>
          <w:b/>
          <w:bCs/>
          <w:color w:val="auto"/>
          <w:highlight w:val="none"/>
          <w:lang w:eastAsia="zh-CN"/>
        </w:rPr>
        <w:t>☑</w:t>
      </w:r>
      <w:r>
        <w:rPr>
          <w:rStyle w:val="59"/>
          <w:rFonts w:hint="eastAsia" w:ascii="Calibri" w:hAnsi="宋体" w:eastAsia="宋体"/>
          <w:color w:val="auto"/>
          <w:highlight w:val="none"/>
          <w:u w:val="single"/>
        </w:rPr>
        <w:t>乘以下浮系数</w:t>
      </w:r>
      <w:r>
        <w:rPr>
          <w:rStyle w:val="59"/>
          <w:rFonts w:ascii="Calibri" w:hAnsi="Calibri" w:eastAsia="宋体"/>
          <w:color w:val="auto"/>
          <w:highlight w:val="none"/>
          <w:u w:val="single"/>
        </w:rPr>
        <w:t xml:space="preserve">      %</w:t>
      </w:r>
      <w:r>
        <w:rPr>
          <w:rStyle w:val="59"/>
          <w:rFonts w:hint="eastAsia" w:ascii="Calibri" w:hAnsi="Calibri" w:eastAsia="宋体"/>
          <w:color w:val="auto"/>
          <w:highlight w:val="none"/>
          <w:u w:val="single"/>
        </w:rPr>
        <w:t>，</w:t>
      </w:r>
      <w:r>
        <w:rPr>
          <w:rStyle w:val="59"/>
          <w:rFonts w:hint="eastAsia"/>
          <w:b/>
          <w:bCs/>
          <w:color w:val="auto"/>
          <w:highlight w:val="none"/>
          <w:lang w:eastAsia="zh-CN"/>
        </w:rPr>
        <w:t>□</w:t>
      </w:r>
      <w:r>
        <w:rPr>
          <w:rStyle w:val="59"/>
          <w:rFonts w:hint="eastAsia" w:ascii="Calibri" w:hAnsi="宋体" w:eastAsia="宋体"/>
          <w:color w:val="auto"/>
          <w:highlight w:val="none"/>
          <w:u w:val="single"/>
        </w:rPr>
        <w:t>不乘下浮系数）计算，其中：材料设备价格按施工期间的《</w:t>
      </w:r>
      <w:r>
        <w:rPr>
          <w:rStyle w:val="59"/>
          <w:rFonts w:ascii="Calibri" w:hAnsi="Calibri" w:eastAsia="宋体"/>
          <w:color w:val="auto"/>
          <w:highlight w:val="none"/>
          <w:u w:val="single"/>
        </w:rPr>
        <w:t xml:space="preserve"> </w:t>
      </w:r>
      <w:r>
        <w:rPr>
          <w:rStyle w:val="59"/>
          <w:rFonts w:hint="eastAsia" w:ascii="Calibri" w:hAnsi="Calibri" w:eastAsia="宋体"/>
          <w:color w:val="auto"/>
          <w:highlight w:val="none"/>
          <w:u w:val="single"/>
          <w:lang w:val="en-US" w:eastAsia="zh-CN"/>
        </w:rPr>
        <w:t>百色</w:t>
      </w:r>
      <w:r>
        <w:rPr>
          <w:rStyle w:val="59"/>
          <w:rFonts w:hint="eastAsia" w:ascii="Calibri" w:hAnsi="宋体" w:eastAsia="宋体"/>
          <w:color w:val="auto"/>
          <w:highlight w:val="none"/>
          <w:u w:val="single"/>
        </w:rPr>
        <w:t>市建设工程造价信息》相应信息价的加权平均值计算，《</w:t>
      </w:r>
      <w:r>
        <w:rPr>
          <w:rStyle w:val="59"/>
          <w:rFonts w:hint="eastAsia" w:ascii="Calibri" w:hAnsi="Calibri" w:eastAsia="宋体"/>
          <w:color w:val="auto"/>
          <w:highlight w:val="none"/>
          <w:u w:val="single"/>
          <w:lang w:val="en-US" w:eastAsia="zh-CN"/>
        </w:rPr>
        <w:t>百色</w:t>
      </w:r>
      <w:r>
        <w:rPr>
          <w:rStyle w:val="59"/>
          <w:rFonts w:hint="eastAsia" w:ascii="Calibri" w:hAnsi="宋体" w:eastAsia="宋体"/>
          <w:color w:val="auto"/>
          <w:highlight w:val="none"/>
          <w:u w:val="single"/>
        </w:rPr>
        <w:t>市建设工程造价信息》没有相应信息价的，由建设单位、施工单位、监理单位或造价咨询单位根据市场行情协商确定；无定额可套的，由建设单位、施工单位、监理单位或造价咨询单位根据市场行情协商确定包含除税金以外所有费用的税前综合价格</w:t>
      </w:r>
      <w:bookmarkEnd w:id="692"/>
      <w:r>
        <w:rPr>
          <w:rStyle w:val="59"/>
          <w:rFonts w:hint="eastAsia" w:ascii="Calibri" w:hAnsi="宋体" w:eastAsia="宋体"/>
          <w:color w:val="auto"/>
          <w:highlight w:val="none"/>
        </w:rPr>
        <w:t>。以上约定同时适用于招标工程量清单缺项以及工程量清单项目特征与图纸不符时的价款确定。</w:t>
      </w:r>
    </w:p>
    <w:p w14:paraId="76BE878E">
      <w:pPr>
        <w:pStyle w:val="81"/>
        <w:spacing w:line="360" w:lineRule="auto"/>
        <w:ind w:firstLine="420" w:firstLineChars="200"/>
        <w:jc w:val="left"/>
        <w:rPr>
          <w:rStyle w:val="59"/>
          <w:rFonts w:hint="eastAsia" w:ascii="Calibri" w:hAnsi="Calibri" w:eastAsia="宋体"/>
          <w:color w:val="auto"/>
          <w:highlight w:val="none"/>
          <w:u w:val="single"/>
        </w:rPr>
      </w:pPr>
      <w:r>
        <w:rPr>
          <w:rStyle w:val="59"/>
          <w:rFonts w:hint="eastAsia" w:ascii="Calibri" w:hAnsi="Calibri" w:eastAsia="宋体"/>
          <w:color w:val="auto"/>
          <w:highlight w:val="none"/>
          <w:u w:val="single"/>
        </w:rPr>
        <w:t>工程变更导致实际完成的变更工程量与已标价清单或预算书中列明的该项目工程量有偏差时，其综合单价的确定按专用条款“</w:t>
      </w:r>
      <w:r>
        <w:rPr>
          <w:rStyle w:val="59"/>
          <w:rFonts w:ascii="Calibri" w:hAnsi="Calibri" w:eastAsia="宋体"/>
          <w:color w:val="auto"/>
          <w:highlight w:val="none"/>
          <w:u w:val="single"/>
        </w:rPr>
        <w:t>1.13</w:t>
      </w:r>
      <w:r>
        <w:rPr>
          <w:rStyle w:val="59"/>
          <w:rFonts w:hint="eastAsia" w:ascii="Calibri" w:hAnsi="Calibri" w:eastAsia="宋体"/>
          <w:color w:val="auto"/>
          <w:highlight w:val="none"/>
          <w:u w:val="single"/>
        </w:rPr>
        <w:t>工程量清单错误的修正”执行。</w:t>
      </w:r>
    </w:p>
    <w:p w14:paraId="607272C2">
      <w:pPr>
        <w:pStyle w:val="68"/>
        <w:numPr>
          <w:ilvl w:val="0"/>
          <w:numId w:val="0"/>
        </w:numPr>
        <w:tabs>
          <w:tab w:val="left" w:pos="900"/>
          <w:tab w:val="left" w:pos="1588"/>
        </w:tabs>
        <w:rPr>
          <w:rStyle w:val="59"/>
          <w:rFonts w:hAnsi="Calibri"/>
          <w:color w:val="auto"/>
          <w:highlight w:val="none"/>
        </w:rPr>
      </w:pPr>
      <w:r>
        <w:rPr>
          <w:rStyle w:val="59"/>
          <w:rFonts w:hAnsi="Calibri"/>
          <w:color w:val="auto"/>
          <w:highlight w:val="none"/>
        </w:rPr>
        <w:t xml:space="preserve">10.5 </w:t>
      </w:r>
      <w:r>
        <w:rPr>
          <w:rStyle w:val="59"/>
          <w:rFonts w:hint="eastAsia" w:hAnsi="Calibri"/>
          <w:color w:val="auto"/>
          <w:highlight w:val="none"/>
        </w:rPr>
        <w:t>承包人的合理化建议</w:t>
      </w:r>
    </w:p>
    <w:p w14:paraId="4F079050">
      <w:pPr>
        <w:pStyle w:val="67"/>
        <w:spacing w:line="360" w:lineRule="auto"/>
        <w:ind w:firstLine="420" w:firstLineChars="200"/>
        <w:jc w:val="left"/>
        <w:rPr>
          <w:rStyle w:val="59"/>
          <w:rFonts w:hint="eastAsia" w:ascii="Calibri" w:hAnsi="宋体" w:eastAsia="宋体"/>
          <w:color w:val="auto"/>
          <w:highlight w:val="none"/>
        </w:rPr>
      </w:pPr>
      <w:r>
        <w:rPr>
          <w:rStyle w:val="59"/>
          <w:rFonts w:hint="eastAsia" w:ascii="Calibri" w:hAnsi="宋体" w:eastAsia="宋体"/>
          <w:color w:val="auto"/>
          <w:highlight w:val="none"/>
        </w:rPr>
        <w:t>监理人审查承包人合理化建议的期限：</w:t>
      </w:r>
      <w:r>
        <w:rPr>
          <w:rStyle w:val="59"/>
          <w:rFonts w:ascii="Calibri" w:hAnsi="Calibri" w:eastAsia="宋体"/>
          <w:color w:val="auto"/>
          <w:highlight w:val="none"/>
          <w:u w:val="single"/>
        </w:rPr>
        <w:t xml:space="preserve"> 7天内</w:t>
      </w:r>
      <w:r>
        <w:rPr>
          <w:rStyle w:val="59"/>
          <w:rFonts w:hint="eastAsia" w:ascii="Calibri" w:hAnsi="Calibri" w:eastAsia="宋体"/>
          <w:color w:val="auto"/>
          <w:highlight w:val="none"/>
          <w:u w:val="single"/>
        </w:rPr>
        <w:t>确认，逾期不确认也不提出书面意见的，视为同意</w:t>
      </w:r>
      <w:r>
        <w:rPr>
          <w:rStyle w:val="59"/>
          <w:rFonts w:ascii="Calibri" w:hAnsi="Calibri" w:eastAsia="宋体"/>
          <w:color w:val="auto"/>
          <w:highlight w:val="none"/>
          <w:u w:val="single"/>
        </w:rPr>
        <w:t xml:space="preserve"> </w:t>
      </w:r>
      <w:r>
        <w:rPr>
          <w:rStyle w:val="59"/>
          <w:rFonts w:hint="eastAsia" w:ascii="Calibri" w:hAnsi="宋体" w:eastAsia="宋体"/>
          <w:color w:val="auto"/>
          <w:highlight w:val="none"/>
        </w:rPr>
        <w:t>。</w:t>
      </w:r>
    </w:p>
    <w:p w14:paraId="3F3175FC">
      <w:pPr>
        <w:pStyle w:val="67"/>
        <w:spacing w:line="360" w:lineRule="auto"/>
        <w:ind w:firstLine="420" w:firstLineChars="200"/>
        <w:jc w:val="left"/>
        <w:rPr>
          <w:rStyle w:val="59"/>
          <w:rFonts w:hint="eastAsia" w:ascii="Calibri" w:hAnsi="宋体" w:eastAsia="宋体"/>
          <w:color w:val="auto"/>
          <w:highlight w:val="none"/>
        </w:rPr>
      </w:pPr>
      <w:r>
        <w:rPr>
          <w:rStyle w:val="59"/>
          <w:rFonts w:hint="eastAsia" w:ascii="Calibri" w:hAnsi="宋体" w:eastAsia="宋体"/>
          <w:color w:val="auto"/>
          <w:highlight w:val="none"/>
        </w:rPr>
        <w:t>发包人审批承包人合理化建议的期限：</w:t>
      </w:r>
      <w:r>
        <w:rPr>
          <w:rStyle w:val="59"/>
          <w:rFonts w:ascii="Calibri" w:hAnsi="Calibri" w:eastAsia="宋体"/>
          <w:color w:val="auto"/>
          <w:highlight w:val="none"/>
          <w:u w:val="single"/>
        </w:rPr>
        <w:t xml:space="preserve"> 7天内</w:t>
      </w:r>
      <w:r>
        <w:rPr>
          <w:rStyle w:val="59"/>
          <w:rFonts w:hint="eastAsia" w:ascii="Calibri" w:hAnsi="Calibri" w:eastAsia="宋体"/>
          <w:color w:val="auto"/>
          <w:highlight w:val="none"/>
          <w:u w:val="single"/>
        </w:rPr>
        <w:t>确认，逾期不确认也不提出书面意见的，视为同意</w:t>
      </w:r>
      <w:r>
        <w:rPr>
          <w:rStyle w:val="59"/>
          <w:rFonts w:hint="eastAsia" w:ascii="Calibri" w:hAnsi="宋体" w:eastAsia="宋体"/>
          <w:color w:val="auto"/>
          <w:highlight w:val="none"/>
        </w:rPr>
        <w:t>。</w:t>
      </w:r>
    </w:p>
    <w:p w14:paraId="3F33083C">
      <w:pPr>
        <w:pStyle w:val="67"/>
        <w:spacing w:line="360" w:lineRule="auto"/>
        <w:ind w:firstLine="420" w:firstLineChars="200"/>
        <w:jc w:val="left"/>
        <w:rPr>
          <w:rStyle w:val="59"/>
          <w:rFonts w:hint="eastAsia" w:ascii="Calibri" w:hAnsi="宋体" w:eastAsia="宋体"/>
          <w:color w:val="auto"/>
          <w:highlight w:val="none"/>
        </w:rPr>
      </w:pPr>
      <w:r>
        <w:rPr>
          <w:rStyle w:val="59"/>
          <w:rFonts w:hint="eastAsia" w:ascii="Calibri" w:hAnsi="宋体" w:eastAsia="宋体"/>
          <w:color w:val="auto"/>
          <w:highlight w:val="none"/>
        </w:rPr>
        <w:t>承包人提出的合理化建议降低了合同价格或者提高了工程经济效益的奖励的方法和金额为：</w:t>
      </w:r>
      <w:r>
        <w:rPr>
          <w:rStyle w:val="59"/>
          <w:rFonts w:ascii="Calibri" w:hAnsi="Calibri" w:eastAsia="宋体"/>
          <w:color w:val="auto"/>
          <w:highlight w:val="none"/>
          <w:u w:val="single"/>
        </w:rPr>
        <w:t xml:space="preserve"> </w:t>
      </w:r>
      <w:r>
        <w:rPr>
          <w:rStyle w:val="59"/>
          <w:rFonts w:hint="eastAsia" w:ascii="Calibri" w:hAnsi="Calibri" w:eastAsia="宋体"/>
          <w:color w:val="auto"/>
          <w:highlight w:val="none"/>
          <w:u w:val="single"/>
          <w:lang w:val="en-US" w:eastAsia="zh-CN"/>
        </w:rPr>
        <w:t>无</w:t>
      </w:r>
      <w:r>
        <w:rPr>
          <w:rStyle w:val="59"/>
          <w:rFonts w:ascii="Calibri" w:hAnsi="Calibri" w:eastAsia="宋体"/>
          <w:color w:val="auto"/>
          <w:highlight w:val="none"/>
          <w:u w:val="single"/>
        </w:rPr>
        <w:t xml:space="preserve"> </w:t>
      </w:r>
      <w:r>
        <w:rPr>
          <w:rStyle w:val="59"/>
          <w:rFonts w:hint="eastAsia" w:ascii="Calibri" w:hAnsi="宋体" w:eastAsia="宋体"/>
          <w:color w:val="auto"/>
          <w:highlight w:val="none"/>
        </w:rPr>
        <w:t>。</w:t>
      </w:r>
    </w:p>
    <w:p w14:paraId="749A4822">
      <w:pPr>
        <w:pStyle w:val="68"/>
        <w:numPr>
          <w:ilvl w:val="0"/>
          <w:numId w:val="0"/>
        </w:numPr>
        <w:tabs>
          <w:tab w:val="left" w:pos="900"/>
          <w:tab w:val="left" w:pos="1588"/>
        </w:tabs>
        <w:rPr>
          <w:rStyle w:val="59"/>
          <w:rFonts w:hAnsi="Calibri"/>
          <w:color w:val="auto"/>
          <w:highlight w:val="none"/>
        </w:rPr>
      </w:pPr>
      <w:bookmarkStart w:id="693" w:name="_Toc27496"/>
      <w:bookmarkStart w:id="694" w:name="_Toc25099"/>
      <w:bookmarkStart w:id="695" w:name="_Toc19352"/>
      <w:bookmarkStart w:id="696" w:name="_Toc29613"/>
      <w:bookmarkStart w:id="697" w:name="_Toc42785242"/>
      <w:bookmarkStart w:id="698" w:name="_Toc31477"/>
      <w:bookmarkStart w:id="699" w:name="_Toc535567986"/>
      <w:r>
        <w:rPr>
          <w:rStyle w:val="59"/>
          <w:rFonts w:hAnsi="Calibri"/>
          <w:color w:val="auto"/>
          <w:highlight w:val="none"/>
        </w:rPr>
        <w:t xml:space="preserve">10.7 </w:t>
      </w:r>
      <w:r>
        <w:rPr>
          <w:rStyle w:val="59"/>
          <w:rFonts w:hint="eastAsia" w:hAnsi="宋体"/>
          <w:color w:val="auto"/>
          <w:highlight w:val="none"/>
        </w:rPr>
        <w:t>暂估价</w:t>
      </w:r>
      <w:bookmarkEnd w:id="693"/>
      <w:bookmarkEnd w:id="694"/>
      <w:bookmarkEnd w:id="695"/>
      <w:bookmarkEnd w:id="696"/>
      <w:bookmarkEnd w:id="697"/>
      <w:bookmarkEnd w:id="698"/>
      <w:bookmarkEnd w:id="699"/>
    </w:p>
    <w:p w14:paraId="0E34A542">
      <w:pPr>
        <w:pStyle w:val="67"/>
        <w:spacing w:line="360" w:lineRule="auto"/>
        <w:ind w:firstLine="420" w:firstLineChars="200"/>
        <w:jc w:val="left"/>
        <w:rPr>
          <w:rStyle w:val="59"/>
          <w:rFonts w:hint="eastAsia" w:ascii="Calibri" w:hAnsi="宋体" w:eastAsia="宋体"/>
          <w:color w:val="auto"/>
          <w:kern w:val="0"/>
          <w:highlight w:val="none"/>
        </w:rPr>
      </w:pPr>
      <w:r>
        <w:rPr>
          <w:rStyle w:val="59"/>
          <w:rFonts w:hint="eastAsia" w:ascii="Calibri" w:hAnsi="宋体" w:eastAsia="宋体"/>
          <w:color w:val="auto"/>
          <w:kern w:val="0"/>
          <w:highlight w:val="none"/>
        </w:rPr>
        <w:t>暂估价材料和工程设备的明细详见已标价工程量清单《</w:t>
      </w:r>
      <w:r>
        <w:rPr>
          <w:rStyle w:val="59"/>
          <w:rFonts w:hint="eastAsia" w:ascii="Calibri" w:hAnsi="Calibri" w:eastAsia="宋体"/>
          <w:color w:val="auto"/>
          <w:highlight w:val="none"/>
        </w:rPr>
        <w:t>材料（工程设备）暂估价格及调整表》</w:t>
      </w:r>
      <w:r>
        <w:rPr>
          <w:rStyle w:val="59"/>
          <w:rFonts w:hint="eastAsia" w:ascii="Calibri" w:hAnsi="宋体" w:eastAsia="宋体"/>
          <w:color w:val="auto"/>
          <w:kern w:val="0"/>
          <w:highlight w:val="none"/>
        </w:rPr>
        <w:t>（表</w:t>
      </w:r>
      <w:r>
        <w:rPr>
          <w:rStyle w:val="59"/>
          <w:rFonts w:ascii="Calibri" w:hAnsi="宋体" w:eastAsia="宋体"/>
          <w:color w:val="auto"/>
          <w:kern w:val="0"/>
          <w:highlight w:val="none"/>
        </w:rPr>
        <w:t>12-2</w:t>
      </w:r>
      <w:r>
        <w:rPr>
          <w:rStyle w:val="59"/>
          <w:rFonts w:hint="eastAsia" w:ascii="Calibri" w:hAnsi="宋体" w:eastAsia="宋体"/>
          <w:color w:val="auto"/>
          <w:kern w:val="0"/>
          <w:highlight w:val="none"/>
        </w:rPr>
        <w:t>）和《</w:t>
      </w:r>
      <w:r>
        <w:rPr>
          <w:rStyle w:val="59"/>
          <w:rFonts w:hint="eastAsia" w:ascii="Calibri" w:hAnsi="Calibri" w:eastAsia="宋体"/>
          <w:color w:val="auto"/>
          <w:highlight w:val="none"/>
        </w:rPr>
        <w:t>专业工程暂估价表》（</w:t>
      </w:r>
      <w:r>
        <w:rPr>
          <w:rStyle w:val="59"/>
          <w:rFonts w:hint="eastAsia" w:ascii="Calibri" w:hAnsi="宋体" w:eastAsia="宋体"/>
          <w:color w:val="auto"/>
          <w:kern w:val="0"/>
          <w:highlight w:val="none"/>
        </w:rPr>
        <w:t>表</w:t>
      </w:r>
      <w:r>
        <w:rPr>
          <w:rStyle w:val="59"/>
          <w:rFonts w:ascii="Calibri" w:hAnsi="宋体" w:eastAsia="宋体"/>
          <w:color w:val="auto"/>
          <w:kern w:val="0"/>
          <w:highlight w:val="none"/>
        </w:rPr>
        <w:t>12-3</w:t>
      </w:r>
      <w:r>
        <w:rPr>
          <w:rStyle w:val="59"/>
          <w:rFonts w:hint="eastAsia" w:ascii="Calibri" w:hAnsi="宋体" w:eastAsia="宋体"/>
          <w:color w:val="auto"/>
          <w:kern w:val="0"/>
          <w:highlight w:val="none"/>
        </w:rPr>
        <w:t>）。</w:t>
      </w:r>
    </w:p>
    <w:p w14:paraId="5512CDF2">
      <w:pPr>
        <w:pStyle w:val="67"/>
        <w:spacing w:line="360" w:lineRule="auto"/>
        <w:ind w:firstLine="420" w:firstLineChars="200"/>
        <w:jc w:val="left"/>
        <w:rPr>
          <w:rStyle w:val="59"/>
          <w:rFonts w:ascii="Calibri" w:hAnsi="Calibri" w:eastAsia="宋体"/>
          <w:color w:val="auto"/>
          <w:highlight w:val="none"/>
        </w:rPr>
      </w:pPr>
      <w:r>
        <w:rPr>
          <w:rStyle w:val="59"/>
          <w:rFonts w:ascii="Calibri" w:hAnsi="Calibri" w:eastAsia="宋体"/>
          <w:color w:val="auto"/>
          <w:highlight w:val="none"/>
        </w:rPr>
        <w:t xml:space="preserve">10.7.1 </w:t>
      </w:r>
      <w:r>
        <w:rPr>
          <w:rStyle w:val="59"/>
          <w:rFonts w:hint="eastAsia" w:ascii="Calibri" w:hAnsi="宋体" w:eastAsia="宋体"/>
          <w:color w:val="auto"/>
          <w:highlight w:val="none"/>
        </w:rPr>
        <w:t>依法必须招标的暂估价项目</w:t>
      </w:r>
    </w:p>
    <w:p w14:paraId="10A32F34">
      <w:pPr>
        <w:pStyle w:val="67"/>
        <w:spacing w:line="360" w:lineRule="auto"/>
        <w:ind w:firstLine="420" w:firstLineChars="200"/>
        <w:jc w:val="left"/>
        <w:rPr>
          <w:rStyle w:val="59"/>
          <w:rFonts w:hint="eastAsia" w:ascii="Calibri" w:hAnsi="宋体" w:eastAsia="宋体"/>
          <w:color w:val="auto"/>
          <w:highlight w:val="none"/>
        </w:rPr>
      </w:pPr>
      <w:r>
        <w:rPr>
          <w:rStyle w:val="59"/>
          <w:rFonts w:hint="eastAsia" w:ascii="Calibri" w:hAnsi="宋体" w:eastAsia="宋体"/>
          <w:color w:val="auto"/>
          <w:highlight w:val="none"/>
        </w:rPr>
        <w:t>对于依法必须招标的暂估价项目的确认和批准采取第</w:t>
      </w:r>
      <w:r>
        <w:rPr>
          <w:rStyle w:val="59"/>
          <w:rFonts w:ascii="Calibri" w:hAnsi="Calibri" w:eastAsia="宋体"/>
          <w:color w:val="auto"/>
          <w:highlight w:val="none"/>
          <w:u w:val="single"/>
        </w:rPr>
        <w:t xml:space="preserve">   </w:t>
      </w:r>
      <w:r>
        <w:rPr>
          <w:rStyle w:val="59"/>
          <w:rFonts w:hint="eastAsia" w:ascii="Calibri" w:hAnsi="Calibri" w:eastAsia="宋体"/>
          <w:color w:val="auto"/>
          <w:highlight w:val="none"/>
          <w:u w:val="single"/>
        </w:rPr>
        <w:t xml:space="preserve"> </w:t>
      </w:r>
      <w:r>
        <w:rPr>
          <w:rStyle w:val="59"/>
          <w:rFonts w:hint="eastAsia" w:ascii="Calibri" w:hAnsi="宋体" w:eastAsia="宋体"/>
          <w:color w:val="auto"/>
          <w:highlight w:val="none"/>
        </w:rPr>
        <w:t>种方式确定。</w:t>
      </w:r>
    </w:p>
    <w:p w14:paraId="760717F6">
      <w:pPr>
        <w:pStyle w:val="67"/>
        <w:spacing w:line="360" w:lineRule="auto"/>
        <w:ind w:firstLine="420" w:firstLineChars="200"/>
        <w:jc w:val="left"/>
        <w:outlineLvl w:val="0"/>
        <w:rPr>
          <w:rStyle w:val="59"/>
          <w:rFonts w:ascii="Calibri" w:hAnsi="Calibri" w:eastAsia="宋体"/>
          <w:color w:val="auto"/>
          <w:highlight w:val="none"/>
        </w:rPr>
      </w:pPr>
      <w:r>
        <w:rPr>
          <w:rStyle w:val="59"/>
          <w:rFonts w:ascii="Calibri" w:hAnsi="Calibri" w:eastAsia="宋体"/>
          <w:color w:val="auto"/>
          <w:highlight w:val="none"/>
        </w:rPr>
        <w:t xml:space="preserve">10.7.2 </w:t>
      </w:r>
      <w:r>
        <w:rPr>
          <w:rStyle w:val="59"/>
          <w:rFonts w:hint="eastAsia" w:ascii="Calibri" w:hAnsi="宋体" w:eastAsia="宋体"/>
          <w:color w:val="auto"/>
          <w:highlight w:val="none"/>
        </w:rPr>
        <w:t>不属于依法必须招标的暂估价项目</w:t>
      </w:r>
    </w:p>
    <w:p w14:paraId="1F04D8B0">
      <w:pPr>
        <w:pStyle w:val="67"/>
        <w:spacing w:line="360" w:lineRule="auto"/>
        <w:ind w:firstLine="420" w:firstLineChars="200"/>
        <w:jc w:val="left"/>
        <w:rPr>
          <w:rStyle w:val="59"/>
          <w:rFonts w:hint="eastAsia" w:ascii="Calibri" w:hAnsi="宋体" w:eastAsia="宋体"/>
          <w:color w:val="auto"/>
          <w:highlight w:val="none"/>
        </w:rPr>
      </w:pPr>
      <w:r>
        <w:rPr>
          <w:rStyle w:val="59"/>
          <w:rFonts w:hint="eastAsia" w:ascii="Calibri" w:hAnsi="宋体" w:eastAsia="宋体"/>
          <w:color w:val="auto"/>
          <w:highlight w:val="none"/>
        </w:rPr>
        <w:t>对于不属于依法必须招标的暂估价项目的确认和批准采取第</w:t>
      </w:r>
      <w:r>
        <w:rPr>
          <w:rStyle w:val="59"/>
          <w:rFonts w:ascii="Calibri" w:hAnsi="Calibri" w:eastAsia="宋体"/>
          <w:color w:val="auto"/>
          <w:highlight w:val="none"/>
          <w:u w:val="single"/>
        </w:rPr>
        <w:t xml:space="preserve">  </w:t>
      </w:r>
      <w:r>
        <w:rPr>
          <w:rStyle w:val="59"/>
          <w:rFonts w:hint="eastAsia" w:ascii="Calibri" w:hAnsi="Calibri" w:eastAsia="宋体"/>
          <w:color w:val="auto"/>
          <w:highlight w:val="none"/>
          <w:u w:val="single"/>
          <w:lang w:val="en-US" w:eastAsia="zh-CN"/>
        </w:rPr>
        <w:t>3</w:t>
      </w:r>
      <w:r>
        <w:rPr>
          <w:rStyle w:val="59"/>
          <w:rFonts w:hint="eastAsia" w:ascii="Calibri" w:hAnsi="Calibri" w:eastAsia="宋体"/>
          <w:color w:val="auto"/>
          <w:highlight w:val="none"/>
          <w:u w:val="single"/>
        </w:rPr>
        <w:t xml:space="preserve"> </w:t>
      </w:r>
      <w:r>
        <w:rPr>
          <w:rStyle w:val="59"/>
          <w:rFonts w:ascii="Calibri" w:hAnsi="Calibri" w:eastAsia="宋体"/>
          <w:color w:val="auto"/>
          <w:highlight w:val="none"/>
        </w:rPr>
        <w:t xml:space="preserve"> </w:t>
      </w:r>
      <w:r>
        <w:rPr>
          <w:rStyle w:val="59"/>
          <w:rFonts w:hint="eastAsia" w:ascii="Calibri" w:hAnsi="宋体" w:eastAsia="宋体"/>
          <w:color w:val="auto"/>
          <w:highlight w:val="none"/>
        </w:rPr>
        <w:t>种方式确定。</w:t>
      </w:r>
    </w:p>
    <w:p w14:paraId="43B89C2F">
      <w:pPr>
        <w:pStyle w:val="67"/>
        <w:spacing w:line="360" w:lineRule="auto"/>
        <w:ind w:firstLine="420" w:firstLineChars="200"/>
        <w:jc w:val="left"/>
        <w:rPr>
          <w:rStyle w:val="59"/>
          <w:rFonts w:hint="eastAsia" w:ascii="Calibri" w:hAnsi="宋体" w:eastAsia="宋体"/>
          <w:color w:val="auto"/>
          <w:highlight w:val="none"/>
        </w:rPr>
      </w:pPr>
      <w:r>
        <w:rPr>
          <w:rStyle w:val="59"/>
          <w:rFonts w:hint="eastAsia" w:ascii="Calibri" w:hAnsi="宋体" w:eastAsia="宋体"/>
          <w:color w:val="auto"/>
          <w:highlight w:val="none"/>
        </w:rPr>
        <w:t>第</w:t>
      </w:r>
      <w:r>
        <w:rPr>
          <w:rStyle w:val="59"/>
          <w:rFonts w:ascii="Calibri" w:hAnsi="Calibri" w:eastAsia="宋体"/>
          <w:color w:val="auto"/>
          <w:highlight w:val="none"/>
        </w:rPr>
        <w:t>3</w:t>
      </w:r>
      <w:r>
        <w:rPr>
          <w:rStyle w:val="59"/>
          <w:rFonts w:hint="eastAsia" w:ascii="Calibri" w:hAnsi="宋体" w:eastAsia="宋体"/>
          <w:color w:val="auto"/>
          <w:highlight w:val="none"/>
        </w:rPr>
        <w:t>种方式：</w:t>
      </w:r>
      <w:r>
        <w:rPr>
          <w:rStyle w:val="59"/>
          <w:rFonts w:hint="eastAsia" w:ascii="Calibri" w:hAnsi="宋体" w:eastAsia="宋体"/>
          <w:color w:val="auto"/>
          <w:kern w:val="0"/>
          <w:highlight w:val="none"/>
        </w:rPr>
        <w:t>承包人直接实施的暂估价项目</w:t>
      </w:r>
    </w:p>
    <w:p w14:paraId="71C07D92">
      <w:pPr>
        <w:pStyle w:val="67"/>
        <w:spacing w:line="360" w:lineRule="auto"/>
        <w:ind w:firstLine="420" w:firstLineChars="200"/>
        <w:jc w:val="left"/>
        <w:rPr>
          <w:rStyle w:val="59"/>
          <w:rFonts w:hint="eastAsia" w:ascii="Calibri" w:hAnsi="宋体" w:eastAsia="宋体"/>
          <w:color w:val="auto"/>
          <w:highlight w:val="none"/>
        </w:rPr>
      </w:pPr>
      <w:r>
        <w:rPr>
          <w:rStyle w:val="59"/>
          <w:rFonts w:hint="eastAsia" w:ascii="Calibri" w:hAnsi="宋体" w:eastAsia="宋体"/>
          <w:color w:val="auto"/>
          <w:highlight w:val="none"/>
        </w:rPr>
        <w:t>承包人直接实施的暂估价项目的约定：</w:t>
      </w:r>
      <w:r>
        <w:rPr>
          <w:rStyle w:val="59"/>
          <w:rFonts w:ascii="Calibri" w:hAnsi="Calibri" w:eastAsia="宋体"/>
          <w:color w:val="auto"/>
          <w:highlight w:val="none"/>
          <w:u w:val="single"/>
        </w:rPr>
        <w:t xml:space="preserve">  </w:t>
      </w:r>
      <w:r>
        <w:rPr>
          <w:rStyle w:val="59"/>
          <w:rFonts w:hint="eastAsia" w:ascii="Calibri" w:hAnsi="Calibri" w:eastAsia="宋体"/>
          <w:color w:val="auto"/>
          <w:highlight w:val="none"/>
          <w:u w:val="single"/>
        </w:rPr>
        <w:t>暂估价项目的价款结算参照</w:t>
      </w:r>
      <w:r>
        <w:rPr>
          <w:rStyle w:val="59"/>
          <w:rFonts w:hint="eastAsia" w:eastAsia="宋体"/>
          <w:color w:val="auto"/>
          <w:highlight w:val="none"/>
          <w:u w:val="single"/>
          <w:lang w:eastAsia="zh-CN"/>
        </w:rPr>
        <w:t>专用条款</w:t>
      </w:r>
      <w:r>
        <w:rPr>
          <w:rStyle w:val="59"/>
          <w:rFonts w:hint="eastAsia" w:ascii="Calibri" w:hAnsi="Calibri" w:eastAsia="宋体"/>
          <w:color w:val="auto"/>
          <w:highlight w:val="none"/>
          <w:u w:val="single"/>
        </w:rPr>
        <w:t>第</w:t>
      </w:r>
      <w:r>
        <w:rPr>
          <w:rStyle w:val="59"/>
          <w:rFonts w:hint="eastAsia" w:eastAsia="宋体"/>
          <w:color w:val="auto"/>
          <w:highlight w:val="none"/>
          <w:u w:val="single"/>
          <w:lang w:val="en-US" w:eastAsia="zh-CN"/>
        </w:rPr>
        <w:t>11条第①条款</w:t>
      </w:r>
      <w:r>
        <w:rPr>
          <w:rStyle w:val="59"/>
          <w:rFonts w:hint="eastAsia" w:ascii="Calibri" w:hAnsi="Calibri" w:eastAsia="宋体"/>
          <w:color w:val="auto"/>
          <w:highlight w:val="none"/>
          <w:u w:val="single"/>
        </w:rPr>
        <w:t>执行</w:t>
      </w:r>
      <w:r>
        <w:rPr>
          <w:rStyle w:val="59"/>
          <w:rFonts w:ascii="Calibri" w:hAnsi="Calibri" w:eastAsia="宋体"/>
          <w:color w:val="auto"/>
          <w:highlight w:val="none"/>
          <w:u w:val="single"/>
        </w:rPr>
        <w:t xml:space="preserve">   </w:t>
      </w:r>
      <w:r>
        <w:rPr>
          <w:rStyle w:val="59"/>
          <w:rFonts w:hint="eastAsia" w:ascii="Calibri" w:hAnsi="宋体" w:eastAsia="宋体"/>
          <w:color w:val="auto"/>
          <w:highlight w:val="none"/>
        </w:rPr>
        <w:t>。</w:t>
      </w:r>
    </w:p>
    <w:p w14:paraId="4C36CB48">
      <w:pPr>
        <w:pStyle w:val="68"/>
        <w:numPr>
          <w:ilvl w:val="0"/>
          <w:numId w:val="0"/>
        </w:numPr>
        <w:tabs>
          <w:tab w:val="left" w:pos="900"/>
          <w:tab w:val="left" w:pos="1588"/>
        </w:tabs>
        <w:rPr>
          <w:rStyle w:val="59"/>
          <w:rFonts w:hAnsi="Calibri"/>
          <w:color w:val="auto"/>
          <w:highlight w:val="none"/>
        </w:rPr>
      </w:pPr>
      <w:bookmarkStart w:id="700" w:name="_Toc535567987"/>
      <w:bookmarkStart w:id="701" w:name="_Toc25131"/>
      <w:bookmarkStart w:id="702" w:name="_Toc24119"/>
      <w:bookmarkStart w:id="703" w:name="_Toc15564"/>
      <w:bookmarkStart w:id="704" w:name="_Toc18109"/>
      <w:bookmarkStart w:id="705" w:name="_Toc42785243"/>
      <w:bookmarkStart w:id="706" w:name="_Toc29775"/>
      <w:r>
        <w:rPr>
          <w:rStyle w:val="59"/>
          <w:rFonts w:hAnsi="Calibri"/>
          <w:color w:val="auto"/>
          <w:highlight w:val="none"/>
        </w:rPr>
        <w:t xml:space="preserve">10.8 </w:t>
      </w:r>
      <w:r>
        <w:rPr>
          <w:rStyle w:val="59"/>
          <w:rFonts w:hint="eastAsia" w:hAnsi="宋体"/>
          <w:color w:val="auto"/>
          <w:highlight w:val="none"/>
        </w:rPr>
        <w:t>暂列金额</w:t>
      </w:r>
      <w:bookmarkEnd w:id="700"/>
      <w:bookmarkEnd w:id="701"/>
      <w:bookmarkEnd w:id="702"/>
      <w:bookmarkEnd w:id="703"/>
      <w:bookmarkEnd w:id="704"/>
      <w:bookmarkEnd w:id="705"/>
      <w:bookmarkEnd w:id="706"/>
    </w:p>
    <w:p w14:paraId="45C070A5">
      <w:pPr>
        <w:pStyle w:val="67"/>
        <w:autoSpaceDE w:val="0"/>
        <w:autoSpaceDN w:val="0"/>
        <w:spacing w:line="360" w:lineRule="auto"/>
        <w:ind w:firstLine="420" w:firstLineChars="200"/>
        <w:jc w:val="left"/>
        <w:rPr>
          <w:rStyle w:val="59"/>
          <w:rFonts w:hint="eastAsia" w:ascii="Calibri" w:hAnsi="宋体" w:eastAsia="宋体"/>
          <w:color w:val="auto"/>
          <w:kern w:val="0"/>
          <w:highlight w:val="none"/>
        </w:rPr>
      </w:pPr>
      <w:r>
        <w:rPr>
          <w:rStyle w:val="59"/>
          <w:rFonts w:hint="eastAsia" w:ascii="Calibri" w:hAnsi="宋体" w:eastAsia="宋体"/>
          <w:color w:val="auto"/>
          <w:kern w:val="0"/>
          <w:highlight w:val="none"/>
        </w:rPr>
        <w:t>合同当事人关于暂列金额使用的约定：暂列金额只能按照监理人及发包人审批后使用，结算时减去工程价款调整与索赔、现场签证金额计算，如有余额归发包人，如出现差额则由发包人补足并反映在相应的价款中</w:t>
      </w:r>
      <w:r>
        <w:rPr>
          <w:rStyle w:val="59"/>
          <w:rFonts w:hint="eastAsia" w:ascii="Calibri" w:hAnsi="Calibri" w:eastAsia="宋体"/>
          <w:color w:val="auto"/>
          <w:highlight w:val="none"/>
        </w:rPr>
        <w:t>。</w:t>
      </w:r>
    </w:p>
    <w:p w14:paraId="7120E47E">
      <w:pPr>
        <w:pStyle w:val="66"/>
        <w:keepLines/>
        <w:numPr>
          <w:ilvl w:val="0"/>
          <w:numId w:val="4"/>
        </w:numPr>
        <w:spacing w:before="60" w:after="60" w:line="413" w:lineRule="auto"/>
        <w:rPr>
          <w:rStyle w:val="59"/>
          <w:rFonts w:hint="eastAsia" w:hAnsi="宋体"/>
          <w:color w:val="auto"/>
          <w:highlight w:val="none"/>
        </w:rPr>
      </w:pPr>
      <w:bookmarkStart w:id="707" w:name="_Toc22814"/>
      <w:bookmarkStart w:id="708" w:name="_Toc42785244"/>
      <w:bookmarkStart w:id="709" w:name="_Toc20239"/>
      <w:bookmarkStart w:id="710" w:name="_Toc22351"/>
      <w:bookmarkStart w:id="711" w:name="_Toc4206"/>
      <w:bookmarkStart w:id="712" w:name="_Toc535567988"/>
      <w:bookmarkStart w:id="713" w:name="_Toc3302"/>
      <w:r>
        <w:rPr>
          <w:rStyle w:val="59"/>
          <w:rFonts w:hint="eastAsia" w:hAnsi="宋体"/>
          <w:color w:val="auto"/>
          <w:highlight w:val="none"/>
        </w:rPr>
        <w:t>价格调整</w:t>
      </w:r>
      <w:bookmarkEnd w:id="707"/>
      <w:bookmarkEnd w:id="708"/>
      <w:bookmarkEnd w:id="709"/>
      <w:bookmarkEnd w:id="710"/>
      <w:bookmarkEnd w:id="711"/>
      <w:bookmarkEnd w:id="712"/>
      <w:bookmarkEnd w:id="713"/>
    </w:p>
    <w:p w14:paraId="7CE92287">
      <w:pPr>
        <w:pStyle w:val="67"/>
        <w:spacing w:line="360" w:lineRule="auto"/>
        <w:ind w:firstLine="420" w:firstLineChars="200"/>
        <w:jc w:val="left"/>
        <w:rPr>
          <w:rStyle w:val="59"/>
          <w:rFonts w:hint="eastAsia" w:ascii="Calibri" w:hAnsi="宋体" w:eastAsia="宋体"/>
          <w:color w:val="auto"/>
          <w:highlight w:val="none"/>
        </w:rPr>
      </w:pPr>
      <w:r>
        <w:rPr>
          <w:rStyle w:val="59"/>
          <w:rFonts w:hint="eastAsia" w:ascii="Calibri" w:hAnsi="宋体" w:eastAsia="宋体"/>
          <w:color w:val="auto"/>
          <w:highlight w:val="none"/>
        </w:rPr>
        <w:t>除工程变更、项目特征不符、政策性调整、《承包人提供主要材料和设备一览表》约定的材料、 设备价格变动风险以外因素，均不得调整。风险范围以外合同价款调整方法：</w:t>
      </w:r>
    </w:p>
    <w:p w14:paraId="2FBEC6E1">
      <w:pPr>
        <w:pStyle w:val="67"/>
        <w:spacing w:line="360" w:lineRule="auto"/>
        <w:ind w:firstLine="420" w:firstLineChars="200"/>
        <w:jc w:val="left"/>
        <w:rPr>
          <w:rStyle w:val="59"/>
          <w:rFonts w:hint="eastAsia" w:ascii="Calibri" w:hAnsi="宋体" w:eastAsia="宋体"/>
          <w:color w:val="auto"/>
          <w:highlight w:val="none"/>
        </w:rPr>
      </w:pPr>
      <w:r>
        <w:rPr>
          <w:rStyle w:val="59"/>
          <w:rFonts w:hint="eastAsia" w:ascii="Calibri" w:hAnsi="宋体" w:eastAsia="宋体"/>
          <w:color w:val="auto"/>
          <w:highlight w:val="none"/>
        </w:rPr>
        <w:t>①由于设计变更引起工程项目、工程数量出现变化的，变更部分工程量价款按如下方式确定：</w:t>
      </w:r>
    </w:p>
    <w:p w14:paraId="7297D8C2">
      <w:pPr>
        <w:pStyle w:val="67"/>
        <w:spacing w:line="360" w:lineRule="auto"/>
        <w:ind w:firstLine="420" w:firstLineChars="200"/>
        <w:jc w:val="left"/>
        <w:rPr>
          <w:rStyle w:val="59"/>
          <w:rFonts w:hint="eastAsia" w:ascii="Calibri" w:hAnsi="宋体" w:eastAsia="宋体"/>
          <w:color w:val="auto"/>
          <w:highlight w:val="none"/>
        </w:rPr>
      </w:pPr>
      <w:r>
        <w:rPr>
          <w:rStyle w:val="59"/>
          <w:rFonts w:hint="eastAsia" w:ascii="Calibri" w:hAnsi="宋体" w:eastAsia="宋体"/>
          <w:color w:val="auto"/>
          <w:highlight w:val="none"/>
        </w:rPr>
        <w:t>A.原中标工程量清单中有相同细目的按承包人投标时的中标综合单价进行结算。</w:t>
      </w:r>
    </w:p>
    <w:p w14:paraId="0548B83A">
      <w:pPr>
        <w:pStyle w:val="67"/>
        <w:spacing w:line="360" w:lineRule="auto"/>
        <w:ind w:firstLine="420" w:firstLineChars="200"/>
        <w:jc w:val="left"/>
        <w:rPr>
          <w:rStyle w:val="59"/>
          <w:rFonts w:hint="eastAsia" w:ascii="Calibri" w:hAnsi="宋体" w:eastAsia="宋体"/>
          <w:color w:val="auto"/>
          <w:highlight w:val="none"/>
        </w:rPr>
      </w:pPr>
      <w:r>
        <w:rPr>
          <w:rStyle w:val="59"/>
          <w:rFonts w:hint="eastAsia" w:ascii="Calibri" w:hAnsi="宋体" w:eastAsia="宋体"/>
          <w:color w:val="auto"/>
          <w:highlight w:val="none"/>
        </w:rPr>
        <w:t>B.如无相同细目，但中标工程量清单中有类似细目的参考类似细目中标单价结算。</w:t>
      </w:r>
    </w:p>
    <w:p w14:paraId="54C0E09F">
      <w:pPr>
        <w:pStyle w:val="67"/>
        <w:spacing w:line="360" w:lineRule="auto"/>
        <w:ind w:firstLine="420" w:firstLineChars="200"/>
        <w:jc w:val="left"/>
        <w:rPr>
          <w:rStyle w:val="59"/>
          <w:rFonts w:hint="eastAsia" w:ascii="Calibri" w:hAnsi="宋体" w:eastAsia="宋体"/>
          <w:color w:val="auto"/>
          <w:highlight w:val="none"/>
        </w:rPr>
      </w:pPr>
      <w:r>
        <w:rPr>
          <w:rStyle w:val="59"/>
          <w:rFonts w:hint="eastAsia" w:ascii="Calibri" w:hAnsi="宋体" w:eastAsia="宋体"/>
          <w:color w:val="auto"/>
          <w:highlight w:val="none"/>
        </w:rPr>
        <w:t>C.无类似细目的新增项目有定额的套定额计算后乘以中标下浮系数进行结算(中标下浮系数=中标价/招标控制价)，其中材料价格按原承包人中标价执行，没有的按施工图预算编制时套用的当期信息价并结合市场价询价(含材料费计取，杂运费、采购与保管费)计取，没有信息价的，由发包人、承包人、监理人、评审部门等相关单位进行市场询价确定。</w:t>
      </w:r>
    </w:p>
    <w:p w14:paraId="64631223">
      <w:pPr>
        <w:pStyle w:val="67"/>
        <w:spacing w:line="360" w:lineRule="auto"/>
        <w:ind w:firstLine="420" w:firstLineChars="200"/>
        <w:jc w:val="left"/>
        <w:rPr>
          <w:rStyle w:val="59"/>
          <w:rFonts w:hint="eastAsia" w:ascii="Calibri" w:hAnsi="宋体" w:eastAsia="宋体"/>
          <w:color w:val="auto"/>
          <w:highlight w:val="none"/>
        </w:rPr>
      </w:pPr>
      <w:r>
        <w:rPr>
          <w:rStyle w:val="59"/>
          <w:rFonts w:hint="eastAsia" w:ascii="Calibri" w:hAnsi="宋体" w:eastAsia="宋体"/>
          <w:color w:val="auto"/>
          <w:highlight w:val="none"/>
        </w:rPr>
        <w:t>D.新增项目无定额可套的，由发包人、承包人、监理人、评审部门等相关单位进行市场询价确定。</w:t>
      </w:r>
    </w:p>
    <w:p w14:paraId="57EE5A2E">
      <w:pPr>
        <w:pStyle w:val="67"/>
        <w:spacing w:line="360" w:lineRule="auto"/>
        <w:ind w:firstLine="420" w:firstLineChars="200"/>
        <w:jc w:val="left"/>
        <w:rPr>
          <w:rStyle w:val="59"/>
          <w:rFonts w:hint="eastAsia" w:ascii="Calibri" w:hAnsi="宋体" w:eastAsia="宋体"/>
          <w:color w:val="auto"/>
          <w:highlight w:val="none"/>
        </w:rPr>
      </w:pPr>
      <w:r>
        <w:rPr>
          <w:rStyle w:val="59"/>
          <w:rFonts w:hint="eastAsia" w:ascii="Calibri" w:hAnsi="宋体" w:eastAsia="宋体"/>
          <w:color w:val="auto"/>
          <w:highlight w:val="none"/>
        </w:rPr>
        <w:t>②若在工程实施过程中，因施工图纸而产生工程量清单缺陷、漏项部分的价款结算参照第①条款执行。</w:t>
      </w:r>
    </w:p>
    <w:p w14:paraId="2664269A">
      <w:pPr>
        <w:pStyle w:val="67"/>
        <w:spacing w:line="360" w:lineRule="auto"/>
        <w:ind w:firstLine="420" w:firstLineChars="200"/>
        <w:jc w:val="left"/>
        <w:rPr>
          <w:rStyle w:val="59"/>
          <w:rFonts w:hint="eastAsia" w:ascii="Calibri" w:hAnsi="宋体" w:eastAsia="宋体"/>
          <w:color w:val="auto"/>
          <w:highlight w:val="none"/>
        </w:rPr>
      </w:pPr>
      <w:r>
        <w:rPr>
          <w:rStyle w:val="59"/>
          <w:rFonts w:hint="eastAsia" w:ascii="Calibri" w:hAnsi="宋体" w:eastAsia="宋体"/>
          <w:color w:val="auto"/>
          <w:highlight w:val="none"/>
        </w:rPr>
        <w:t>③合同履行期间国家、自治区或百色市政府、行政主管部门发文有关政策性调整有关费用标准及有关税费调整的，按相关文件规定执行。</w:t>
      </w:r>
    </w:p>
    <w:p w14:paraId="472906A0">
      <w:pPr>
        <w:pStyle w:val="68"/>
        <w:numPr>
          <w:ilvl w:val="0"/>
          <w:numId w:val="0"/>
        </w:numPr>
        <w:tabs>
          <w:tab w:val="left" w:pos="900"/>
          <w:tab w:val="left" w:pos="1588"/>
        </w:tabs>
        <w:rPr>
          <w:rStyle w:val="59"/>
          <w:rFonts w:hAnsi="Calibri"/>
          <w:color w:val="auto"/>
          <w:highlight w:val="none"/>
        </w:rPr>
      </w:pPr>
      <w:bookmarkStart w:id="714" w:name="_Toc25584"/>
      <w:bookmarkStart w:id="715" w:name="_Toc42785245"/>
      <w:bookmarkStart w:id="716" w:name="_Toc849"/>
      <w:r>
        <w:rPr>
          <w:rStyle w:val="59"/>
          <w:rFonts w:hAnsi="Calibri"/>
          <w:color w:val="auto"/>
          <w:highlight w:val="none"/>
        </w:rPr>
        <w:t xml:space="preserve">11.1 </w:t>
      </w:r>
      <w:r>
        <w:rPr>
          <w:rStyle w:val="59"/>
          <w:rFonts w:hint="eastAsia" w:hAnsi="Calibri"/>
          <w:color w:val="auto"/>
          <w:highlight w:val="none"/>
        </w:rPr>
        <w:t>市场价格波动引起的调整</w:t>
      </w:r>
      <w:bookmarkEnd w:id="714"/>
      <w:bookmarkEnd w:id="715"/>
      <w:bookmarkEnd w:id="716"/>
    </w:p>
    <w:p w14:paraId="280E7B8A">
      <w:pPr>
        <w:pStyle w:val="67"/>
        <w:spacing w:line="360" w:lineRule="auto"/>
        <w:ind w:firstLine="420" w:firstLineChars="200"/>
        <w:jc w:val="left"/>
        <w:rPr>
          <w:rStyle w:val="59"/>
          <w:rFonts w:hint="eastAsia" w:ascii="Calibri" w:hAnsi="宋体" w:eastAsia="宋体"/>
          <w:color w:val="auto"/>
          <w:kern w:val="0"/>
          <w:highlight w:val="none"/>
        </w:rPr>
      </w:pPr>
      <w:r>
        <w:rPr>
          <w:rStyle w:val="59"/>
          <w:rFonts w:hint="eastAsia" w:ascii="Calibri" w:hAnsi="宋体" w:eastAsia="宋体"/>
          <w:color w:val="auto"/>
          <w:kern w:val="0"/>
          <w:highlight w:val="none"/>
        </w:rPr>
        <w:t>市场价格波动是否调整合同价格的约定：</w:t>
      </w:r>
      <w:r>
        <w:rPr>
          <w:rStyle w:val="59"/>
          <w:rFonts w:hint="eastAsia" w:hAnsi="宋体"/>
          <w:color w:val="auto"/>
          <w:kern w:val="0"/>
          <w:highlight w:val="none"/>
          <w:u w:val="single"/>
          <w:lang w:val="en-US" w:eastAsia="zh-CN"/>
        </w:rPr>
        <w:t>是。</w:t>
      </w:r>
      <w:r>
        <w:rPr>
          <w:rStyle w:val="59"/>
          <w:rFonts w:hint="eastAsia"/>
          <w:color w:val="auto"/>
          <w:highlight w:val="none"/>
          <w:u w:val="single"/>
        </w:rPr>
        <w:t>非施工单位原因造成的主要材料价差在 5%以内（含 5%）的，由施工单位承担；超过 5%部分的价差，由双方协商</w:t>
      </w:r>
      <w:r>
        <w:rPr>
          <w:rStyle w:val="59"/>
          <w:rFonts w:ascii="Calibri" w:hAnsi="Calibri" w:eastAsia="宋体"/>
          <w:color w:val="auto"/>
          <w:highlight w:val="none"/>
          <w:u w:val="single"/>
        </w:rPr>
        <w:t xml:space="preserve"> </w:t>
      </w:r>
      <w:r>
        <w:rPr>
          <w:rStyle w:val="59"/>
          <w:rFonts w:hint="eastAsia" w:ascii="Calibri" w:hAnsi="宋体" w:eastAsia="宋体"/>
          <w:color w:val="auto"/>
          <w:highlight w:val="none"/>
        </w:rPr>
        <w:t>。</w:t>
      </w:r>
    </w:p>
    <w:p w14:paraId="1FFD1981">
      <w:pPr>
        <w:pStyle w:val="67"/>
        <w:spacing w:line="360" w:lineRule="auto"/>
        <w:ind w:firstLine="420" w:firstLineChars="200"/>
        <w:jc w:val="left"/>
        <w:rPr>
          <w:rStyle w:val="59"/>
          <w:rFonts w:hint="eastAsia" w:ascii="Calibri" w:hAnsi="宋体" w:eastAsia="宋体"/>
          <w:color w:val="auto"/>
          <w:highlight w:val="none"/>
        </w:rPr>
      </w:pPr>
      <w:r>
        <w:rPr>
          <w:rStyle w:val="59"/>
          <w:rFonts w:hint="eastAsia" w:ascii="Calibri" w:hAnsi="宋体" w:eastAsia="宋体"/>
          <w:color w:val="auto"/>
          <w:highlight w:val="none"/>
        </w:rPr>
        <w:t>因市场价格波动调整合同价格，采用以下第</w:t>
      </w:r>
      <w:r>
        <w:rPr>
          <w:rStyle w:val="59"/>
          <w:rFonts w:ascii="Calibri" w:hAnsi="Calibri" w:eastAsia="宋体"/>
          <w:color w:val="auto"/>
          <w:highlight w:val="none"/>
          <w:u w:val="single"/>
        </w:rPr>
        <w:t xml:space="preserve"> </w:t>
      </w:r>
      <w:r>
        <w:rPr>
          <w:rStyle w:val="59"/>
          <w:rFonts w:hint="eastAsia"/>
          <w:color w:val="auto"/>
          <w:highlight w:val="none"/>
          <w:u w:val="single"/>
          <w:lang w:val="en-US" w:eastAsia="zh-CN"/>
        </w:rPr>
        <w:t>3</w:t>
      </w:r>
      <w:r>
        <w:rPr>
          <w:rStyle w:val="59"/>
          <w:rFonts w:ascii="Calibri" w:hAnsi="Calibri" w:eastAsia="宋体"/>
          <w:color w:val="auto"/>
          <w:highlight w:val="none"/>
          <w:u w:val="single"/>
        </w:rPr>
        <w:t xml:space="preserve"> </w:t>
      </w:r>
      <w:r>
        <w:rPr>
          <w:rStyle w:val="59"/>
          <w:rFonts w:hint="eastAsia" w:ascii="Calibri" w:hAnsi="宋体" w:eastAsia="宋体"/>
          <w:color w:val="auto"/>
          <w:highlight w:val="none"/>
        </w:rPr>
        <w:t>种方式对合同价格进行调整：</w:t>
      </w:r>
    </w:p>
    <w:p w14:paraId="24FFFC07">
      <w:pPr>
        <w:pStyle w:val="67"/>
        <w:spacing w:line="360" w:lineRule="auto"/>
        <w:ind w:firstLine="420" w:firstLineChars="200"/>
        <w:jc w:val="left"/>
        <w:rPr>
          <w:rStyle w:val="59"/>
          <w:rFonts w:hint="eastAsia" w:ascii="Calibri" w:hAnsi="宋体" w:eastAsia="宋体"/>
          <w:color w:val="auto"/>
          <w:highlight w:val="none"/>
        </w:rPr>
      </w:pPr>
      <w:r>
        <w:rPr>
          <w:rStyle w:val="59"/>
          <w:rFonts w:hint="eastAsia" w:ascii="Calibri" w:hAnsi="宋体" w:eastAsia="宋体"/>
          <w:color w:val="auto"/>
          <w:highlight w:val="none"/>
        </w:rPr>
        <w:t>第</w:t>
      </w:r>
      <w:r>
        <w:rPr>
          <w:rStyle w:val="59"/>
          <w:rFonts w:ascii="Calibri" w:hAnsi="Calibri" w:eastAsia="宋体"/>
          <w:color w:val="auto"/>
          <w:highlight w:val="none"/>
        </w:rPr>
        <w:t>1</w:t>
      </w:r>
      <w:r>
        <w:rPr>
          <w:rStyle w:val="59"/>
          <w:rFonts w:hint="eastAsia" w:ascii="Calibri" w:hAnsi="宋体" w:eastAsia="宋体"/>
          <w:color w:val="auto"/>
          <w:highlight w:val="none"/>
        </w:rPr>
        <w:t>种方式：采用价格指数进行价格调整。</w:t>
      </w:r>
    </w:p>
    <w:p w14:paraId="48A78F93">
      <w:pPr>
        <w:pStyle w:val="67"/>
        <w:spacing w:line="360" w:lineRule="auto"/>
        <w:ind w:firstLine="420" w:firstLineChars="200"/>
        <w:jc w:val="left"/>
        <w:rPr>
          <w:rStyle w:val="59"/>
          <w:rFonts w:hint="eastAsia" w:ascii="Calibri" w:hAnsi="宋体" w:eastAsia="宋体"/>
          <w:color w:val="auto"/>
          <w:highlight w:val="none"/>
        </w:rPr>
      </w:pPr>
      <w:r>
        <w:rPr>
          <w:rStyle w:val="59"/>
          <w:rFonts w:hint="eastAsia" w:ascii="Calibri" w:hAnsi="宋体" w:eastAsia="宋体"/>
          <w:color w:val="auto"/>
          <w:highlight w:val="none"/>
        </w:rPr>
        <w:t>关于各可调因子、定值和变值权重，以及基本价格指数及其来源的约定：</w:t>
      </w:r>
      <w:r>
        <w:rPr>
          <w:rStyle w:val="59"/>
          <w:rFonts w:ascii="Calibri" w:hAnsi="Calibri" w:eastAsia="宋体"/>
          <w:color w:val="auto"/>
          <w:highlight w:val="none"/>
          <w:u w:val="single"/>
        </w:rPr>
        <w:t xml:space="preserve">                </w:t>
      </w:r>
      <w:r>
        <w:rPr>
          <w:rStyle w:val="59"/>
          <w:rFonts w:hint="eastAsia" w:ascii="Calibri" w:hAnsi="宋体" w:eastAsia="宋体"/>
          <w:color w:val="auto"/>
          <w:highlight w:val="none"/>
        </w:rPr>
        <w:t>；</w:t>
      </w:r>
      <w:r>
        <w:rPr>
          <w:rStyle w:val="59"/>
          <w:rFonts w:ascii="Calibri" w:hAnsi="Calibri" w:eastAsia="宋体"/>
          <w:color w:val="auto"/>
          <w:highlight w:val="none"/>
        </w:rPr>
        <w:t xml:space="preserve">  </w:t>
      </w:r>
    </w:p>
    <w:p w14:paraId="54CE2904">
      <w:pPr>
        <w:pStyle w:val="67"/>
        <w:spacing w:line="360" w:lineRule="auto"/>
        <w:ind w:firstLine="420" w:firstLineChars="200"/>
        <w:jc w:val="left"/>
        <w:rPr>
          <w:rStyle w:val="59"/>
          <w:rFonts w:hint="eastAsia" w:ascii="Calibri" w:hAnsi="宋体" w:eastAsia="宋体"/>
          <w:color w:val="auto"/>
          <w:highlight w:val="none"/>
        </w:rPr>
      </w:pPr>
      <w:r>
        <w:rPr>
          <w:rStyle w:val="59"/>
          <w:rFonts w:hint="eastAsia" w:ascii="Calibri" w:hAnsi="宋体" w:eastAsia="宋体"/>
          <w:color w:val="auto"/>
          <w:highlight w:val="none"/>
        </w:rPr>
        <w:t>第</w:t>
      </w:r>
      <w:r>
        <w:rPr>
          <w:rStyle w:val="59"/>
          <w:rFonts w:ascii="Calibri" w:hAnsi="Calibri" w:eastAsia="宋体"/>
          <w:color w:val="auto"/>
          <w:highlight w:val="none"/>
        </w:rPr>
        <w:t>2</w:t>
      </w:r>
      <w:r>
        <w:rPr>
          <w:rStyle w:val="59"/>
          <w:rFonts w:hint="eastAsia" w:ascii="Calibri" w:hAnsi="宋体" w:eastAsia="宋体"/>
          <w:color w:val="auto"/>
          <w:highlight w:val="none"/>
        </w:rPr>
        <w:t>种方式：采用造价信息进行价格调整。</w:t>
      </w:r>
    </w:p>
    <w:p w14:paraId="666C721F">
      <w:pPr>
        <w:pStyle w:val="81"/>
        <w:spacing w:line="360" w:lineRule="auto"/>
        <w:ind w:firstLine="420" w:firstLineChars="200"/>
        <w:jc w:val="left"/>
        <w:rPr>
          <w:rStyle w:val="59"/>
          <w:rFonts w:hint="eastAsia" w:ascii="Calibri" w:hAnsi="宋体" w:eastAsia="宋体"/>
          <w:color w:val="auto"/>
          <w:highlight w:val="none"/>
        </w:rPr>
      </w:pPr>
      <w:r>
        <w:rPr>
          <w:rStyle w:val="59"/>
          <w:rFonts w:hint="eastAsia" w:ascii="Calibri" w:hAnsi="宋体" w:eastAsia="宋体"/>
          <w:color w:val="auto"/>
          <w:highlight w:val="none"/>
        </w:rPr>
        <w:t>（</w:t>
      </w:r>
      <w:r>
        <w:rPr>
          <w:rStyle w:val="59"/>
          <w:rFonts w:ascii="Calibri" w:hAnsi="Calibri" w:eastAsia="宋体"/>
          <w:color w:val="auto"/>
          <w:highlight w:val="none"/>
        </w:rPr>
        <w:t>1</w:t>
      </w:r>
      <w:r>
        <w:rPr>
          <w:rStyle w:val="59"/>
          <w:rFonts w:hint="eastAsia" w:ascii="Calibri" w:hAnsi="宋体" w:eastAsia="宋体"/>
          <w:color w:val="auto"/>
          <w:highlight w:val="none"/>
        </w:rPr>
        <w:t>）允许调整主要材料和</w:t>
      </w:r>
      <w:r>
        <w:rPr>
          <w:rStyle w:val="59"/>
          <w:rFonts w:ascii="Calibri" w:hAnsi="宋体" w:eastAsia="宋体"/>
          <w:color w:val="auto"/>
          <w:highlight w:val="none"/>
          <w:lang w:val="en"/>
        </w:rPr>
        <w:t>工程</w:t>
      </w:r>
      <w:r>
        <w:rPr>
          <w:rStyle w:val="59"/>
          <w:rFonts w:hint="eastAsia" w:ascii="Calibri" w:hAnsi="宋体" w:eastAsia="宋体"/>
          <w:color w:val="auto"/>
          <w:highlight w:val="none"/>
        </w:rPr>
        <w:t>设备、基期价格、风险系数、投标报价详见《</w:t>
      </w:r>
      <w:r>
        <w:rPr>
          <w:rStyle w:val="59"/>
          <w:rFonts w:ascii="Calibri" w:hAnsi="宋体" w:eastAsia="宋体"/>
          <w:color w:val="auto"/>
          <w:highlight w:val="none"/>
          <w:lang w:val="en" w:eastAsia="zh-CN"/>
        </w:rPr>
        <w:t>允许调整</w:t>
      </w:r>
      <w:r>
        <w:rPr>
          <w:rStyle w:val="59"/>
          <w:rFonts w:hint="eastAsia" w:ascii="Calibri" w:hAnsi="宋体" w:eastAsia="宋体"/>
          <w:color w:val="auto"/>
          <w:highlight w:val="none"/>
        </w:rPr>
        <w:t>主要材料和</w:t>
      </w:r>
      <w:r>
        <w:rPr>
          <w:rStyle w:val="59"/>
          <w:rFonts w:ascii="Calibri" w:hAnsi="宋体" w:eastAsia="宋体"/>
          <w:color w:val="auto"/>
          <w:highlight w:val="none"/>
          <w:lang w:val="en"/>
        </w:rPr>
        <w:t>工程</w:t>
      </w:r>
      <w:r>
        <w:rPr>
          <w:rStyle w:val="59"/>
          <w:rFonts w:hint="eastAsia" w:ascii="Calibri" w:hAnsi="宋体" w:eastAsia="宋体"/>
          <w:color w:val="auto"/>
          <w:highlight w:val="none"/>
        </w:rPr>
        <w:t>设备一览表》</w:t>
      </w:r>
      <w:r>
        <w:rPr>
          <w:rStyle w:val="59"/>
          <w:rFonts w:hint="eastAsia" w:ascii="宋体" w:hAnsi="宋体" w:eastAsia="宋体"/>
          <w:color w:val="auto"/>
          <w:kern w:val="0"/>
          <w:sz w:val="20"/>
          <w:highlight w:val="none"/>
        </w:rPr>
        <w:t>（表</w:t>
      </w:r>
      <w:r>
        <w:rPr>
          <w:rStyle w:val="59"/>
          <w:rFonts w:ascii="宋体" w:hAnsi="宋体" w:eastAsia="宋体"/>
          <w:color w:val="auto"/>
          <w:kern w:val="0"/>
          <w:sz w:val="20"/>
          <w:highlight w:val="none"/>
        </w:rPr>
        <w:t>-22</w:t>
      </w:r>
      <w:r>
        <w:rPr>
          <w:rStyle w:val="59"/>
          <w:rFonts w:hint="eastAsia" w:ascii="宋体" w:hAnsi="宋体" w:eastAsia="宋体"/>
          <w:color w:val="auto"/>
          <w:kern w:val="0"/>
          <w:sz w:val="20"/>
          <w:highlight w:val="none"/>
        </w:rPr>
        <w:t>）</w:t>
      </w:r>
      <w:r>
        <w:rPr>
          <w:rStyle w:val="59"/>
          <w:rFonts w:hint="eastAsia" w:ascii="Calibri" w:hAnsi="宋体" w:eastAsia="宋体"/>
          <w:color w:val="auto"/>
          <w:highlight w:val="none"/>
        </w:rPr>
        <w:t>,价</w:t>
      </w:r>
      <w:r>
        <w:rPr>
          <w:rStyle w:val="59"/>
          <w:rFonts w:ascii="Calibri" w:hAnsi="宋体" w:eastAsia="宋体"/>
          <w:color w:val="auto"/>
          <w:highlight w:val="none"/>
        </w:rPr>
        <w:t>差</w:t>
      </w:r>
      <w:r>
        <w:rPr>
          <w:rStyle w:val="59"/>
          <w:rFonts w:hint="eastAsia" w:ascii="Calibri" w:hAnsi="宋体" w:eastAsia="宋体"/>
          <w:color w:val="auto"/>
          <w:highlight w:val="none"/>
        </w:rPr>
        <w:t>调整部分仅计算税金，除此表列明的材料、设备外，其余材料设备价差原则上不予调整。</w:t>
      </w:r>
    </w:p>
    <w:p w14:paraId="765A29F2">
      <w:pPr>
        <w:pStyle w:val="81"/>
        <w:spacing w:line="360" w:lineRule="auto"/>
        <w:ind w:firstLine="420" w:firstLineChars="200"/>
        <w:jc w:val="left"/>
        <w:rPr>
          <w:rStyle w:val="59"/>
          <w:rFonts w:hint="eastAsia" w:ascii="Calibri" w:hAnsi="宋体" w:eastAsia="宋体"/>
          <w:color w:val="auto"/>
          <w:highlight w:val="none"/>
        </w:rPr>
      </w:pPr>
      <w:r>
        <w:rPr>
          <w:rStyle w:val="59"/>
          <w:rFonts w:hint="eastAsia" w:ascii="Calibri" w:hAnsi="宋体" w:eastAsia="宋体"/>
          <w:color w:val="auto"/>
          <w:highlight w:val="none"/>
        </w:rPr>
        <w:t>（</w:t>
      </w:r>
      <w:r>
        <w:rPr>
          <w:rStyle w:val="59"/>
          <w:rFonts w:ascii="Calibri" w:hAnsi="Calibri" w:eastAsia="宋体"/>
          <w:color w:val="auto"/>
          <w:highlight w:val="none"/>
        </w:rPr>
        <w:t>2</w:t>
      </w:r>
      <w:r>
        <w:rPr>
          <w:rStyle w:val="59"/>
          <w:rFonts w:hint="eastAsia" w:ascii="Calibri" w:hAnsi="宋体" w:eastAsia="宋体"/>
          <w:color w:val="auto"/>
          <w:highlight w:val="none"/>
        </w:rPr>
        <w:t>）主要材料和</w:t>
      </w:r>
      <w:r>
        <w:rPr>
          <w:rStyle w:val="59"/>
          <w:rFonts w:ascii="Calibri" w:hAnsi="宋体" w:eastAsia="宋体"/>
          <w:color w:val="auto"/>
          <w:highlight w:val="none"/>
          <w:lang w:val="en"/>
        </w:rPr>
        <w:t>工程</w:t>
      </w:r>
      <w:r>
        <w:rPr>
          <w:rStyle w:val="59"/>
          <w:rFonts w:hint="eastAsia" w:ascii="Calibri" w:hAnsi="宋体" w:eastAsia="宋体"/>
          <w:color w:val="auto"/>
          <w:highlight w:val="none"/>
        </w:rPr>
        <w:t>设备确认价：</w:t>
      </w:r>
    </w:p>
    <w:p w14:paraId="47B43F33">
      <w:pPr>
        <w:pStyle w:val="81"/>
        <w:spacing w:line="360" w:lineRule="auto"/>
        <w:ind w:firstLine="420" w:firstLineChars="200"/>
        <w:jc w:val="left"/>
        <w:rPr>
          <w:rStyle w:val="59"/>
          <w:rFonts w:hint="eastAsia" w:ascii="Calibri" w:hAnsi="宋体" w:eastAsia="宋体"/>
          <w:color w:val="auto"/>
          <w:highlight w:val="none"/>
        </w:rPr>
      </w:pPr>
      <w:r>
        <w:rPr>
          <w:rStyle w:val="59"/>
          <w:rFonts w:hint="eastAsia" w:ascii="Calibri" w:hAnsi="宋体" w:eastAsia="宋体"/>
          <w:color w:val="auto"/>
          <w:highlight w:val="none"/>
        </w:rPr>
        <w:t>按施工期间《</w:t>
      </w:r>
      <w:r>
        <w:rPr>
          <w:rStyle w:val="59"/>
          <w:rFonts w:ascii="Calibri" w:hAnsi="Calibri" w:eastAsia="宋体"/>
          <w:color w:val="auto"/>
          <w:highlight w:val="none"/>
          <w:u w:val="single"/>
        </w:rPr>
        <w:t xml:space="preserve"> </w:t>
      </w:r>
      <w:r>
        <w:rPr>
          <w:rStyle w:val="59"/>
          <w:rFonts w:hint="eastAsia" w:ascii="Calibri" w:hAnsi="Calibri" w:eastAsia="宋体"/>
          <w:color w:val="auto"/>
          <w:highlight w:val="none"/>
          <w:u w:val="single"/>
          <w:lang w:val="en-US" w:eastAsia="zh-CN"/>
        </w:rPr>
        <w:t>百色</w:t>
      </w:r>
      <w:r>
        <w:rPr>
          <w:rStyle w:val="59"/>
          <w:rFonts w:ascii="Calibri" w:hAnsi="Calibri" w:eastAsia="宋体"/>
          <w:color w:val="auto"/>
          <w:highlight w:val="none"/>
          <w:u w:val="single"/>
        </w:rPr>
        <w:t xml:space="preserve"> </w:t>
      </w:r>
      <w:r>
        <w:rPr>
          <w:rStyle w:val="59"/>
          <w:rFonts w:hint="eastAsia" w:ascii="Calibri" w:hAnsi="宋体" w:eastAsia="宋体"/>
          <w:color w:val="auto"/>
          <w:highlight w:val="none"/>
        </w:rPr>
        <w:t>市建设工程造价信息》材料信息价的加权平均价计算，信息价没有的按通用条款规定确定。</w:t>
      </w:r>
    </w:p>
    <w:p w14:paraId="20FDC141">
      <w:pPr>
        <w:pStyle w:val="81"/>
        <w:spacing w:line="360" w:lineRule="auto"/>
        <w:ind w:firstLine="420" w:firstLineChars="200"/>
        <w:jc w:val="left"/>
        <w:rPr>
          <w:rStyle w:val="59"/>
          <w:rFonts w:hint="eastAsia" w:ascii="Calibri" w:hAnsi="宋体" w:eastAsia="宋体"/>
          <w:color w:val="auto"/>
          <w:highlight w:val="none"/>
        </w:rPr>
      </w:pPr>
      <w:r>
        <w:rPr>
          <w:rStyle w:val="59"/>
          <w:rFonts w:hint="eastAsia" w:ascii="Calibri" w:hAnsi="宋体" w:eastAsia="宋体"/>
          <w:color w:val="auto"/>
          <w:highlight w:val="none"/>
        </w:rPr>
        <w:t>（</w:t>
      </w:r>
      <w:r>
        <w:rPr>
          <w:rStyle w:val="59"/>
          <w:rFonts w:ascii="Calibri" w:hAnsi="Calibri" w:eastAsia="宋体"/>
          <w:color w:val="auto"/>
          <w:highlight w:val="none"/>
        </w:rPr>
        <w:t>3</w:t>
      </w:r>
      <w:r>
        <w:rPr>
          <w:rStyle w:val="59"/>
          <w:rFonts w:hint="eastAsia" w:ascii="Calibri" w:hAnsi="宋体" w:eastAsia="宋体"/>
          <w:color w:val="auto"/>
          <w:highlight w:val="none"/>
        </w:rPr>
        <w:t>）价差计算方法：</w:t>
      </w:r>
    </w:p>
    <w:p w14:paraId="5C2E040C">
      <w:pPr>
        <w:pStyle w:val="81"/>
        <w:spacing w:line="360" w:lineRule="auto"/>
        <w:ind w:firstLine="420" w:firstLineChars="200"/>
        <w:jc w:val="left"/>
        <w:rPr>
          <w:rStyle w:val="59"/>
          <w:rFonts w:hint="eastAsia" w:ascii="Calibri" w:hAnsi="宋体" w:eastAsia="宋体"/>
          <w:color w:val="auto"/>
          <w:highlight w:val="none"/>
        </w:rPr>
      </w:pPr>
      <w:r>
        <w:rPr>
          <w:rStyle w:val="59"/>
          <w:rFonts w:hint="eastAsia" w:ascii="Calibri" w:hAnsi="宋体" w:eastAsia="宋体"/>
          <w:color w:val="auto"/>
          <w:highlight w:val="none"/>
        </w:rPr>
        <w:t>①《</w:t>
      </w:r>
      <w:r>
        <w:rPr>
          <w:rStyle w:val="59"/>
          <w:rFonts w:ascii="Calibri" w:hAnsi="宋体" w:eastAsia="宋体"/>
          <w:color w:val="auto"/>
          <w:highlight w:val="none"/>
          <w:lang w:val="en" w:eastAsia="zh-CN"/>
        </w:rPr>
        <w:t>允许调整</w:t>
      </w:r>
      <w:r>
        <w:rPr>
          <w:rStyle w:val="59"/>
          <w:rFonts w:hint="eastAsia" w:ascii="Calibri" w:hAnsi="宋体" w:eastAsia="宋体"/>
          <w:color w:val="auto"/>
          <w:highlight w:val="none"/>
        </w:rPr>
        <w:t>主要材料和</w:t>
      </w:r>
      <w:r>
        <w:rPr>
          <w:rStyle w:val="59"/>
          <w:rFonts w:hint="eastAsia" w:ascii="Calibri" w:hAnsi="宋体" w:eastAsia="宋体"/>
          <w:color w:val="auto"/>
          <w:highlight w:val="none"/>
          <w:lang w:eastAsia="zh-CN"/>
        </w:rPr>
        <w:t>工程</w:t>
      </w:r>
      <w:r>
        <w:rPr>
          <w:rStyle w:val="59"/>
          <w:rFonts w:hint="eastAsia" w:ascii="Calibri" w:hAnsi="宋体" w:eastAsia="宋体"/>
          <w:color w:val="auto"/>
          <w:highlight w:val="none"/>
        </w:rPr>
        <w:t>设备一览表》中载明的材料和设备投标报价低于基准价格的：合同履行期间材料和设备单价涨幅以基准价格为基础超过约定的风险范围时，或材料和设备单价跌幅以投标报价为基础超过约定的风险范围时，对其超过部分进行价差调整，价差计算公式：价格上涨价差=确认价-基准价*（1+风险系数），价格下跌价差=确认价-投标报价*（1+风险系数）。</w:t>
      </w:r>
    </w:p>
    <w:p w14:paraId="1D5A4F60">
      <w:pPr>
        <w:pStyle w:val="81"/>
        <w:spacing w:line="360" w:lineRule="auto"/>
        <w:ind w:firstLine="420" w:firstLineChars="200"/>
        <w:jc w:val="left"/>
        <w:rPr>
          <w:rStyle w:val="59"/>
          <w:rFonts w:hint="eastAsia" w:ascii="Calibri" w:hAnsi="宋体" w:eastAsia="宋体"/>
          <w:color w:val="auto"/>
          <w:highlight w:val="none"/>
        </w:rPr>
      </w:pPr>
      <w:r>
        <w:rPr>
          <w:rStyle w:val="59"/>
          <w:rFonts w:hint="eastAsia" w:ascii="Calibri" w:hAnsi="宋体" w:eastAsia="宋体"/>
          <w:color w:val="auto"/>
          <w:highlight w:val="none"/>
        </w:rPr>
        <w:t>②承包人在《</w:t>
      </w:r>
      <w:r>
        <w:rPr>
          <w:rStyle w:val="59"/>
          <w:rFonts w:ascii="Calibri" w:hAnsi="宋体" w:eastAsia="宋体"/>
          <w:color w:val="auto"/>
          <w:highlight w:val="none"/>
          <w:lang w:val="en" w:eastAsia="zh-CN"/>
        </w:rPr>
        <w:t>允许调整</w:t>
      </w:r>
      <w:r>
        <w:rPr>
          <w:rStyle w:val="59"/>
          <w:rFonts w:hint="eastAsia" w:ascii="Calibri" w:hAnsi="宋体" w:eastAsia="宋体"/>
          <w:color w:val="auto"/>
          <w:highlight w:val="none"/>
        </w:rPr>
        <w:t>主要材料和</w:t>
      </w:r>
      <w:r>
        <w:rPr>
          <w:rStyle w:val="59"/>
          <w:rFonts w:hint="eastAsia" w:ascii="Calibri" w:hAnsi="宋体" w:eastAsia="宋体"/>
          <w:color w:val="auto"/>
          <w:highlight w:val="none"/>
          <w:lang w:eastAsia="zh-CN"/>
        </w:rPr>
        <w:t>工程</w:t>
      </w:r>
      <w:r>
        <w:rPr>
          <w:rStyle w:val="59"/>
          <w:rFonts w:hint="eastAsia" w:ascii="Calibri" w:hAnsi="宋体" w:eastAsia="宋体"/>
          <w:color w:val="auto"/>
          <w:highlight w:val="none"/>
        </w:rPr>
        <w:t>设备一览表》中载明的材料和设备投标报价高于基准价格的：合同履行期间材料和设备单价跌幅以基准价格为基础超过约定的风险范围时，或材料和设备单价涨幅以投标报价为基础超过约定的风险范围时，对其超过部分进行价差调整。价差计算公式：价格上涨价差=确认价-投标报价*（1+风险系数），价格下跌价差=确认价-基准价*（1+风险系数。）</w:t>
      </w:r>
    </w:p>
    <w:p w14:paraId="2231D330">
      <w:pPr>
        <w:pStyle w:val="81"/>
        <w:spacing w:line="360" w:lineRule="auto"/>
        <w:ind w:firstLine="420" w:firstLineChars="200"/>
        <w:jc w:val="left"/>
        <w:rPr>
          <w:rStyle w:val="59"/>
          <w:rFonts w:hint="eastAsia" w:ascii="Calibri" w:hAnsi="宋体" w:eastAsia="宋体"/>
          <w:color w:val="auto"/>
          <w:highlight w:val="none"/>
        </w:rPr>
      </w:pPr>
      <w:r>
        <w:rPr>
          <w:rStyle w:val="59"/>
          <w:rFonts w:hint="eastAsia" w:ascii="Calibri" w:hAnsi="宋体" w:eastAsia="宋体"/>
          <w:color w:val="auto"/>
          <w:highlight w:val="none"/>
        </w:rPr>
        <w:t>③承包人在《</w:t>
      </w:r>
      <w:r>
        <w:rPr>
          <w:rStyle w:val="59"/>
          <w:rFonts w:ascii="Calibri" w:hAnsi="宋体" w:eastAsia="宋体"/>
          <w:color w:val="auto"/>
          <w:highlight w:val="none"/>
          <w:lang w:val="en" w:eastAsia="zh-CN"/>
        </w:rPr>
        <w:t>允许调整</w:t>
      </w:r>
      <w:r>
        <w:rPr>
          <w:rStyle w:val="59"/>
          <w:rFonts w:hint="eastAsia" w:ascii="Calibri" w:hAnsi="宋体" w:eastAsia="宋体"/>
          <w:color w:val="auto"/>
          <w:highlight w:val="none"/>
        </w:rPr>
        <w:t>主要材料和</w:t>
      </w:r>
      <w:r>
        <w:rPr>
          <w:rStyle w:val="59"/>
          <w:rFonts w:hint="eastAsia" w:ascii="Calibri" w:hAnsi="宋体" w:eastAsia="宋体"/>
          <w:color w:val="auto"/>
          <w:highlight w:val="none"/>
          <w:lang w:eastAsia="zh-CN"/>
        </w:rPr>
        <w:t>工程</w:t>
      </w:r>
      <w:r>
        <w:rPr>
          <w:rStyle w:val="59"/>
          <w:rFonts w:hint="eastAsia" w:ascii="Calibri" w:hAnsi="宋体" w:eastAsia="宋体"/>
          <w:color w:val="auto"/>
          <w:highlight w:val="none"/>
        </w:rPr>
        <w:t>设备一览表》中载明的材料和设备单价等于基准单价的：合同履行期间材料和设备单价涨跌幅以基准单价为基础超过约定的风险范围时，对其超过部分进行价差调整。价差计算公式：上涨或下跌价差=确认价-基准单价*（1+风险系数））</w:t>
      </w:r>
    </w:p>
    <w:p w14:paraId="14853240">
      <w:pPr>
        <w:pStyle w:val="78"/>
        <w:spacing w:line="360" w:lineRule="auto"/>
        <w:ind w:firstLine="645"/>
        <w:jc w:val="left"/>
        <w:rPr>
          <w:rStyle w:val="59"/>
          <w:rFonts w:hint="eastAsia"/>
          <w:color w:val="auto"/>
          <w:highlight w:val="none"/>
          <w:u w:val="single"/>
          <w:lang w:val="en-US" w:eastAsia="zh-CN"/>
        </w:rPr>
      </w:pPr>
      <w:r>
        <w:rPr>
          <w:rStyle w:val="59"/>
          <w:rFonts w:hint="eastAsia" w:hAnsi="宋体"/>
          <w:color w:val="auto"/>
          <w:highlight w:val="none"/>
        </w:rPr>
        <w:t>第</w:t>
      </w:r>
      <w:r>
        <w:rPr>
          <w:rStyle w:val="59"/>
          <w:rFonts w:hAnsi="宋体"/>
          <w:color w:val="auto"/>
          <w:highlight w:val="none"/>
        </w:rPr>
        <w:t>3</w:t>
      </w:r>
      <w:r>
        <w:rPr>
          <w:rStyle w:val="59"/>
          <w:rFonts w:hint="eastAsia" w:hAnsi="宋体"/>
          <w:color w:val="auto"/>
          <w:highlight w:val="none"/>
        </w:rPr>
        <w:t>种方式：</w:t>
      </w:r>
      <w:r>
        <w:rPr>
          <w:rStyle w:val="59"/>
          <w:rFonts w:hint="eastAsia"/>
          <w:color w:val="auto"/>
          <w:highlight w:val="none"/>
          <w:u w:val="single"/>
        </w:rPr>
        <w:t xml:space="preserve"> </w:t>
      </w:r>
      <w:r>
        <w:rPr>
          <w:rStyle w:val="59"/>
          <w:rFonts w:hint="eastAsia"/>
          <w:color w:val="auto"/>
          <w:highlight w:val="none"/>
          <w:u w:val="single"/>
          <w:lang w:val="en-US" w:eastAsia="zh-CN"/>
        </w:rPr>
        <w:t>①关于材料基准价格的约定：按招标控制价套用的当期信息价。（基准价格原则上应当按照百色市工程造价管理站发布的当地信息价，即《百色市建设工程造价信息》，若当地无信息价的，参照《南宁市建设工程造价信息》，《南宁市建设工程造价信息》没有相应价格信息的按市场价计算；无定额可套或没有信息价的，由发包人、承包人、监理人、评审部门等相关单位进行市场询价确定。）</w:t>
      </w:r>
    </w:p>
    <w:p w14:paraId="612F2ABE">
      <w:pPr>
        <w:pStyle w:val="78"/>
        <w:spacing w:line="360" w:lineRule="auto"/>
        <w:ind w:firstLine="645"/>
        <w:jc w:val="left"/>
        <w:rPr>
          <w:rStyle w:val="59"/>
          <w:rFonts w:hint="eastAsia" w:hAnsi="宋体"/>
          <w:color w:val="auto"/>
          <w:highlight w:val="none"/>
        </w:rPr>
      </w:pPr>
      <w:r>
        <w:rPr>
          <w:rStyle w:val="59"/>
          <w:rFonts w:hint="eastAsia"/>
          <w:color w:val="auto"/>
          <w:highlight w:val="none"/>
          <w:u w:val="single"/>
          <w:lang w:val="en-US" w:eastAsia="zh-CN"/>
        </w:rPr>
        <w:t>②其他价格调整方式：施工期间，对工程主材（仅限钢筋、钢材、水泥、混凝土、砂、石、混凝土砌块、烧结页岩多孔砖、电线线缆）材料价格进行调整。工程主材（限钢筋、钢材、水泥、混凝土、砂、石、混凝土砌块、烧结页岩多孔砖）施工期间材料价格（施工期间材料价格=施工期间相同材料信息价价格的加权平均值） 偏离材料基准价±5%以内的，材料结算价不做调整：偏离材料基准价±5%以上（含±5%）的允许调整，调整方式为按实际工程量乘以超出±5%的价差进行相应材料价增减。即施工期间材料价格增加的，材料调整价款=材料用量×［施工期间材料价格-材料基准价×（1±5%）］ 调价部分仅计差额及相应的税金。工程量以监理工程师和发包人确认的工程量为准，材料价格调整以及当期釆购材料价和数量每月都需监理工程师和发包人签字确认方能生效。其余材料经监理、建设单位审批后进行调整。</w:t>
      </w:r>
    </w:p>
    <w:p w14:paraId="25BD605A">
      <w:pPr>
        <w:pStyle w:val="67"/>
        <w:spacing w:line="360" w:lineRule="auto"/>
        <w:ind w:firstLine="645"/>
        <w:jc w:val="left"/>
        <w:rPr>
          <w:rStyle w:val="59"/>
          <w:rFonts w:ascii="Calibri" w:hAnsi="Calibri" w:eastAsia="宋体"/>
          <w:color w:val="auto"/>
          <w:highlight w:val="none"/>
        </w:rPr>
      </w:pPr>
    </w:p>
    <w:p w14:paraId="1EA6B05C">
      <w:pPr>
        <w:pStyle w:val="66"/>
        <w:numPr>
          <w:ilvl w:val="0"/>
          <w:numId w:val="0"/>
        </w:numPr>
        <w:tabs>
          <w:tab w:val="left" w:pos="1021"/>
        </w:tabs>
        <w:rPr>
          <w:rStyle w:val="59"/>
          <w:color w:val="auto"/>
          <w:highlight w:val="none"/>
        </w:rPr>
      </w:pPr>
      <w:bookmarkStart w:id="717" w:name="_Toc19644"/>
      <w:bookmarkStart w:id="718" w:name="_Toc29404"/>
      <w:bookmarkStart w:id="719" w:name="_Toc42785246"/>
      <w:bookmarkStart w:id="720" w:name="_Toc535567990"/>
      <w:bookmarkStart w:id="721" w:name="_Toc18692"/>
      <w:bookmarkStart w:id="722" w:name="_Toc20867"/>
      <w:bookmarkStart w:id="723" w:name="_Toc13899"/>
      <w:r>
        <w:rPr>
          <w:rStyle w:val="59"/>
          <w:color w:val="auto"/>
          <w:highlight w:val="none"/>
        </w:rPr>
        <w:t xml:space="preserve">12. </w:t>
      </w:r>
      <w:r>
        <w:rPr>
          <w:rStyle w:val="59"/>
          <w:rFonts w:hint="eastAsia"/>
          <w:color w:val="auto"/>
          <w:highlight w:val="none"/>
        </w:rPr>
        <w:t>合同价格、计量与支付</w:t>
      </w:r>
      <w:bookmarkEnd w:id="717"/>
      <w:bookmarkEnd w:id="718"/>
      <w:bookmarkEnd w:id="719"/>
      <w:bookmarkEnd w:id="720"/>
      <w:bookmarkEnd w:id="721"/>
      <w:bookmarkEnd w:id="722"/>
      <w:bookmarkEnd w:id="723"/>
    </w:p>
    <w:p w14:paraId="13F5B208">
      <w:pPr>
        <w:pStyle w:val="68"/>
        <w:numPr>
          <w:ilvl w:val="0"/>
          <w:numId w:val="0"/>
        </w:numPr>
        <w:tabs>
          <w:tab w:val="left" w:pos="900"/>
          <w:tab w:val="left" w:pos="1588"/>
        </w:tabs>
        <w:rPr>
          <w:rStyle w:val="59"/>
          <w:rFonts w:hAnsi="Calibri"/>
          <w:color w:val="auto"/>
          <w:highlight w:val="none"/>
        </w:rPr>
      </w:pPr>
      <w:bookmarkStart w:id="724" w:name="_Toc11727"/>
      <w:bookmarkStart w:id="725" w:name="_Toc19232"/>
      <w:bookmarkStart w:id="726" w:name="_Toc16852"/>
      <w:bookmarkStart w:id="727" w:name="_Toc535567991"/>
      <w:bookmarkStart w:id="728" w:name="_Toc14777"/>
      <w:bookmarkStart w:id="729" w:name="_Toc18399"/>
      <w:bookmarkStart w:id="730" w:name="_Toc42785247"/>
      <w:r>
        <w:rPr>
          <w:rStyle w:val="59"/>
          <w:rFonts w:hAnsi="Calibri"/>
          <w:color w:val="auto"/>
          <w:highlight w:val="none"/>
        </w:rPr>
        <w:t xml:space="preserve">12.1 </w:t>
      </w:r>
      <w:r>
        <w:rPr>
          <w:rStyle w:val="59"/>
          <w:rFonts w:hint="eastAsia" w:hAnsi="宋体"/>
          <w:color w:val="auto"/>
          <w:highlight w:val="none"/>
        </w:rPr>
        <w:t>合同价格形式</w:t>
      </w:r>
      <w:bookmarkEnd w:id="724"/>
      <w:bookmarkEnd w:id="725"/>
      <w:bookmarkEnd w:id="726"/>
      <w:bookmarkEnd w:id="727"/>
      <w:bookmarkEnd w:id="728"/>
      <w:bookmarkEnd w:id="729"/>
      <w:bookmarkEnd w:id="730"/>
    </w:p>
    <w:p w14:paraId="61AE8328">
      <w:pPr>
        <w:pStyle w:val="67"/>
        <w:spacing w:line="360" w:lineRule="auto"/>
        <w:ind w:firstLine="420" w:firstLineChars="200"/>
        <w:jc w:val="left"/>
        <w:rPr>
          <w:rStyle w:val="59"/>
          <w:rFonts w:hint="eastAsia" w:ascii="Calibri" w:hAnsi="宋体" w:eastAsia="宋体"/>
          <w:color w:val="auto"/>
          <w:highlight w:val="none"/>
        </w:rPr>
      </w:pPr>
      <w:r>
        <w:rPr>
          <w:rStyle w:val="59"/>
          <w:rFonts w:hint="eastAsia" w:ascii="Calibri" w:hAnsi="宋体" w:eastAsia="宋体"/>
          <w:color w:val="auto"/>
          <w:highlight w:val="none"/>
        </w:rPr>
        <w:t>本工程采用以下第</w:t>
      </w:r>
      <w:r>
        <w:rPr>
          <w:rStyle w:val="59"/>
          <w:rFonts w:hint="eastAsia" w:ascii="Calibri" w:hAnsi="宋体" w:eastAsia="宋体"/>
          <w:color w:val="auto"/>
          <w:highlight w:val="none"/>
          <w:u w:val="single"/>
        </w:rPr>
        <w:t>（1）种</w:t>
      </w:r>
      <w:r>
        <w:rPr>
          <w:rStyle w:val="59"/>
          <w:rFonts w:ascii="Calibri" w:hAnsi="宋体" w:eastAsia="宋体"/>
          <w:color w:val="auto"/>
          <w:highlight w:val="none"/>
          <w:u w:val="single"/>
        </w:rPr>
        <w:t xml:space="preserve">  </w:t>
      </w:r>
      <w:r>
        <w:rPr>
          <w:rStyle w:val="59"/>
          <w:rFonts w:hint="eastAsia" w:ascii="Calibri" w:hAnsi="宋体" w:eastAsia="宋体"/>
          <w:color w:val="auto"/>
          <w:highlight w:val="none"/>
        </w:rPr>
        <w:t>合同价格形式。</w:t>
      </w:r>
    </w:p>
    <w:p w14:paraId="11792857">
      <w:pPr>
        <w:pStyle w:val="67"/>
        <w:spacing w:line="360" w:lineRule="auto"/>
        <w:ind w:firstLine="420" w:firstLineChars="200"/>
        <w:jc w:val="left"/>
        <w:rPr>
          <w:rStyle w:val="59"/>
          <w:rFonts w:hint="eastAsia" w:ascii="Calibri" w:hAnsi="宋体" w:eastAsia="宋体"/>
          <w:color w:val="auto"/>
          <w:highlight w:val="none"/>
        </w:rPr>
      </w:pPr>
      <w:r>
        <w:rPr>
          <w:rStyle w:val="59"/>
          <w:rFonts w:hint="eastAsia" w:ascii="Calibri" w:hAnsi="宋体" w:eastAsia="宋体"/>
          <w:color w:val="auto"/>
          <w:highlight w:val="none"/>
        </w:rPr>
        <w:t>（</w:t>
      </w:r>
      <w:r>
        <w:rPr>
          <w:rStyle w:val="59"/>
          <w:rFonts w:ascii="Calibri" w:hAnsi="宋体" w:eastAsia="宋体"/>
          <w:color w:val="auto"/>
          <w:highlight w:val="none"/>
        </w:rPr>
        <w:t>1</w:t>
      </w:r>
      <w:r>
        <w:rPr>
          <w:rStyle w:val="59"/>
          <w:rFonts w:hint="eastAsia" w:ascii="Calibri" w:hAnsi="宋体" w:eastAsia="宋体"/>
          <w:color w:val="auto"/>
          <w:highlight w:val="none"/>
        </w:rPr>
        <w:t>）单价合同。</w:t>
      </w:r>
    </w:p>
    <w:p w14:paraId="1FE6F173">
      <w:pPr>
        <w:pStyle w:val="67"/>
        <w:spacing w:line="360" w:lineRule="auto"/>
        <w:ind w:firstLine="420" w:firstLineChars="200"/>
        <w:jc w:val="left"/>
        <w:rPr>
          <w:rStyle w:val="59"/>
          <w:rFonts w:hint="eastAsia" w:ascii="Calibri" w:hAnsi="宋体" w:eastAsia="宋体"/>
          <w:color w:val="auto"/>
          <w:highlight w:val="none"/>
        </w:rPr>
      </w:pPr>
      <w:r>
        <w:rPr>
          <w:rStyle w:val="59"/>
          <w:rFonts w:hint="eastAsia" w:ascii="Calibri" w:hAnsi="宋体" w:eastAsia="宋体"/>
          <w:color w:val="auto"/>
          <w:highlight w:val="none"/>
        </w:rPr>
        <w:t>本合同价款采用固定综合单价方式确定，工程量按实际结算。</w:t>
      </w:r>
    </w:p>
    <w:p w14:paraId="58210050">
      <w:pPr>
        <w:pStyle w:val="67"/>
        <w:spacing w:line="360" w:lineRule="auto"/>
        <w:ind w:firstLine="420" w:firstLineChars="200"/>
        <w:jc w:val="left"/>
        <w:rPr>
          <w:rStyle w:val="59"/>
          <w:rFonts w:hint="eastAsia" w:ascii="Calibri" w:hAnsi="宋体" w:eastAsia="宋体"/>
          <w:color w:val="auto"/>
          <w:highlight w:val="none"/>
        </w:rPr>
      </w:pPr>
      <w:r>
        <w:rPr>
          <w:rStyle w:val="59"/>
          <w:rFonts w:hint="eastAsia" w:ascii="Calibri" w:hAnsi="宋体" w:eastAsia="宋体"/>
          <w:color w:val="auto"/>
          <w:highlight w:val="none"/>
        </w:rPr>
        <w:t>综合单价包含的风险范围：</w:t>
      </w:r>
      <w:r>
        <w:rPr>
          <w:rStyle w:val="59"/>
          <w:rFonts w:hint="eastAsia" w:ascii="Calibri" w:hAnsi="宋体" w:eastAsia="宋体"/>
          <w:color w:val="auto"/>
          <w:highlight w:val="none"/>
          <w:u w:val="single"/>
        </w:rPr>
        <w:t>除地质变化、工程变更、项目特征不符、政策性调整、本合同专用条款第11.1条约定的材料、设备价格变动风险以外因素。</w:t>
      </w:r>
    </w:p>
    <w:p w14:paraId="303B5093">
      <w:pPr>
        <w:pStyle w:val="67"/>
        <w:spacing w:line="360" w:lineRule="auto"/>
        <w:ind w:firstLine="420" w:firstLineChars="200"/>
        <w:jc w:val="left"/>
        <w:rPr>
          <w:rStyle w:val="59"/>
          <w:rFonts w:hint="eastAsia" w:ascii="Calibri" w:hAnsi="宋体" w:eastAsia="宋体"/>
          <w:color w:val="auto"/>
          <w:highlight w:val="none"/>
        </w:rPr>
      </w:pPr>
      <w:r>
        <w:rPr>
          <w:rStyle w:val="59"/>
          <w:rFonts w:hint="eastAsia" w:ascii="Calibri" w:hAnsi="宋体" w:eastAsia="宋体"/>
          <w:color w:val="auto"/>
          <w:highlight w:val="none"/>
        </w:rPr>
        <w:t>风险范围以外合同价格的调整方法：</w:t>
      </w:r>
    </w:p>
    <w:p w14:paraId="52B58A95">
      <w:pPr>
        <w:pStyle w:val="67"/>
        <w:spacing w:line="360" w:lineRule="auto"/>
        <w:ind w:firstLine="420" w:firstLineChars="200"/>
        <w:jc w:val="left"/>
        <w:rPr>
          <w:rStyle w:val="59"/>
          <w:rFonts w:hint="eastAsia" w:ascii="Calibri" w:hAnsi="宋体" w:eastAsia="宋体"/>
          <w:color w:val="auto"/>
          <w:highlight w:val="none"/>
        </w:rPr>
      </w:pPr>
      <w:r>
        <w:rPr>
          <w:rStyle w:val="59"/>
          <w:rFonts w:hint="eastAsia" w:ascii="Calibri" w:hAnsi="宋体" w:eastAsia="宋体"/>
          <w:color w:val="auto"/>
          <w:highlight w:val="none"/>
        </w:rPr>
        <w:t>①工程变更：按</w:t>
      </w:r>
      <w:r>
        <w:rPr>
          <w:rStyle w:val="59"/>
          <w:rFonts w:ascii="Calibri" w:hAnsi="宋体" w:eastAsia="宋体"/>
          <w:color w:val="auto"/>
          <w:highlight w:val="none"/>
        </w:rPr>
        <w:t>10.4.1</w:t>
      </w:r>
      <w:r>
        <w:rPr>
          <w:rStyle w:val="59"/>
          <w:rFonts w:hint="eastAsia" w:ascii="Calibri" w:hAnsi="宋体" w:eastAsia="宋体"/>
          <w:color w:val="auto"/>
          <w:highlight w:val="none"/>
        </w:rPr>
        <w:t>变更估价原则的约定调整。</w:t>
      </w:r>
    </w:p>
    <w:p w14:paraId="3AEA575B">
      <w:pPr>
        <w:pStyle w:val="67"/>
        <w:spacing w:line="360" w:lineRule="auto"/>
        <w:ind w:firstLine="420" w:firstLineChars="200"/>
        <w:jc w:val="left"/>
        <w:rPr>
          <w:rStyle w:val="59"/>
          <w:rFonts w:hint="eastAsia" w:ascii="Calibri" w:hAnsi="宋体" w:eastAsia="宋体"/>
          <w:color w:val="auto"/>
          <w:highlight w:val="none"/>
        </w:rPr>
      </w:pPr>
      <w:r>
        <w:rPr>
          <w:rStyle w:val="59"/>
          <w:rFonts w:hint="eastAsia" w:ascii="Calibri" w:hAnsi="宋体" w:eastAsia="宋体"/>
          <w:color w:val="auto"/>
          <w:highlight w:val="none"/>
        </w:rPr>
        <w:t>②政策性调整：按自治区住房城乡建设行政主管部门颁布的文件执行。</w:t>
      </w:r>
    </w:p>
    <w:p w14:paraId="78381200">
      <w:pPr>
        <w:pStyle w:val="67"/>
        <w:spacing w:line="360" w:lineRule="auto"/>
        <w:ind w:firstLine="420" w:firstLineChars="200"/>
        <w:jc w:val="left"/>
        <w:rPr>
          <w:rStyle w:val="59"/>
          <w:rFonts w:hint="eastAsia" w:ascii="Calibri" w:hAnsi="宋体" w:eastAsia="宋体"/>
          <w:color w:val="auto"/>
          <w:highlight w:val="none"/>
        </w:rPr>
      </w:pPr>
      <w:r>
        <w:rPr>
          <w:rStyle w:val="59"/>
          <w:rFonts w:hint="eastAsia" w:ascii="Calibri" w:hAnsi="宋体" w:eastAsia="宋体"/>
          <w:color w:val="auto"/>
          <w:highlight w:val="none"/>
        </w:rPr>
        <w:t>③材料价格风险：按</w:t>
      </w:r>
      <w:r>
        <w:rPr>
          <w:rStyle w:val="59"/>
          <w:rFonts w:ascii="Calibri" w:hAnsi="宋体" w:eastAsia="宋体"/>
          <w:color w:val="auto"/>
          <w:highlight w:val="none"/>
        </w:rPr>
        <w:t>11.1</w:t>
      </w:r>
      <w:r>
        <w:rPr>
          <w:rStyle w:val="59"/>
          <w:rFonts w:hint="eastAsia" w:ascii="Calibri" w:hAnsi="宋体" w:eastAsia="宋体"/>
          <w:color w:val="auto"/>
          <w:highlight w:val="none"/>
        </w:rPr>
        <w:t>的约定调整。</w:t>
      </w:r>
    </w:p>
    <w:p w14:paraId="31129A59">
      <w:pPr>
        <w:pStyle w:val="67"/>
        <w:spacing w:line="360" w:lineRule="auto"/>
        <w:ind w:firstLine="420" w:firstLineChars="200"/>
        <w:jc w:val="left"/>
        <w:rPr>
          <w:rStyle w:val="59"/>
          <w:rFonts w:hint="eastAsia" w:ascii="Calibri" w:hAnsi="宋体" w:eastAsia="宋体"/>
          <w:color w:val="auto"/>
          <w:highlight w:val="none"/>
        </w:rPr>
      </w:pPr>
      <w:r>
        <w:rPr>
          <w:rStyle w:val="59"/>
          <w:rFonts w:hint="eastAsia" w:ascii="Calibri" w:hAnsi="宋体" w:eastAsia="宋体"/>
          <w:color w:val="auto"/>
          <w:highlight w:val="none"/>
        </w:rPr>
        <w:t>④其它：</w:t>
      </w:r>
      <w:r>
        <w:rPr>
          <w:rStyle w:val="59"/>
          <w:rFonts w:hint="eastAsia" w:ascii="Calibri" w:hAnsi="Calibri" w:eastAsia="宋体"/>
          <w:b/>
          <w:color w:val="auto"/>
          <w:highlight w:val="none"/>
          <w:u w:val="single"/>
        </w:rPr>
        <w:t xml:space="preserve">    。</w:t>
      </w:r>
    </w:p>
    <w:p w14:paraId="2045045D">
      <w:pPr>
        <w:pStyle w:val="67"/>
        <w:spacing w:line="360" w:lineRule="auto"/>
        <w:ind w:firstLine="420" w:firstLineChars="200"/>
        <w:jc w:val="left"/>
        <w:rPr>
          <w:rStyle w:val="59"/>
          <w:rFonts w:hint="eastAsia" w:ascii="Calibri" w:hAnsi="宋体" w:eastAsia="宋体"/>
          <w:color w:val="auto"/>
          <w:highlight w:val="none"/>
        </w:rPr>
      </w:pPr>
      <w:r>
        <w:rPr>
          <w:rStyle w:val="59"/>
          <w:rFonts w:hint="eastAsia" w:ascii="Calibri" w:hAnsi="宋体" w:eastAsia="宋体"/>
          <w:color w:val="auto"/>
          <w:highlight w:val="none"/>
        </w:rPr>
        <w:t>（</w:t>
      </w:r>
      <w:r>
        <w:rPr>
          <w:rStyle w:val="59"/>
          <w:rFonts w:ascii="Calibri" w:hAnsi="宋体" w:eastAsia="宋体"/>
          <w:color w:val="auto"/>
          <w:highlight w:val="none"/>
        </w:rPr>
        <w:t>2</w:t>
      </w:r>
      <w:r>
        <w:rPr>
          <w:rStyle w:val="59"/>
          <w:rFonts w:hint="eastAsia" w:ascii="Calibri" w:hAnsi="宋体" w:eastAsia="宋体"/>
          <w:color w:val="auto"/>
          <w:highlight w:val="none"/>
        </w:rPr>
        <w:t>）总价合同。</w:t>
      </w:r>
    </w:p>
    <w:p w14:paraId="45A22CCA">
      <w:pPr>
        <w:pStyle w:val="67"/>
        <w:spacing w:line="360" w:lineRule="auto"/>
        <w:ind w:firstLine="420" w:firstLineChars="200"/>
        <w:jc w:val="left"/>
        <w:rPr>
          <w:rStyle w:val="59"/>
          <w:rFonts w:hint="eastAsia" w:ascii="Calibri" w:hAnsi="宋体" w:eastAsia="宋体"/>
          <w:color w:val="auto"/>
          <w:highlight w:val="none"/>
        </w:rPr>
      </w:pPr>
      <w:r>
        <w:rPr>
          <w:rStyle w:val="59"/>
          <w:rFonts w:hint="eastAsia" w:ascii="Calibri" w:hAnsi="宋体" w:eastAsia="宋体"/>
          <w:color w:val="auto"/>
          <w:highlight w:val="none"/>
        </w:rPr>
        <w:t>总价包含的风险范围：</w:t>
      </w:r>
      <w:r>
        <w:rPr>
          <w:rStyle w:val="59"/>
          <w:rFonts w:ascii="Calibri" w:hAnsi="宋体" w:eastAsia="宋体"/>
          <w:color w:val="auto"/>
          <w:highlight w:val="none"/>
          <w:u w:val="single"/>
        </w:rPr>
        <w:t xml:space="preserve">  </w:t>
      </w:r>
      <w:r>
        <w:rPr>
          <w:rStyle w:val="59"/>
          <w:rFonts w:hint="eastAsia" w:hAnsi="宋体"/>
          <w:color w:val="auto"/>
          <w:highlight w:val="none"/>
          <w:u w:val="single"/>
          <w:lang w:val="en-US" w:eastAsia="zh-CN"/>
        </w:rPr>
        <w:t>/</w:t>
      </w:r>
      <w:r>
        <w:rPr>
          <w:rStyle w:val="59"/>
          <w:rFonts w:ascii="Calibri" w:hAnsi="宋体" w:eastAsia="宋体"/>
          <w:color w:val="auto"/>
          <w:highlight w:val="none"/>
          <w:u w:val="single"/>
        </w:rPr>
        <w:t xml:space="preserve">                         </w:t>
      </w:r>
      <w:r>
        <w:rPr>
          <w:rStyle w:val="59"/>
          <w:rFonts w:hint="eastAsia" w:ascii="Calibri" w:hAnsi="宋体" w:eastAsia="宋体"/>
          <w:color w:val="auto"/>
          <w:highlight w:val="none"/>
        </w:rPr>
        <w:t>。</w:t>
      </w:r>
    </w:p>
    <w:p w14:paraId="187AE505">
      <w:pPr>
        <w:pStyle w:val="67"/>
        <w:spacing w:line="360" w:lineRule="auto"/>
        <w:ind w:firstLine="420" w:firstLineChars="200"/>
        <w:jc w:val="left"/>
        <w:rPr>
          <w:rStyle w:val="59"/>
          <w:rFonts w:hint="eastAsia" w:ascii="Calibri" w:hAnsi="Calibri" w:eastAsia="宋体"/>
          <w:color w:val="auto"/>
          <w:highlight w:val="none"/>
        </w:rPr>
      </w:pPr>
      <w:r>
        <w:rPr>
          <w:rStyle w:val="59"/>
          <w:rFonts w:hint="eastAsia" w:ascii="Calibri" w:hAnsi="Calibri" w:eastAsia="宋体"/>
          <w:color w:val="auto"/>
          <w:highlight w:val="none"/>
        </w:rPr>
        <w:t>风险范围以外合同价格的调整方法：</w:t>
      </w:r>
      <w:r>
        <w:rPr>
          <w:rStyle w:val="59"/>
          <w:rFonts w:ascii="Calibri" w:hAnsi="Calibri" w:eastAsia="宋体"/>
          <w:color w:val="auto"/>
          <w:highlight w:val="none"/>
          <w:u w:val="single"/>
        </w:rPr>
        <w:t xml:space="preserve">     </w:t>
      </w:r>
      <w:r>
        <w:rPr>
          <w:rStyle w:val="59"/>
          <w:rFonts w:hint="eastAsia"/>
          <w:color w:val="auto"/>
          <w:highlight w:val="none"/>
          <w:u w:val="single"/>
          <w:lang w:val="en-US" w:eastAsia="zh-CN"/>
        </w:rPr>
        <w:t>/</w:t>
      </w:r>
      <w:r>
        <w:rPr>
          <w:rStyle w:val="59"/>
          <w:rFonts w:ascii="Calibri" w:hAnsi="Calibri" w:eastAsia="宋体"/>
          <w:color w:val="auto"/>
          <w:highlight w:val="none"/>
          <w:u w:val="single"/>
        </w:rPr>
        <w:t xml:space="preserve">              </w:t>
      </w:r>
      <w:r>
        <w:rPr>
          <w:rStyle w:val="59"/>
          <w:rFonts w:hint="eastAsia" w:ascii="Calibri" w:hAnsi="Calibri" w:eastAsia="宋体"/>
          <w:color w:val="auto"/>
          <w:highlight w:val="none"/>
        </w:rPr>
        <w:t>。</w:t>
      </w:r>
    </w:p>
    <w:p w14:paraId="502FACFD">
      <w:pPr>
        <w:pStyle w:val="67"/>
        <w:spacing w:line="360" w:lineRule="auto"/>
        <w:ind w:firstLine="420" w:firstLineChars="200"/>
        <w:jc w:val="left"/>
        <w:rPr>
          <w:rStyle w:val="59"/>
          <w:rFonts w:hint="eastAsia" w:ascii="Calibri" w:hAnsi="Calibri" w:eastAsia="宋体"/>
          <w:color w:val="auto"/>
          <w:highlight w:val="none"/>
        </w:rPr>
      </w:pPr>
      <w:r>
        <w:rPr>
          <w:rStyle w:val="59"/>
          <w:rFonts w:hint="eastAsia" w:ascii="Calibri" w:hAnsi="Calibri" w:eastAsia="宋体"/>
          <w:color w:val="auto"/>
          <w:highlight w:val="none"/>
        </w:rPr>
        <w:t>（</w:t>
      </w:r>
      <w:r>
        <w:rPr>
          <w:rStyle w:val="59"/>
          <w:rFonts w:ascii="Calibri" w:hAnsi="Calibri" w:eastAsia="宋体"/>
          <w:color w:val="auto"/>
          <w:highlight w:val="none"/>
        </w:rPr>
        <w:t>3</w:t>
      </w:r>
      <w:r>
        <w:rPr>
          <w:rStyle w:val="59"/>
          <w:rFonts w:hint="eastAsia" w:ascii="Calibri" w:hAnsi="Calibri" w:eastAsia="宋体"/>
          <w:color w:val="auto"/>
          <w:highlight w:val="none"/>
        </w:rPr>
        <w:t>）其他价格方式：</w:t>
      </w:r>
      <w:r>
        <w:rPr>
          <w:rStyle w:val="59"/>
          <w:rFonts w:ascii="Calibri" w:hAnsi="Calibri" w:eastAsia="宋体"/>
          <w:color w:val="auto"/>
          <w:highlight w:val="none"/>
          <w:u w:val="single"/>
        </w:rPr>
        <w:t xml:space="preserve">   </w:t>
      </w:r>
      <w:r>
        <w:rPr>
          <w:rStyle w:val="59"/>
          <w:rFonts w:hint="eastAsia"/>
          <w:color w:val="auto"/>
          <w:highlight w:val="none"/>
          <w:u w:val="single"/>
          <w:lang w:val="en-US" w:eastAsia="zh-CN"/>
        </w:rPr>
        <w:t>/</w:t>
      </w:r>
      <w:r>
        <w:rPr>
          <w:rStyle w:val="59"/>
          <w:rFonts w:ascii="Calibri" w:hAnsi="Calibri" w:eastAsia="宋体"/>
          <w:color w:val="auto"/>
          <w:highlight w:val="none"/>
          <w:u w:val="single"/>
        </w:rPr>
        <w:t xml:space="preserve"> </w:t>
      </w:r>
      <w:r>
        <w:rPr>
          <w:rStyle w:val="59"/>
          <w:rFonts w:hint="eastAsia" w:ascii="Calibri" w:hAnsi="Calibri" w:eastAsia="宋体"/>
          <w:color w:val="auto"/>
          <w:highlight w:val="none"/>
        </w:rPr>
        <w:t>。</w:t>
      </w:r>
    </w:p>
    <w:p w14:paraId="5F278107">
      <w:pPr>
        <w:pStyle w:val="68"/>
        <w:numPr>
          <w:ilvl w:val="0"/>
          <w:numId w:val="0"/>
        </w:numPr>
        <w:tabs>
          <w:tab w:val="left" w:pos="900"/>
          <w:tab w:val="left" w:pos="1588"/>
        </w:tabs>
        <w:rPr>
          <w:rStyle w:val="59"/>
          <w:rFonts w:hAnsi="Calibri"/>
          <w:color w:val="auto"/>
          <w:highlight w:val="none"/>
        </w:rPr>
      </w:pPr>
      <w:bookmarkStart w:id="731" w:name="_Toc1766"/>
      <w:bookmarkStart w:id="732" w:name="_Toc5981"/>
      <w:bookmarkStart w:id="733" w:name="_Toc407135253"/>
      <w:r>
        <w:rPr>
          <w:rStyle w:val="59"/>
          <w:rFonts w:hAnsi="Calibri"/>
          <w:color w:val="auto"/>
          <w:highlight w:val="none"/>
        </w:rPr>
        <w:t xml:space="preserve">12.2 </w:t>
      </w:r>
      <w:r>
        <w:rPr>
          <w:rStyle w:val="59"/>
          <w:rFonts w:hint="eastAsia" w:hAnsi="Calibri"/>
          <w:color w:val="auto"/>
          <w:highlight w:val="none"/>
        </w:rPr>
        <w:t>预付款</w:t>
      </w:r>
      <w:bookmarkEnd w:id="731"/>
      <w:bookmarkEnd w:id="732"/>
      <w:bookmarkEnd w:id="733"/>
    </w:p>
    <w:p w14:paraId="03B435E6">
      <w:pPr>
        <w:spacing w:line="360" w:lineRule="auto"/>
        <w:ind w:firstLine="420" w:firstLineChars="200"/>
        <w:jc w:val="left"/>
        <w:rPr>
          <w:color w:val="auto"/>
          <w:highlight w:val="none"/>
        </w:rPr>
      </w:pPr>
      <w:r>
        <w:rPr>
          <w:color w:val="auto"/>
          <w:highlight w:val="none"/>
        </w:rPr>
        <w:t xml:space="preserve">12.2.1 </w:t>
      </w:r>
      <w:r>
        <w:rPr>
          <w:rFonts w:hint="eastAsia" w:hAnsi="宋体" w:cs="宋体"/>
          <w:color w:val="auto"/>
          <w:highlight w:val="none"/>
        </w:rPr>
        <w:t>预付款的支付</w:t>
      </w:r>
    </w:p>
    <w:p w14:paraId="7D3AC88A">
      <w:pPr>
        <w:spacing w:line="360" w:lineRule="auto"/>
        <w:ind w:firstLine="420" w:firstLineChars="200"/>
        <w:jc w:val="left"/>
        <w:rPr>
          <w:color w:val="auto"/>
          <w:highlight w:val="none"/>
        </w:rPr>
      </w:pPr>
      <w:r>
        <w:rPr>
          <w:rFonts w:hint="eastAsia" w:hAnsi="宋体" w:cs="宋体"/>
          <w:color w:val="auto"/>
          <w:highlight w:val="none"/>
        </w:rPr>
        <w:t>预付款支付比例或金额：</w:t>
      </w:r>
      <w:r>
        <w:rPr>
          <w:color w:val="auto"/>
          <w:highlight w:val="none"/>
          <w:u w:val="single"/>
        </w:rPr>
        <w:t xml:space="preserve">  </w:t>
      </w:r>
      <w:r>
        <w:rPr>
          <w:rFonts w:hint="eastAsia"/>
          <w:color w:val="auto"/>
          <w:highlight w:val="none"/>
          <w:u w:val="single"/>
        </w:rPr>
        <w:t>无预付款</w:t>
      </w:r>
      <w:r>
        <w:rPr>
          <w:color w:val="auto"/>
          <w:highlight w:val="none"/>
          <w:u w:val="single"/>
        </w:rPr>
        <w:t xml:space="preserve">  </w:t>
      </w:r>
      <w:r>
        <w:rPr>
          <w:rFonts w:hint="eastAsia" w:hAnsi="宋体" w:cs="宋体"/>
          <w:color w:val="auto"/>
          <w:highlight w:val="none"/>
        </w:rPr>
        <w:t>。</w:t>
      </w:r>
    </w:p>
    <w:p w14:paraId="08C7D99E">
      <w:pPr>
        <w:pStyle w:val="81"/>
        <w:spacing w:line="360" w:lineRule="auto"/>
        <w:ind w:firstLine="420" w:firstLineChars="200"/>
        <w:jc w:val="left"/>
        <w:rPr>
          <w:rStyle w:val="59"/>
          <w:rFonts w:hint="eastAsia" w:ascii="宋体" w:hAnsi="宋体" w:eastAsia="宋体"/>
          <w:color w:val="auto"/>
          <w:highlight w:val="none"/>
        </w:rPr>
      </w:pPr>
    </w:p>
    <w:p w14:paraId="19979FBA">
      <w:pPr>
        <w:pStyle w:val="68"/>
        <w:numPr>
          <w:ilvl w:val="0"/>
          <w:numId w:val="0"/>
        </w:numPr>
        <w:tabs>
          <w:tab w:val="left" w:pos="900"/>
          <w:tab w:val="left" w:pos="1588"/>
        </w:tabs>
        <w:rPr>
          <w:rStyle w:val="59"/>
          <w:rFonts w:hAnsi="Calibri"/>
          <w:color w:val="auto"/>
          <w:highlight w:val="none"/>
        </w:rPr>
      </w:pPr>
      <w:r>
        <w:rPr>
          <w:rStyle w:val="59"/>
          <w:rFonts w:hAnsi="Calibri"/>
          <w:color w:val="auto"/>
          <w:highlight w:val="none"/>
        </w:rPr>
        <w:t xml:space="preserve">12.3 </w:t>
      </w:r>
      <w:r>
        <w:rPr>
          <w:rStyle w:val="59"/>
          <w:rFonts w:hint="eastAsia" w:hAnsi="宋体"/>
          <w:color w:val="auto"/>
          <w:highlight w:val="none"/>
        </w:rPr>
        <w:t>计量</w:t>
      </w:r>
    </w:p>
    <w:p w14:paraId="48750D8D">
      <w:pPr>
        <w:pStyle w:val="67"/>
        <w:spacing w:line="360" w:lineRule="auto"/>
        <w:ind w:firstLine="420" w:firstLineChars="200"/>
        <w:jc w:val="left"/>
        <w:rPr>
          <w:rStyle w:val="59"/>
          <w:rFonts w:ascii="Calibri" w:hAnsi="Calibri" w:eastAsia="宋体"/>
          <w:color w:val="auto"/>
          <w:highlight w:val="none"/>
        </w:rPr>
      </w:pPr>
      <w:r>
        <w:rPr>
          <w:rStyle w:val="59"/>
          <w:rFonts w:ascii="Calibri" w:hAnsi="Calibri" w:eastAsia="宋体"/>
          <w:color w:val="auto"/>
          <w:highlight w:val="none"/>
        </w:rPr>
        <w:t xml:space="preserve">12.3.1 </w:t>
      </w:r>
      <w:r>
        <w:rPr>
          <w:rStyle w:val="59"/>
          <w:rFonts w:hint="eastAsia" w:ascii="Calibri" w:hAnsi="宋体" w:eastAsia="宋体"/>
          <w:color w:val="auto"/>
          <w:highlight w:val="none"/>
        </w:rPr>
        <w:t>计量原则</w:t>
      </w:r>
    </w:p>
    <w:p w14:paraId="2D9B9D91">
      <w:pPr>
        <w:pStyle w:val="67"/>
        <w:spacing w:line="360" w:lineRule="auto"/>
        <w:ind w:firstLine="420" w:firstLineChars="200"/>
        <w:jc w:val="left"/>
        <w:rPr>
          <w:rStyle w:val="59"/>
          <w:rFonts w:hint="eastAsia" w:ascii="Calibri" w:hAnsi="宋体" w:eastAsia="宋体"/>
          <w:color w:val="auto"/>
          <w:highlight w:val="none"/>
        </w:rPr>
      </w:pPr>
      <w:r>
        <w:rPr>
          <w:rStyle w:val="59"/>
          <w:rFonts w:hint="eastAsia" w:ascii="Calibri" w:hAnsi="宋体" w:eastAsia="宋体"/>
          <w:color w:val="auto"/>
          <w:highlight w:val="none"/>
        </w:rPr>
        <w:t>工程量计算规则：</w:t>
      </w:r>
      <w:r>
        <w:rPr>
          <w:rStyle w:val="59"/>
          <w:rFonts w:hint="eastAsia" w:ascii="Calibri" w:hAnsi="宋体" w:eastAsia="宋体"/>
          <w:color w:val="auto"/>
          <w:highlight w:val="none"/>
          <w:u w:val="single"/>
        </w:rPr>
        <w:t>工程的计量均以《建设工程工程量清单计价规范》（</w:t>
      </w:r>
      <w:r>
        <w:rPr>
          <w:rStyle w:val="59"/>
          <w:rFonts w:ascii="Calibri" w:hAnsi="Calibri" w:eastAsia="宋体"/>
          <w:color w:val="auto"/>
          <w:highlight w:val="none"/>
          <w:u w:val="single"/>
        </w:rPr>
        <w:t>GB50500</w:t>
      </w:r>
      <w:r>
        <w:rPr>
          <w:rStyle w:val="59"/>
          <w:rFonts w:hint="eastAsia" w:ascii="Calibri" w:hAnsi="宋体" w:eastAsia="宋体"/>
          <w:color w:val="auto"/>
          <w:highlight w:val="none"/>
          <w:u w:val="single"/>
        </w:rPr>
        <w:t>－</w:t>
      </w:r>
      <w:r>
        <w:rPr>
          <w:rStyle w:val="59"/>
          <w:rFonts w:ascii="Calibri" w:hAnsi="Calibri" w:eastAsia="宋体"/>
          <w:color w:val="auto"/>
          <w:highlight w:val="none"/>
          <w:u w:val="single"/>
        </w:rPr>
        <w:t>2013</w:t>
      </w:r>
      <w:r>
        <w:rPr>
          <w:rStyle w:val="59"/>
          <w:rFonts w:hint="eastAsia" w:ascii="Calibri" w:hAnsi="宋体" w:eastAsia="宋体"/>
          <w:color w:val="auto"/>
          <w:highlight w:val="none"/>
          <w:u w:val="single"/>
        </w:rPr>
        <w:t>）和及其广西壮族自治区实施细则、《建设工程工程量清单计算规范》（</w:t>
      </w:r>
      <w:r>
        <w:rPr>
          <w:rStyle w:val="59"/>
          <w:rFonts w:ascii="Calibri" w:hAnsi="Calibri" w:eastAsia="宋体"/>
          <w:color w:val="auto"/>
          <w:highlight w:val="none"/>
          <w:u w:val="single"/>
        </w:rPr>
        <w:t>GB50854~50862</w:t>
      </w:r>
      <w:r>
        <w:rPr>
          <w:rStyle w:val="59"/>
          <w:rFonts w:hint="eastAsia" w:ascii="Calibri" w:hAnsi="宋体" w:eastAsia="宋体"/>
          <w:color w:val="auto"/>
          <w:highlight w:val="none"/>
          <w:u w:val="single"/>
        </w:rPr>
        <w:t>－</w:t>
      </w:r>
      <w:r>
        <w:rPr>
          <w:rStyle w:val="59"/>
          <w:rFonts w:ascii="Calibri" w:hAnsi="Calibri" w:eastAsia="宋体"/>
          <w:color w:val="auto"/>
          <w:highlight w:val="none"/>
          <w:u w:val="single"/>
        </w:rPr>
        <w:t>2013</w:t>
      </w:r>
      <w:r>
        <w:rPr>
          <w:rStyle w:val="59"/>
          <w:rFonts w:hint="eastAsia" w:ascii="Calibri" w:hAnsi="宋体" w:eastAsia="宋体"/>
          <w:color w:val="auto"/>
          <w:highlight w:val="none"/>
          <w:u w:val="single"/>
        </w:rPr>
        <w:t>）及配套的广西实施细则、本工程补充项目清单为准。</w:t>
      </w:r>
    </w:p>
    <w:p w14:paraId="4D22DF9C">
      <w:pPr>
        <w:pStyle w:val="67"/>
        <w:spacing w:line="360" w:lineRule="auto"/>
        <w:ind w:firstLine="420" w:firstLineChars="200"/>
        <w:jc w:val="left"/>
        <w:rPr>
          <w:rStyle w:val="59"/>
          <w:rFonts w:ascii="Calibri" w:hAnsi="Calibri" w:eastAsia="宋体"/>
          <w:color w:val="auto"/>
          <w:highlight w:val="none"/>
        </w:rPr>
      </w:pPr>
      <w:r>
        <w:rPr>
          <w:rStyle w:val="59"/>
          <w:rFonts w:ascii="Calibri" w:hAnsi="Calibri" w:eastAsia="宋体"/>
          <w:color w:val="auto"/>
          <w:highlight w:val="none"/>
        </w:rPr>
        <w:t xml:space="preserve">12.3.2 </w:t>
      </w:r>
      <w:r>
        <w:rPr>
          <w:rStyle w:val="59"/>
          <w:rFonts w:hint="eastAsia" w:ascii="Calibri" w:hAnsi="宋体" w:eastAsia="宋体"/>
          <w:color w:val="auto"/>
          <w:highlight w:val="none"/>
        </w:rPr>
        <w:t>计量周期</w:t>
      </w:r>
    </w:p>
    <w:p w14:paraId="05DBE4CA">
      <w:pPr>
        <w:pStyle w:val="67"/>
        <w:spacing w:line="360" w:lineRule="auto"/>
        <w:ind w:firstLine="420" w:firstLineChars="200"/>
        <w:jc w:val="left"/>
        <w:rPr>
          <w:rStyle w:val="59"/>
          <w:rFonts w:hint="eastAsia" w:ascii="Calibri" w:hAnsi="宋体" w:eastAsia="宋体"/>
          <w:color w:val="auto"/>
          <w:highlight w:val="none"/>
        </w:rPr>
      </w:pPr>
      <w:r>
        <w:rPr>
          <w:rStyle w:val="59"/>
          <w:rFonts w:hint="eastAsia" w:ascii="Calibri" w:hAnsi="宋体" w:eastAsia="宋体"/>
          <w:color w:val="auto"/>
          <w:highlight w:val="none"/>
        </w:rPr>
        <w:t>关于计量周期的约定：</w:t>
      </w:r>
      <w:r>
        <w:rPr>
          <w:rStyle w:val="59"/>
          <w:rFonts w:hint="eastAsia" w:ascii="Calibri" w:hAnsi="宋体" w:eastAsia="宋体"/>
          <w:color w:val="auto"/>
          <w:highlight w:val="none"/>
          <w:u w:val="single"/>
        </w:rPr>
        <w:t>根据承包人自身要求周期上报计量，原则上在每月25日前上报</w:t>
      </w:r>
      <w:r>
        <w:rPr>
          <w:rStyle w:val="59"/>
          <w:rFonts w:hint="eastAsia" w:ascii="Calibri" w:hAnsi="宋体" w:eastAsia="宋体"/>
          <w:color w:val="auto"/>
          <w:highlight w:val="none"/>
        </w:rPr>
        <w:t>。</w:t>
      </w:r>
    </w:p>
    <w:p w14:paraId="090D0C64">
      <w:pPr>
        <w:pStyle w:val="67"/>
        <w:spacing w:line="360" w:lineRule="auto"/>
        <w:ind w:firstLine="420" w:firstLineChars="200"/>
        <w:jc w:val="left"/>
        <w:outlineLvl w:val="0"/>
        <w:rPr>
          <w:rStyle w:val="59"/>
          <w:rFonts w:ascii="Calibri" w:hAnsi="Calibri" w:eastAsia="宋体"/>
          <w:color w:val="auto"/>
          <w:highlight w:val="none"/>
        </w:rPr>
      </w:pPr>
      <w:r>
        <w:rPr>
          <w:rStyle w:val="59"/>
          <w:rFonts w:ascii="Calibri" w:hAnsi="Calibri" w:eastAsia="宋体"/>
          <w:color w:val="auto"/>
          <w:highlight w:val="none"/>
        </w:rPr>
        <w:t xml:space="preserve">12.3.3 </w:t>
      </w:r>
      <w:r>
        <w:rPr>
          <w:rStyle w:val="59"/>
          <w:rFonts w:hint="eastAsia" w:ascii="Calibri" w:hAnsi="宋体" w:eastAsia="宋体"/>
          <w:color w:val="auto"/>
          <w:highlight w:val="none"/>
        </w:rPr>
        <w:t>单价合同的计量</w:t>
      </w:r>
    </w:p>
    <w:p w14:paraId="36BC4765">
      <w:pPr>
        <w:pStyle w:val="67"/>
        <w:spacing w:line="360" w:lineRule="auto"/>
        <w:ind w:firstLine="420" w:firstLineChars="200"/>
        <w:jc w:val="left"/>
        <w:rPr>
          <w:rStyle w:val="59"/>
          <w:rFonts w:hint="eastAsia" w:ascii="Calibri" w:hAnsi="宋体" w:eastAsia="宋体"/>
          <w:color w:val="auto"/>
          <w:highlight w:val="none"/>
        </w:rPr>
      </w:pPr>
      <w:r>
        <w:rPr>
          <w:rStyle w:val="59"/>
          <w:rFonts w:hint="eastAsia" w:ascii="Calibri" w:hAnsi="宋体" w:eastAsia="宋体"/>
          <w:color w:val="auto"/>
          <w:highlight w:val="none"/>
        </w:rPr>
        <w:t>关于单价合同计量的约定：</w:t>
      </w:r>
    </w:p>
    <w:p w14:paraId="10418346">
      <w:pPr>
        <w:pStyle w:val="67"/>
        <w:spacing w:line="360" w:lineRule="auto"/>
        <w:ind w:firstLine="441" w:firstLineChars="210"/>
        <w:rPr>
          <w:rStyle w:val="59"/>
          <w:rFonts w:ascii="Calibri" w:hAnsi="Calibri" w:eastAsia="宋体"/>
          <w:color w:val="auto"/>
          <w:highlight w:val="none"/>
        </w:rPr>
      </w:pPr>
      <w:r>
        <w:rPr>
          <w:rStyle w:val="59"/>
          <w:rFonts w:ascii="Calibri" w:hAnsi="Calibri" w:eastAsia="宋体"/>
          <w:color w:val="auto"/>
          <w:highlight w:val="none"/>
        </w:rPr>
        <w:t xml:space="preserve">(1) </w:t>
      </w:r>
      <w:r>
        <w:rPr>
          <w:rStyle w:val="59"/>
          <w:rFonts w:hint="eastAsia" w:ascii="Calibri" w:hAnsi="宋体" w:eastAsia="宋体"/>
          <w:color w:val="auto"/>
          <w:highlight w:val="none"/>
        </w:rPr>
        <w:t>工程量清单所列的工程量，不能作为承包人按合同履行其责任依据，实际施工中发生的工程量增加或减少并不影响承包人履行合同的责任，工程结算以完成的实际工程量为准。</w:t>
      </w:r>
    </w:p>
    <w:p w14:paraId="0A76793D">
      <w:pPr>
        <w:pStyle w:val="67"/>
        <w:spacing w:line="360" w:lineRule="auto"/>
        <w:ind w:firstLine="441" w:firstLineChars="210"/>
        <w:rPr>
          <w:rStyle w:val="59"/>
          <w:rFonts w:ascii="Calibri" w:hAnsi="Calibri" w:eastAsia="宋体"/>
          <w:color w:val="auto"/>
          <w:highlight w:val="none"/>
        </w:rPr>
      </w:pPr>
      <w:r>
        <w:rPr>
          <w:rStyle w:val="59"/>
          <w:rFonts w:ascii="Calibri" w:hAnsi="Calibri" w:eastAsia="宋体"/>
          <w:color w:val="auto"/>
          <w:highlight w:val="none"/>
        </w:rPr>
        <w:t xml:space="preserve">(2) </w:t>
      </w:r>
      <w:r>
        <w:rPr>
          <w:rStyle w:val="59"/>
          <w:rFonts w:hint="eastAsia" w:ascii="Calibri" w:hAnsi="宋体" w:eastAsia="宋体"/>
          <w:color w:val="auto"/>
          <w:highlight w:val="none"/>
        </w:rPr>
        <w:t>除另有规定外，工程师应按照合同通过计量来核实确定已完成的工程量和价款，承包人应得到该价款扣除保留金后的金额。当工程师要对已完工的工程量进行计量时，应适时地通知承包人参加。</w:t>
      </w:r>
    </w:p>
    <w:p w14:paraId="668C7B7E">
      <w:pPr>
        <w:pStyle w:val="67"/>
        <w:spacing w:line="360" w:lineRule="auto"/>
        <w:ind w:firstLine="420" w:firstLineChars="200"/>
        <w:jc w:val="left"/>
        <w:outlineLvl w:val="0"/>
        <w:rPr>
          <w:rStyle w:val="59"/>
          <w:rFonts w:ascii="Calibri" w:hAnsi="Calibri" w:eastAsia="宋体"/>
          <w:color w:val="auto"/>
          <w:highlight w:val="none"/>
        </w:rPr>
      </w:pPr>
      <w:r>
        <w:rPr>
          <w:rStyle w:val="59"/>
          <w:rFonts w:ascii="Calibri" w:hAnsi="Calibri" w:eastAsia="宋体"/>
          <w:color w:val="auto"/>
          <w:highlight w:val="none"/>
        </w:rPr>
        <w:t xml:space="preserve">12.3.4 </w:t>
      </w:r>
      <w:r>
        <w:rPr>
          <w:rStyle w:val="59"/>
          <w:rFonts w:hint="eastAsia" w:ascii="Calibri" w:hAnsi="宋体" w:eastAsia="宋体"/>
          <w:color w:val="auto"/>
          <w:highlight w:val="none"/>
        </w:rPr>
        <w:t>总价合同的计量</w:t>
      </w:r>
    </w:p>
    <w:p w14:paraId="4D0299A5">
      <w:pPr>
        <w:pStyle w:val="67"/>
        <w:spacing w:line="360" w:lineRule="auto"/>
        <w:ind w:firstLine="420" w:firstLineChars="200"/>
        <w:jc w:val="left"/>
        <w:rPr>
          <w:rStyle w:val="59"/>
          <w:rFonts w:hint="eastAsia" w:ascii="Calibri" w:hAnsi="宋体" w:eastAsia="宋体"/>
          <w:color w:val="auto"/>
          <w:highlight w:val="none"/>
        </w:rPr>
      </w:pPr>
      <w:r>
        <w:rPr>
          <w:rStyle w:val="59"/>
          <w:rFonts w:hint="eastAsia" w:ascii="Calibri" w:hAnsi="宋体" w:eastAsia="宋体"/>
          <w:color w:val="auto"/>
          <w:highlight w:val="none"/>
        </w:rPr>
        <w:t>关于总价合同计量的约定：除工程变更外，原图纸范围内的工程量不得按实计量。进度款按支付分解表支付</w:t>
      </w:r>
      <w:r>
        <w:rPr>
          <w:rStyle w:val="59"/>
          <w:rFonts w:hint="eastAsia" w:ascii="Calibri" w:hAnsi="Calibri" w:eastAsia="宋体"/>
          <w:color w:val="auto"/>
          <w:highlight w:val="none"/>
        </w:rPr>
        <w:t>，</w:t>
      </w:r>
      <w:r>
        <w:rPr>
          <w:rStyle w:val="59"/>
          <w:rFonts w:hint="eastAsia" w:ascii="Calibri" w:hAnsi="宋体" w:eastAsia="宋体"/>
          <w:color w:val="auto"/>
          <w:highlight w:val="none"/>
        </w:rPr>
        <w:t>按通用条款第</w:t>
      </w:r>
      <w:r>
        <w:rPr>
          <w:rStyle w:val="59"/>
          <w:rFonts w:ascii="Calibri" w:hAnsi="Calibri" w:eastAsia="宋体"/>
          <w:color w:val="auto"/>
          <w:kern w:val="0"/>
          <w:highlight w:val="none"/>
        </w:rPr>
        <w:t>12.3.4</w:t>
      </w:r>
      <w:r>
        <w:rPr>
          <w:rStyle w:val="59"/>
          <w:rFonts w:hint="eastAsia" w:ascii="Calibri" w:hAnsi="宋体" w:eastAsia="宋体"/>
          <w:color w:val="auto"/>
          <w:highlight w:val="none"/>
        </w:rPr>
        <w:t>项</w:t>
      </w:r>
      <w:r>
        <w:rPr>
          <w:rStyle w:val="59"/>
          <w:rFonts w:hint="eastAsia" w:ascii="Calibri" w:hAnsi="宋体" w:eastAsia="宋体"/>
          <w:color w:val="auto"/>
          <w:kern w:val="0"/>
          <w:highlight w:val="none"/>
        </w:rPr>
        <w:t>〔总价合同的计量〕</w:t>
      </w:r>
      <w:r>
        <w:rPr>
          <w:rStyle w:val="59"/>
          <w:rFonts w:hint="eastAsia" w:ascii="Calibri" w:hAnsi="宋体" w:eastAsia="宋体"/>
          <w:color w:val="auto"/>
          <w:highlight w:val="none"/>
        </w:rPr>
        <w:t>约定进行计量，但</w:t>
      </w:r>
      <w:r>
        <w:rPr>
          <w:rStyle w:val="59"/>
          <w:rFonts w:hint="eastAsia" w:ascii="宋体" w:hAnsi="宋体" w:eastAsia="宋体"/>
          <w:color w:val="auto"/>
          <w:kern w:val="0"/>
          <w:highlight w:val="none"/>
        </w:rPr>
        <w:t>合同价款按照支付分解表进行支付。</w:t>
      </w:r>
    </w:p>
    <w:p w14:paraId="1B4BE297">
      <w:pPr>
        <w:pStyle w:val="67"/>
        <w:spacing w:line="360" w:lineRule="auto"/>
        <w:ind w:firstLine="420" w:firstLineChars="200"/>
        <w:jc w:val="left"/>
        <w:rPr>
          <w:rStyle w:val="59"/>
          <w:rFonts w:ascii="Calibri" w:hAnsi="Calibri" w:eastAsia="宋体"/>
          <w:color w:val="auto"/>
          <w:highlight w:val="none"/>
        </w:rPr>
      </w:pPr>
      <w:r>
        <w:rPr>
          <w:rStyle w:val="59"/>
          <w:rFonts w:ascii="Calibri" w:hAnsi="Calibri" w:eastAsia="宋体"/>
          <w:color w:val="auto"/>
          <w:highlight w:val="none"/>
        </w:rPr>
        <w:t xml:space="preserve">12.3.6 </w:t>
      </w:r>
      <w:r>
        <w:rPr>
          <w:rStyle w:val="59"/>
          <w:rFonts w:hint="eastAsia" w:ascii="Calibri" w:hAnsi="宋体" w:eastAsia="宋体"/>
          <w:color w:val="auto"/>
          <w:highlight w:val="none"/>
        </w:rPr>
        <w:t>其他价格形式合同的计量</w:t>
      </w:r>
    </w:p>
    <w:p w14:paraId="46CE44FD">
      <w:pPr>
        <w:pStyle w:val="67"/>
        <w:spacing w:line="360" w:lineRule="auto"/>
        <w:ind w:firstLine="420" w:firstLineChars="200"/>
        <w:jc w:val="left"/>
        <w:rPr>
          <w:rStyle w:val="59"/>
          <w:rFonts w:hint="eastAsia" w:ascii="Calibri" w:hAnsi="宋体" w:eastAsia="宋体"/>
          <w:color w:val="auto"/>
          <w:highlight w:val="none"/>
        </w:rPr>
      </w:pPr>
      <w:r>
        <w:rPr>
          <w:rStyle w:val="59"/>
          <w:rFonts w:hint="eastAsia" w:ascii="Calibri" w:hAnsi="宋体" w:eastAsia="宋体"/>
          <w:color w:val="auto"/>
          <w:highlight w:val="none"/>
        </w:rPr>
        <w:t>其他价格形式的计量方式和程序：</w:t>
      </w:r>
      <w:r>
        <w:rPr>
          <w:rStyle w:val="59"/>
          <w:rFonts w:ascii="Calibri" w:hAnsi="Calibri" w:eastAsia="宋体"/>
          <w:color w:val="auto"/>
          <w:highlight w:val="none"/>
          <w:u w:val="single"/>
        </w:rPr>
        <w:t xml:space="preserve">   </w:t>
      </w:r>
      <w:r>
        <w:rPr>
          <w:rStyle w:val="59"/>
          <w:rFonts w:hint="eastAsia" w:ascii="Calibri" w:hAnsi="Calibri" w:eastAsia="宋体"/>
          <w:color w:val="auto"/>
          <w:highlight w:val="none"/>
          <w:u w:val="single"/>
        </w:rPr>
        <w:t>无</w:t>
      </w:r>
      <w:r>
        <w:rPr>
          <w:rStyle w:val="59"/>
          <w:rFonts w:ascii="Calibri" w:hAnsi="Calibri" w:eastAsia="宋体"/>
          <w:color w:val="auto"/>
          <w:highlight w:val="none"/>
          <w:u w:val="single"/>
        </w:rPr>
        <w:t xml:space="preserve">  </w:t>
      </w:r>
      <w:r>
        <w:rPr>
          <w:rStyle w:val="59"/>
          <w:rFonts w:hint="eastAsia" w:ascii="Calibri" w:hAnsi="宋体" w:eastAsia="宋体"/>
          <w:color w:val="auto"/>
          <w:highlight w:val="none"/>
        </w:rPr>
        <w:t>。</w:t>
      </w:r>
    </w:p>
    <w:p w14:paraId="59B73EA3">
      <w:pPr>
        <w:pStyle w:val="68"/>
        <w:numPr>
          <w:ilvl w:val="0"/>
          <w:numId w:val="0"/>
        </w:numPr>
        <w:tabs>
          <w:tab w:val="left" w:pos="900"/>
          <w:tab w:val="left" w:pos="1588"/>
        </w:tabs>
        <w:rPr>
          <w:rStyle w:val="59"/>
          <w:rFonts w:hAnsi="Calibri"/>
          <w:color w:val="auto"/>
          <w:highlight w:val="none"/>
        </w:rPr>
      </w:pPr>
      <w:bookmarkStart w:id="734" w:name="_Toc2402"/>
      <w:bookmarkStart w:id="735" w:name="_Toc535567994"/>
      <w:bookmarkStart w:id="736" w:name="_Toc17676"/>
      <w:bookmarkStart w:id="737" w:name="_Toc8717"/>
      <w:bookmarkStart w:id="738" w:name="_Toc42785250"/>
      <w:bookmarkStart w:id="739" w:name="_Toc29662"/>
      <w:bookmarkStart w:id="740" w:name="_Toc12036"/>
      <w:r>
        <w:rPr>
          <w:rStyle w:val="59"/>
          <w:rFonts w:hAnsi="Calibri"/>
          <w:color w:val="auto"/>
          <w:highlight w:val="none"/>
        </w:rPr>
        <w:t xml:space="preserve">12.4 </w:t>
      </w:r>
      <w:r>
        <w:rPr>
          <w:rStyle w:val="59"/>
          <w:rFonts w:hint="eastAsia" w:hAnsi="Calibri"/>
          <w:color w:val="auto"/>
          <w:highlight w:val="none"/>
        </w:rPr>
        <w:t>工程进度款支付</w:t>
      </w:r>
      <w:bookmarkEnd w:id="734"/>
      <w:bookmarkEnd w:id="735"/>
      <w:bookmarkEnd w:id="736"/>
      <w:bookmarkEnd w:id="737"/>
      <w:bookmarkEnd w:id="738"/>
      <w:bookmarkEnd w:id="739"/>
      <w:bookmarkEnd w:id="740"/>
    </w:p>
    <w:p w14:paraId="2BE3297E">
      <w:pPr>
        <w:pStyle w:val="81"/>
        <w:spacing w:line="360" w:lineRule="auto"/>
        <w:ind w:firstLine="420" w:firstLineChars="200"/>
        <w:jc w:val="left"/>
        <w:rPr>
          <w:rStyle w:val="59"/>
          <w:rFonts w:hint="eastAsia" w:ascii="Calibri" w:hAnsi="Calibri" w:eastAsia="宋体"/>
          <w:color w:val="auto"/>
          <w:highlight w:val="none"/>
          <w:lang w:val="en-US" w:eastAsia="zh-CN"/>
        </w:rPr>
      </w:pPr>
      <w:r>
        <w:rPr>
          <w:rStyle w:val="59"/>
          <w:rFonts w:hint="eastAsia" w:ascii="Calibri" w:hAnsi="Calibri" w:eastAsia="宋体"/>
          <w:color w:val="auto"/>
          <w:highlight w:val="none"/>
        </w:rPr>
        <w:t>工程款进度款原则上视相关财政资金情况及拨付程序后支付</w:t>
      </w:r>
      <w:r>
        <w:rPr>
          <w:rStyle w:val="59"/>
          <w:rFonts w:hint="eastAsia"/>
          <w:color w:val="auto"/>
          <w:highlight w:val="none"/>
          <w:lang w:eastAsia="zh-CN"/>
        </w:rPr>
        <w:t>。</w:t>
      </w:r>
    </w:p>
    <w:p w14:paraId="6EE0C8C9">
      <w:pPr>
        <w:pStyle w:val="81"/>
        <w:spacing w:line="360" w:lineRule="auto"/>
        <w:ind w:firstLine="420" w:firstLineChars="200"/>
        <w:jc w:val="left"/>
        <w:rPr>
          <w:rStyle w:val="59"/>
          <w:rFonts w:ascii="Calibri" w:hAnsi="Calibri" w:eastAsia="宋体"/>
          <w:color w:val="auto"/>
          <w:highlight w:val="none"/>
        </w:rPr>
      </w:pPr>
      <w:r>
        <w:rPr>
          <w:rStyle w:val="59"/>
          <w:rFonts w:ascii="Calibri" w:hAnsi="Calibri" w:eastAsia="宋体"/>
          <w:color w:val="auto"/>
          <w:highlight w:val="none"/>
        </w:rPr>
        <w:t xml:space="preserve">12.4.1 </w:t>
      </w:r>
      <w:r>
        <w:rPr>
          <w:rStyle w:val="59"/>
          <w:rFonts w:hint="eastAsia" w:ascii="Calibri" w:hAnsi="宋体" w:eastAsia="宋体"/>
          <w:color w:val="auto"/>
          <w:highlight w:val="none"/>
        </w:rPr>
        <w:t>付款周期</w:t>
      </w:r>
    </w:p>
    <w:p w14:paraId="52CF4518">
      <w:pPr>
        <w:pStyle w:val="81"/>
        <w:spacing w:line="360" w:lineRule="auto"/>
        <w:ind w:left="630" w:leftChars="300"/>
        <w:jc w:val="left"/>
        <w:rPr>
          <w:rStyle w:val="59"/>
          <w:rFonts w:ascii="Calibri" w:hAnsi="宋体" w:eastAsia="宋体"/>
          <w:color w:val="auto"/>
          <w:highlight w:val="none"/>
          <w:u w:val="single"/>
        </w:rPr>
      </w:pPr>
      <w:r>
        <w:rPr>
          <w:rStyle w:val="59"/>
          <w:rFonts w:hint="eastAsia" w:ascii="Calibri" w:hAnsi="宋体" w:eastAsia="宋体"/>
          <w:color w:val="auto"/>
          <w:highlight w:val="none"/>
        </w:rPr>
        <w:t>合同签订后支付工程款按进度支付，合同内进度款支付限额为已完成工程量的80%，工程变更部分进度款支付限额为已完成工程量的70%，工程完工最终验收达到质量要求，结算经有关部门审定后，工程款支付至结算总价的97%，并将按工程价款结算总额的3%的工程质量保修金(不计利息)支付给乙方。本合同项下产生的所有税费(包括但不限于增值税、城市维护建设税、教育费附加、地方教育附加、印花税、企业所得税等)，均由承包人承担。</w:t>
      </w:r>
    </w:p>
    <w:p w14:paraId="5DEA09E8">
      <w:pPr>
        <w:pStyle w:val="81"/>
        <w:spacing w:line="360" w:lineRule="auto"/>
        <w:ind w:firstLine="420" w:firstLineChars="200"/>
        <w:jc w:val="left"/>
        <w:rPr>
          <w:rStyle w:val="59"/>
          <w:rFonts w:ascii="Calibri" w:hAnsi="Calibri" w:eastAsia="宋体"/>
          <w:color w:val="auto"/>
          <w:highlight w:val="none"/>
        </w:rPr>
      </w:pPr>
      <w:r>
        <w:rPr>
          <w:rStyle w:val="59"/>
          <w:rFonts w:ascii="Calibri" w:hAnsi="Calibri" w:eastAsia="宋体"/>
          <w:color w:val="auto"/>
          <w:highlight w:val="none"/>
        </w:rPr>
        <w:t xml:space="preserve">12.4.2 </w:t>
      </w:r>
      <w:r>
        <w:rPr>
          <w:rStyle w:val="59"/>
          <w:rFonts w:hint="eastAsia" w:ascii="Calibri" w:hAnsi="宋体" w:eastAsia="宋体"/>
          <w:color w:val="auto"/>
          <w:highlight w:val="none"/>
        </w:rPr>
        <w:t>进度付款申请单的编制</w:t>
      </w:r>
    </w:p>
    <w:p w14:paraId="383F6875">
      <w:pPr>
        <w:pStyle w:val="81"/>
        <w:spacing w:line="360" w:lineRule="auto"/>
        <w:ind w:firstLine="420" w:firstLineChars="200"/>
        <w:jc w:val="left"/>
        <w:rPr>
          <w:rStyle w:val="59"/>
          <w:rFonts w:hint="eastAsia" w:ascii="Calibri" w:hAnsi="宋体" w:eastAsia="宋体"/>
          <w:color w:val="auto"/>
          <w:highlight w:val="none"/>
        </w:rPr>
      </w:pPr>
      <w:r>
        <w:rPr>
          <w:rStyle w:val="59"/>
          <w:rFonts w:hint="eastAsia" w:ascii="Calibri" w:hAnsi="宋体" w:eastAsia="宋体"/>
          <w:color w:val="auto"/>
          <w:highlight w:val="none"/>
        </w:rPr>
        <w:t>关于进度付款申请单编制的约定：</w:t>
      </w:r>
      <w:r>
        <w:rPr>
          <w:rStyle w:val="59"/>
          <w:rFonts w:ascii="Calibri" w:hAnsi="Calibri" w:eastAsia="宋体"/>
          <w:color w:val="auto"/>
          <w:highlight w:val="none"/>
          <w:u w:val="single"/>
        </w:rPr>
        <w:t xml:space="preserve">   按发包人要求版本进行编制  </w:t>
      </w:r>
      <w:r>
        <w:rPr>
          <w:rStyle w:val="59"/>
          <w:rFonts w:hint="eastAsia" w:ascii="Calibri" w:hAnsi="宋体" w:eastAsia="宋体"/>
          <w:color w:val="auto"/>
          <w:highlight w:val="none"/>
        </w:rPr>
        <w:t>。</w:t>
      </w:r>
    </w:p>
    <w:p w14:paraId="2ADE67DC">
      <w:pPr>
        <w:pStyle w:val="81"/>
        <w:spacing w:line="360" w:lineRule="auto"/>
        <w:ind w:firstLine="420" w:firstLineChars="200"/>
        <w:jc w:val="left"/>
        <w:rPr>
          <w:rStyle w:val="59"/>
          <w:rFonts w:ascii="Calibri" w:hAnsi="Calibri" w:eastAsia="宋体"/>
          <w:color w:val="auto"/>
          <w:highlight w:val="none"/>
        </w:rPr>
      </w:pPr>
      <w:r>
        <w:rPr>
          <w:rStyle w:val="59"/>
          <w:rFonts w:ascii="Calibri" w:hAnsi="Calibri" w:eastAsia="宋体"/>
          <w:color w:val="auto"/>
          <w:highlight w:val="none"/>
        </w:rPr>
        <w:t xml:space="preserve">12.4.3 </w:t>
      </w:r>
      <w:r>
        <w:rPr>
          <w:rStyle w:val="59"/>
          <w:rFonts w:hint="eastAsia" w:ascii="Calibri" w:hAnsi="宋体" w:eastAsia="宋体"/>
          <w:color w:val="auto"/>
          <w:highlight w:val="none"/>
        </w:rPr>
        <w:t>进度付款申请单的提交</w:t>
      </w:r>
    </w:p>
    <w:p w14:paraId="31FECF1C">
      <w:pPr>
        <w:pStyle w:val="81"/>
        <w:spacing w:line="360" w:lineRule="auto"/>
        <w:ind w:firstLine="420" w:firstLineChars="200"/>
        <w:jc w:val="left"/>
        <w:rPr>
          <w:rStyle w:val="59"/>
          <w:rFonts w:hint="eastAsia" w:ascii="Calibri" w:hAnsi="宋体" w:eastAsia="宋体"/>
          <w:color w:val="auto"/>
          <w:highlight w:val="none"/>
        </w:rPr>
      </w:pPr>
      <w:r>
        <w:rPr>
          <w:rStyle w:val="59"/>
          <w:rFonts w:hint="eastAsia" w:ascii="Calibri" w:hAnsi="宋体" w:eastAsia="宋体"/>
          <w:color w:val="auto"/>
          <w:highlight w:val="none"/>
        </w:rPr>
        <w:t>（</w:t>
      </w:r>
      <w:r>
        <w:rPr>
          <w:rStyle w:val="59"/>
          <w:rFonts w:ascii="Calibri" w:hAnsi="Calibri" w:eastAsia="宋体"/>
          <w:color w:val="auto"/>
          <w:highlight w:val="none"/>
        </w:rPr>
        <w:t>1</w:t>
      </w:r>
      <w:r>
        <w:rPr>
          <w:rStyle w:val="59"/>
          <w:rFonts w:hint="eastAsia" w:ascii="Calibri" w:hAnsi="宋体" w:eastAsia="宋体"/>
          <w:color w:val="auto"/>
          <w:highlight w:val="none"/>
        </w:rPr>
        <w:t>）单价合同进度付款申请单提交的约定：</w:t>
      </w:r>
    </w:p>
    <w:p w14:paraId="5EE63B2C">
      <w:pPr>
        <w:pStyle w:val="81"/>
        <w:spacing w:line="360" w:lineRule="auto"/>
        <w:jc w:val="left"/>
        <w:rPr>
          <w:rStyle w:val="59"/>
          <w:rFonts w:ascii="Calibri" w:hAnsi="Calibri" w:eastAsia="宋体"/>
          <w:color w:val="auto"/>
          <w:highlight w:val="none"/>
          <w:u w:val="single"/>
        </w:rPr>
      </w:pPr>
      <w:r>
        <w:rPr>
          <w:rStyle w:val="59"/>
          <w:rFonts w:ascii="Calibri" w:hAnsi="Calibri" w:eastAsia="宋体"/>
          <w:color w:val="auto"/>
          <w:highlight w:val="none"/>
          <w:u w:val="single"/>
        </w:rPr>
        <w:t xml:space="preserve">  </w:t>
      </w:r>
      <w:r>
        <w:rPr>
          <w:rStyle w:val="59"/>
          <w:rFonts w:hint="eastAsia" w:ascii="Calibri" w:hAnsi="宋体" w:eastAsia="宋体"/>
          <w:color w:val="auto"/>
          <w:highlight w:val="none"/>
          <w:u w:val="single"/>
        </w:rPr>
        <w:t>每月25日前提交当期进度款申请单，如未按时提交，支付进度款时间顺延</w:t>
      </w:r>
      <w:r>
        <w:rPr>
          <w:rStyle w:val="59"/>
          <w:rFonts w:ascii="Calibri" w:hAnsi="Calibri" w:eastAsia="宋体"/>
          <w:color w:val="auto"/>
          <w:highlight w:val="none"/>
          <w:u w:val="single"/>
        </w:rPr>
        <w:t xml:space="preserve"> </w:t>
      </w:r>
      <w:r>
        <w:rPr>
          <w:rStyle w:val="59"/>
          <w:rFonts w:hint="eastAsia" w:ascii="Calibri" w:hAnsi="宋体" w:eastAsia="宋体"/>
          <w:color w:val="auto"/>
          <w:highlight w:val="none"/>
        </w:rPr>
        <w:t>。</w:t>
      </w:r>
    </w:p>
    <w:p w14:paraId="3B4A3890">
      <w:pPr>
        <w:pStyle w:val="81"/>
        <w:spacing w:line="360" w:lineRule="auto"/>
        <w:ind w:firstLine="420" w:firstLineChars="200"/>
        <w:jc w:val="left"/>
        <w:rPr>
          <w:rStyle w:val="59"/>
          <w:rFonts w:hint="eastAsia" w:ascii="Calibri" w:hAnsi="宋体" w:eastAsia="宋体"/>
          <w:color w:val="auto"/>
          <w:highlight w:val="none"/>
        </w:rPr>
      </w:pPr>
      <w:r>
        <w:rPr>
          <w:rStyle w:val="59"/>
          <w:rFonts w:hint="eastAsia" w:ascii="Calibri" w:hAnsi="宋体" w:eastAsia="宋体"/>
          <w:color w:val="auto"/>
          <w:highlight w:val="none"/>
        </w:rPr>
        <w:t>（</w:t>
      </w:r>
      <w:r>
        <w:rPr>
          <w:rStyle w:val="59"/>
          <w:rFonts w:ascii="Calibri" w:hAnsi="Calibri" w:eastAsia="宋体"/>
          <w:color w:val="auto"/>
          <w:highlight w:val="none"/>
        </w:rPr>
        <w:t>2</w:t>
      </w:r>
      <w:r>
        <w:rPr>
          <w:rStyle w:val="59"/>
          <w:rFonts w:hint="eastAsia" w:ascii="Calibri" w:hAnsi="宋体" w:eastAsia="宋体"/>
          <w:color w:val="auto"/>
          <w:highlight w:val="none"/>
        </w:rPr>
        <w:t>）总价合同进度付款申请单提交的约定：</w:t>
      </w:r>
      <w:r>
        <w:rPr>
          <w:rStyle w:val="59"/>
          <w:rFonts w:ascii="Calibri" w:hAnsi="Calibri" w:eastAsia="宋体"/>
          <w:color w:val="auto"/>
          <w:highlight w:val="none"/>
          <w:u w:val="single"/>
        </w:rPr>
        <w:t xml:space="preserve">       </w:t>
      </w:r>
      <w:r>
        <w:rPr>
          <w:rStyle w:val="59"/>
          <w:rFonts w:hint="eastAsia" w:ascii="Calibri" w:hAnsi="Calibri" w:eastAsia="宋体"/>
          <w:color w:val="auto"/>
          <w:highlight w:val="none"/>
          <w:u w:val="single"/>
          <w:lang w:val="en-US" w:eastAsia="zh-CN"/>
        </w:rPr>
        <w:t>/</w:t>
      </w:r>
      <w:r>
        <w:rPr>
          <w:rStyle w:val="59"/>
          <w:rFonts w:ascii="Calibri" w:hAnsi="Calibri" w:eastAsia="宋体"/>
          <w:color w:val="auto"/>
          <w:highlight w:val="none"/>
          <w:u w:val="single"/>
        </w:rPr>
        <w:t xml:space="preserve">        </w:t>
      </w:r>
      <w:r>
        <w:rPr>
          <w:rStyle w:val="59"/>
          <w:rFonts w:hint="eastAsia" w:ascii="Calibri" w:hAnsi="宋体" w:eastAsia="宋体"/>
          <w:color w:val="auto"/>
          <w:highlight w:val="none"/>
        </w:rPr>
        <w:t>。</w:t>
      </w:r>
    </w:p>
    <w:p w14:paraId="79DE9804">
      <w:pPr>
        <w:pStyle w:val="81"/>
        <w:spacing w:line="360" w:lineRule="auto"/>
        <w:ind w:firstLine="420" w:firstLineChars="200"/>
        <w:jc w:val="left"/>
        <w:rPr>
          <w:rStyle w:val="59"/>
          <w:rFonts w:hint="eastAsia" w:ascii="Calibri" w:hAnsi="宋体" w:eastAsia="宋体"/>
          <w:color w:val="auto"/>
          <w:highlight w:val="none"/>
        </w:rPr>
      </w:pPr>
      <w:r>
        <w:rPr>
          <w:rStyle w:val="59"/>
          <w:rFonts w:hint="eastAsia" w:ascii="Calibri" w:hAnsi="宋体" w:eastAsia="宋体"/>
          <w:color w:val="auto"/>
          <w:highlight w:val="none"/>
        </w:rPr>
        <w:t>（</w:t>
      </w:r>
      <w:r>
        <w:rPr>
          <w:rStyle w:val="59"/>
          <w:rFonts w:ascii="Calibri" w:hAnsi="Calibri" w:eastAsia="宋体"/>
          <w:color w:val="auto"/>
          <w:highlight w:val="none"/>
        </w:rPr>
        <w:t>3</w:t>
      </w:r>
      <w:r>
        <w:rPr>
          <w:rStyle w:val="59"/>
          <w:rFonts w:hint="eastAsia" w:ascii="Calibri" w:hAnsi="宋体" w:eastAsia="宋体"/>
          <w:color w:val="auto"/>
          <w:highlight w:val="none"/>
        </w:rPr>
        <w:t>）其他价格形式合同进度付款申请单提交的约定：</w:t>
      </w:r>
      <w:r>
        <w:rPr>
          <w:rStyle w:val="59"/>
          <w:rFonts w:ascii="Calibri" w:hAnsi="Calibri" w:eastAsia="宋体"/>
          <w:color w:val="auto"/>
          <w:highlight w:val="none"/>
          <w:u w:val="single"/>
        </w:rPr>
        <w:t xml:space="preserve">       </w:t>
      </w:r>
      <w:r>
        <w:rPr>
          <w:rStyle w:val="59"/>
          <w:rFonts w:hint="eastAsia" w:ascii="Calibri" w:hAnsi="Calibri" w:eastAsia="宋体"/>
          <w:color w:val="auto"/>
          <w:highlight w:val="none"/>
          <w:u w:val="single"/>
          <w:lang w:val="en-US" w:eastAsia="zh-CN"/>
        </w:rPr>
        <w:t>/</w:t>
      </w:r>
      <w:r>
        <w:rPr>
          <w:rStyle w:val="59"/>
          <w:rFonts w:ascii="Calibri" w:hAnsi="Calibri" w:eastAsia="宋体"/>
          <w:color w:val="auto"/>
          <w:highlight w:val="none"/>
          <w:u w:val="single"/>
        </w:rPr>
        <w:t xml:space="preserve">       </w:t>
      </w:r>
      <w:r>
        <w:rPr>
          <w:rStyle w:val="59"/>
          <w:rFonts w:hint="eastAsia" w:ascii="Calibri" w:hAnsi="宋体" w:eastAsia="宋体"/>
          <w:color w:val="auto"/>
          <w:highlight w:val="none"/>
        </w:rPr>
        <w:t>。</w:t>
      </w:r>
    </w:p>
    <w:p w14:paraId="35D838B4">
      <w:pPr>
        <w:pStyle w:val="81"/>
        <w:spacing w:line="360" w:lineRule="auto"/>
        <w:ind w:firstLine="420" w:firstLineChars="200"/>
        <w:jc w:val="left"/>
        <w:rPr>
          <w:rStyle w:val="59"/>
          <w:rFonts w:ascii="Calibri" w:hAnsi="Calibri" w:eastAsia="宋体"/>
          <w:color w:val="auto"/>
          <w:highlight w:val="none"/>
        </w:rPr>
      </w:pPr>
      <w:r>
        <w:rPr>
          <w:rStyle w:val="59"/>
          <w:rFonts w:ascii="Calibri" w:hAnsi="Calibri" w:eastAsia="宋体"/>
          <w:color w:val="auto"/>
          <w:highlight w:val="none"/>
        </w:rPr>
        <w:t xml:space="preserve">12.4.4 </w:t>
      </w:r>
      <w:r>
        <w:rPr>
          <w:rStyle w:val="59"/>
          <w:rFonts w:hint="eastAsia" w:ascii="Calibri" w:hAnsi="宋体" w:eastAsia="宋体"/>
          <w:color w:val="auto"/>
          <w:highlight w:val="none"/>
        </w:rPr>
        <w:t>进度款审核和支付</w:t>
      </w:r>
    </w:p>
    <w:p w14:paraId="04F48916">
      <w:pPr>
        <w:pStyle w:val="81"/>
        <w:spacing w:line="360" w:lineRule="auto"/>
        <w:ind w:firstLine="420" w:firstLineChars="200"/>
        <w:jc w:val="left"/>
        <w:rPr>
          <w:rStyle w:val="59"/>
          <w:rFonts w:hint="eastAsia" w:ascii="Calibri" w:hAnsi="宋体" w:eastAsia="宋体"/>
          <w:color w:val="auto"/>
          <w:highlight w:val="none"/>
        </w:rPr>
      </w:pPr>
      <w:r>
        <w:rPr>
          <w:rStyle w:val="59"/>
          <w:rFonts w:hint="eastAsia" w:ascii="Calibri" w:hAnsi="宋体" w:eastAsia="宋体"/>
          <w:color w:val="auto"/>
          <w:highlight w:val="none"/>
        </w:rPr>
        <w:t>（</w:t>
      </w:r>
      <w:r>
        <w:rPr>
          <w:rStyle w:val="59"/>
          <w:rFonts w:ascii="Calibri" w:hAnsi="Calibri" w:eastAsia="宋体"/>
          <w:color w:val="auto"/>
          <w:highlight w:val="none"/>
        </w:rPr>
        <w:t>1</w:t>
      </w:r>
      <w:r>
        <w:rPr>
          <w:rStyle w:val="59"/>
          <w:rFonts w:hint="eastAsia" w:ascii="Calibri" w:hAnsi="宋体" w:eastAsia="宋体"/>
          <w:color w:val="auto"/>
          <w:highlight w:val="none"/>
        </w:rPr>
        <w:t>）监理人审查并报送发包人的期限：</w:t>
      </w:r>
      <w:r>
        <w:rPr>
          <w:rStyle w:val="59"/>
          <w:rFonts w:ascii="Calibri" w:hAnsi="Calibri" w:eastAsia="宋体"/>
          <w:color w:val="auto"/>
          <w:highlight w:val="none"/>
          <w:u w:val="single"/>
        </w:rPr>
        <w:t xml:space="preserve"> 收到合格进度计量申请七日内  </w:t>
      </w:r>
      <w:r>
        <w:rPr>
          <w:rStyle w:val="59"/>
          <w:rFonts w:hint="eastAsia" w:ascii="Calibri" w:hAnsi="宋体" w:eastAsia="宋体"/>
          <w:color w:val="auto"/>
          <w:highlight w:val="none"/>
        </w:rPr>
        <w:t>。</w:t>
      </w:r>
    </w:p>
    <w:p w14:paraId="5E11DD3F">
      <w:pPr>
        <w:pStyle w:val="81"/>
        <w:spacing w:line="360" w:lineRule="auto"/>
        <w:ind w:firstLine="420" w:firstLineChars="200"/>
        <w:jc w:val="left"/>
        <w:rPr>
          <w:rStyle w:val="59"/>
          <w:rFonts w:hint="eastAsia" w:ascii="Calibri" w:hAnsi="宋体" w:eastAsia="宋体"/>
          <w:color w:val="auto"/>
          <w:highlight w:val="none"/>
        </w:rPr>
      </w:pPr>
      <w:r>
        <w:rPr>
          <w:rStyle w:val="59"/>
          <w:rFonts w:hint="eastAsia" w:ascii="Calibri" w:hAnsi="宋体" w:eastAsia="宋体"/>
          <w:color w:val="auto"/>
          <w:highlight w:val="none"/>
        </w:rPr>
        <w:t>发包人完成审批并签发进度款支付证书的期限：</w:t>
      </w:r>
      <w:r>
        <w:rPr>
          <w:rStyle w:val="59"/>
          <w:rFonts w:ascii="Calibri" w:hAnsi="Calibri" w:eastAsia="宋体"/>
          <w:color w:val="auto"/>
          <w:highlight w:val="none"/>
          <w:u w:val="single"/>
        </w:rPr>
        <w:t xml:space="preserve"> 收到合格进度计量申请七日内 </w:t>
      </w:r>
      <w:r>
        <w:rPr>
          <w:rStyle w:val="59"/>
          <w:rFonts w:hint="eastAsia" w:ascii="Calibri" w:hAnsi="宋体" w:eastAsia="宋体"/>
          <w:color w:val="auto"/>
          <w:highlight w:val="none"/>
        </w:rPr>
        <w:t>。</w:t>
      </w:r>
    </w:p>
    <w:p w14:paraId="22F5DB13">
      <w:pPr>
        <w:pStyle w:val="81"/>
        <w:spacing w:line="360" w:lineRule="auto"/>
        <w:ind w:firstLine="420" w:firstLineChars="200"/>
        <w:jc w:val="left"/>
        <w:rPr>
          <w:rStyle w:val="59"/>
          <w:rFonts w:hint="eastAsia" w:ascii="Calibri" w:hAnsi="宋体" w:eastAsia="宋体"/>
          <w:color w:val="auto"/>
          <w:highlight w:val="none"/>
        </w:rPr>
      </w:pPr>
      <w:r>
        <w:rPr>
          <w:rStyle w:val="59"/>
          <w:rFonts w:hint="eastAsia" w:ascii="Calibri" w:hAnsi="宋体" w:eastAsia="宋体"/>
          <w:color w:val="auto"/>
          <w:highlight w:val="none"/>
        </w:rPr>
        <w:t>（</w:t>
      </w:r>
      <w:r>
        <w:rPr>
          <w:rStyle w:val="59"/>
          <w:rFonts w:ascii="Calibri" w:hAnsi="Calibri" w:eastAsia="宋体"/>
          <w:color w:val="auto"/>
          <w:highlight w:val="none"/>
        </w:rPr>
        <w:t>2</w:t>
      </w:r>
      <w:r>
        <w:rPr>
          <w:rStyle w:val="59"/>
          <w:rFonts w:hint="eastAsia" w:ascii="Calibri" w:hAnsi="宋体" w:eastAsia="宋体"/>
          <w:color w:val="auto"/>
          <w:highlight w:val="none"/>
        </w:rPr>
        <w:t>）发包人支付进度款的期限：</w:t>
      </w:r>
      <w:r>
        <w:rPr>
          <w:rStyle w:val="59"/>
          <w:rFonts w:ascii="Calibri" w:hAnsi="Calibri" w:eastAsia="宋体"/>
          <w:color w:val="auto"/>
          <w:highlight w:val="none"/>
          <w:u w:val="single"/>
        </w:rPr>
        <w:t xml:space="preserve">  申请签发</w:t>
      </w:r>
      <w:r>
        <w:rPr>
          <w:rStyle w:val="59"/>
          <w:rFonts w:hint="eastAsia" w:ascii="Calibri" w:hAnsi="Calibri" w:eastAsia="宋体"/>
          <w:color w:val="auto"/>
          <w:highlight w:val="none"/>
          <w:u w:val="single"/>
        </w:rPr>
        <w:t>进度款支付证书</w:t>
      </w:r>
      <w:r>
        <w:rPr>
          <w:rStyle w:val="59"/>
          <w:rFonts w:ascii="Calibri" w:hAnsi="Calibri" w:eastAsia="宋体"/>
          <w:color w:val="auto"/>
          <w:highlight w:val="none"/>
          <w:u w:val="single"/>
        </w:rPr>
        <w:t>且收到承包人出具的正式增值税</w:t>
      </w:r>
      <w:r>
        <w:rPr>
          <w:rStyle w:val="59"/>
          <w:rFonts w:hint="eastAsia" w:ascii="Calibri" w:hAnsi="Calibri" w:eastAsia="宋体"/>
          <w:color w:val="auto"/>
          <w:highlight w:val="none"/>
          <w:u w:val="single"/>
        </w:rPr>
        <w:t>专用</w:t>
      </w:r>
      <w:r>
        <w:rPr>
          <w:rStyle w:val="59"/>
          <w:rFonts w:ascii="Calibri" w:hAnsi="Calibri" w:eastAsia="宋体"/>
          <w:color w:val="auto"/>
          <w:highlight w:val="none"/>
          <w:u w:val="single"/>
        </w:rPr>
        <w:t>发票后</w:t>
      </w:r>
      <w:r>
        <w:rPr>
          <w:rStyle w:val="59"/>
          <w:rFonts w:hint="eastAsia" w:ascii="Calibri" w:hAnsi="Calibri" w:eastAsia="宋体"/>
          <w:color w:val="auto"/>
          <w:highlight w:val="none"/>
          <w:u w:val="single"/>
        </w:rPr>
        <w:t>28</w:t>
      </w:r>
      <w:r>
        <w:rPr>
          <w:rStyle w:val="59"/>
          <w:rFonts w:ascii="Calibri" w:hAnsi="Calibri" w:eastAsia="宋体"/>
          <w:color w:val="auto"/>
          <w:highlight w:val="none"/>
          <w:u w:val="single"/>
        </w:rPr>
        <w:t xml:space="preserve">天内 </w:t>
      </w:r>
      <w:r>
        <w:rPr>
          <w:rStyle w:val="59"/>
          <w:rFonts w:hint="eastAsia" w:ascii="Calibri" w:hAnsi="宋体" w:eastAsia="宋体"/>
          <w:color w:val="auto"/>
          <w:highlight w:val="none"/>
        </w:rPr>
        <w:t>。</w:t>
      </w:r>
    </w:p>
    <w:p w14:paraId="72ACF8CD">
      <w:pPr>
        <w:pStyle w:val="81"/>
        <w:spacing w:line="360" w:lineRule="auto"/>
        <w:ind w:firstLine="525" w:firstLineChars="250"/>
        <w:jc w:val="left"/>
        <w:rPr>
          <w:rStyle w:val="59"/>
          <w:rFonts w:hint="eastAsia" w:ascii="Calibri" w:hAnsi="宋体" w:eastAsia="宋体"/>
          <w:color w:val="auto"/>
          <w:highlight w:val="none"/>
        </w:rPr>
      </w:pPr>
      <w:r>
        <w:rPr>
          <w:rStyle w:val="59"/>
          <w:rFonts w:hint="eastAsia" w:ascii="Calibri" w:hAnsi="宋体" w:eastAsia="宋体"/>
          <w:color w:val="auto"/>
          <w:highlight w:val="none"/>
        </w:rPr>
        <w:t>发包人逾期支付进度款的违约金的计算方式：</w:t>
      </w:r>
      <w:r>
        <w:rPr>
          <w:rStyle w:val="59"/>
          <w:rFonts w:ascii="Calibri" w:hAnsi="Calibri" w:eastAsia="宋体"/>
          <w:color w:val="auto"/>
          <w:highlight w:val="none"/>
          <w:u w:val="single"/>
        </w:rPr>
        <w:t xml:space="preserve">   </w:t>
      </w:r>
      <w:r>
        <w:rPr>
          <w:rStyle w:val="59"/>
          <w:rFonts w:hint="eastAsia" w:ascii="Calibri" w:hAnsi="Calibri" w:eastAsia="宋体"/>
          <w:color w:val="auto"/>
          <w:highlight w:val="none"/>
          <w:u w:val="single"/>
        </w:rPr>
        <w:t>按专用条款16.1.2（2）条执行</w:t>
      </w:r>
      <w:r>
        <w:rPr>
          <w:rStyle w:val="59"/>
          <w:rFonts w:ascii="Calibri" w:hAnsi="Calibri" w:eastAsia="宋体"/>
          <w:color w:val="auto"/>
          <w:highlight w:val="none"/>
          <w:u w:val="single"/>
        </w:rPr>
        <w:t xml:space="preserve">   </w:t>
      </w:r>
      <w:r>
        <w:rPr>
          <w:rStyle w:val="59"/>
          <w:rFonts w:hint="eastAsia" w:ascii="Calibri" w:hAnsi="宋体" w:eastAsia="宋体"/>
          <w:color w:val="auto"/>
          <w:highlight w:val="none"/>
        </w:rPr>
        <w:t>。</w:t>
      </w:r>
    </w:p>
    <w:p w14:paraId="460FB4DF">
      <w:pPr>
        <w:pStyle w:val="81"/>
        <w:spacing w:line="360" w:lineRule="auto"/>
        <w:ind w:firstLine="630" w:firstLineChars="300"/>
        <w:rPr>
          <w:rStyle w:val="59"/>
          <w:rFonts w:hint="eastAsia" w:ascii="Calibri" w:hAnsi="宋体" w:eastAsia="宋体"/>
          <w:color w:val="auto"/>
          <w:highlight w:val="none"/>
        </w:rPr>
      </w:pPr>
      <w:r>
        <w:rPr>
          <w:rStyle w:val="59"/>
          <w:rFonts w:hint="eastAsia" w:ascii="Calibri" w:hAnsi="宋体" w:eastAsia="宋体"/>
          <w:color w:val="auto"/>
          <w:highlight w:val="none"/>
        </w:rPr>
        <w:t>进度款支付方式：</w:t>
      </w:r>
      <w:r>
        <w:rPr>
          <w:rStyle w:val="59"/>
          <w:rFonts w:hint="eastAsia" w:ascii="Calibri" w:hAnsi="宋体" w:eastAsia="宋体"/>
          <w:color w:val="auto"/>
          <w:highlight w:val="none"/>
          <w:u w:val="single"/>
        </w:rPr>
        <w:t>银行转账</w:t>
      </w:r>
      <w:r>
        <w:rPr>
          <w:rStyle w:val="59"/>
          <w:rFonts w:hint="eastAsia" w:ascii="Calibri" w:hAnsi="宋体" w:eastAsia="宋体"/>
          <w:color w:val="auto"/>
          <w:highlight w:val="none"/>
        </w:rPr>
        <w:t>。</w:t>
      </w:r>
      <w:r>
        <w:rPr>
          <w:rStyle w:val="59"/>
          <w:rFonts w:hint="eastAsia" w:ascii="Calibri" w:hAnsi="Calibri" w:eastAsia="宋体"/>
          <w:color w:val="auto"/>
          <w:highlight w:val="none"/>
        </w:rPr>
        <w:t>进度款支付申请（核准）表见合同附件11。</w:t>
      </w:r>
    </w:p>
    <w:p w14:paraId="4F3AE5CD">
      <w:pPr>
        <w:pStyle w:val="81"/>
        <w:spacing w:line="360" w:lineRule="auto"/>
        <w:ind w:firstLine="525" w:firstLineChars="250"/>
        <w:jc w:val="left"/>
        <w:rPr>
          <w:rStyle w:val="59"/>
          <w:rFonts w:hint="eastAsia" w:ascii="Calibri" w:hAnsi="宋体" w:eastAsia="宋体"/>
          <w:color w:val="auto"/>
          <w:highlight w:val="none"/>
        </w:rPr>
      </w:pPr>
      <w:r>
        <w:rPr>
          <w:rStyle w:val="59"/>
          <w:rFonts w:hint="eastAsia" w:ascii="Calibri" w:hAnsi="宋体" w:eastAsia="宋体"/>
          <w:color w:val="auto"/>
          <w:highlight w:val="none"/>
        </w:rPr>
        <w:t>（3） 农民工工资支付</w:t>
      </w:r>
    </w:p>
    <w:p w14:paraId="0FE00E9D">
      <w:pPr>
        <w:pStyle w:val="81"/>
        <w:spacing w:line="360" w:lineRule="auto"/>
        <w:ind w:firstLine="525" w:firstLineChars="250"/>
        <w:jc w:val="left"/>
        <w:rPr>
          <w:rStyle w:val="59"/>
          <w:rFonts w:hint="eastAsia" w:ascii="Calibri" w:hAnsi="宋体" w:eastAsia="宋体"/>
          <w:color w:val="auto"/>
          <w:kern w:val="0"/>
          <w:highlight w:val="none"/>
        </w:rPr>
      </w:pPr>
      <w:r>
        <w:rPr>
          <w:rStyle w:val="59"/>
          <w:rFonts w:hint="eastAsia" w:ascii="Calibri" w:hAnsi="宋体" w:eastAsia="宋体"/>
          <w:color w:val="auto"/>
          <w:kern w:val="0"/>
          <w:highlight w:val="none"/>
        </w:rPr>
        <w:t>1）人工费用是指发包人向承包人专用账户拨付的专项用于支付农民工工资的工程款。农民工工资专用账户是指承包人在工程建设项目所在地银行业金融机构（简称银行）开立的，专项用于支付农民工工资的专用存款账户。</w:t>
      </w:r>
    </w:p>
    <w:p w14:paraId="04B6CBF6">
      <w:pPr>
        <w:pStyle w:val="81"/>
        <w:spacing w:line="360" w:lineRule="auto"/>
        <w:ind w:firstLine="525" w:firstLineChars="250"/>
        <w:jc w:val="left"/>
        <w:rPr>
          <w:rStyle w:val="59"/>
          <w:rFonts w:hint="eastAsia" w:ascii="Calibri" w:hAnsi="宋体" w:eastAsia="宋体"/>
          <w:color w:val="auto"/>
          <w:kern w:val="0"/>
          <w:highlight w:val="none"/>
        </w:rPr>
      </w:pPr>
      <w:r>
        <w:rPr>
          <w:rStyle w:val="59"/>
          <w:rFonts w:hint="eastAsia" w:ascii="Calibri" w:hAnsi="宋体" w:eastAsia="宋体"/>
          <w:color w:val="auto"/>
          <w:kern w:val="0"/>
          <w:highlight w:val="none"/>
        </w:rPr>
        <w:t>2）人工费应应与工程进度款分帐管理。必须按时足额支付，人工费拨付周期不得超过1个月，最少每月支付一次，无工程款申请的月份，承包人单独上报人工费划拨申请；若因发包人未按照合同约定划拨工程款项导致拖欠工资的，由发包人以未结清的工程款项为限先行垫付所拖欠的工资；承包人向发包人申请工程进度款时必须把农民工工资部分单独列明，如果未单独列明，监理单位不得签支付证书等支付工程款的手续，发包人单位不得审批和支付工程款。发包人必须把工程款分帐出来的人工费转入承包人农民工工资支付专用账户，转入农民工工资支付专用账户环节必须有银行流水凭证。</w:t>
      </w:r>
    </w:p>
    <w:p w14:paraId="37CAE540">
      <w:pPr>
        <w:pStyle w:val="81"/>
        <w:spacing w:line="360" w:lineRule="auto"/>
        <w:ind w:firstLine="525" w:firstLineChars="250"/>
        <w:jc w:val="left"/>
        <w:rPr>
          <w:rStyle w:val="59"/>
          <w:rFonts w:hint="eastAsia" w:ascii="Calibri" w:hAnsi="宋体" w:eastAsia="宋体"/>
          <w:color w:val="auto"/>
          <w:kern w:val="0"/>
          <w:highlight w:val="none"/>
        </w:rPr>
      </w:pPr>
      <w:r>
        <w:rPr>
          <w:rStyle w:val="59"/>
          <w:rFonts w:hint="eastAsia" w:ascii="Calibri" w:hAnsi="宋体" w:eastAsia="宋体"/>
          <w:color w:val="auto"/>
          <w:kern w:val="0"/>
          <w:highlight w:val="none"/>
        </w:rPr>
        <w:t>3）发包人依据工程进度，审核承包人申报的工程进度款，按照与承包人约定的人工费支付比例     %</w:t>
      </w:r>
      <w:r>
        <w:rPr>
          <w:rStyle w:val="59"/>
          <w:rFonts w:hint="eastAsia" w:ascii="Calibri" w:hAnsi="宋体" w:eastAsia="宋体"/>
          <w:color w:val="auto"/>
          <w:kern w:val="0"/>
          <w:highlight w:val="none"/>
          <w:lang w:eastAsia="zh-CN"/>
        </w:rPr>
        <w:t>（房建项目不少于</w:t>
      </w:r>
      <w:r>
        <w:rPr>
          <w:rStyle w:val="59"/>
          <w:rFonts w:hint="eastAsia" w:ascii="Calibri" w:hAnsi="宋体" w:eastAsia="宋体"/>
          <w:color w:val="auto"/>
          <w:kern w:val="0"/>
          <w:highlight w:val="none"/>
          <w:lang w:val="en-US" w:eastAsia="zh-CN"/>
        </w:rPr>
        <w:t>20%，市政项目不少于15%）</w:t>
      </w:r>
      <w:r>
        <w:rPr>
          <w:rStyle w:val="59"/>
          <w:rFonts w:hint="eastAsia" w:ascii="Calibri" w:hAnsi="宋体" w:eastAsia="宋体"/>
          <w:color w:val="auto"/>
          <w:kern w:val="0"/>
          <w:highlight w:val="none"/>
        </w:rPr>
        <w:t>，将人工费及时足额拨付至承包人的农民工工资专用账户，其余工程进度款项由发包人支付到承包人的单位基本户。</w:t>
      </w:r>
    </w:p>
    <w:p w14:paraId="20730E1B">
      <w:pPr>
        <w:pStyle w:val="81"/>
        <w:spacing w:line="360" w:lineRule="auto"/>
        <w:ind w:firstLine="525" w:firstLineChars="250"/>
        <w:jc w:val="left"/>
        <w:rPr>
          <w:rStyle w:val="59"/>
          <w:rFonts w:hint="eastAsia" w:ascii="Calibri" w:hAnsi="宋体" w:eastAsia="宋体"/>
          <w:color w:val="auto"/>
          <w:kern w:val="0"/>
          <w:highlight w:val="none"/>
        </w:rPr>
      </w:pPr>
      <w:r>
        <w:rPr>
          <w:rStyle w:val="59"/>
          <w:rFonts w:hint="eastAsia" w:ascii="Calibri" w:hAnsi="宋体" w:eastAsia="宋体"/>
          <w:color w:val="auto"/>
          <w:kern w:val="0"/>
          <w:highlight w:val="none"/>
        </w:rPr>
        <w:t xml:space="preserve">4）工程建设领域总包单位对农民工工资支付负总责，推行分包单位农民工工资委托总包单位代发制度（以下简称总包代发制度）。工程建设项目施行总包代发制度的，总包单位与分包单位签订委托工资支付协议。 </w:t>
      </w:r>
    </w:p>
    <w:p w14:paraId="3CA452FA">
      <w:pPr>
        <w:pStyle w:val="81"/>
        <w:spacing w:line="360" w:lineRule="auto"/>
        <w:ind w:firstLine="525" w:firstLineChars="250"/>
        <w:jc w:val="left"/>
        <w:rPr>
          <w:rStyle w:val="59"/>
          <w:rFonts w:hint="eastAsia" w:ascii="Calibri" w:hAnsi="宋体" w:eastAsia="宋体"/>
          <w:color w:val="auto"/>
          <w:kern w:val="0"/>
          <w:highlight w:val="none"/>
        </w:rPr>
      </w:pPr>
      <w:r>
        <w:rPr>
          <w:rStyle w:val="59"/>
          <w:rFonts w:hint="eastAsia" w:ascii="Calibri" w:hAnsi="宋体" w:eastAsia="宋体"/>
          <w:color w:val="auto"/>
          <w:kern w:val="0"/>
          <w:highlight w:val="none"/>
        </w:rPr>
        <w:t>5）凡未向付款单位提供农民工工资专用账户的，或者请款单位在申请工程进度款时未将人工费单列的，付款单位有权拒绝支付工程进度款。</w:t>
      </w:r>
    </w:p>
    <w:p w14:paraId="2BDCA063">
      <w:pPr>
        <w:pStyle w:val="81"/>
        <w:spacing w:line="360" w:lineRule="auto"/>
        <w:ind w:firstLine="525" w:firstLineChars="250"/>
        <w:jc w:val="left"/>
        <w:rPr>
          <w:rStyle w:val="59"/>
          <w:rFonts w:hint="eastAsia" w:ascii="Calibri" w:hAnsi="宋体" w:eastAsia="宋体"/>
          <w:color w:val="auto"/>
          <w:kern w:val="0"/>
          <w:highlight w:val="none"/>
        </w:rPr>
      </w:pPr>
      <w:r>
        <w:rPr>
          <w:rStyle w:val="59"/>
          <w:rFonts w:hint="eastAsia" w:ascii="Calibri" w:hAnsi="宋体" w:eastAsia="宋体"/>
          <w:color w:val="auto"/>
          <w:kern w:val="0"/>
          <w:highlight w:val="none"/>
        </w:rPr>
        <w:t>6）人工费使用要求：专款专用，除发放农民工工资外，不得用于其他用途。</w:t>
      </w:r>
    </w:p>
    <w:p w14:paraId="42F53545">
      <w:pPr>
        <w:pStyle w:val="81"/>
        <w:spacing w:line="360" w:lineRule="auto"/>
        <w:ind w:firstLine="525" w:firstLineChars="250"/>
        <w:jc w:val="left"/>
        <w:rPr>
          <w:rStyle w:val="59"/>
          <w:rFonts w:hint="eastAsia" w:ascii="Calibri" w:hAnsi="宋体" w:eastAsia="宋体"/>
          <w:color w:val="auto"/>
          <w:kern w:val="0"/>
          <w:highlight w:val="none"/>
        </w:rPr>
      </w:pPr>
      <w:r>
        <w:rPr>
          <w:rStyle w:val="59"/>
          <w:rFonts w:hint="eastAsia" w:ascii="Calibri" w:hAnsi="宋体" w:eastAsia="宋体"/>
          <w:color w:val="auto"/>
          <w:kern w:val="0"/>
          <w:highlight w:val="none"/>
        </w:rPr>
        <w:t>7）承包人将人工费支付情况定期报告发包人和监理单位，并提供相应的材料接受建设行政主管部门和劳动保障行政主管部门对此事项监管。</w:t>
      </w:r>
    </w:p>
    <w:p w14:paraId="2921F6A6">
      <w:pPr>
        <w:pStyle w:val="81"/>
        <w:autoSpaceDE w:val="0"/>
        <w:autoSpaceDN w:val="0"/>
        <w:spacing w:line="360" w:lineRule="auto"/>
        <w:ind w:firstLine="420" w:firstLineChars="200"/>
        <w:jc w:val="left"/>
        <w:rPr>
          <w:rStyle w:val="59"/>
          <w:rFonts w:hint="eastAsia" w:ascii="Calibri" w:hAnsi="宋体" w:eastAsia="宋体"/>
          <w:color w:val="auto"/>
          <w:kern w:val="0"/>
          <w:highlight w:val="none"/>
        </w:rPr>
      </w:pPr>
      <w:r>
        <w:rPr>
          <w:rStyle w:val="59"/>
          <w:rFonts w:hint="eastAsia" w:ascii="Calibri" w:hAnsi="宋体" w:eastAsia="宋体"/>
          <w:color w:val="auto"/>
          <w:kern w:val="0"/>
          <w:highlight w:val="none"/>
        </w:rPr>
        <w:t>8）人工费支付专用账户：××××公司农民工工资支付专用账户。账号：</w:t>
      </w:r>
      <w:r>
        <w:rPr>
          <w:rStyle w:val="59"/>
          <w:rFonts w:hint="eastAsia" w:ascii="Calibri" w:hAnsi="宋体" w:eastAsia="宋体"/>
          <w:color w:val="auto"/>
          <w:kern w:val="0"/>
          <w:highlight w:val="none"/>
          <w:u w:val="single"/>
        </w:rPr>
        <w:t xml:space="preserve">  </w:t>
      </w:r>
      <w:r>
        <w:rPr>
          <w:rStyle w:val="59"/>
          <w:rFonts w:ascii="Calibri" w:hAnsi="宋体" w:eastAsia="宋体"/>
          <w:color w:val="auto"/>
          <w:kern w:val="0"/>
          <w:highlight w:val="none"/>
          <w:u w:val="single"/>
        </w:rPr>
        <w:t xml:space="preserve"> </w:t>
      </w:r>
      <w:r>
        <w:rPr>
          <w:rStyle w:val="59"/>
          <w:rFonts w:hint="eastAsia" w:ascii="Calibri" w:hAnsi="宋体" w:eastAsia="宋体"/>
          <w:color w:val="auto"/>
          <w:kern w:val="0"/>
          <w:highlight w:val="none"/>
          <w:u w:val="single"/>
        </w:rPr>
        <w:t xml:space="preserve">  </w:t>
      </w:r>
      <w:r>
        <w:rPr>
          <w:rStyle w:val="59"/>
          <w:rFonts w:ascii="Calibri" w:hAnsi="宋体" w:eastAsia="宋体"/>
          <w:color w:val="auto"/>
          <w:kern w:val="0"/>
          <w:highlight w:val="none"/>
          <w:u w:val="single"/>
        </w:rPr>
        <w:t xml:space="preserve"> </w:t>
      </w:r>
      <w:r>
        <w:rPr>
          <w:rStyle w:val="59"/>
          <w:rFonts w:hint="eastAsia" w:ascii="Calibri" w:hAnsi="宋体" w:eastAsia="宋体"/>
          <w:color w:val="auto"/>
          <w:kern w:val="0"/>
          <w:highlight w:val="none"/>
          <w:u w:val="single"/>
        </w:rPr>
        <w:t xml:space="preserve"> </w:t>
      </w:r>
      <w:r>
        <w:rPr>
          <w:rStyle w:val="59"/>
          <w:rFonts w:ascii="Calibri" w:hAnsi="宋体" w:eastAsia="宋体"/>
          <w:color w:val="auto"/>
          <w:kern w:val="0"/>
          <w:highlight w:val="none"/>
          <w:u w:val="single"/>
        </w:rPr>
        <w:t xml:space="preserve">  </w:t>
      </w:r>
      <w:r>
        <w:rPr>
          <w:rStyle w:val="59"/>
          <w:rFonts w:hint="eastAsia" w:ascii="Calibri" w:hAnsi="宋体" w:eastAsia="宋体"/>
          <w:color w:val="auto"/>
          <w:kern w:val="0"/>
          <w:highlight w:val="none"/>
          <w:u w:val="single"/>
        </w:rPr>
        <w:t xml:space="preserve">  </w:t>
      </w:r>
      <w:r>
        <w:rPr>
          <w:rStyle w:val="59"/>
          <w:rFonts w:ascii="Calibri" w:hAnsi="宋体" w:eastAsia="宋体"/>
          <w:color w:val="auto"/>
          <w:kern w:val="0"/>
          <w:highlight w:val="none"/>
        </w:rPr>
        <w:t>。</w:t>
      </w:r>
    </w:p>
    <w:p w14:paraId="1DF3996B">
      <w:pPr>
        <w:pStyle w:val="81"/>
        <w:spacing w:line="360" w:lineRule="auto"/>
        <w:ind w:firstLine="525" w:firstLineChars="250"/>
        <w:jc w:val="left"/>
        <w:rPr>
          <w:rStyle w:val="59"/>
          <w:rFonts w:ascii="Calibri" w:hAnsi="Calibri" w:eastAsia="宋体"/>
          <w:color w:val="auto"/>
          <w:highlight w:val="none"/>
        </w:rPr>
      </w:pPr>
      <w:r>
        <w:rPr>
          <w:rStyle w:val="59"/>
          <w:rFonts w:ascii="Calibri" w:hAnsi="Calibri" w:eastAsia="宋体"/>
          <w:color w:val="auto"/>
          <w:highlight w:val="none"/>
        </w:rPr>
        <w:t xml:space="preserve">12.4.6 </w:t>
      </w:r>
      <w:r>
        <w:rPr>
          <w:rStyle w:val="59"/>
          <w:rFonts w:hint="eastAsia" w:ascii="Calibri" w:hAnsi="宋体" w:eastAsia="宋体"/>
          <w:color w:val="auto"/>
          <w:highlight w:val="none"/>
        </w:rPr>
        <w:t>支付分解表的编制</w:t>
      </w:r>
    </w:p>
    <w:p w14:paraId="692B6B05">
      <w:pPr>
        <w:pStyle w:val="81"/>
        <w:spacing w:line="360" w:lineRule="auto"/>
        <w:ind w:firstLine="525" w:firstLineChars="250"/>
        <w:jc w:val="left"/>
        <w:rPr>
          <w:rStyle w:val="59"/>
          <w:rFonts w:hint="eastAsia" w:ascii="Calibri" w:hAnsi="Calibri" w:eastAsia="宋体"/>
          <w:color w:val="auto"/>
          <w:highlight w:val="none"/>
        </w:rPr>
      </w:pPr>
      <w:r>
        <w:rPr>
          <w:rStyle w:val="59"/>
          <w:rFonts w:hint="eastAsia" w:ascii="Calibri" w:hAnsi="Calibri" w:eastAsia="宋体"/>
          <w:color w:val="auto"/>
          <w:highlight w:val="none"/>
        </w:rPr>
        <w:t>（</w:t>
      </w:r>
      <w:r>
        <w:rPr>
          <w:rStyle w:val="59"/>
          <w:rFonts w:ascii="Calibri" w:hAnsi="Calibri" w:eastAsia="宋体"/>
          <w:color w:val="auto"/>
          <w:highlight w:val="none"/>
        </w:rPr>
        <w:t>1</w:t>
      </w:r>
      <w:r>
        <w:rPr>
          <w:rStyle w:val="59"/>
          <w:rFonts w:hint="eastAsia" w:ascii="Calibri" w:hAnsi="Calibri" w:eastAsia="宋体"/>
          <w:color w:val="auto"/>
          <w:highlight w:val="none"/>
        </w:rPr>
        <w:t>）</w:t>
      </w:r>
      <w:r>
        <w:rPr>
          <w:rStyle w:val="59"/>
          <w:rFonts w:ascii="Calibri" w:hAnsi="宋体" w:eastAsia="宋体"/>
          <w:color w:val="auto"/>
          <w:highlight w:val="none"/>
        </w:rPr>
        <w:t xml:space="preserve"> </w:t>
      </w:r>
      <w:r>
        <w:rPr>
          <w:rStyle w:val="59"/>
          <w:rFonts w:hint="eastAsia" w:ascii="Calibri" w:hAnsi="宋体" w:eastAsia="宋体"/>
          <w:color w:val="auto"/>
          <w:highlight w:val="none"/>
        </w:rPr>
        <w:t>总价合同支付分解表的编制与审批：</w:t>
      </w:r>
      <w:r>
        <w:rPr>
          <w:rStyle w:val="59"/>
          <w:rFonts w:ascii="Calibri" w:hAnsi="Calibri" w:eastAsia="宋体"/>
          <w:color w:val="auto"/>
          <w:highlight w:val="none"/>
          <w:u w:val="single"/>
        </w:rPr>
        <w:t xml:space="preserve">  </w:t>
      </w:r>
      <w:r>
        <w:rPr>
          <w:rStyle w:val="59"/>
          <w:rFonts w:hint="eastAsia" w:ascii="Calibri" w:hAnsi="Calibri" w:eastAsia="宋体"/>
          <w:color w:val="auto"/>
          <w:highlight w:val="none"/>
          <w:u w:val="single"/>
        </w:rPr>
        <w:t>总价合同支付分分解表在招标完成后由发包人和承包人共同编制，发包人审批，并作为本合同内容，具体详见合同附件14。</w:t>
      </w:r>
    </w:p>
    <w:p w14:paraId="0AD09EF5">
      <w:pPr>
        <w:pStyle w:val="81"/>
        <w:spacing w:line="360" w:lineRule="auto"/>
        <w:ind w:firstLine="525" w:firstLineChars="250"/>
        <w:jc w:val="left"/>
        <w:rPr>
          <w:rStyle w:val="59"/>
          <w:rFonts w:hint="eastAsia" w:ascii="Calibri" w:hAnsi="Calibri" w:eastAsia="宋体"/>
          <w:color w:val="auto"/>
          <w:highlight w:val="none"/>
        </w:rPr>
      </w:pPr>
      <w:r>
        <w:rPr>
          <w:rStyle w:val="59"/>
          <w:rFonts w:hint="eastAsia" w:ascii="Calibri" w:hAnsi="Calibri" w:eastAsia="宋体"/>
          <w:color w:val="auto"/>
          <w:highlight w:val="none"/>
        </w:rPr>
        <w:t>（2）</w:t>
      </w:r>
      <w:r>
        <w:rPr>
          <w:rStyle w:val="59"/>
          <w:rFonts w:hint="eastAsia" w:ascii="Calibri" w:hAnsi="宋体" w:eastAsia="宋体"/>
          <w:color w:val="auto"/>
          <w:highlight w:val="none"/>
        </w:rPr>
        <w:t>单价合同的总价项目支付分解表的编制与审批：总价项目不采用支付分解表的方式计算，而按《建设工程工程量清单计价规范（</w:t>
      </w:r>
      <w:r>
        <w:rPr>
          <w:rStyle w:val="59"/>
          <w:rFonts w:ascii="Calibri" w:hAnsi="宋体" w:eastAsia="宋体"/>
          <w:color w:val="auto"/>
          <w:highlight w:val="none"/>
        </w:rPr>
        <w:t>GB50500-2013</w:t>
      </w:r>
      <w:r>
        <w:rPr>
          <w:rStyle w:val="59"/>
          <w:rFonts w:hint="eastAsia" w:ascii="Calibri" w:hAnsi="宋体" w:eastAsia="宋体"/>
          <w:color w:val="auto"/>
          <w:highlight w:val="none"/>
        </w:rPr>
        <w:t>）广西壮族自治区实施细则》的规定执行。</w:t>
      </w:r>
    </w:p>
    <w:p w14:paraId="278DF206">
      <w:pPr>
        <w:pStyle w:val="66"/>
        <w:numPr>
          <w:ilvl w:val="0"/>
          <w:numId w:val="0"/>
        </w:numPr>
        <w:tabs>
          <w:tab w:val="left" w:pos="1021"/>
        </w:tabs>
        <w:rPr>
          <w:rStyle w:val="59"/>
          <w:color w:val="auto"/>
          <w:highlight w:val="none"/>
        </w:rPr>
      </w:pPr>
      <w:r>
        <w:rPr>
          <w:rStyle w:val="59"/>
          <w:color w:val="auto"/>
          <w:highlight w:val="none"/>
        </w:rPr>
        <w:t xml:space="preserve">13. </w:t>
      </w:r>
      <w:r>
        <w:rPr>
          <w:rStyle w:val="59"/>
          <w:rFonts w:hint="eastAsia"/>
          <w:color w:val="auto"/>
          <w:highlight w:val="none"/>
        </w:rPr>
        <w:t>验收和工程试车</w:t>
      </w:r>
    </w:p>
    <w:p w14:paraId="33B109CE">
      <w:pPr>
        <w:pStyle w:val="68"/>
        <w:numPr>
          <w:ilvl w:val="0"/>
          <w:numId w:val="0"/>
        </w:numPr>
        <w:tabs>
          <w:tab w:val="left" w:pos="900"/>
          <w:tab w:val="left" w:pos="1588"/>
        </w:tabs>
        <w:rPr>
          <w:rStyle w:val="59"/>
          <w:rFonts w:hAnsi="Calibri"/>
          <w:color w:val="auto"/>
          <w:highlight w:val="none"/>
        </w:rPr>
      </w:pPr>
      <w:bookmarkStart w:id="741" w:name="_Toc9539"/>
      <w:bookmarkStart w:id="742" w:name="_Toc17431"/>
      <w:bookmarkStart w:id="743" w:name="_Toc13074"/>
      <w:bookmarkStart w:id="744" w:name="_Toc7174"/>
      <w:bookmarkStart w:id="745" w:name="_Toc42785252"/>
      <w:bookmarkStart w:id="746" w:name="_Toc18220"/>
      <w:bookmarkStart w:id="747" w:name="_Toc535567996"/>
      <w:r>
        <w:rPr>
          <w:rStyle w:val="59"/>
          <w:rFonts w:hAnsi="Calibri"/>
          <w:color w:val="auto"/>
          <w:highlight w:val="none"/>
        </w:rPr>
        <w:t xml:space="preserve">13.1 </w:t>
      </w:r>
      <w:r>
        <w:rPr>
          <w:rStyle w:val="59"/>
          <w:rFonts w:hint="eastAsia" w:hAnsi="Calibri"/>
          <w:color w:val="auto"/>
          <w:highlight w:val="none"/>
        </w:rPr>
        <w:t>分部分项工程验收</w:t>
      </w:r>
      <w:bookmarkEnd w:id="741"/>
      <w:bookmarkEnd w:id="742"/>
      <w:bookmarkEnd w:id="743"/>
      <w:bookmarkEnd w:id="744"/>
      <w:bookmarkEnd w:id="745"/>
      <w:bookmarkEnd w:id="746"/>
      <w:bookmarkEnd w:id="747"/>
    </w:p>
    <w:p w14:paraId="30EC16F5">
      <w:pPr>
        <w:pStyle w:val="67"/>
        <w:spacing w:line="360" w:lineRule="auto"/>
        <w:ind w:firstLine="420" w:firstLineChars="200"/>
        <w:jc w:val="left"/>
        <w:rPr>
          <w:rStyle w:val="59"/>
          <w:rFonts w:ascii="Calibri" w:hAnsi="Calibri" w:eastAsia="宋体"/>
          <w:color w:val="auto"/>
          <w:highlight w:val="none"/>
        </w:rPr>
      </w:pPr>
      <w:r>
        <w:rPr>
          <w:rStyle w:val="59"/>
          <w:rFonts w:ascii="Calibri" w:hAnsi="Calibri" w:eastAsia="宋体"/>
          <w:color w:val="auto"/>
          <w:highlight w:val="none"/>
        </w:rPr>
        <w:t>13.1.2</w:t>
      </w:r>
      <w:r>
        <w:rPr>
          <w:rStyle w:val="59"/>
          <w:rFonts w:hint="eastAsia" w:ascii="Calibri" w:hAnsi="宋体" w:eastAsia="宋体"/>
          <w:color w:val="auto"/>
          <w:highlight w:val="none"/>
        </w:rPr>
        <w:t>监理人不能按时进行验收时，应提前</w:t>
      </w:r>
      <w:r>
        <w:rPr>
          <w:rStyle w:val="59"/>
          <w:rFonts w:ascii="Calibri" w:hAnsi="Calibri" w:eastAsia="宋体"/>
          <w:color w:val="auto"/>
          <w:highlight w:val="none"/>
          <w:u w:val="single"/>
        </w:rPr>
        <w:t xml:space="preserve"> </w:t>
      </w:r>
      <w:r>
        <w:rPr>
          <w:rStyle w:val="59"/>
          <w:rFonts w:hint="eastAsia" w:ascii="Calibri" w:hAnsi="Calibri" w:eastAsia="宋体"/>
          <w:color w:val="auto"/>
          <w:highlight w:val="none"/>
          <w:u w:val="single"/>
        </w:rPr>
        <w:t>24</w:t>
      </w:r>
      <w:r>
        <w:rPr>
          <w:rStyle w:val="59"/>
          <w:rFonts w:ascii="Calibri" w:hAnsi="Calibri" w:eastAsia="宋体"/>
          <w:color w:val="auto"/>
          <w:highlight w:val="none"/>
          <w:u w:val="single"/>
        </w:rPr>
        <w:t xml:space="preserve"> </w:t>
      </w:r>
      <w:r>
        <w:rPr>
          <w:rStyle w:val="59"/>
          <w:rFonts w:hint="eastAsia" w:ascii="Calibri" w:hAnsi="宋体" w:eastAsia="宋体"/>
          <w:color w:val="auto"/>
          <w:highlight w:val="none"/>
        </w:rPr>
        <w:t>小时提交书面延期要求。</w:t>
      </w:r>
    </w:p>
    <w:p w14:paraId="0B9A25AC">
      <w:pPr>
        <w:pStyle w:val="67"/>
        <w:spacing w:line="360" w:lineRule="auto"/>
        <w:ind w:firstLine="420" w:firstLineChars="200"/>
        <w:jc w:val="left"/>
        <w:rPr>
          <w:rStyle w:val="59"/>
          <w:rFonts w:hint="eastAsia" w:ascii="Calibri" w:hAnsi="宋体" w:eastAsia="宋体"/>
          <w:color w:val="auto"/>
          <w:highlight w:val="none"/>
        </w:rPr>
      </w:pPr>
      <w:r>
        <w:rPr>
          <w:rStyle w:val="59"/>
          <w:rFonts w:hint="eastAsia" w:ascii="Calibri" w:hAnsi="宋体" w:eastAsia="宋体"/>
          <w:color w:val="auto"/>
          <w:highlight w:val="none"/>
        </w:rPr>
        <w:t>关于延期最长不得超过：</w:t>
      </w:r>
      <w:r>
        <w:rPr>
          <w:rStyle w:val="59"/>
          <w:rFonts w:ascii="Calibri" w:hAnsi="Calibri" w:eastAsia="宋体"/>
          <w:color w:val="auto"/>
          <w:highlight w:val="none"/>
          <w:u w:val="single"/>
        </w:rPr>
        <w:t xml:space="preserve"> </w:t>
      </w:r>
      <w:r>
        <w:rPr>
          <w:rStyle w:val="59"/>
          <w:rFonts w:hint="eastAsia" w:ascii="Calibri" w:hAnsi="Calibri" w:eastAsia="宋体"/>
          <w:color w:val="auto"/>
          <w:highlight w:val="none"/>
          <w:u w:val="single"/>
        </w:rPr>
        <w:t>48</w:t>
      </w:r>
      <w:r>
        <w:rPr>
          <w:rStyle w:val="59"/>
          <w:rFonts w:ascii="Calibri" w:hAnsi="Calibri" w:eastAsia="宋体"/>
          <w:color w:val="auto"/>
          <w:highlight w:val="none"/>
          <w:u w:val="single"/>
        </w:rPr>
        <w:t xml:space="preserve"> </w:t>
      </w:r>
      <w:r>
        <w:rPr>
          <w:rStyle w:val="59"/>
          <w:rFonts w:hint="eastAsia" w:ascii="Calibri" w:hAnsi="宋体" w:eastAsia="宋体"/>
          <w:color w:val="auto"/>
          <w:highlight w:val="none"/>
        </w:rPr>
        <w:t>小时。</w:t>
      </w:r>
    </w:p>
    <w:p w14:paraId="22B30F77">
      <w:pPr>
        <w:pStyle w:val="68"/>
        <w:numPr>
          <w:ilvl w:val="0"/>
          <w:numId w:val="0"/>
        </w:numPr>
        <w:tabs>
          <w:tab w:val="left" w:pos="900"/>
          <w:tab w:val="left" w:pos="1588"/>
        </w:tabs>
        <w:rPr>
          <w:rStyle w:val="59"/>
          <w:rFonts w:hAnsi="Calibri"/>
          <w:color w:val="auto"/>
          <w:highlight w:val="none"/>
        </w:rPr>
      </w:pPr>
      <w:bookmarkStart w:id="748" w:name="_Toc25164"/>
      <w:bookmarkStart w:id="749" w:name="_Toc25710"/>
      <w:bookmarkStart w:id="750" w:name="_Toc25867"/>
      <w:bookmarkStart w:id="751" w:name="_Toc42785253"/>
      <w:bookmarkStart w:id="752" w:name="_Toc535567997"/>
      <w:bookmarkStart w:id="753" w:name="_Toc7128"/>
      <w:bookmarkStart w:id="754" w:name="_Toc12374"/>
      <w:r>
        <w:rPr>
          <w:rStyle w:val="59"/>
          <w:rFonts w:hAnsi="Calibri"/>
          <w:color w:val="auto"/>
          <w:highlight w:val="none"/>
        </w:rPr>
        <w:t xml:space="preserve">13.2 </w:t>
      </w:r>
      <w:r>
        <w:rPr>
          <w:rStyle w:val="59"/>
          <w:rFonts w:hint="eastAsia" w:hAnsi="宋体"/>
          <w:color w:val="auto"/>
          <w:highlight w:val="none"/>
        </w:rPr>
        <w:t>竣工验收</w:t>
      </w:r>
      <w:bookmarkEnd w:id="748"/>
      <w:bookmarkEnd w:id="749"/>
      <w:bookmarkEnd w:id="750"/>
      <w:bookmarkEnd w:id="751"/>
      <w:bookmarkEnd w:id="752"/>
      <w:bookmarkEnd w:id="753"/>
      <w:bookmarkEnd w:id="754"/>
    </w:p>
    <w:p w14:paraId="1BB208F3">
      <w:pPr>
        <w:pStyle w:val="67"/>
        <w:spacing w:line="360" w:lineRule="auto"/>
        <w:ind w:firstLine="420" w:firstLineChars="200"/>
        <w:jc w:val="left"/>
        <w:rPr>
          <w:rStyle w:val="59"/>
          <w:rFonts w:ascii="Calibri" w:hAnsi="Calibri" w:eastAsia="宋体"/>
          <w:color w:val="auto"/>
          <w:highlight w:val="none"/>
        </w:rPr>
      </w:pPr>
      <w:r>
        <w:rPr>
          <w:rStyle w:val="59"/>
          <w:rFonts w:ascii="Calibri" w:hAnsi="Calibri" w:eastAsia="宋体"/>
          <w:color w:val="auto"/>
          <w:highlight w:val="none"/>
        </w:rPr>
        <w:t>13.2.1</w:t>
      </w:r>
      <w:r>
        <w:rPr>
          <w:rStyle w:val="59"/>
          <w:rFonts w:hint="eastAsia" w:ascii="Calibri" w:hAnsi="宋体" w:eastAsia="宋体"/>
          <w:color w:val="auto"/>
          <w:highlight w:val="none"/>
        </w:rPr>
        <w:t>竣工验收条件</w:t>
      </w:r>
    </w:p>
    <w:p w14:paraId="18930CA9">
      <w:pPr>
        <w:pStyle w:val="67"/>
        <w:spacing w:line="360" w:lineRule="auto"/>
        <w:ind w:firstLine="420" w:firstLineChars="200"/>
        <w:rPr>
          <w:rStyle w:val="59"/>
          <w:rFonts w:hint="eastAsia" w:ascii="Calibri" w:hAnsi="Calibri" w:eastAsia="宋体"/>
          <w:color w:val="auto"/>
          <w:highlight w:val="none"/>
        </w:rPr>
      </w:pPr>
      <w:r>
        <w:rPr>
          <w:rStyle w:val="59"/>
          <w:rFonts w:hint="eastAsia" w:ascii="Calibri" w:hAnsi="Calibri" w:eastAsia="宋体"/>
          <w:color w:val="auto"/>
          <w:highlight w:val="none"/>
        </w:rPr>
        <w:t>（</w:t>
      </w:r>
      <w:r>
        <w:rPr>
          <w:rStyle w:val="59"/>
          <w:rFonts w:ascii="Calibri" w:hAnsi="Calibri" w:eastAsia="宋体"/>
          <w:color w:val="auto"/>
          <w:highlight w:val="none"/>
        </w:rPr>
        <w:t>3</w:t>
      </w:r>
      <w:r>
        <w:rPr>
          <w:rStyle w:val="59"/>
          <w:rFonts w:hint="eastAsia" w:ascii="Calibri" w:hAnsi="Calibri" w:eastAsia="宋体"/>
          <w:color w:val="auto"/>
          <w:highlight w:val="none"/>
        </w:rPr>
        <w:t>）</w:t>
      </w:r>
      <w:r>
        <w:rPr>
          <w:rStyle w:val="59"/>
          <w:rFonts w:hint="eastAsia" w:ascii="Calibri" w:hAnsi="宋体" w:eastAsia="宋体"/>
          <w:color w:val="auto"/>
          <w:highlight w:val="none"/>
        </w:rPr>
        <w:t>承包人负责整理和提交的竣工验收资料应当符合工程所在地建设行政主管部门和</w:t>
      </w:r>
      <w:r>
        <w:rPr>
          <w:rStyle w:val="59"/>
          <w:rFonts w:ascii="Calibri" w:hAnsi="Calibri" w:eastAsia="宋体"/>
          <w:color w:val="auto"/>
          <w:highlight w:val="none"/>
        </w:rPr>
        <w:t>(</w:t>
      </w:r>
      <w:r>
        <w:rPr>
          <w:rStyle w:val="59"/>
          <w:rFonts w:hint="eastAsia" w:ascii="Calibri" w:hAnsi="宋体" w:eastAsia="宋体"/>
          <w:color w:val="auto"/>
          <w:highlight w:val="none"/>
        </w:rPr>
        <w:t>或</w:t>
      </w:r>
      <w:r>
        <w:rPr>
          <w:rStyle w:val="59"/>
          <w:rFonts w:ascii="Calibri" w:hAnsi="Calibri" w:eastAsia="宋体"/>
          <w:color w:val="auto"/>
          <w:highlight w:val="none"/>
        </w:rPr>
        <w:t>)</w:t>
      </w:r>
      <w:r>
        <w:rPr>
          <w:rStyle w:val="59"/>
          <w:rFonts w:hint="eastAsia" w:ascii="Calibri" w:hAnsi="宋体" w:eastAsia="宋体"/>
          <w:color w:val="auto"/>
          <w:highlight w:val="none"/>
        </w:rPr>
        <w:t>城市建设档案管理机构有关施工资料的要求，具体内容包括：</w:t>
      </w:r>
      <w:r>
        <w:rPr>
          <w:rStyle w:val="59"/>
          <w:rFonts w:ascii="Calibri" w:hAnsi="Calibri" w:eastAsia="宋体"/>
          <w:color w:val="auto"/>
          <w:highlight w:val="none"/>
          <w:u w:val="single"/>
        </w:rPr>
        <w:t xml:space="preserve"> 竣工图等技术资料 </w:t>
      </w:r>
      <w:r>
        <w:rPr>
          <w:rStyle w:val="59"/>
          <w:rFonts w:hint="eastAsia" w:ascii="Calibri" w:hAnsi="宋体" w:eastAsia="宋体"/>
          <w:color w:val="auto"/>
          <w:highlight w:val="none"/>
        </w:rPr>
        <w:t>。</w:t>
      </w:r>
    </w:p>
    <w:p w14:paraId="2AECCA5C">
      <w:pPr>
        <w:pStyle w:val="67"/>
        <w:spacing w:line="360" w:lineRule="auto"/>
        <w:ind w:firstLine="420" w:firstLineChars="200"/>
        <w:rPr>
          <w:rStyle w:val="59"/>
          <w:rFonts w:hint="eastAsia" w:ascii="Calibri" w:hAnsi="宋体" w:eastAsia="宋体"/>
          <w:color w:val="auto"/>
          <w:highlight w:val="none"/>
        </w:rPr>
      </w:pPr>
      <w:r>
        <w:rPr>
          <w:rStyle w:val="59"/>
          <w:rFonts w:hint="eastAsia" w:ascii="Calibri" w:hAnsi="宋体" w:eastAsia="宋体"/>
          <w:color w:val="auto"/>
          <w:highlight w:val="none"/>
        </w:rPr>
        <w:t>竣工验收资料的份数：</w:t>
      </w:r>
      <w:r>
        <w:rPr>
          <w:rStyle w:val="59"/>
          <w:rFonts w:ascii="Calibri" w:hAnsi="Calibri" w:eastAsia="宋体"/>
          <w:color w:val="auto"/>
          <w:highlight w:val="none"/>
          <w:u w:val="single"/>
        </w:rPr>
        <w:t xml:space="preserve">  </w:t>
      </w:r>
      <w:r>
        <w:rPr>
          <w:rStyle w:val="59"/>
          <w:rFonts w:hint="eastAsia" w:ascii="Calibri" w:hAnsi="Calibri" w:eastAsia="宋体"/>
          <w:color w:val="auto"/>
          <w:highlight w:val="none"/>
          <w:u w:val="single"/>
        </w:rPr>
        <w:t>6套</w:t>
      </w:r>
      <w:r>
        <w:rPr>
          <w:rStyle w:val="59"/>
          <w:rFonts w:ascii="Calibri" w:hAnsi="Calibri" w:eastAsia="宋体"/>
          <w:color w:val="auto"/>
          <w:highlight w:val="none"/>
          <w:u w:val="single"/>
        </w:rPr>
        <w:t xml:space="preserve">   </w:t>
      </w:r>
      <w:r>
        <w:rPr>
          <w:rStyle w:val="59"/>
          <w:rFonts w:hint="eastAsia" w:ascii="Calibri" w:hAnsi="宋体" w:eastAsia="宋体"/>
          <w:color w:val="auto"/>
          <w:highlight w:val="none"/>
        </w:rPr>
        <w:t>。</w:t>
      </w:r>
    </w:p>
    <w:p w14:paraId="6A977CA2">
      <w:pPr>
        <w:pStyle w:val="67"/>
        <w:spacing w:line="360" w:lineRule="auto"/>
        <w:ind w:firstLine="420" w:firstLineChars="200"/>
        <w:jc w:val="left"/>
        <w:rPr>
          <w:rStyle w:val="59"/>
          <w:rFonts w:hint="eastAsia" w:ascii="Calibri" w:hAnsi="宋体" w:eastAsia="宋体"/>
          <w:color w:val="auto"/>
          <w:highlight w:val="none"/>
        </w:rPr>
      </w:pPr>
      <w:r>
        <w:rPr>
          <w:rStyle w:val="59"/>
          <w:rFonts w:hint="eastAsia" w:ascii="Calibri" w:hAnsi="宋体" w:eastAsia="宋体"/>
          <w:color w:val="auto"/>
          <w:highlight w:val="none"/>
        </w:rPr>
        <w:t>承包人提供竣工图的约定：</w:t>
      </w:r>
      <w:r>
        <w:rPr>
          <w:rStyle w:val="59"/>
          <w:rFonts w:hint="eastAsia" w:ascii="Calibri" w:hAnsi="宋体" w:eastAsia="宋体"/>
          <w:color w:val="auto"/>
          <w:highlight w:val="none"/>
          <w:u w:val="single"/>
        </w:rPr>
        <w:t>竣工验收正式通过后</w:t>
      </w:r>
      <w:r>
        <w:rPr>
          <w:rStyle w:val="59"/>
          <w:rFonts w:ascii="Calibri" w:hAnsi="Calibri" w:eastAsia="宋体"/>
          <w:color w:val="auto"/>
          <w:highlight w:val="none"/>
          <w:u w:val="single"/>
        </w:rPr>
        <w:t>5</w:t>
      </w:r>
      <w:r>
        <w:rPr>
          <w:rStyle w:val="59"/>
          <w:rFonts w:hint="eastAsia" w:ascii="Calibri" w:hAnsi="宋体" w:eastAsia="宋体"/>
          <w:color w:val="auto"/>
          <w:highlight w:val="none"/>
          <w:u w:val="single"/>
        </w:rPr>
        <w:t>天（工程造价在</w:t>
      </w:r>
      <w:r>
        <w:rPr>
          <w:rStyle w:val="59"/>
          <w:rFonts w:ascii="Calibri" w:hAnsi="Calibri" w:eastAsia="宋体"/>
          <w:color w:val="auto"/>
          <w:highlight w:val="none"/>
          <w:u w:val="single"/>
        </w:rPr>
        <w:t>500</w:t>
      </w:r>
      <w:r>
        <w:rPr>
          <w:rStyle w:val="59"/>
          <w:rFonts w:hint="eastAsia" w:ascii="Calibri" w:hAnsi="宋体" w:eastAsia="宋体"/>
          <w:color w:val="auto"/>
          <w:highlight w:val="none"/>
          <w:u w:val="single"/>
        </w:rPr>
        <w:t>万元以下含</w:t>
      </w:r>
      <w:r>
        <w:rPr>
          <w:rStyle w:val="59"/>
          <w:rFonts w:ascii="Calibri" w:hAnsi="Calibri" w:eastAsia="宋体"/>
          <w:color w:val="auto"/>
          <w:highlight w:val="none"/>
          <w:u w:val="single"/>
        </w:rPr>
        <w:t>500</w:t>
      </w:r>
      <w:r>
        <w:rPr>
          <w:rStyle w:val="59"/>
          <w:rFonts w:hint="eastAsia" w:ascii="Calibri" w:hAnsi="宋体" w:eastAsia="宋体"/>
          <w:color w:val="auto"/>
          <w:highlight w:val="none"/>
          <w:u w:val="single"/>
        </w:rPr>
        <w:t>万元）、</w:t>
      </w:r>
      <w:r>
        <w:rPr>
          <w:rStyle w:val="59"/>
          <w:rFonts w:ascii="Calibri" w:hAnsi="Calibri" w:eastAsia="宋体"/>
          <w:color w:val="auto"/>
          <w:highlight w:val="none"/>
          <w:u w:val="single"/>
        </w:rPr>
        <w:t>10</w:t>
      </w:r>
      <w:r>
        <w:rPr>
          <w:rStyle w:val="59"/>
          <w:rFonts w:hint="eastAsia" w:ascii="Calibri" w:hAnsi="宋体" w:eastAsia="宋体"/>
          <w:color w:val="auto"/>
          <w:highlight w:val="none"/>
          <w:u w:val="single"/>
        </w:rPr>
        <w:t>天（工程造价在</w:t>
      </w:r>
      <w:r>
        <w:rPr>
          <w:rStyle w:val="59"/>
          <w:rFonts w:ascii="Calibri" w:hAnsi="Calibri" w:eastAsia="宋体"/>
          <w:color w:val="auto"/>
          <w:highlight w:val="none"/>
          <w:u w:val="single"/>
        </w:rPr>
        <w:t>500</w:t>
      </w:r>
      <w:r>
        <w:rPr>
          <w:rStyle w:val="59"/>
          <w:rFonts w:hint="eastAsia" w:ascii="Calibri" w:hAnsi="宋体" w:eastAsia="宋体"/>
          <w:color w:val="auto"/>
          <w:highlight w:val="none"/>
          <w:u w:val="single"/>
        </w:rPr>
        <w:t>万元至</w:t>
      </w:r>
      <w:r>
        <w:rPr>
          <w:rStyle w:val="59"/>
          <w:rFonts w:ascii="Calibri" w:hAnsi="Calibri" w:eastAsia="宋体"/>
          <w:color w:val="auto"/>
          <w:highlight w:val="none"/>
          <w:u w:val="single"/>
        </w:rPr>
        <w:t>1000</w:t>
      </w:r>
      <w:r>
        <w:rPr>
          <w:rStyle w:val="59"/>
          <w:rFonts w:hint="eastAsia" w:ascii="Calibri" w:hAnsi="宋体" w:eastAsia="宋体"/>
          <w:color w:val="auto"/>
          <w:highlight w:val="none"/>
          <w:u w:val="single"/>
        </w:rPr>
        <w:t>万元之间含</w:t>
      </w:r>
      <w:r>
        <w:rPr>
          <w:rStyle w:val="59"/>
          <w:rFonts w:ascii="Calibri" w:hAnsi="Calibri" w:eastAsia="宋体"/>
          <w:color w:val="auto"/>
          <w:highlight w:val="none"/>
          <w:u w:val="single"/>
        </w:rPr>
        <w:t>1000</w:t>
      </w:r>
      <w:r>
        <w:rPr>
          <w:rStyle w:val="59"/>
          <w:rFonts w:hint="eastAsia" w:ascii="Calibri" w:hAnsi="宋体" w:eastAsia="宋体"/>
          <w:color w:val="auto"/>
          <w:highlight w:val="none"/>
          <w:u w:val="single"/>
        </w:rPr>
        <w:t>万元）、</w:t>
      </w:r>
      <w:r>
        <w:rPr>
          <w:rStyle w:val="59"/>
          <w:rFonts w:ascii="Calibri" w:hAnsi="Calibri" w:eastAsia="宋体"/>
          <w:color w:val="auto"/>
          <w:highlight w:val="none"/>
          <w:u w:val="single"/>
        </w:rPr>
        <w:t>15</w:t>
      </w:r>
      <w:r>
        <w:rPr>
          <w:rStyle w:val="59"/>
          <w:rFonts w:hint="eastAsia" w:ascii="Calibri" w:hAnsi="宋体" w:eastAsia="宋体"/>
          <w:color w:val="auto"/>
          <w:highlight w:val="none"/>
          <w:u w:val="single"/>
        </w:rPr>
        <w:t>天（工程造价在</w:t>
      </w:r>
      <w:r>
        <w:rPr>
          <w:rStyle w:val="59"/>
          <w:rFonts w:ascii="Calibri" w:hAnsi="Calibri" w:eastAsia="宋体"/>
          <w:color w:val="auto"/>
          <w:highlight w:val="none"/>
          <w:u w:val="single"/>
        </w:rPr>
        <w:t>1000</w:t>
      </w:r>
      <w:r>
        <w:rPr>
          <w:rStyle w:val="59"/>
          <w:rFonts w:hint="eastAsia" w:ascii="Calibri" w:hAnsi="宋体" w:eastAsia="宋体"/>
          <w:color w:val="auto"/>
          <w:highlight w:val="none"/>
          <w:u w:val="single"/>
        </w:rPr>
        <w:t>万元以上），提供竣工图的数量分别为</w:t>
      </w:r>
      <w:r>
        <w:rPr>
          <w:rStyle w:val="59"/>
          <w:rFonts w:ascii="Calibri" w:hAnsi="Calibri" w:eastAsia="宋体"/>
          <w:color w:val="auto"/>
          <w:highlight w:val="none"/>
          <w:u w:val="single"/>
        </w:rPr>
        <w:t>2</w:t>
      </w:r>
      <w:r>
        <w:rPr>
          <w:rStyle w:val="59"/>
          <w:rFonts w:hint="eastAsia" w:ascii="Calibri" w:hAnsi="宋体" w:eastAsia="宋体"/>
          <w:color w:val="auto"/>
          <w:highlight w:val="none"/>
          <w:u w:val="single"/>
        </w:rPr>
        <w:t>套、</w:t>
      </w:r>
      <w:r>
        <w:rPr>
          <w:rStyle w:val="59"/>
          <w:rFonts w:ascii="Calibri" w:hAnsi="Calibri" w:eastAsia="宋体"/>
          <w:color w:val="auto"/>
          <w:highlight w:val="none"/>
          <w:u w:val="single"/>
        </w:rPr>
        <w:t>4</w:t>
      </w:r>
      <w:r>
        <w:rPr>
          <w:rStyle w:val="59"/>
          <w:rFonts w:hint="eastAsia" w:ascii="Calibri" w:hAnsi="宋体" w:eastAsia="宋体"/>
          <w:color w:val="auto"/>
          <w:highlight w:val="none"/>
          <w:u w:val="single"/>
        </w:rPr>
        <w:t>套、</w:t>
      </w:r>
      <w:r>
        <w:rPr>
          <w:rStyle w:val="59"/>
          <w:rFonts w:ascii="Calibri" w:hAnsi="Calibri" w:eastAsia="宋体"/>
          <w:color w:val="auto"/>
          <w:highlight w:val="none"/>
          <w:u w:val="single"/>
        </w:rPr>
        <w:t>6</w:t>
      </w:r>
      <w:r>
        <w:rPr>
          <w:rStyle w:val="59"/>
          <w:rFonts w:hint="eastAsia" w:ascii="Calibri" w:hAnsi="宋体" w:eastAsia="宋体"/>
          <w:color w:val="auto"/>
          <w:highlight w:val="none"/>
          <w:u w:val="single"/>
        </w:rPr>
        <w:t>套。</w:t>
      </w:r>
    </w:p>
    <w:p w14:paraId="07A2C933">
      <w:pPr>
        <w:pStyle w:val="67"/>
        <w:spacing w:line="360" w:lineRule="auto"/>
        <w:ind w:firstLine="420" w:firstLineChars="200"/>
        <w:jc w:val="left"/>
        <w:rPr>
          <w:rStyle w:val="59"/>
          <w:rFonts w:ascii="Calibri" w:hAnsi="Calibri" w:eastAsia="宋体"/>
          <w:color w:val="auto"/>
          <w:highlight w:val="none"/>
        </w:rPr>
      </w:pPr>
      <w:r>
        <w:rPr>
          <w:rStyle w:val="59"/>
          <w:rFonts w:ascii="Calibri" w:hAnsi="Calibri" w:eastAsia="宋体"/>
          <w:color w:val="auto"/>
          <w:highlight w:val="none"/>
        </w:rPr>
        <w:t>13.2.2</w:t>
      </w:r>
      <w:r>
        <w:rPr>
          <w:rStyle w:val="59"/>
          <w:rFonts w:hint="eastAsia" w:ascii="Calibri" w:hAnsi="宋体" w:eastAsia="宋体"/>
          <w:color w:val="auto"/>
          <w:highlight w:val="none"/>
        </w:rPr>
        <w:t>竣工验收程序</w:t>
      </w:r>
    </w:p>
    <w:p w14:paraId="224E73EC">
      <w:pPr>
        <w:pStyle w:val="67"/>
        <w:spacing w:line="360" w:lineRule="auto"/>
        <w:ind w:firstLine="420" w:firstLineChars="200"/>
        <w:jc w:val="left"/>
        <w:rPr>
          <w:rStyle w:val="59"/>
          <w:rFonts w:hint="eastAsia" w:ascii="Calibri" w:hAnsi="宋体" w:eastAsia="宋体"/>
          <w:color w:val="auto"/>
          <w:kern w:val="0"/>
          <w:highlight w:val="none"/>
        </w:rPr>
      </w:pPr>
      <w:r>
        <w:rPr>
          <w:rStyle w:val="59"/>
          <w:rFonts w:hint="eastAsia" w:ascii="Calibri" w:hAnsi="宋体" w:eastAsia="宋体"/>
          <w:color w:val="auto"/>
          <w:kern w:val="0"/>
          <w:highlight w:val="none"/>
        </w:rPr>
        <w:t>关于竣工验收程序的约定：</w:t>
      </w:r>
      <w:r>
        <w:rPr>
          <w:rStyle w:val="59"/>
          <w:rFonts w:ascii="Calibri" w:hAnsi="Calibri" w:eastAsia="宋体"/>
          <w:color w:val="auto"/>
          <w:highlight w:val="none"/>
          <w:u w:val="single"/>
        </w:rPr>
        <w:t xml:space="preserve"> 按通用条款执行 </w:t>
      </w:r>
      <w:r>
        <w:rPr>
          <w:rStyle w:val="59"/>
          <w:rFonts w:hint="eastAsia" w:ascii="Calibri" w:hAnsi="宋体" w:eastAsia="宋体"/>
          <w:color w:val="auto"/>
          <w:highlight w:val="none"/>
        </w:rPr>
        <w:t>。</w:t>
      </w:r>
    </w:p>
    <w:p w14:paraId="4DD51A1D">
      <w:pPr>
        <w:pStyle w:val="67"/>
        <w:spacing w:line="360" w:lineRule="auto"/>
        <w:jc w:val="left"/>
        <w:rPr>
          <w:rStyle w:val="59"/>
          <w:rFonts w:hint="eastAsia" w:ascii="Calibri" w:hAnsi="宋体" w:eastAsia="宋体"/>
          <w:color w:val="auto"/>
          <w:kern w:val="0"/>
          <w:highlight w:val="none"/>
        </w:rPr>
      </w:pPr>
      <w:r>
        <w:rPr>
          <w:rStyle w:val="59"/>
          <w:rFonts w:hint="eastAsia" w:ascii="Calibri" w:hAnsi="宋体" w:eastAsia="宋体"/>
          <w:color w:val="auto"/>
          <w:kern w:val="0"/>
          <w:highlight w:val="none"/>
        </w:rPr>
        <w:t>发包人不按照本项约定组织竣工验收、颁发工程接收证书的违约金的计算方法：按通用条款执行</w:t>
      </w:r>
      <w:r>
        <w:rPr>
          <w:rStyle w:val="59"/>
          <w:rFonts w:ascii="Calibri" w:hAnsi="Calibri" w:eastAsia="宋体"/>
          <w:color w:val="auto"/>
          <w:highlight w:val="none"/>
          <w:u w:val="single"/>
        </w:rPr>
        <w:t xml:space="preserve"> </w:t>
      </w:r>
      <w:r>
        <w:rPr>
          <w:rStyle w:val="59"/>
          <w:rFonts w:hint="eastAsia" w:ascii="Calibri" w:hAnsi="宋体" w:eastAsia="宋体"/>
          <w:color w:val="auto"/>
          <w:highlight w:val="none"/>
        </w:rPr>
        <w:t>。</w:t>
      </w:r>
    </w:p>
    <w:p w14:paraId="36C73D95">
      <w:pPr>
        <w:pStyle w:val="67"/>
        <w:spacing w:line="360" w:lineRule="auto"/>
        <w:ind w:firstLine="420" w:firstLineChars="200"/>
        <w:jc w:val="left"/>
        <w:rPr>
          <w:rStyle w:val="59"/>
          <w:rFonts w:ascii="Calibri" w:hAnsi="Calibri" w:eastAsia="宋体"/>
          <w:color w:val="auto"/>
          <w:highlight w:val="none"/>
        </w:rPr>
      </w:pPr>
      <w:r>
        <w:rPr>
          <w:rStyle w:val="59"/>
          <w:rFonts w:ascii="Calibri" w:hAnsi="Calibri" w:eastAsia="宋体"/>
          <w:color w:val="auto"/>
          <w:highlight w:val="none"/>
        </w:rPr>
        <w:t>13.2.5</w:t>
      </w:r>
      <w:r>
        <w:rPr>
          <w:rStyle w:val="59"/>
          <w:rFonts w:hint="eastAsia" w:ascii="Calibri" w:hAnsi="宋体" w:eastAsia="宋体"/>
          <w:color w:val="auto"/>
          <w:highlight w:val="none"/>
        </w:rPr>
        <w:t>移交、接收全部与部分工程</w:t>
      </w:r>
    </w:p>
    <w:p w14:paraId="311A0FF4">
      <w:pPr>
        <w:pStyle w:val="67"/>
        <w:spacing w:line="360" w:lineRule="auto"/>
        <w:ind w:firstLine="420" w:firstLineChars="200"/>
        <w:jc w:val="left"/>
        <w:rPr>
          <w:rStyle w:val="59"/>
          <w:rFonts w:hint="eastAsia" w:ascii="Calibri" w:hAnsi="宋体" w:eastAsia="宋体"/>
          <w:color w:val="auto"/>
          <w:kern w:val="0"/>
          <w:highlight w:val="none"/>
        </w:rPr>
      </w:pPr>
      <w:r>
        <w:rPr>
          <w:rStyle w:val="59"/>
          <w:rFonts w:hint="eastAsia" w:ascii="Calibri" w:hAnsi="宋体" w:eastAsia="宋体"/>
          <w:color w:val="auto"/>
          <w:kern w:val="0"/>
          <w:highlight w:val="none"/>
        </w:rPr>
        <w:t>承包人向发包人移交工程的期限：</w:t>
      </w:r>
      <w:r>
        <w:rPr>
          <w:rStyle w:val="59"/>
          <w:rFonts w:ascii="Calibri" w:hAnsi="Calibri" w:eastAsia="宋体"/>
          <w:color w:val="auto"/>
          <w:highlight w:val="none"/>
          <w:u w:val="single"/>
        </w:rPr>
        <w:t xml:space="preserve">按通用条款执行 </w:t>
      </w:r>
      <w:r>
        <w:rPr>
          <w:rStyle w:val="59"/>
          <w:rFonts w:hint="eastAsia" w:ascii="Calibri" w:hAnsi="宋体" w:eastAsia="宋体"/>
          <w:color w:val="auto"/>
          <w:highlight w:val="none"/>
        </w:rPr>
        <w:t>。</w:t>
      </w:r>
    </w:p>
    <w:p w14:paraId="5A4BCAC2">
      <w:pPr>
        <w:pStyle w:val="67"/>
        <w:spacing w:line="360" w:lineRule="auto"/>
        <w:ind w:firstLine="420" w:firstLineChars="200"/>
        <w:jc w:val="left"/>
        <w:rPr>
          <w:rStyle w:val="59"/>
          <w:rFonts w:hint="eastAsia" w:ascii="Calibri" w:hAnsi="宋体" w:eastAsia="宋体"/>
          <w:color w:val="auto"/>
          <w:kern w:val="0"/>
          <w:highlight w:val="none"/>
        </w:rPr>
      </w:pPr>
      <w:r>
        <w:rPr>
          <w:rStyle w:val="59"/>
          <w:rFonts w:hint="eastAsia" w:ascii="Calibri" w:hAnsi="宋体" w:eastAsia="宋体"/>
          <w:color w:val="auto"/>
          <w:kern w:val="0"/>
          <w:highlight w:val="none"/>
        </w:rPr>
        <w:t>发包人未按本合同约定接收全部或部分工程的，违约金的计算方法为：</w:t>
      </w:r>
      <w:r>
        <w:rPr>
          <w:rStyle w:val="59"/>
          <w:rFonts w:ascii="Calibri" w:hAnsi="Calibri" w:eastAsia="宋体"/>
          <w:color w:val="auto"/>
          <w:highlight w:val="none"/>
          <w:u w:val="single"/>
        </w:rPr>
        <w:t xml:space="preserve">  </w:t>
      </w:r>
      <w:r>
        <w:rPr>
          <w:rStyle w:val="59"/>
          <w:rFonts w:hint="eastAsia" w:ascii="Calibri" w:hAnsi="Calibri" w:eastAsia="宋体"/>
          <w:color w:val="auto"/>
          <w:highlight w:val="none"/>
          <w:u w:val="single"/>
        </w:rPr>
        <w:t>按通用条款执行</w:t>
      </w:r>
      <w:r>
        <w:rPr>
          <w:rStyle w:val="59"/>
          <w:rFonts w:ascii="Calibri" w:hAnsi="Calibri" w:eastAsia="宋体"/>
          <w:color w:val="auto"/>
          <w:highlight w:val="none"/>
          <w:u w:val="single"/>
        </w:rPr>
        <w:t xml:space="preserve">   </w:t>
      </w:r>
      <w:r>
        <w:rPr>
          <w:rStyle w:val="59"/>
          <w:rFonts w:hint="eastAsia" w:ascii="Calibri" w:hAnsi="宋体" w:eastAsia="宋体"/>
          <w:color w:val="auto"/>
          <w:highlight w:val="none"/>
        </w:rPr>
        <w:t>。</w:t>
      </w:r>
    </w:p>
    <w:p w14:paraId="2D03EE43">
      <w:pPr>
        <w:pStyle w:val="67"/>
        <w:spacing w:line="360" w:lineRule="auto"/>
        <w:ind w:firstLine="420" w:firstLineChars="200"/>
        <w:jc w:val="left"/>
        <w:rPr>
          <w:rStyle w:val="59"/>
          <w:rFonts w:hint="eastAsia" w:ascii="Calibri" w:hAnsi="宋体" w:eastAsia="宋体"/>
          <w:color w:val="auto"/>
          <w:highlight w:val="none"/>
        </w:rPr>
      </w:pPr>
      <w:r>
        <w:rPr>
          <w:rStyle w:val="59"/>
          <w:rFonts w:hint="eastAsia" w:ascii="Calibri" w:hAnsi="宋体" w:eastAsia="宋体"/>
          <w:color w:val="auto"/>
          <w:highlight w:val="none"/>
        </w:rPr>
        <w:t>承包人未按时移交工程的，违约金的计算方法为：</w:t>
      </w:r>
      <w:r>
        <w:rPr>
          <w:rStyle w:val="59"/>
          <w:rFonts w:ascii="Calibri" w:hAnsi="Calibri" w:eastAsia="宋体"/>
          <w:color w:val="auto"/>
          <w:highlight w:val="none"/>
          <w:u w:val="single"/>
        </w:rPr>
        <w:t xml:space="preserve">  </w:t>
      </w:r>
      <w:r>
        <w:rPr>
          <w:rStyle w:val="59"/>
          <w:rFonts w:hint="eastAsia" w:ascii="Calibri" w:hAnsi="Calibri" w:eastAsia="宋体"/>
          <w:color w:val="auto"/>
          <w:highlight w:val="none"/>
          <w:u w:val="single"/>
        </w:rPr>
        <w:t>按通用条款执行</w:t>
      </w:r>
      <w:r>
        <w:rPr>
          <w:rStyle w:val="59"/>
          <w:rFonts w:ascii="Calibri" w:hAnsi="Calibri" w:eastAsia="宋体"/>
          <w:color w:val="auto"/>
          <w:highlight w:val="none"/>
          <w:u w:val="single"/>
        </w:rPr>
        <w:t xml:space="preserve"> </w:t>
      </w:r>
      <w:r>
        <w:rPr>
          <w:rStyle w:val="59"/>
          <w:rFonts w:hint="eastAsia" w:ascii="Calibri" w:hAnsi="宋体" w:eastAsia="宋体"/>
          <w:color w:val="auto"/>
          <w:highlight w:val="none"/>
        </w:rPr>
        <w:t>。</w:t>
      </w:r>
    </w:p>
    <w:p w14:paraId="4DB11612">
      <w:pPr>
        <w:pStyle w:val="68"/>
        <w:numPr>
          <w:ilvl w:val="0"/>
          <w:numId w:val="0"/>
        </w:numPr>
        <w:tabs>
          <w:tab w:val="left" w:pos="900"/>
          <w:tab w:val="left" w:pos="1588"/>
        </w:tabs>
        <w:rPr>
          <w:rStyle w:val="59"/>
          <w:rFonts w:hAnsi="Calibri"/>
          <w:color w:val="auto"/>
          <w:highlight w:val="none"/>
        </w:rPr>
      </w:pPr>
      <w:bookmarkStart w:id="755" w:name="_Toc14544"/>
      <w:bookmarkStart w:id="756" w:name="_Toc12937"/>
      <w:bookmarkStart w:id="757" w:name="_Toc535567998"/>
      <w:bookmarkStart w:id="758" w:name="_Toc14320"/>
      <w:bookmarkStart w:id="759" w:name="_Toc15349"/>
      <w:bookmarkStart w:id="760" w:name="_Toc12998"/>
      <w:bookmarkStart w:id="761" w:name="_Toc42785254"/>
      <w:r>
        <w:rPr>
          <w:rStyle w:val="59"/>
          <w:rFonts w:hAnsi="Calibri"/>
          <w:color w:val="auto"/>
          <w:highlight w:val="none"/>
        </w:rPr>
        <w:t xml:space="preserve">13.3 </w:t>
      </w:r>
      <w:r>
        <w:rPr>
          <w:rStyle w:val="59"/>
          <w:rFonts w:hint="eastAsia" w:hAnsi="宋体"/>
          <w:color w:val="auto"/>
          <w:highlight w:val="none"/>
        </w:rPr>
        <w:t>工程试车</w:t>
      </w:r>
      <w:bookmarkEnd w:id="755"/>
      <w:bookmarkEnd w:id="756"/>
      <w:bookmarkEnd w:id="757"/>
      <w:bookmarkEnd w:id="758"/>
      <w:bookmarkEnd w:id="759"/>
      <w:bookmarkEnd w:id="760"/>
      <w:bookmarkEnd w:id="761"/>
    </w:p>
    <w:p w14:paraId="1A28B659">
      <w:pPr>
        <w:pStyle w:val="67"/>
        <w:spacing w:line="360" w:lineRule="auto"/>
        <w:ind w:firstLine="420" w:firstLineChars="200"/>
        <w:jc w:val="left"/>
        <w:outlineLvl w:val="0"/>
        <w:rPr>
          <w:rStyle w:val="59"/>
          <w:rFonts w:ascii="Calibri" w:hAnsi="Calibri" w:eastAsia="宋体"/>
          <w:color w:val="auto"/>
          <w:kern w:val="0"/>
          <w:highlight w:val="none"/>
        </w:rPr>
      </w:pPr>
      <w:r>
        <w:rPr>
          <w:rStyle w:val="59"/>
          <w:rFonts w:ascii="Calibri" w:hAnsi="Calibri" w:eastAsia="宋体"/>
          <w:color w:val="auto"/>
          <w:kern w:val="0"/>
          <w:highlight w:val="none"/>
        </w:rPr>
        <w:t xml:space="preserve">13.3.1 </w:t>
      </w:r>
      <w:r>
        <w:rPr>
          <w:rStyle w:val="59"/>
          <w:rFonts w:hint="eastAsia" w:ascii="Calibri" w:hAnsi="宋体" w:eastAsia="宋体"/>
          <w:color w:val="auto"/>
          <w:kern w:val="0"/>
          <w:highlight w:val="none"/>
        </w:rPr>
        <w:t>试车程序</w:t>
      </w:r>
    </w:p>
    <w:p w14:paraId="34AF5369">
      <w:pPr>
        <w:pStyle w:val="67"/>
        <w:spacing w:line="360" w:lineRule="auto"/>
        <w:ind w:firstLine="420" w:firstLineChars="200"/>
        <w:jc w:val="left"/>
        <w:rPr>
          <w:rStyle w:val="59"/>
          <w:rFonts w:hint="eastAsia" w:ascii="Calibri" w:hAnsi="宋体" w:eastAsia="宋体"/>
          <w:color w:val="auto"/>
          <w:kern w:val="0"/>
          <w:highlight w:val="none"/>
        </w:rPr>
      </w:pPr>
      <w:r>
        <w:rPr>
          <w:rStyle w:val="59"/>
          <w:rFonts w:hint="eastAsia" w:ascii="Calibri" w:hAnsi="宋体" w:eastAsia="宋体"/>
          <w:color w:val="auto"/>
          <w:kern w:val="0"/>
          <w:highlight w:val="none"/>
        </w:rPr>
        <w:t>工程试车内容：</w:t>
      </w:r>
      <w:r>
        <w:rPr>
          <w:rStyle w:val="59"/>
          <w:rFonts w:ascii="Calibri" w:hAnsi="Calibri" w:eastAsia="宋体"/>
          <w:color w:val="auto"/>
          <w:highlight w:val="none"/>
          <w:u w:val="single"/>
        </w:rPr>
        <w:t xml:space="preserve">  按通用条款执行</w:t>
      </w:r>
      <w:r>
        <w:rPr>
          <w:rStyle w:val="59"/>
          <w:rFonts w:hint="eastAsia" w:ascii="Calibri" w:hAnsi="宋体" w:eastAsia="宋体"/>
          <w:color w:val="auto"/>
          <w:highlight w:val="none"/>
        </w:rPr>
        <w:t>。</w:t>
      </w:r>
    </w:p>
    <w:p w14:paraId="74C76022">
      <w:pPr>
        <w:pStyle w:val="67"/>
        <w:spacing w:line="360" w:lineRule="auto"/>
        <w:ind w:firstLine="420" w:firstLineChars="200"/>
        <w:jc w:val="left"/>
        <w:rPr>
          <w:rStyle w:val="59"/>
          <w:rFonts w:hint="eastAsia" w:ascii="Calibri" w:hAnsi="宋体" w:eastAsia="宋体"/>
          <w:color w:val="auto"/>
          <w:kern w:val="0"/>
          <w:highlight w:val="none"/>
        </w:rPr>
      </w:pPr>
      <w:r>
        <w:rPr>
          <w:rStyle w:val="59"/>
          <w:rFonts w:hint="eastAsia" w:ascii="Calibri" w:hAnsi="宋体" w:eastAsia="宋体"/>
          <w:color w:val="auto"/>
          <w:kern w:val="0"/>
          <w:highlight w:val="none"/>
        </w:rPr>
        <w:t>（</w:t>
      </w:r>
      <w:r>
        <w:rPr>
          <w:rStyle w:val="59"/>
          <w:rFonts w:ascii="Calibri" w:hAnsi="Calibri" w:eastAsia="宋体"/>
          <w:color w:val="auto"/>
          <w:kern w:val="0"/>
          <w:highlight w:val="none"/>
        </w:rPr>
        <w:t>1</w:t>
      </w:r>
      <w:r>
        <w:rPr>
          <w:rStyle w:val="59"/>
          <w:rFonts w:hint="eastAsia" w:ascii="Calibri" w:hAnsi="宋体" w:eastAsia="宋体"/>
          <w:color w:val="auto"/>
          <w:kern w:val="0"/>
          <w:highlight w:val="none"/>
        </w:rPr>
        <w:t>）单机无负荷试车费用由</w:t>
      </w:r>
      <w:r>
        <w:rPr>
          <w:rStyle w:val="59"/>
          <w:rFonts w:ascii="Calibri" w:hAnsi="Calibri" w:eastAsia="宋体"/>
          <w:color w:val="auto"/>
          <w:highlight w:val="none"/>
          <w:u w:val="single"/>
        </w:rPr>
        <w:t xml:space="preserve">   </w:t>
      </w:r>
      <w:r>
        <w:rPr>
          <w:rStyle w:val="59"/>
          <w:rFonts w:hint="eastAsia" w:ascii="Calibri" w:hAnsi="Calibri" w:eastAsia="宋体"/>
          <w:color w:val="auto"/>
          <w:highlight w:val="none"/>
          <w:u w:val="single"/>
        </w:rPr>
        <w:t>/</w:t>
      </w:r>
      <w:r>
        <w:rPr>
          <w:rStyle w:val="59"/>
          <w:rFonts w:ascii="Calibri" w:hAnsi="Calibri" w:eastAsia="宋体"/>
          <w:color w:val="auto"/>
          <w:highlight w:val="none"/>
          <w:u w:val="single"/>
        </w:rPr>
        <w:t xml:space="preserve"> </w:t>
      </w:r>
      <w:r>
        <w:rPr>
          <w:rStyle w:val="59"/>
          <w:rFonts w:hint="eastAsia" w:ascii="Calibri" w:hAnsi="宋体" w:eastAsia="宋体"/>
          <w:color w:val="auto"/>
          <w:kern w:val="0"/>
          <w:highlight w:val="none"/>
        </w:rPr>
        <w:t>承担；</w:t>
      </w:r>
    </w:p>
    <w:p w14:paraId="68E94339">
      <w:pPr>
        <w:pStyle w:val="67"/>
        <w:spacing w:line="360" w:lineRule="auto"/>
        <w:ind w:firstLine="420" w:firstLineChars="200"/>
        <w:jc w:val="left"/>
        <w:rPr>
          <w:rStyle w:val="59"/>
          <w:rFonts w:hint="eastAsia" w:ascii="Calibri" w:hAnsi="宋体" w:eastAsia="宋体"/>
          <w:color w:val="auto"/>
          <w:kern w:val="0"/>
          <w:highlight w:val="none"/>
        </w:rPr>
      </w:pPr>
      <w:r>
        <w:rPr>
          <w:rStyle w:val="59"/>
          <w:rFonts w:hint="eastAsia" w:ascii="Calibri" w:hAnsi="宋体" w:eastAsia="宋体"/>
          <w:color w:val="auto"/>
          <w:kern w:val="0"/>
          <w:highlight w:val="none"/>
        </w:rPr>
        <w:t>（</w:t>
      </w:r>
      <w:r>
        <w:rPr>
          <w:rStyle w:val="59"/>
          <w:rFonts w:ascii="Calibri" w:hAnsi="Calibri" w:eastAsia="宋体"/>
          <w:color w:val="auto"/>
          <w:kern w:val="0"/>
          <w:highlight w:val="none"/>
        </w:rPr>
        <w:t>2</w:t>
      </w:r>
      <w:r>
        <w:rPr>
          <w:rStyle w:val="59"/>
          <w:rFonts w:hint="eastAsia" w:ascii="Calibri" w:hAnsi="宋体" w:eastAsia="宋体"/>
          <w:color w:val="auto"/>
          <w:kern w:val="0"/>
          <w:highlight w:val="none"/>
        </w:rPr>
        <w:t>）无负荷联动试车费用由</w:t>
      </w:r>
      <w:r>
        <w:rPr>
          <w:rStyle w:val="59"/>
          <w:rFonts w:ascii="Calibri" w:hAnsi="Calibri" w:eastAsia="宋体"/>
          <w:color w:val="auto"/>
          <w:highlight w:val="none"/>
          <w:u w:val="single"/>
        </w:rPr>
        <w:t xml:space="preserve">   </w:t>
      </w:r>
      <w:r>
        <w:rPr>
          <w:rStyle w:val="59"/>
          <w:rFonts w:hint="eastAsia" w:ascii="Calibri" w:hAnsi="Calibri" w:eastAsia="宋体"/>
          <w:color w:val="auto"/>
          <w:highlight w:val="none"/>
          <w:u w:val="single"/>
        </w:rPr>
        <w:t>/</w:t>
      </w:r>
      <w:r>
        <w:rPr>
          <w:rStyle w:val="59"/>
          <w:rFonts w:ascii="Calibri" w:hAnsi="Calibri" w:eastAsia="宋体"/>
          <w:color w:val="auto"/>
          <w:highlight w:val="none"/>
          <w:u w:val="single"/>
        </w:rPr>
        <w:t xml:space="preserve">  </w:t>
      </w:r>
      <w:r>
        <w:rPr>
          <w:rStyle w:val="59"/>
          <w:rFonts w:hint="eastAsia" w:ascii="Calibri" w:hAnsi="宋体" w:eastAsia="宋体"/>
          <w:color w:val="auto"/>
          <w:kern w:val="0"/>
          <w:highlight w:val="none"/>
        </w:rPr>
        <w:t>承担。</w:t>
      </w:r>
    </w:p>
    <w:p w14:paraId="095158A8">
      <w:pPr>
        <w:pStyle w:val="67"/>
        <w:spacing w:line="360" w:lineRule="auto"/>
        <w:ind w:firstLine="420" w:firstLineChars="200"/>
        <w:jc w:val="left"/>
        <w:outlineLvl w:val="0"/>
        <w:rPr>
          <w:rStyle w:val="59"/>
          <w:rFonts w:ascii="Calibri" w:hAnsi="Calibri" w:eastAsia="宋体"/>
          <w:color w:val="auto"/>
          <w:kern w:val="0"/>
          <w:highlight w:val="none"/>
        </w:rPr>
      </w:pPr>
      <w:r>
        <w:rPr>
          <w:rStyle w:val="59"/>
          <w:rFonts w:ascii="Calibri" w:hAnsi="Calibri" w:eastAsia="宋体"/>
          <w:color w:val="auto"/>
          <w:kern w:val="0"/>
          <w:highlight w:val="none"/>
        </w:rPr>
        <w:t xml:space="preserve">13.3.3 </w:t>
      </w:r>
      <w:r>
        <w:rPr>
          <w:rStyle w:val="59"/>
          <w:rFonts w:hint="eastAsia" w:ascii="Calibri" w:hAnsi="宋体" w:eastAsia="宋体"/>
          <w:color w:val="auto"/>
          <w:kern w:val="0"/>
          <w:highlight w:val="none"/>
        </w:rPr>
        <w:t>投料试车</w:t>
      </w:r>
    </w:p>
    <w:p w14:paraId="62C41F01">
      <w:pPr>
        <w:pStyle w:val="67"/>
        <w:spacing w:line="360" w:lineRule="auto"/>
        <w:ind w:firstLine="420" w:firstLineChars="200"/>
        <w:jc w:val="left"/>
        <w:rPr>
          <w:rStyle w:val="59"/>
          <w:rFonts w:hint="eastAsia" w:ascii="Calibri" w:hAnsi="宋体" w:eastAsia="宋体"/>
          <w:color w:val="auto"/>
          <w:kern w:val="0"/>
          <w:highlight w:val="none"/>
        </w:rPr>
      </w:pPr>
      <w:r>
        <w:rPr>
          <w:rStyle w:val="59"/>
          <w:rFonts w:hint="eastAsia" w:ascii="Calibri" w:hAnsi="宋体" w:eastAsia="宋体"/>
          <w:color w:val="auto"/>
          <w:kern w:val="0"/>
          <w:highlight w:val="none"/>
        </w:rPr>
        <w:t>关于投料试车相关事项的约定：</w:t>
      </w:r>
      <w:r>
        <w:rPr>
          <w:rStyle w:val="59"/>
          <w:rFonts w:ascii="Calibri" w:hAnsi="Calibri" w:eastAsia="宋体"/>
          <w:color w:val="auto"/>
          <w:highlight w:val="none"/>
          <w:u w:val="single"/>
        </w:rPr>
        <w:t xml:space="preserve"> </w:t>
      </w:r>
      <w:r>
        <w:rPr>
          <w:rStyle w:val="59"/>
          <w:rFonts w:hint="eastAsia" w:ascii="Calibri" w:hAnsi="Calibri" w:eastAsia="宋体"/>
          <w:color w:val="auto"/>
          <w:highlight w:val="none"/>
          <w:u w:val="single"/>
        </w:rPr>
        <w:t>/</w:t>
      </w:r>
      <w:r>
        <w:rPr>
          <w:rStyle w:val="59"/>
          <w:rFonts w:ascii="Calibri" w:hAnsi="Calibri" w:eastAsia="宋体"/>
          <w:color w:val="auto"/>
          <w:highlight w:val="none"/>
          <w:u w:val="single"/>
        </w:rPr>
        <w:t xml:space="preserve">   </w:t>
      </w:r>
      <w:r>
        <w:rPr>
          <w:rStyle w:val="59"/>
          <w:rFonts w:hint="eastAsia" w:ascii="Calibri" w:hAnsi="宋体" w:eastAsia="宋体"/>
          <w:color w:val="auto"/>
          <w:highlight w:val="none"/>
        </w:rPr>
        <w:t>。</w:t>
      </w:r>
    </w:p>
    <w:p w14:paraId="16B6868D">
      <w:pPr>
        <w:pStyle w:val="68"/>
        <w:numPr>
          <w:ilvl w:val="0"/>
          <w:numId w:val="0"/>
        </w:numPr>
        <w:tabs>
          <w:tab w:val="left" w:pos="900"/>
          <w:tab w:val="left" w:pos="1588"/>
        </w:tabs>
        <w:rPr>
          <w:rStyle w:val="59"/>
          <w:rFonts w:hAnsi="Calibri"/>
          <w:color w:val="auto"/>
          <w:highlight w:val="none"/>
        </w:rPr>
      </w:pPr>
      <w:bookmarkStart w:id="762" w:name="_Toc42785255"/>
      <w:bookmarkStart w:id="763" w:name="_Toc818"/>
      <w:bookmarkStart w:id="764" w:name="_Toc535567999"/>
      <w:bookmarkStart w:id="765" w:name="_Toc20755"/>
      <w:bookmarkStart w:id="766" w:name="_Toc7137"/>
      <w:bookmarkStart w:id="767" w:name="_Toc1049"/>
      <w:bookmarkStart w:id="768" w:name="_Toc19668"/>
      <w:r>
        <w:rPr>
          <w:rStyle w:val="59"/>
          <w:rFonts w:hAnsi="Calibri"/>
          <w:color w:val="auto"/>
          <w:highlight w:val="none"/>
        </w:rPr>
        <w:t xml:space="preserve">13.6 </w:t>
      </w:r>
      <w:r>
        <w:rPr>
          <w:rStyle w:val="59"/>
          <w:rFonts w:hint="eastAsia" w:hAnsi="宋体"/>
          <w:color w:val="auto"/>
          <w:highlight w:val="none"/>
        </w:rPr>
        <w:t>竣工退场</w:t>
      </w:r>
      <w:bookmarkEnd w:id="762"/>
      <w:bookmarkEnd w:id="763"/>
      <w:bookmarkEnd w:id="764"/>
      <w:bookmarkEnd w:id="765"/>
      <w:bookmarkEnd w:id="766"/>
      <w:bookmarkEnd w:id="767"/>
      <w:bookmarkEnd w:id="768"/>
    </w:p>
    <w:p w14:paraId="63175BAE">
      <w:pPr>
        <w:pStyle w:val="67"/>
        <w:spacing w:line="360" w:lineRule="auto"/>
        <w:ind w:firstLine="420" w:firstLineChars="200"/>
        <w:jc w:val="left"/>
        <w:outlineLvl w:val="0"/>
        <w:rPr>
          <w:rStyle w:val="59"/>
          <w:rFonts w:ascii="Calibri" w:hAnsi="Calibri" w:eastAsia="宋体"/>
          <w:color w:val="auto"/>
          <w:kern w:val="0"/>
          <w:highlight w:val="none"/>
        </w:rPr>
      </w:pPr>
      <w:r>
        <w:rPr>
          <w:rStyle w:val="59"/>
          <w:rFonts w:ascii="Calibri" w:hAnsi="Calibri" w:eastAsia="宋体"/>
          <w:color w:val="auto"/>
          <w:kern w:val="0"/>
          <w:highlight w:val="none"/>
        </w:rPr>
        <w:t xml:space="preserve">13.6.1 </w:t>
      </w:r>
      <w:r>
        <w:rPr>
          <w:rStyle w:val="59"/>
          <w:rFonts w:hint="eastAsia" w:ascii="Calibri" w:hAnsi="宋体" w:eastAsia="宋体"/>
          <w:color w:val="auto"/>
          <w:kern w:val="0"/>
          <w:highlight w:val="none"/>
        </w:rPr>
        <w:t>竣工退场</w:t>
      </w:r>
    </w:p>
    <w:p w14:paraId="601EA464">
      <w:pPr>
        <w:pStyle w:val="67"/>
        <w:spacing w:line="360" w:lineRule="auto"/>
        <w:ind w:firstLine="420" w:firstLineChars="200"/>
        <w:jc w:val="left"/>
        <w:rPr>
          <w:rStyle w:val="59"/>
          <w:rFonts w:hint="eastAsia" w:ascii="Calibri" w:hAnsi="宋体" w:eastAsia="宋体"/>
          <w:color w:val="auto"/>
          <w:kern w:val="0"/>
          <w:highlight w:val="none"/>
        </w:rPr>
      </w:pPr>
      <w:r>
        <w:rPr>
          <w:rStyle w:val="59"/>
          <w:rFonts w:hint="eastAsia" w:ascii="Calibri" w:hAnsi="宋体" w:eastAsia="宋体"/>
          <w:color w:val="auto"/>
          <w:kern w:val="0"/>
          <w:highlight w:val="none"/>
        </w:rPr>
        <w:t>承包人完成竣工退场的期限：</w:t>
      </w:r>
      <w:r>
        <w:rPr>
          <w:rStyle w:val="59"/>
          <w:rFonts w:ascii="Calibri" w:hAnsi="Calibri" w:eastAsia="宋体"/>
          <w:color w:val="auto"/>
          <w:highlight w:val="none"/>
          <w:u w:val="single"/>
        </w:rPr>
        <w:t xml:space="preserve"> 自颁发工程接收证书后，一个月内完成竣工退场 </w:t>
      </w:r>
      <w:r>
        <w:rPr>
          <w:rStyle w:val="59"/>
          <w:rFonts w:hint="eastAsia" w:ascii="Calibri" w:hAnsi="宋体" w:eastAsia="宋体"/>
          <w:color w:val="auto"/>
          <w:kern w:val="0"/>
          <w:highlight w:val="none"/>
        </w:rPr>
        <w:t>。</w:t>
      </w:r>
    </w:p>
    <w:p w14:paraId="651521E4">
      <w:pPr>
        <w:pStyle w:val="66"/>
        <w:numPr>
          <w:ilvl w:val="0"/>
          <w:numId w:val="0"/>
        </w:numPr>
        <w:tabs>
          <w:tab w:val="left" w:pos="1021"/>
        </w:tabs>
        <w:rPr>
          <w:rStyle w:val="59"/>
          <w:color w:val="auto"/>
          <w:highlight w:val="none"/>
        </w:rPr>
      </w:pPr>
      <w:bookmarkStart w:id="769" w:name="_Toc535568000"/>
      <w:bookmarkStart w:id="770" w:name="_Toc16478"/>
      <w:bookmarkStart w:id="771" w:name="_Toc3836"/>
      <w:bookmarkStart w:id="772" w:name="_Toc7584"/>
      <w:bookmarkStart w:id="773" w:name="_Toc17727"/>
      <w:bookmarkStart w:id="774" w:name="_Toc42785256"/>
      <w:bookmarkStart w:id="775" w:name="_Toc13972"/>
      <w:r>
        <w:rPr>
          <w:rStyle w:val="59"/>
          <w:color w:val="auto"/>
          <w:highlight w:val="none"/>
        </w:rPr>
        <w:t xml:space="preserve">14. </w:t>
      </w:r>
      <w:r>
        <w:rPr>
          <w:rStyle w:val="59"/>
          <w:rFonts w:hint="eastAsia" w:hAnsi="宋体"/>
          <w:color w:val="auto"/>
          <w:highlight w:val="none"/>
        </w:rPr>
        <w:t>竣工结算</w:t>
      </w:r>
      <w:bookmarkEnd w:id="769"/>
      <w:bookmarkEnd w:id="770"/>
      <w:bookmarkEnd w:id="771"/>
      <w:bookmarkEnd w:id="772"/>
      <w:bookmarkEnd w:id="773"/>
      <w:bookmarkEnd w:id="774"/>
      <w:bookmarkEnd w:id="775"/>
    </w:p>
    <w:p w14:paraId="7284E0EC">
      <w:pPr>
        <w:pStyle w:val="68"/>
        <w:numPr>
          <w:ilvl w:val="0"/>
          <w:numId w:val="0"/>
        </w:numPr>
        <w:tabs>
          <w:tab w:val="left" w:pos="900"/>
          <w:tab w:val="left" w:pos="1588"/>
        </w:tabs>
        <w:rPr>
          <w:rStyle w:val="59"/>
          <w:rFonts w:hAnsi="Calibri"/>
          <w:color w:val="auto"/>
          <w:highlight w:val="none"/>
        </w:rPr>
      </w:pPr>
      <w:bookmarkStart w:id="776" w:name="_Toc13361"/>
      <w:bookmarkStart w:id="777" w:name="_Toc535568001"/>
      <w:bookmarkStart w:id="778" w:name="_Toc12949"/>
      <w:bookmarkStart w:id="779" w:name="_Toc5615"/>
      <w:bookmarkStart w:id="780" w:name="_Toc18531"/>
      <w:bookmarkStart w:id="781" w:name="_Toc18370"/>
      <w:bookmarkStart w:id="782" w:name="_Toc42785257"/>
      <w:r>
        <w:rPr>
          <w:rStyle w:val="59"/>
          <w:rFonts w:hAnsi="Calibri"/>
          <w:color w:val="auto"/>
          <w:highlight w:val="none"/>
        </w:rPr>
        <w:t xml:space="preserve">14.1 </w:t>
      </w:r>
      <w:r>
        <w:rPr>
          <w:rStyle w:val="59"/>
          <w:rFonts w:hint="eastAsia" w:hAnsi="宋体"/>
          <w:color w:val="auto"/>
          <w:highlight w:val="none"/>
        </w:rPr>
        <w:t>竣工付款申请</w:t>
      </w:r>
      <w:bookmarkEnd w:id="776"/>
      <w:bookmarkEnd w:id="777"/>
      <w:bookmarkEnd w:id="778"/>
      <w:bookmarkEnd w:id="779"/>
      <w:bookmarkEnd w:id="780"/>
      <w:bookmarkEnd w:id="781"/>
      <w:bookmarkEnd w:id="782"/>
    </w:p>
    <w:p w14:paraId="60C5E85F">
      <w:pPr>
        <w:pStyle w:val="67"/>
        <w:spacing w:line="360" w:lineRule="auto"/>
        <w:ind w:firstLine="420" w:firstLineChars="200"/>
        <w:jc w:val="left"/>
        <w:rPr>
          <w:rStyle w:val="59"/>
          <w:rFonts w:hint="eastAsia" w:ascii="Calibri" w:hAnsi="宋体" w:eastAsia="宋体"/>
          <w:color w:val="auto"/>
          <w:highlight w:val="none"/>
        </w:rPr>
      </w:pPr>
      <w:r>
        <w:rPr>
          <w:rStyle w:val="59"/>
          <w:rFonts w:hint="eastAsia" w:ascii="Calibri" w:hAnsi="宋体" w:eastAsia="宋体"/>
          <w:color w:val="auto"/>
          <w:highlight w:val="none"/>
        </w:rPr>
        <w:t>承包人提交竣工付款申请单的期限：</w:t>
      </w:r>
      <w:r>
        <w:rPr>
          <w:rStyle w:val="59"/>
          <w:rFonts w:ascii="Calibri" w:hAnsi="Calibri" w:eastAsia="宋体"/>
          <w:color w:val="auto"/>
          <w:highlight w:val="none"/>
          <w:u w:val="single"/>
        </w:rPr>
        <w:t xml:space="preserve"> 竣工验收合格后60天内，并提交完整的结算资料 </w:t>
      </w:r>
      <w:r>
        <w:rPr>
          <w:rStyle w:val="59"/>
          <w:rFonts w:hint="eastAsia" w:ascii="Calibri" w:hAnsi="宋体" w:eastAsia="宋体"/>
          <w:color w:val="auto"/>
          <w:highlight w:val="none"/>
        </w:rPr>
        <w:t>。</w:t>
      </w:r>
    </w:p>
    <w:p w14:paraId="56410EAF">
      <w:pPr>
        <w:pStyle w:val="67"/>
        <w:spacing w:line="360" w:lineRule="auto"/>
        <w:ind w:firstLine="420" w:firstLineChars="200"/>
        <w:jc w:val="left"/>
        <w:rPr>
          <w:rStyle w:val="59"/>
          <w:rFonts w:hint="eastAsia" w:ascii="Calibri" w:hAnsi="宋体" w:eastAsia="宋体"/>
          <w:color w:val="auto"/>
          <w:highlight w:val="none"/>
        </w:rPr>
      </w:pPr>
      <w:r>
        <w:rPr>
          <w:rStyle w:val="59"/>
          <w:rFonts w:hint="eastAsia" w:ascii="Calibri" w:hAnsi="宋体" w:eastAsia="宋体"/>
          <w:color w:val="auto"/>
          <w:highlight w:val="none"/>
        </w:rPr>
        <w:t>竣工付款申请单应包括的内容：</w:t>
      </w:r>
      <w:r>
        <w:rPr>
          <w:rStyle w:val="59"/>
          <w:rFonts w:ascii="Calibri" w:hAnsi="Calibri" w:eastAsia="宋体"/>
          <w:color w:val="auto"/>
          <w:highlight w:val="none"/>
          <w:u w:val="single"/>
        </w:rPr>
        <w:t xml:space="preserve"> </w:t>
      </w:r>
      <w:r>
        <w:rPr>
          <w:rStyle w:val="59"/>
          <w:rFonts w:hint="eastAsia" w:ascii="Calibri" w:hAnsi="Calibri" w:eastAsia="宋体"/>
          <w:color w:val="auto"/>
          <w:highlight w:val="none"/>
          <w:u w:val="single"/>
        </w:rPr>
        <w:t>按通用条款执行</w:t>
      </w:r>
      <w:r>
        <w:rPr>
          <w:rStyle w:val="59"/>
          <w:rFonts w:ascii="Calibri" w:hAnsi="Calibri" w:eastAsia="宋体"/>
          <w:color w:val="auto"/>
          <w:highlight w:val="none"/>
          <w:u w:val="single"/>
        </w:rPr>
        <w:t xml:space="preserve"> </w:t>
      </w:r>
      <w:r>
        <w:rPr>
          <w:rStyle w:val="59"/>
          <w:rFonts w:hint="eastAsia" w:ascii="Calibri" w:hAnsi="宋体" w:eastAsia="宋体"/>
          <w:color w:val="auto"/>
          <w:highlight w:val="none"/>
        </w:rPr>
        <w:t>。</w:t>
      </w:r>
    </w:p>
    <w:p w14:paraId="75ACA428">
      <w:pPr>
        <w:pStyle w:val="72"/>
        <w:ind w:firstLine="552"/>
        <w:rPr>
          <w:rStyle w:val="59"/>
          <w:color w:val="auto"/>
          <w:highlight w:val="none"/>
        </w:rPr>
      </w:pPr>
      <w:r>
        <w:rPr>
          <w:rStyle w:val="59"/>
          <w:color w:val="auto"/>
          <w:highlight w:val="none"/>
        </w:rPr>
        <w:t>竣工要求：承包人必须确保竣工图纸与实际相吻合，无论竣工资料（包括竣工图）是否通过验收，凡由于竣工图及施工记录等与实际不符引起的一切纠纷和责任（包括但不限于结算工程量的确认、竣工资料的移交和验收、物业管理和维护及保修等）均由承包人承担。发包人、监理及市城建档案馆等有关部门和单位对竣工资料的验收和确认，既不代表发包人已认可竣工图与实际相吻合，也不能免除承包人应承担的责任和义务。当发包人对承包人的竣工图的准确性提岀异议时，承包人应提供必要的证明，而这种证明不得仅局限于监理、市城建档案馆等有关部门和单位的意见。</w:t>
      </w:r>
    </w:p>
    <w:p w14:paraId="7EFD8585">
      <w:pPr>
        <w:pStyle w:val="72"/>
        <w:ind w:firstLine="552"/>
        <w:rPr>
          <w:rStyle w:val="59"/>
          <w:color w:val="auto"/>
          <w:highlight w:val="none"/>
        </w:rPr>
      </w:pPr>
    </w:p>
    <w:p w14:paraId="65A542A9">
      <w:pPr>
        <w:pStyle w:val="68"/>
        <w:numPr>
          <w:ilvl w:val="0"/>
          <w:numId w:val="0"/>
        </w:numPr>
        <w:tabs>
          <w:tab w:val="left" w:pos="900"/>
          <w:tab w:val="left" w:pos="1588"/>
        </w:tabs>
        <w:rPr>
          <w:rStyle w:val="59"/>
          <w:rFonts w:hAnsi="Calibri"/>
          <w:color w:val="auto"/>
          <w:highlight w:val="none"/>
        </w:rPr>
      </w:pPr>
      <w:bookmarkStart w:id="783" w:name="_Toc26855"/>
      <w:bookmarkStart w:id="784" w:name="_Toc7280"/>
      <w:bookmarkStart w:id="785" w:name="_Toc23980"/>
      <w:bookmarkStart w:id="786" w:name="_Toc42785258"/>
      <w:bookmarkStart w:id="787" w:name="_Toc4566"/>
      <w:bookmarkStart w:id="788" w:name="_Toc535568002"/>
      <w:bookmarkStart w:id="789" w:name="_Toc27727"/>
      <w:r>
        <w:rPr>
          <w:rStyle w:val="59"/>
          <w:rFonts w:hAnsi="Calibri"/>
          <w:color w:val="auto"/>
          <w:highlight w:val="none"/>
        </w:rPr>
        <w:t xml:space="preserve">14.2 </w:t>
      </w:r>
      <w:r>
        <w:rPr>
          <w:rStyle w:val="59"/>
          <w:rFonts w:hint="eastAsia" w:hAnsi="宋体"/>
          <w:color w:val="auto"/>
          <w:highlight w:val="none"/>
        </w:rPr>
        <w:t>竣工结算审核</w:t>
      </w:r>
      <w:bookmarkEnd w:id="783"/>
      <w:bookmarkEnd w:id="784"/>
      <w:bookmarkEnd w:id="785"/>
      <w:bookmarkEnd w:id="786"/>
      <w:bookmarkEnd w:id="787"/>
      <w:bookmarkEnd w:id="788"/>
      <w:bookmarkEnd w:id="789"/>
    </w:p>
    <w:p w14:paraId="64AB1BEC">
      <w:pPr>
        <w:pStyle w:val="81"/>
        <w:spacing w:line="360" w:lineRule="auto"/>
        <w:ind w:firstLine="420" w:firstLineChars="200"/>
        <w:jc w:val="left"/>
        <w:rPr>
          <w:rStyle w:val="59"/>
          <w:rFonts w:hint="eastAsia" w:ascii="Calibri" w:hAnsi="宋体" w:eastAsia="宋体"/>
          <w:color w:val="auto"/>
          <w:highlight w:val="none"/>
        </w:rPr>
      </w:pPr>
      <w:r>
        <w:rPr>
          <w:rStyle w:val="59"/>
          <w:rFonts w:hint="eastAsia" w:ascii="Calibri" w:hAnsi="宋体" w:eastAsia="宋体"/>
          <w:color w:val="auto"/>
          <w:highlight w:val="none"/>
        </w:rPr>
        <w:t>发包人审批竣工付款申请单的期限：</w:t>
      </w:r>
    </w:p>
    <w:tbl>
      <w:tblPr>
        <w:tblStyle w:val="24"/>
        <w:tblW w:w="91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2466"/>
        <w:gridCol w:w="5967"/>
      </w:tblGrid>
      <w:tr w14:paraId="54031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vAlign w:val="center"/>
          </w:tcPr>
          <w:p w14:paraId="2C9C9A1B">
            <w:pPr>
              <w:pStyle w:val="81"/>
              <w:spacing w:line="360" w:lineRule="auto"/>
              <w:rPr>
                <w:rStyle w:val="59"/>
                <w:rFonts w:ascii="Calibri" w:hAnsi="Calibri" w:eastAsia="宋体"/>
                <w:color w:val="auto"/>
                <w:highlight w:val="none"/>
              </w:rPr>
            </w:pPr>
          </w:p>
        </w:tc>
        <w:tc>
          <w:tcPr>
            <w:tcW w:w="2466" w:type="dxa"/>
            <w:vAlign w:val="center"/>
          </w:tcPr>
          <w:p w14:paraId="39877DC1">
            <w:pPr>
              <w:pStyle w:val="81"/>
              <w:spacing w:line="360" w:lineRule="auto"/>
              <w:ind w:firstLine="27" w:firstLineChars="13"/>
              <w:jc w:val="center"/>
              <w:rPr>
                <w:rStyle w:val="59"/>
                <w:rFonts w:hint="eastAsia" w:ascii="Calibri" w:hAnsi="宋体" w:eastAsia="宋体"/>
                <w:color w:val="auto"/>
                <w:highlight w:val="none"/>
              </w:rPr>
            </w:pPr>
            <w:r>
              <w:rPr>
                <w:rStyle w:val="59"/>
                <w:rFonts w:hint="eastAsia" w:ascii="Calibri" w:hAnsi="宋体" w:eastAsia="宋体"/>
                <w:color w:val="auto"/>
                <w:highlight w:val="none"/>
              </w:rPr>
              <w:t>工程竣工结算报告金额</w:t>
            </w:r>
          </w:p>
        </w:tc>
        <w:tc>
          <w:tcPr>
            <w:tcW w:w="5967" w:type="dxa"/>
            <w:vAlign w:val="center"/>
          </w:tcPr>
          <w:p w14:paraId="580FE983">
            <w:pPr>
              <w:pStyle w:val="81"/>
              <w:spacing w:line="360" w:lineRule="auto"/>
              <w:ind w:firstLine="441" w:firstLineChars="210"/>
              <w:jc w:val="center"/>
              <w:rPr>
                <w:rStyle w:val="59"/>
                <w:rFonts w:hint="eastAsia" w:ascii="Calibri" w:hAnsi="宋体" w:eastAsia="宋体"/>
                <w:color w:val="auto"/>
                <w:highlight w:val="none"/>
              </w:rPr>
            </w:pPr>
            <w:r>
              <w:rPr>
                <w:rStyle w:val="59"/>
                <w:rFonts w:hint="eastAsia" w:ascii="Calibri" w:hAnsi="宋体" w:eastAsia="宋体"/>
                <w:color w:val="auto"/>
                <w:highlight w:val="none"/>
              </w:rPr>
              <w:t>发包人审查时间</w:t>
            </w:r>
          </w:p>
        </w:tc>
      </w:tr>
      <w:tr w14:paraId="71427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vAlign w:val="center"/>
          </w:tcPr>
          <w:p w14:paraId="1D913B41">
            <w:pPr>
              <w:pStyle w:val="81"/>
              <w:spacing w:line="360" w:lineRule="auto"/>
              <w:jc w:val="center"/>
              <w:rPr>
                <w:rStyle w:val="59"/>
                <w:rFonts w:ascii="Calibri" w:hAnsi="Calibri" w:eastAsia="宋体"/>
                <w:color w:val="auto"/>
                <w:highlight w:val="none"/>
              </w:rPr>
            </w:pPr>
            <w:r>
              <w:rPr>
                <w:rStyle w:val="59"/>
                <w:rFonts w:ascii="Calibri" w:hAnsi="Calibri" w:eastAsia="宋体"/>
                <w:color w:val="auto"/>
                <w:highlight w:val="none"/>
              </w:rPr>
              <w:t>1</w:t>
            </w:r>
          </w:p>
        </w:tc>
        <w:tc>
          <w:tcPr>
            <w:tcW w:w="2466" w:type="dxa"/>
            <w:vAlign w:val="center"/>
          </w:tcPr>
          <w:p w14:paraId="19A4F233">
            <w:pPr>
              <w:pStyle w:val="81"/>
              <w:spacing w:line="360" w:lineRule="auto"/>
              <w:ind w:firstLine="27" w:firstLineChars="13"/>
              <w:jc w:val="center"/>
              <w:rPr>
                <w:rStyle w:val="59"/>
                <w:rFonts w:ascii="Calibri" w:hAnsi="Calibri" w:eastAsia="宋体"/>
                <w:color w:val="auto"/>
                <w:highlight w:val="none"/>
              </w:rPr>
            </w:pPr>
            <w:r>
              <w:rPr>
                <w:rStyle w:val="59"/>
                <w:rFonts w:ascii="Calibri" w:hAnsi="Calibri" w:eastAsia="宋体"/>
                <w:color w:val="auto"/>
                <w:highlight w:val="none"/>
              </w:rPr>
              <w:t>500</w:t>
            </w:r>
            <w:r>
              <w:rPr>
                <w:rStyle w:val="59"/>
                <w:rFonts w:hint="eastAsia" w:ascii="Calibri" w:hAnsi="宋体" w:eastAsia="宋体"/>
                <w:color w:val="auto"/>
                <w:highlight w:val="none"/>
              </w:rPr>
              <w:t>万元以下</w:t>
            </w:r>
          </w:p>
        </w:tc>
        <w:tc>
          <w:tcPr>
            <w:tcW w:w="5967" w:type="dxa"/>
            <w:vAlign w:val="center"/>
          </w:tcPr>
          <w:p w14:paraId="494BC313">
            <w:pPr>
              <w:pStyle w:val="81"/>
              <w:spacing w:line="360" w:lineRule="auto"/>
              <w:ind w:firstLine="441" w:firstLineChars="210"/>
              <w:jc w:val="center"/>
              <w:rPr>
                <w:rStyle w:val="59"/>
                <w:rFonts w:hint="eastAsia" w:ascii="Calibri" w:hAnsi="宋体" w:eastAsia="宋体"/>
                <w:color w:val="auto"/>
                <w:highlight w:val="none"/>
              </w:rPr>
            </w:pPr>
            <w:r>
              <w:rPr>
                <w:rStyle w:val="59"/>
                <w:rFonts w:hint="eastAsia" w:ascii="Calibri" w:hAnsi="宋体" w:eastAsia="宋体"/>
                <w:color w:val="auto"/>
                <w:highlight w:val="none"/>
              </w:rPr>
              <w:t>从接到竣工结算报告和完整的竣工结算资料之日起</w:t>
            </w:r>
            <w:r>
              <w:rPr>
                <w:rStyle w:val="59"/>
                <w:rFonts w:ascii="Calibri" w:hAnsi="Calibri" w:eastAsia="宋体"/>
                <w:color w:val="auto"/>
                <w:highlight w:val="none"/>
              </w:rPr>
              <w:t>20</w:t>
            </w:r>
            <w:r>
              <w:rPr>
                <w:rStyle w:val="59"/>
                <w:rFonts w:hint="eastAsia" w:ascii="Calibri" w:hAnsi="宋体" w:eastAsia="宋体"/>
                <w:color w:val="auto"/>
                <w:highlight w:val="none"/>
              </w:rPr>
              <w:t>天</w:t>
            </w:r>
          </w:p>
        </w:tc>
      </w:tr>
      <w:tr w14:paraId="287D6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vAlign w:val="center"/>
          </w:tcPr>
          <w:p w14:paraId="0F5FAA23">
            <w:pPr>
              <w:pStyle w:val="81"/>
              <w:spacing w:line="360" w:lineRule="auto"/>
              <w:jc w:val="center"/>
              <w:rPr>
                <w:rStyle w:val="59"/>
                <w:rFonts w:ascii="Calibri" w:hAnsi="Calibri" w:eastAsia="宋体"/>
                <w:color w:val="auto"/>
                <w:highlight w:val="none"/>
              </w:rPr>
            </w:pPr>
            <w:r>
              <w:rPr>
                <w:rStyle w:val="59"/>
                <w:rFonts w:ascii="Calibri" w:hAnsi="Calibri" w:eastAsia="宋体"/>
                <w:color w:val="auto"/>
                <w:highlight w:val="none"/>
              </w:rPr>
              <w:t>2</w:t>
            </w:r>
          </w:p>
        </w:tc>
        <w:tc>
          <w:tcPr>
            <w:tcW w:w="2466" w:type="dxa"/>
            <w:vAlign w:val="center"/>
          </w:tcPr>
          <w:p w14:paraId="77119F7D">
            <w:pPr>
              <w:pStyle w:val="81"/>
              <w:spacing w:line="360" w:lineRule="auto"/>
              <w:ind w:firstLine="27" w:firstLineChars="13"/>
              <w:jc w:val="center"/>
              <w:rPr>
                <w:rStyle w:val="59"/>
                <w:rFonts w:ascii="Calibri" w:hAnsi="Calibri" w:eastAsia="宋体"/>
                <w:color w:val="auto"/>
                <w:highlight w:val="none"/>
              </w:rPr>
            </w:pPr>
            <w:r>
              <w:rPr>
                <w:rStyle w:val="59"/>
                <w:rFonts w:ascii="Calibri" w:hAnsi="Calibri" w:eastAsia="宋体"/>
                <w:color w:val="auto"/>
                <w:highlight w:val="none"/>
              </w:rPr>
              <w:t>500</w:t>
            </w:r>
            <w:r>
              <w:rPr>
                <w:rStyle w:val="59"/>
                <w:rFonts w:hint="eastAsia" w:ascii="Calibri" w:hAnsi="宋体" w:eastAsia="宋体"/>
                <w:color w:val="auto"/>
                <w:highlight w:val="none"/>
              </w:rPr>
              <w:t>万元</w:t>
            </w:r>
            <w:r>
              <w:rPr>
                <w:rStyle w:val="59"/>
                <w:rFonts w:ascii="Calibri" w:hAnsi="Calibri" w:eastAsia="宋体"/>
                <w:color w:val="auto"/>
                <w:highlight w:val="none"/>
              </w:rPr>
              <w:t>-2000</w:t>
            </w:r>
            <w:r>
              <w:rPr>
                <w:rStyle w:val="59"/>
                <w:rFonts w:hint="eastAsia" w:ascii="Calibri" w:hAnsi="宋体" w:eastAsia="宋体"/>
                <w:color w:val="auto"/>
                <w:highlight w:val="none"/>
              </w:rPr>
              <w:t>万元</w:t>
            </w:r>
          </w:p>
        </w:tc>
        <w:tc>
          <w:tcPr>
            <w:tcW w:w="5967" w:type="dxa"/>
            <w:vAlign w:val="center"/>
          </w:tcPr>
          <w:p w14:paraId="7BEDD03B">
            <w:pPr>
              <w:pStyle w:val="81"/>
              <w:spacing w:line="360" w:lineRule="auto"/>
              <w:ind w:firstLine="441" w:firstLineChars="210"/>
              <w:jc w:val="center"/>
              <w:rPr>
                <w:rStyle w:val="59"/>
                <w:rFonts w:hint="eastAsia" w:ascii="Calibri" w:hAnsi="宋体" w:eastAsia="宋体"/>
                <w:color w:val="auto"/>
                <w:highlight w:val="none"/>
              </w:rPr>
            </w:pPr>
            <w:r>
              <w:rPr>
                <w:rStyle w:val="59"/>
                <w:rFonts w:hint="eastAsia" w:ascii="Calibri" w:hAnsi="宋体" w:eastAsia="宋体"/>
                <w:color w:val="auto"/>
                <w:highlight w:val="none"/>
              </w:rPr>
              <w:t>从接到竣工结算报告和完整的竣工结算资料之日起</w:t>
            </w:r>
            <w:r>
              <w:rPr>
                <w:rStyle w:val="59"/>
                <w:rFonts w:ascii="Calibri" w:hAnsi="Calibri" w:eastAsia="宋体"/>
                <w:color w:val="auto"/>
                <w:highlight w:val="none"/>
              </w:rPr>
              <w:t>30</w:t>
            </w:r>
            <w:r>
              <w:rPr>
                <w:rStyle w:val="59"/>
                <w:rFonts w:hint="eastAsia" w:ascii="Calibri" w:hAnsi="宋体" w:eastAsia="宋体"/>
                <w:color w:val="auto"/>
                <w:highlight w:val="none"/>
              </w:rPr>
              <w:t>天</w:t>
            </w:r>
          </w:p>
        </w:tc>
      </w:tr>
      <w:tr w14:paraId="645ED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vAlign w:val="center"/>
          </w:tcPr>
          <w:p w14:paraId="373EBD2C">
            <w:pPr>
              <w:pStyle w:val="81"/>
              <w:spacing w:line="360" w:lineRule="auto"/>
              <w:jc w:val="center"/>
              <w:rPr>
                <w:rStyle w:val="59"/>
                <w:rFonts w:ascii="Calibri" w:hAnsi="Calibri" w:eastAsia="宋体"/>
                <w:color w:val="auto"/>
                <w:highlight w:val="none"/>
              </w:rPr>
            </w:pPr>
            <w:r>
              <w:rPr>
                <w:rStyle w:val="59"/>
                <w:rFonts w:ascii="Calibri" w:hAnsi="Calibri" w:eastAsia="宋体"/>
                <w:color w:val="auto"/>
                <w:highlight w:val="none"/>
              </w:rPr>
              <w:t>3</w:t>
            </w:r>
          </w:p>
        </w:tc>
        <w:tc>
          <w:tcPr>
            <w:tcW w:w="2466" w:type="dxa"/>
            <w:vAlign w:val="center"/>
          </w:tcPr>
          <w:p w14:paraId="61300FA3">
            <w:pPr>
              <w:pStyle w:val="81"/>
              <w:spacing w:line="360" w:lineRule="auto"/>
              <w:ind w:firstLine="27" w:firstLineChars="13"/>
              <w:jc w:val="center"/>
              <w:rPr>
                <w:rStyle w:val="59"/>
                <w:rFonts w:ascii="Calibri" w:hAnsi="Calibri" w:eastAsia="宋体"/>
                <w:color w:val="auto"/>
                <w:highlight w:val="none"/>
              </w:rPr>
            </w:pPr>
            <w:r>
              <w:rPr>
                <w:rStyle w:val="59"/>
                <w:rFonts w:ascii="Calibri" w:hAnsi="Calibri" w:eastAsia="宋体"/>
                <w:color w:val="auto"/>
                <w:highlight w:val="none"/>
              </w:rPr>
              <w:t>2000</w:t>
            </w:r>
            <w:r>
              <w:rPr>
                <w:rStyle w:val="59"/>
                <w:rFonts w:hint="eastAsia" w:ascii="Calibri" w:hAnsi="宋体" w:eastAsia="宋体"/>
                <w:color w:val="auto"/>
                <w:highlight w:val="none"/>
              </w:rPr>
              <w:t>万元</w:t>
            </w:r>
            <w:r>
              <w:rPr>
                <w:rStyle w:val="59"/>
                <w:rFonts w:ascii="Calibri" w:hAnsi="Calibri" w:eastAsia="宋体"/>
                <w:color w:val="auto"/>
                <w:highlight w:val="none"/>
              </w:rPr>
              <w:t>-5000</w:t>
            </w:r>
            <w:r>
              <w:rPr>
                <w:rStyle w:val="59"/>
                <w:rFonts w:hint="eastAsia" w:ascii="Calibri" w:hAnsi="宋体" w:eastAsia="宋体"/>
                <w:color w:val="auto"/>
                <w:highlight w:val="none"/>
              </w:rPr>
              <w:t>万元</w:t>
            </w:r>
          </w:p>
        </w:tc>
        <w:tc>
          <w:tcPr>
            <w:tcW w:w="5967" w:type="dxa"/>
            <w:vAlign w:val="center"/>
          </w:tcPr>
          <w:p w14:paraId="7433C2BB">
            <w:pPr>
              <w:pStyle w:val="81"/>
              <w:spacing w:line="360" w:lineRule="auto"/>
              <w:ind w:firstLine="441" w:firstLineChars="210"/>
              <w:jc w:val="center"/>
              <w:rPr>
                <w:rStyle w:val="59"/>
                <w:rFonts w:hint="eastAsia" w:ascii="Calibri" w:hAnsi="宋体" w:eastAsia="宋体"/>
                <w:color w:val="auto"/>
                <w:highlight w:val="none"/>
              </w:rPr>
            </w:pPr>
            <w:r>
              <w:rPr>
                <w:rStyle w:val="59"/>
                <w:rFonts w:hint="eastAsia" w:ascii="Calibri" w:hAnsi="宋体" w:eastAsia="宋体"/>
                <w:color w:val="auto"/>
                <w:highlight w:val="none"/>
              </w:rPr>
              <w:t>从接到竣工结算报告和完整的竣工结算资料之日起</w:t>
            </w:r>
            <w:r>
              <w:rPr>
                <w:rStyle w:val="59"/>
                <w:rFonts w:ascii="Calibri" w:hAnsi="Calibri" w:eastAsia="宋体"/>
                <w:color w:val="auto"/>
                <w:highlight w:val="none"/>
              </w:rPr>
              <w:t>45</w:t>
            </w:r>
            <w:r>
              <w:rPr>
                <w:rStyle w:val="59"/>
                <w:rFonts w:hint="eastAsia" w:ascii="Calibri" w:hAnsi="宋体" w:eastAsia="宋体"/>
                <w:color w:val="auto"/>
                <w:highlight w:val="none"/>
              </w:rPr>
              <w:t>天</w:t>
            </w:r>
          </w:p>
        </w:tc>
      </w:tr>
      <w:tr w14:paraId="637D9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vAlign w:val="center"/>
          </w:tcPr>
          <w:p w14:paraId="237FE6D3">
            <w:pPr>
              <w:pStyle w:val="81"/>
              <w:spacing w:line="360" w:lineRule="auto"/>
              <w:jc w:val="center"/>
              <w:rPr>
                <w:rStyle w:val="59"/>
                <w:rFonts w:ascii="Calibri" w:hAnsi="Calibri" w:eastAsia="宋体"/>
                <w:color w:val="auto"/>
                <w:highlight w:val="none"/>
              </w:rPr>
            </w:pPr>
            <w:r>
              <w:rPr>
                <w:rStyle w:val="59"/>
                <w:rFonts w:ascii="Calibri" w:hAnsi="Calibri" w:eastAsia="宋体"/>
                <w:color w:val="auto"/>
                <w:highlight w:val="none"/>
              </w:rPr>
              <w:t>4</w:t>
            </w:r>
          </w:p>
        </w:tc>
        <w:tc>
          <w:tcPr>
            <w:tcW w:w="2466" w:type="dxa"/>
            <w:vAlign w:val="center"/>
          </w:tcPr>
          <w:p w14:paraId="1DAF2EA6">
            <w:pPr>
              <w:pStyle w:val="81"/>
              <w:spacing w:line="360" w:lineRule="auto"/>
              <w:ind w:firstLine="27" w:firstLineChars="13"/>
              <w:jc w:val="center"/>
              <w:rPr>
                <w:rStyle w:val="59"/>
                <w:rFonts w:ascii="Calibri" w:hAnsi="Calibri" w:eastAsia="宋体"/>
                <w:color w:val="auto"/>
                <w:highlight w:val="none"/>
              </w:rPr>
            </w:pPr>
            <w:r>
              <w:rPr>
                <w:rStyle w:val="59"/>
                <w:rFonts w:ascii="Calibri" w:hAnsi="Calibri" w:eastAsia="宋体"/>
                <w:color w:val="auto"/>
                <w:highlight w:val="none"/>
              </w:rPr>
              <w:t>5000</w:t>
            </w:r>
            <w:r>
              <w:rPr>
                <w:rStyle w:val="59"/>
                <w:rFonts w:hint="eastAsia" w:ascii="Calibri" w:hAnsi="宋体" w:eastAsia="宋体"/>
                <w:color w:val="auto"/>
                <w:highlight w:val="none"/>
              </w:rPr>
              <w:t>万元以上</w:t>
            </w:r>
          </w:p>
        </w:tc>
        <w:tc>
          <w:tcPr>
            <w:tcW w:w="5967" w:type="dxa"/>
            <w:vAlign w:val="center"/>
          </w:tcPr>
          <w:p w14:paraId="58FD206B">
            <w:pPr>
              <w:pStyle w:val="81"/>
              <w:spacing w:line="360" w:lineRule="auto"/>
              <w:ind w:firstLine="441" w:firstLineChars="210"/>
              <w:jc w:val="center"/>
              <w:rPr>
                <w:rStyle w:val="59"/>
                <w:rFonts w:hint="eastAsia" w:ascii="Calibri" w:hAnsi="宋体" w:eastAsia="宋体"/>
                <w:color w:val="auto"/>
                <w:highlight w:val="none"/>
              </w:rPr>
            </w:pPr>
            <w:r>
              <w:rPr>
                <w:rStyle w:val="59"/>
                <w:rFonts w:hint="eastAsia" w:ascii="Calibri" w:hAnsi="宋体" w:eastAsia="宋体"/>
                <w:color w:val="auto"/>
                <w:highlight w:val="none"/>
              </w:rPr>
              <w:t>从接到竣工结算报告和完整的竣工结算资料之日起</w:t>
            </w:r>
            <w:r>
              <w:rPr>
                <w:rStyle w:val="59"/>
                <w:rFonts w:ascii="Calibri" w:hAnsi="Calibri" w:eastAsia="宋体"/>
                <w:color w:val="auto"/>
                <w:highlight w:val="none"/>
              </w:rPr>
              <w:t>60</w:t>
            </w:r>
            <w:r>
              <w:rPr>
                <w:rStyle w:val="59"/>
                <w:rFonts w:hint="eastAsia" w:ascii="Calibri" w:hAnsi="宋体" w:eastAsia="宋体"/>
                <w:color w:val="auto"/>
                <w:highlight w:val="none"/>
              </w:rPr>
              <w:t>天</w:t>
            </w:r>
          </w:p>
        </w:tc>
      </w:tr>
      <w:tr w14:paraId="6EE87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vAlign w:val="center"/>
          </w:tcPr>
          <w:p w14:paraId="5FDD451F">
            <w:pPr>
              <w:pStyle w:val="81"/>
              <w:spacing w:line="360" w:lineRule="auto"/>
              <w:jc w:val="center"/>
              <w:rPr>
                <w:rStyle w:val="59"/>
                <w:rFonts w:hint="eastAsia" w:ascii="Calibri" w:hAnsi="Calibri" w:eastAsia="宋体"/>
                <w:color w:val="auto"/>
                <w:highlight w:val="none"/>
              </w:rPr>
            </w:pPr>
            <w:r>
              <w:rPr>
                <w:rStyle w:val="59"/>
                <w:rFonts w:hint="eastAsia" w:ascii="Calibri" w:hAnsi="Calibri" w:eastAsia="宋体"/>
                <w:color w:val="auto"/>
                <w:highlight w:val="none"/>
              </w:rPr>
              <w:t>5</w:t>
            </w:r>
          </w:p>
        </w:tc>
        <w:tc>
          <w:tcPr>
            <w:tcW w:w="2466" w:type="dxa"/>
            <w:vAlign w:val="center"/>
          </w:tcPr>
          <w:p w14:paraId="32D6FA71">
            <w:pPr>
              <w:pStyle w:val="81"/>
              <w:spacing w:line="360" w:lineRule="auto"/>
              <w:ind w:firstLine="27" w:firstLineChars="13"/>
              <w:jc w:val="center"/>
              <w:rPr>
                <w:rStyle w:val="59"/>
                <w:rFonts w:hint="eastAsia" w:ascii="Calibri" w:hAnsi="Calibri" w:eastAsia="宋体"/>
                <w:color w:val="auto"/>
                <w:highlight w:val="none"/>
              </w:rPr>
            </w:pPr>
            <w:r>
              <w:rPr>
                <w:rStyle w:val="59"/>
                <w:rFonts w:hint="eastAsia" w:ascii="Calibri" w:hAnsi="Calibri" w:eastAsia="宋体"/>
                <w:color w:val="auto"/>
                <w:highlight w:val="none"/>
              </w:rPr>
              <w:t>5000万以上每增加</w:t>
            </w:r>
            <w:r>
              <w:rPr>
                <w:rStyle w:val="59"/>
                <w:rFonts w:ascii="Calibri" w:hAnsi="Calibri" w:eastAsia="宋体"/>
                <w:color w:val="auto"/>
                <w:highlight w:val="none"/>
              </w:rPr>
              <w:t>0.5</w:t>
            </w:r>
            <w:r>
              <w:rPr>
                <w:rStyle w:val="59"/>
                <w:rFonts w:hint="eastAsia" w:ascii="Calibri" w:hAnsi="Calibri" w:eastAsia="宋体"/>
                <w:color w:val="auto"/>
                <w:highlight w:val="none"/>
              </w:rPr>
              <w:t>亿(不足0.5亿不增加)</w:t>
            </w:r>
          </w:p>
        </w:tc>
        <w:tc>
          <w:tcPr>
            <w:tcW w:w="5967" w:type="dxa"/>
            <w:vAlign w:val="center"/>
          </w:tcPr>
          <w:p w14:paraId="5D2F3D5D">
            <w:pPr>
              <w:pStyle w:val="81"/>
              <w:spacing w:line="360" w:lineRule="auto"/>
              <w:ind w:firstLine="441" w:firstLineChars="210"/>
              <w:jc w:val="center"/>
              <w:rPr>
                <w:rStyle w:val="59"/>
                <w:rFonts w:hint="eastAsia" w:ascii="Calibri" w:hAnsi="宋体" w:eastAsia="宋体"/>
                <w:color w:val="auto"/>
                <w:highlight w:val="none"/>
              </w:rPr>
            </w:pPr>
            <w:r>
              <w:rPr>
                <w:rStyle w:val="59"/>
                <w:rFonts w:hint="eastAsia" w:ascii="Calibri" w:hAnsi="宋体" w:eastAsia="宋体"/>
                <w:color w:val="auto"/>
                <w:highlight w:val="none"/>
              </w:rPr>
              <w:t>增加10天</w:t>
            </w:r>
          </w:p>
        </w:tc>
      </w:tr>
    </w:tbl>
    <w:p w14:paraId="5924D7A5">
      <w:pPr>
        <w:pStyle w:val="81"/>
        <w:spacing w:line="360" w:lineRule="auto"/>
        <w:ind w:firstLine="420" w:firstLineChars="200"/>
        <w:jc w:val="left"/>
        <w:rPr>
          <w:rStyle w:val="59"/>
          <w:rFonts w:hint="eastAsia" w:ascii="Calibri" w:hAnsi="宋体" w:eastAsia="宋体"/>
          <w:color w:val="auto"/>
          <w:highlight w:val="none"/>
        </w:rPr>
      </w:pPr>
      <w:r>
        <w:rPr>
          <w:rStyle w:val="59"/>
          <w:rFonts w:hint="eastAsia" w:ascii="Calibri" w:hAnsi="宋体" w:eastAsia="宋体"/>
          <w:color w:val="auto"/>
          <w:highlight w:val="none"/>
        </w:rPr>
        <w:t>因承包人提供的结算资料不完整而需要补充或承包人不按时对账耽误时间时，审查时间应相应顺延。</w:t>
      </w:r>
    </w:p>
    <w:p w14:paraId="62866E5F">
      <w:pPr>
        <w:pStyle w:val="81"/>
        <w:spacing w:line="400" w:lineRule="exact"/>
        <w:ind w:firstLine="411" w:firstLineChars="196"/>
        <w:rPr>
          <w:rStyle w:val="59"/>
          <w:rFonts w:hint="eastAsia" w:ascii="Calibri" w:hAnsi="宋体" w:eastAsia="宋体"/>
          <w:color w:val="auto"/>
          <w:highlight w:val="none"/>
        </w:rPr>
      </w:pPr>
      <w:r>
        <w:rPr>
          <w:rStyle w:val="59"/>
          <w:rFonts w:hint="eastAsia" w:ascii="Calibri" w:hAnsi="宋体" w:eastAsia="宋体"/>
          <w:color w:val="auto"/>
          <w:highlight w:val="none"/>
        </w:rPr>
        <w:t>竣工结算审核约定：</w:t>
      </w:r>
      <w:r>
        <w:rPr>
          <w:rStyle w:val="59"/>
          <w:rFonts w:hint="eastAsia" w:ascii="Times New Roman" w:hAnsi="宋体" w:eastAsia="宋体"/>
          <w:i w:val="0"/>
          <w:color w:val="auto"/>
          <w:spacing w:val="0"/>
          <w:sz w:val="21"/>
          <w:szCs w:val="21"/>
          <w:highlight w:val="none"/>
        </w:rPr>
        <w:t>发承包双方在合同中对施工过程结算的期限应有明确约定；没有约定的，可认定其约定期限均为28天。经发承包双方签署确认的施工过程结算文件作为竣工结算文件的组成部分。未经另一方同意，一方不得就已生效的结算文件进行重复审核。对施工合同中约定竣工结算以财政评审意见为准的项目，财政部门应在施工合同约定期限内对项目过程结算文件进行审核确认。</w:t>
      </w:r>
    </w:p>
    <w:p w14:paraId="44348436">
      <w:pPr>
        <w:pStyle w:val="81"/>
        <w:spacing w:line="400" w:lineRule="exact"/>
        <w:ind w:firstLine="431" w:firstLineChars="196"/>
        <w:rPr>
          <w:rStyle w:val="59"/>
          <w:rFonts w:ascii="宋体" w:hAnsi="宋体" w:eastAsia="宋体"/>
          <w:color w:val="auto"/>
          <w:kern w:val="0"/>
          <w:sz w:val="22"/>
          <w:szCs w:val="22"/>
          <w:highlight w:val="none"/>
          <w:lang w:val="en-US" w:eastAsia="zh-CN" w:bidi="ar"/>
        </w:rPr>
      </w:pPr>
      <w:r>
        <w:rPr>
          <w:rStyle w:val="59"/>
          <w:rFonts w:ascii="宋体" w:hAnsi="宋体" w:eastAsia="宋体"/>
          <w:color w:val="auto"/>
          <w:kern w:val="0"/>
          <w:sz w:val="22"/>
          <w:szCs w:val="22"/>
          <w:highlight w:val="none"/>
          <w:lang w:val="en-US" w:eastAsia="zh-CN" w:bidi="ar"/>
        </w:rPr>
        <w:t>当年开工、当年不能竣工的新开工项目可以推行过程结算。发承包双方通过合同约定，将施工过程按时间或进度节点划分施工周期，对周期内已完成且无争议的工程量（含变更、签证、索赔等）进行价款计算、确认和支付，支付金额不得超出已完工部分对应的批复（预）算。经双方确认的过程结算文件作为竣工结算文件的组成部分，竣工后原则上不再重复审核。</w:t>
      </w:r>
    </w:p>
    <w:p w14:paraId="56C06A8E">
      <w:pPr>
        <w:pStyle w:val="81"/>
        <w:spacing w:line="400" w:lineRule="exact"/>
        <w:ind w:firstLine="411" w:firstLineChars="196"/>
        <w:rPr>
          <w:rStyle w:val="59"/>
          <w:rFonts w:ascii="Calibri" w:hAnsi="宋体" w:eastAsia="宋体"/>
          <w:color w:val="auto"/>
          <w:highlight w:val="none"/>
          <w:u w:val="single"/>
        </w:rPr>
      </w:pPr>
      <w:r>
        <w:rPr>
          <w:rStyle w:val="59"/>
          <w:rFonts w:ascii="Calibri" w:hAnsi="宋体" w:eastAsia="宋体"/>
          <w:color w:val="auto"/>
          <w:highlight w:val="none"/>
          <w:u w:val="single"/>
        </w:rPr>
        <w:t>1</w:t>
      </w:r>
      <w:r>
        <w:rPr>
          <w:rStyle w:val="59"/>
          <w:rFonts w:hint="eastAsia" w:ascii="Calibri" w:hAnsi="宋体" w:eastAsia="宋体"/>
          <w:color w:val="auto"/>
          <w:highlight w:val="none"/>
          <w:u w:val="single"/>
        </w:rPr>
        <w:t>、工程竣工验收报告经发包人认可后</w:t>
      </w:r>
      <w:r>
        <w:rPr>
          <w:rStyle w:val="59"/>
          <w:rFonts w:ascii="Calibri" w:hAnsi="宋体" w:eastAsia="宋体"/>
          <w:color w:val="auto"/>
          <w:highlight w:val="none"/>
          <w:u w:val="single"/>
        </w:rPr>
        <w:t xml:space="preserve"> </w:t>
      </w:r>
      <w:r>
        <w:rPr>
          <w:rStyle w:val="59"/>
          <w:rFonts w:hint="eastAsia" w:ascii="Calibri" w:hAnsi="宋体" w:eastAsia="宋体"/>
          <w:color w:val="auto"/>
          <w:highlight w:val="none"/>
          <w:u w:val="single"/>
          <w:lang w:val="en-US" w:eastAsia="zh-CN"/>
        </w:rPr>
        <w:t>14</w:t>
      </w:r>
      <w:r>
        <w:rPr>
          <w:rStyle w:val="59"/>
          <w:rFonts w:ascii="Calibri" w:hAnsi="宋体" w:eastAsia="宋体"/>
          <w:color w:val="auto"/>
          <w:highlight w:val="none"/>
          <w:u w:val="single"/>
        </w:rPr>
        <w:t xml:space="preserve"> </w:t>
      </w:r>
      <w:r>
        <w:rPr>
          <w:rStyle w:val="59"/>
          <w:rFonts w:hint="eastAsia" w:ascii="Calibri" w:hAnsi="宋体" w:eastAsia="宋体"/>
          <w:color w:val="auto"/>
          <w:highlight w:val="none"/>
          <w:u w:val="single"/>
        </w:rPr>
        <w:t>天内，承包人向发包人递交竣工验收合格资料及完整的结算资料和报告，双方按照本工程合同约定的价格形式及价款调整办法进行工程竣工结算。</w:t>
      </w:r>
      <w:r>
        <w:rPr>
          <w:rStyle w:val="59"/>
          <w:rFonts w:ascii="Calibri" w:hAnsi="宋体" w:eastAsia="宋体"/>
          <w:color w:val="auto"/>
          <w:highlight w:val="none"/>
          <w:u w:val="single"/>
        </w:rPr>
        <w:t>2</w:t>
      </w:r>
      <w:r>
        <w:rPr>
          <w:rStyle w:val="59"/>
          <w:rFonts w:hint="eastAsia" w:ascii="Calibri" w:hAnsi="宋体" w:eastAsia="宋体"/>
          <w:color w:val="auto"/>
          <w:highlight w:val="none"/>
          <w:u w:val="single"/>
        </w:rPr>
        <w:t>、发包人收到承包人递交的竣工结算报告及结算资料之日起</w:t>
      </w:r>
      <w:r>
        <w:rPr>
          <w:rStyle w:val="59"/>
          <w:rFonts w:ascii="Calibri" w:hAnsi="宋体" w:eastAsia="宋体"/>
          <w:color w:val="auto"/>
          <w:highlight w:val="none"/>
          <w:u w:val="single"/>
        </w:rPr>
        <w:t xml:space="preserve"> </w:t>
      </w:r>
      <w:r>
        <w:rPr>
          <w:rStyle w:val="59"/>
          <w:rFonts w:hint="eastAsia" w:ascii="Calibri" w:hAnsi="宋体" w:eastAsia="宋体"/>
          <w:color w:val="auto"/>
          <w:highlight w:val="none"/>
          <w:u w:val="single"/>
          <w:lang w:val="en-US" w:eastAsia="zh-CN"/>
        </w:rPr>
        <w:t>30</w:t>
      </w:r>
      <w:r>
        <w:rPr>
          <w:rStyle w:val="59"/>
          <w:rFonts w:hint="eastAsia" w:ascii="Calibri" w:hAnsi="宋体" w:eastAsia="宋体"/>
          <w:color w:val="auto"/>
          <w:highlight w:val="none"/>
          <w:u w:val="single"/>
        </w:rPr>
        <w:t>天内进行审核，并给予确认或者提出审核意见。发包人逾期未完成审核且未提出异议的视为发包人已同意承包人提交的竣工结算报告及结算价款，并以此作为竣工结算的依据。承包人对发包人确认的结算价款或审核意见有异议的，应在收到发包人确认的价款或审核意见之日起</w:t>
      </w:r>
      <w:r>
        <w:rPr>
          <w:rStyle w:val="59"/>
          <w:rFonts w:ascii="Calibri" w:hAnsi="宋体" w:eastAsia="宋体"/>
          <w:color w:val="auto"/>
          <w:highlight w:val="none"/>
          <w:u w:val="single"/>
        </w:rPr>
        <w:t xml:space="preserve"> </w:t>
      </w:r>
      <w:r>
        <w:rPr>
          <w:rStyle w:val="59"/>
          <w:rFonts w:hint="eastAsia" w:ascii="Calibri" w:hAnsi="宋体" w:eastAsia="宋体"/>
          <w:color w:val="auto"/>
          <w:highlight w:val="none"/>
          <w:u w:val="single"/>
          <w:lang w:val="en-US" w:eastAsia="zh-CN"/>
        </w:rPr>
        <w:t>60</w:t>
      </w:r>
      <w:r>
        <w:rPr>
          <w:rStyle w:val="59"/>
          <w:rFonts w:hint="eastAsia" w:ascii="Calibri" w:hAnsi="宋体" w:eastAsia="宋体"/>
          <w:color w:val="auto"/>
          <w:highlight w:val="none"/>
          <w:u w:val="single"/>
        </w:rPr>
        <w:t xml:space="preserve">天内提出异议，必要时合同当事人要当面核对，直至完成工程竣工结算。除非有特殊情形，否则从承包人递交竣工结算报告到完成竣工结算的时间应控制在“发包人审核竣工付款申请单的期限”要求的时间范围内。3.自竣工结算完毕之日起 </w:t>
      </w:r>
      <w:r>
        <w:rPr>
          <w:rStyle w:val="59"/>
          <w:rFonts w:hint="eastAsia" w:ascii="Calibri" w:hAnsi="宋体" w:eastAsia="宋体"/>
          <w:color w:val="auto"/>
          <w:highlight w:val="none"/>
          <w:u w:val="single"/>
          <w:lang w:val="en-US" w:eastAsia="zh-CN"/>
        </w:rPr>
        <w:t>30</w:t>
      </w:r>
      <w:r>
        <w:rPr>
          <w:rStyle w:val="59"/>
          <w:rFonts w:hint="eastAsia" w:ascii="Calibri" w:hAnsi="宋体" w:eastAsia="宋体"/>
          <w:color w:val="auto"/>
          <w:highlight w:val="none"/>
          <w:u w:val="single"/>
        </w:rPr>
        <w:t xml:space="preserve"> 天内，发包人按审定后的竣工结算价款，通知经办银行向承包人支付结算价款。</w:t>
      </w:r>
    </w:p>
    <w:p w14:paraId="0E567475">
      <w:pPr>
        <w:pStyle w:val="81"/>
        <w:spacing w:line="360" w:lineRule="auto"/>
        <w:ind w:firstLine="420" w:firstLineChars="200"/>
        <w:jc w:val="left"/>
        <w:rPr>
          <w:rStyle w:val="59"/>
          <w:rFonts w:hint="eastAsia" w:ascii="Calibri" w:hAnsi="宋体" w:eastAsia="宋体"/>
          <w:color w:val="auto"/>
          <w:highlight w:val="none"/>
        </w:rPr>
      </w:pPr>
      <w:r>
        <w:rPr>
          <w:rStyle w:val="59"/>
          <w:rFonts w:hint="eastAsia" w:ascii="Calibri" w:hAnsi="宋体" w:eastAsia="宋体"/>
          <w:color w:val="auto"/>
          <w:highlight w:val="none"/>
        </w:rPr>
        <w:t>备注：对于国有投资项目结算审核约定，双方可结合各地政府或有关部门出台的管理规定进行局部调整</w:t>
      </w:r>
    </w:p>
    <w:p w14:paraId="4F40D4F3">
      <w:pPr>
        <w:pStyle w:val="68"/>
        <w:numPr>
          <w:ilvl w:val="0"/>
          <w:numId w:val="0"/>
        </w:numPr>
        <w:tabs>
          <w:tab w:val="left" w:pos="900"/>
          <w:tab w:val="left" w:pos="1588"/>
        </w:tabs>
        <w:rPr>
          <w:rStyle w:val="59"/>
          <w:rFonts w:hAnsi="Calibri"/>
          <w:color w:val="auto"/>
          <w:highlight w:val="none"/>
        </w:rPr>
      </w:pPr>
      <w:bookmarkStart w:id="790" w:name="_Toc19552"/>
      <w:bookmarkStart w:id="791" w:name="_Toc42785259"/>
      <w:bookmarkStart w:id="792" w:name="_Toc12979"/>
      <w:bookmarkStart w:id="793" w:name="_Toc535568003"/>
      <w:bookmarkStart w:id="794" w:name="_Toc13925"/>
      <w:bookmarkStart w:id="795" w:name="_Toc16528"/>
      <w:bookmarkStart w:id="796" w:name="_Toc13902"/>
      <w:r>
        <w:rPr>
          <w:rStyle w:val="59"/>
          <w:rFonts w:hAnsi="Calibri"/>
          <w:color w:val="auto"/>
          <w:highlight w:val="none"/>
        </w:rPr>
        <w:t xml:space="preserve">14.4 </w:t>
      </w:r>
      <w:r>
        <w:rPr>
          <w:rStyle w:val="59"/>
          <w:rFonts w:hint="eastAsia" w:hAnsi="宋体"/>
          <w:color w:val="auto"/>
          <w:highlight w:val="none"/>
        </w:rPr>
        <w:t>最终结清</w:t>
      </w:r>
      <w:bookmarkEnd w:id="790"/>
      <w:bookmarkEnd w:id="791"/>
      <w:bookmarkEnd w:id="792"/>
      <w:bookmarkEnd w:id="793"/>
      <w:bookmarkEnd w:id="794"/>
      <w:bookmarkEnd w:id="795"/>
      <w:bookmarkEnd w:id="796"/>
    </w:p>
    <w:p w14:paraId="396270D8">
      <w:pPr>
        <w:pStyle w:val="67"/>
        <w:spacing w:line="360" w:lineRule="auto"/>
        <w:ind w:firstLine="420" w:firstLineChars="200"/>
        <w:jc w:val="left"/>
        <w:rPr>
          <w:rStyle w:val="59"/>
          <w:rFonts w:ascii="Calibri" w:hAnsi="Calibri" w:eastAsia="宋体"/>
          <w:color w:val="auto"/>
          <w:kern w:val="0"/>
          <w:highlight w:val="none"/>
        </w:rPr>
      </w:pPr>
      <w:r>
        <w:rPr>
          <w:rStyle w:val="59"/>
          <w:rFonts w:ascii="Calibri" w:hAnsi="Calibri" w:eastAsia="宋体"/>
          <w:color w:val="auto"/>
          <w:kern w:val="0"/>
          <w:highlight w:val="none"/>
        </w:rPr>
        <w:t xml:space="preserve">14.4.1 </w:t>
      </w:r>
      <w:r>
        <w:rPr>
          <w:rStyle w:val="59"/>
          <w:rFonts w:hint="eastAsia" w:ascii="Calibri" w:hAnsi="宋体" w:eastAsia="宋体"/>
          <w:color w:val="auto"/>
          <w:kern w:val="0"/>
          <w:highlight w:val="none"/>
        </w:rPr>
        <w:t>最终结清申请单</w:t>
      </w:r>
    </w:p>
    <w:p w14:paraId="473522D2">
      <w:pPr>
        <w:pStyle w:val="67"/>
        <w:spacing w:line="360" w:lineRule="auto"/>
        <w:ind w:firstLine="420" w:firstLineChars="200"/>
        <w:jc w:val="left"/>
        <w:rPr>
          <w:rStyle w:val="59"/>
          <w:rFonts w:hint="eastAsia" w:ascii="Calibri" w:hAnsi="宋体" w:eastAsia="宋体"/>
          <w:color w:val="auto"/>
          <w:kern w:val="0"/>
          <w:highlight w:val="none"/>
        </w:rPr>
      </w:pPr>
      <w:r>
        <w:rPr>
          <w:rStyle w:val="59"/>
          <w:rFonts w:hint="eastAsia" w:ascii="Calibri" w:hAnsi="宋体" w:eastAsia="宋体"/>
          <w:color w:val="auto"/>
          <w:kern w:val="0"/>
          <w:highlight w:val="none"/>
        </w:rPr>
        <w:t>承包人提交最终结清申请单的份数：</w:t>
      </w:r>
      <w:r>
        <w:rPr>
          <w:rStyle w:val="59"/>
          <w:rFonts w:ascii="Calibri" w:hAnsi="Calibri" w:eastAsia="宋体"/>
          <w:color w:val="auto"/>
          <w:highlight w:val="none"/>
          <w:u w:val="single"/>
        </w:rPr>
        <w:t xml:space="preserve">  一式</w:t>
      </w:r>
      <w:r>
        <w:rPr>
          <w:rStyle w:val="59"/>
          <w:rFonts w:hint="eastAsia" w:ascii="Calibri" w:hAnsi="Calibri" w:eastAsia="宋体"/>
          <w:color w:val="auto"/>
          <w:highlight w:val="none"/>
          <w:u w:val="single"/>
        </w:rPr>
        <w:t>陆</w:t>
      </w:r>
      <w:r>
        <w:rPr>
          <w:rStyle w:val="59"/>
          <w:rFonts w:ascii="Calibri" w:hAnsi="Calibri" w:eastAsia="宋体"/>
          <w:color w:val="auto"/>
          <w:highlight w:val="none"/>
          <w:u w:val="single"/>
        </w:rPr>
        <w:t xml:space="preserve">份 </w:t>
      </w:r>
      <w:r>
        <w:rPr>
          <w:rStyle w:val="59"/>
          <w:rFonts w:hint="eastAsia" w:ascii="Calibri" w:hAnsi="宋体" w:eastAsia="宋体"/>
          <w:color w:val="auto"/>
          <w:highlight w:val="none"/>
        </w:rPr>
        <w:t>。</w:t>
      </w:r>
    </w:p>
    <w:p w14:paraId="4CC6CBC3">
      <w:pPr>
        <w:pStyle w:val="67"/>
        <w:spacing w:line="360" w:lineRule="auto"/>
        <w:ind w:firstLine="420" w:firstLineChars="200"/>
        <w:jc w:val="left"/>
        <w:rPr>
          <w:rStyle w:val="59"/>
          <w:rFonts w:hint="eastAsia" w:ascii="Calibri" w:hAnsi="宋体" w:eastAsia="宋体"/>
          <w:color w:val="auto"/>
          <w:kern w:val="0"/>
          <w:highlight w:val="none"/>
        </w:rPr>
      </w:pPr>
      <w:r>
        <w:rPr>
          <w:rStyle w:val="59"/>
          <w:rFonts w:hint="eastAsia" w:ascii="Calibri" w:hAnsi="宋体" w:eastAsia="宋体"/>
          <w:color w:val="auto"/>
          <w:kern w:val="0"/>
          <w:highlight w:val="none"/>
        </w:rPr>
        <w:t>承包人提交最终结算申请单的期限：</w:t>
      </w:r>
      <w:r>
        <w:rPr>
          <w:rStyle w:val="59"/>
          <w:rFonts w:ascii="Calibri" w:hAnsi="Calibri" w:eastAsia="宋体"/>
          <w:color w:val="auto"/>
          <w:highlight w:val="none"/>
          <w:u w:val="single"/>
        </w:rPr>
        <w:t xml:space="preserve"> 竣工验收合格并进行结算后28天内 </w:t>
      </w:r>
      <w:r>
        <w:rPr>
          <w:rStyle w:val="59"/>
          <w:rFonts w:hint="eastAsia" w:ascii="Calibri" w:hAnsi="宋体" w:eastAsia="宋体"/>
          <w:color w:val="auto"/>
          <w:highlight w:val="none"/>
        </w:rPr>
        <w:t>。</w:t>
      </w:r>
      <w:r>
        <w:rPr>
          <w:rStyle w:val="59"/>
          <w:rFonts w:ascii="Calibri" w:hAnsi="Calibri" w:eastAsia="宋体"/>
          <w:color w:val="auto"/>
          <w:highlight w:val="none"/>
        </w:rPr>
        <w:t xml:space="preserve"> </w:t>
      </w:r>
    </w:p>
    <w:p w14:paraId="42D9CDE1">
      <w:pPr>
        <w:pStyle w:val="67"/>
        <w:spacing w:line="360" w:lineRule="auto"/>
        <w:ind w:firstLine="420" w:firstLineChars="200"/>
        <w:jc w:val="left"/>
        <w:outlineLvl w:val="0"/>
        <w:rPr>
          <w:rStyle w:val="59"/>
          <w:rFonts w:ascii="Calibri" w:hAnsi="Calibri" w:eastAsia="宋体"/>
          <w:color w:val="auto"/>
          <w:highlight w:val="none"/>
        </w:rPr>
      </w:pPr>
      <w:r>
        <w:rPr>
          <w:rStyle w:val="59"/>
          <w:rFonts w:ascii="Calibri" w:hAnsi="Calibri" w:eastAsia="宋体"/>
          <w:color w:val="auto"/>
          <w:highlight w:val="none"/>
        </w:rPr>
        <w:t xml:space="preserve">14.4.2 </w:t>
      </w:r>
      <w:r>
        <w:rPr>
          <w:rStyle w:val="59"/>
          <w:rFonts w:hint="eastAsia" w:ascii="Calibri" w:hAnsi="宋体" w:eastAsia="宋体"/>
          <w:color w:val="auto"/>
          <w:highlight w:val="none"/>
        </w:rPr>
        <w:t>最终结清证书和支付</w:t>
      </w:r>
    </w:p>
    <w:p w14:paraId="36B6B8BF">
      <w:pPr>
        <w:pStyle w:val="67"/>
        <w:spacing w:line="360" w:lineRule="auto"/>
        <w:ind w:firstLine="420" w:firstLineChars="200"/>
        <w:jc w:val="left"/>
        <w:rPr>
          <w:rStyle w:val="59"/>
          <w:rFonts w:ascii="Calibri" w:hAnsi="Calibri" w:eastAsia="宋体"/>
          <w:color w:val="auto"/>
          <w:kern w:val="0"/>
          <w:highlight w:val="none"/>
        </w:rPr>
      </w:pPr>
      <w:r>
        <w:rPr>
          <w:rStyle w:val="59"/>
          <w:rFonts w:ascii="Calibri" w:hAnsi="Calibri" w:eastAsia="宋体"/>
          <w:color w:val="auto"/>
          <w:kern w:val="0"/>
          <w:highlight w:val="none"/>
        </w:rPr>
        <w:t>监理人在收到承包人提交的竣工付款申请单后的14天内完成核查，提出发包人到期应支付给承包人的价款送发包人审核并抄送承包人。发包人应在收到后 14天内审核完毕，由监理人向承包人出具经发包人签认的竣工付款证书。监理人未在约定时间内核查，又未提出具体意见的，视为承包人提交的竣工付款申请单已经监理人核查同意；发包人未在约定时间内审核又未提出具体意见的，监理人提出发包人到期应支付给承包人的价款视为已经发包人同意。</w:t>
      </w:r>
    </w:p>
    <w:p w14:paraId="67BB8802">
      <w:pPr>
        <w:pStyle w:val="67"/>
        <w:spacing w:line="360" w:lineRule="auto"/>
        <w:ind w:firstLine="420" w:firstLineChars="200"/>
        <w:jc w:val="left"/>
        <w:rPr>
          <w:rStyle w:val="59"/>
          <w:rFonts w:ascii="Calibri" w:hAnsi="Calibri" w:eastAsia="宋体"/>
          <w:color w:val="auto"/>
          <w:kern w:val="0"/>
          <w:highlight w:val="none"/>
        </w:rPr>
      </w:pPr>
      <w:r>
        <w:rPr>
          <w:rStyle w:val="59"/>
          <w:rFonts w:ascii="Calibri" w:hAnsi="Calibri" w:eastAsia="宋体"/>
          <w:color w:val="auto"/>
          <w:kern w:val="0"/>
          <w:highlight w:val="none"/>
        </w:rPr>
        <w:t>发包人应在监理人出具竣工付款证书后的 14 天内，将应支付款支付给承包人。</w:t>
      </w:r>
    </w:p>
    <w:p w14:paraId="710E8B7F">
      <w:pPr>
        <w:pStyle w:val="67"/>
        <w:spacing w:line="360" w:lineRule="auto"/>
        <w:ind w:firstLine="420" w:firstLineChars="200"/>
        <w:jc w:val="left"/>
        <w:rPr>
          <w:rStyle w:val="59"/>
          <w:rFonts w:ascii="Calibri" w:hAnsi="Calibri" w:eastAsia="宋体"/>
          <w:color w:val="auto"/>
          <w:kern w:val="0"/>
          <w:highlight w:val="none"/>
        </w:rPr>
      </w:pPr>
      <w:r>
        <w:rPr>
          <w:rStyle w:val="59"/>
          <w:rFonts w:ascii="Calibri" w:hAnsi="Calibri" w:eastAsia="宋体"/>
          <w:color w:val="auto"/>
          <w:kern w:val="0"/>
          <w:highlight w:val="none"/>
        </w:rPr>
        <w:t>承包人对发包人签认的竣工付款证书有异议的，发包人可出具竣工付款申请单中承包人已同意部分的临时付款证书。</w:t>
      </w:r>
    </w:p>
    <w:p w14:paraId="31F906CC">
      <w:pPr>
        <w:pStyle w:val="67"/>
        <w:spacing w:line="360" w:lineRule="auto"/>
        <w:ind w:firstLine="420" w:firstLineChars="200"/>
        <w:jc w:val="left"/>
        <w:rPr>
          <w:rStyle w:val="59"/>
          <w:rFonts w:ascii="Calibri" w:hAnsi="Calibri" w:eastAsia="宋体"/>
          <w:color w:val="auto"/>
          <w:kern w:val="0"/>
          <w:highlight w:val="none"/>
        </w:rPr>
      </w:pPr>
      <w:r>
        <w:rPr>
          <w:rStyle w:val="59"/>
          <w:rFonts w:ascii="Calibri" w:hAnsi="Calibri" w:eastAsia="宋体"/>
          <w:color w:val="auto"/>
          <w:kern w:val="0"/>
          <w:highlight w:val="none"/>
        </w:rPr>
        <w:t>竣工付款涉及政府投资资金的，按照国库集中支付等国家相关规定和专用合同条款的约定办理。</w:t>
      </w:r>
    </w:p>
    <w:p w14:paraId="06F2AD90">
      <w:pPr>
        <w:pStyle w:val="66"/>
        <w:numPr>
          <w:ilvl w:val="0"/>
          <w:numId w:val="0"/>
        </w:numPr>
        <w:tabs>
          <w:tab w:val="left" w:pos="1021"/>
        </w:tabs>
        <w:rPr>
          <w:rStyle w:val="59"/>
          <w:color w:val="auto"/>
          <w:highlight w:val="none"/>
        </w:rPr>
      </w:pPr>
      <w:bookmarkStart w:id="797" w:name="_Toc31531"/>
      <w:bookmarkStart w:id="798" w:name="_Toc23379"/>
      <w:bookmarkStart w:id="799" w:name="_Toc42785260"/>
      <w:r>
        <w:rPr>
          <w:rStyle w:val="59"/>
          <w:color w:val="auto"/>
          <w:highlight w:val="none"/>
        </w:rPr>
        <w:t xml:space="preserve">15. </w:t>
      </w:r>
      <w:r>
        <w:rPr>
          <w:rStyle w:val="59"/>
          <w:rFonts w:hint="eastAsia"/>
          <w:color w:val="auto"/>
          <w:highlight w:val="none"/>
        </w:rPr>
        <w:t>缺陷责任期与保修</w:t>
      </w:r>
      <w:bookmarkEnd w:id="797"/>
      <w:bookmarkEnd w:id="798"/>
      <w:bookmarkEnd w:id="799"/>
    </w:p>
    <w:p w14:paraId="4C48B053">
      <w:pPr>
        <w:pStyle w:val="68"/>
        <w:numPr>
          <w:ilvl w:val="0"/>
          <w:numId w:val="0"/>
        </w:numPr>
        <w:tabs>
          <w:tab w:val="left" w:pos="900"/>
          <w:tab w:val="left" w:pos="1588"/>
        </w:tabs>
        <w:rPr>
          <w:rStyle w:val="59"/>
          <w:rFonts w:hAnsi="Calibri"/>
          <w:color w:val="auto"/>
          <w:highlight w:val="none"/>
        </w:rPr>
      </w:pPr>
      <w:bookmarkStart w:id="800" w:name="_Toc25144"/>
      <w:bookmarkStart w:id="801" w:name="_Toc12868"/>
      <w:bookmarkStart w:id="802" w:name="_Toc42785261"/>
      <w:bookmarkStart w:id="803" w:name="_Toc535568005"/>
      <w:bookmarkStart w:id="804" w:name="_Toc26836"/>
      <w:bookmarkStart w:id="805" w:name="_Toc6024"/>
      <w:bookmarkStart w:id="806" w:name="_Toc13909"/>
      <w:r>
        <w:rPr>
          <w:rStyle w:val="59"/>
          <w:rFonts w:hAnsi="Calibri"/>
          <w:color w:val="auto"/>
          <w:highlight w:val="none"/>
        </w:rPr>
        <w:t xml:space="preserve">15.2 </w:t>
      </w:r>
      <w:r>
        <w:rPr>
          <w:rStyle w:val="59"/>
          <w:rFonts w:hint="eastAsia" w:hAnsi="宋体"/>
          <w:color w:val="auto"/>
          <w:highlight w:val="none"/>
        </w:rPr>
        <w:t>缺陷责任期</w:t>
      </w:r>
      <w:bookmarkEnd w:id="800"/>
      <w:bookmarkEnd w:id="801"/>
      <w:bookmarkEnd w:id="802"/>
      <w:bookmarkEnd w:id="803"/>
      <w:bookmarkEnd w:id="804"/>
      <w:bookmarkEnd w:id="805"/>
      <w:bookmarkEnd w:id="806"/>
    </w:p>
    <w:p w14:paraId="6C383243">
      <w:pPr>
        <w:pStyle w:val="67"/>
        <w:spacing w:line="360" w:lineRule="auto"/>
        <w:ind w:firstLine="420" w:firstLineChars="200"/>
        <w:jc w:val="left"/>
        <w:rPr>
          <w:rStyle w:val="59"/>
          <w:rFonts w:hint="eastAsia" w:ascii="Calibri" w:hAnsi="宋体" w:eastAsia="宋体"/>
          <w:color w:val="auto"/>
          <w:highlight w:val="none"/>
        </w:rPr>
      </w:pPr>
      <w:r>
        <w:rPr>
          <w:rStyle w:val="59"/>
          <w:rFonts w:hint="eastAsia" w:ascii="Calibri" w:hAnsi="宋体" w:eastAsia="宋体"/>
          <w:color w:val="auto"/>
          <w:highlight w:val="none"/>
        </w:rPr>
        <w:t>缺陷责任期的具体期限：</w:t>
      </w:r>
      <w:r>
        <w:rPr>
          <w:rStyle w:val="59"/>
          <w:rFonts w:ascii="Calibri" w:hAnsi="Calibri" w:eastAsia="宋体"/>
          <w:color w:val="auto"/>
          <w:highlight w:val="none"/>
          <w:u w:val="single"/>
        </w:rPr>
        <w:t xml:space="preserve"> 自竣工验收合格之日起24个月 </w:t>
      </w:r>
      <w:r>
        <w:rPr>
          <w:rStyle w:val="59"/>
          <w:rFonts w:hint="eastAsia" w:ascii="Calibri" w:hAnsi="宋体" w:eastAsia="宋体"/>
          <w:color w:val="auto"/>
          <w:highlight w:val="none"/>
        </w:rPr>
        <w:t>。</w:t>
      </w:r>
    </w:p>
    <w:p w14:paraId="4754D1C4">
      <w:pPr>
        <w:pStyle w:val="68"/>
        <w:numPr>
          <w:ilvl w:val="0"/>
          <w:numId w:val="0"/>
        </w:numPr>
        <w:tabs>
          <w:tab w:val="left" w:pos="900"/>
          <w:tab w:val="left" w:pos="1588"/>
        </w:tabs>
        <w:rPr>
          <w:rStyle w:val="59"/>
          <w:rFonts w:hAnsi="Calibri"/>
          <w:color w:val="auto"/>
          <w:highlight w:val="none"/>
        </w:rPr>
      </w:pPr>
      <w:bookmarkStart w:id="807" w:name="_Toc8524"/>
      <w:bookmarkStart w:id="808" w:name="_Toc535568006"/>
      <w:bookmarkStart w:id="809" w:name="_Toc21723"/>
      <w:bookmarkStart w:id="810" w:name="_Toc42785262"/>
      <w:bookmarkStart w:id="811" w:name="_Toc17094"/>
      <w:bookmarkStart w:id="812" w:name="_Toc18323"/>
      <w:bookmarkStart w:id="813" w:name="_Toc5419"/>
      <w:r>
        <w:rPr>
          <w:rStyle w:val="59"/>
          <w:rFonts w:hAnsi="Calibri"/>
          <w:color w:val="auto"/>
          <w:highlight w:val="none"/>
        </w:rPr>
        <w:t xml:space="preserve">15.3 </w:t>
      </w:r>
      <w:r>
        <w:rPr>
          <w:rStyle w:val="59"/>
          <w:rFonts w:hint="eastAsia" w:hAnsi="宋体"/>
          <w:color w:val="auto"/>
          <w:highlight w:val="none"/>
        </w:rPr>
        <w:t>质量保证金</w:t>
      </w:r>
      <w:bookmarkEnd w:id="807"/>
      <w:bookmarkEnd w:id="808"/>
      <w:bookmarkEnd w:id="809"/>
      <w:bookmarkEnd w:id="810"/>
      <w:bookmarkEnd w:id="811"/>
      <w:bookmarkEnd w:id="812"/>
      <w:bookmarkEnd w:id="813"/>
    </w:p>
    <w:p w14:paraId="3EBAD5B5">
      <w:pPr>
        <w:pStyle w:val="67"/>
        <w:spacing w:line="360" w:lineRule="auto"/>
        <w:ind w:firstLine="420" w:firstLineChars="200"/>
        <w:jc w:val="left"/>
        <w:rPr>
          <w:rStyle w:val="59"/>
          <w:rFonts w:hint="eastAsia" w:ascii="Calibri" w:hAnsi="宋体" w:eastAsia="宋体"/>
          <w:color w:val="auto"/>
          <w:highlight w:val="none"/>
        </w:rPr>
      </w:pPr>
      <w:r>
        <w:rPr>
          <w:rStyle w:val="59"/>
          <w:rFonts w:hint="eastAsia" w:ascii="Calibri" w:hAnsi="宋体" w:eastAsia="宋体"/>
          <w:color w:val="auto"/>
          <w:highlight w:val="none"/>
        </w:rPr>
        <w:t>关于是否扣留质量保证金的约定：</w:t>
      </w:r>
      <w:r>
        <w:rPr>
          <w:rStyle w:val="59"/>
          <w:rFonts w:ascii="Calibri" w:hAnsi="Calibri" w:eastAsia="宋体"/>
          <w:color w:val="auto"/>
          <w:highlight w:val="none"/>
          <w:u w:val="single"/>
        </w:rPr>
        <w:t xml:space="preserve"> 按照《建设工程质量保证金管理办法(建质〔2017〕138号)》 约定 </w:t>
      </w:r>
      <w:r>
        <w:rPr>
          <w:rStyle w:val="59"/>
          <w:rFonts w:hint="eastAsia" w:ascii="Calibri" w:hAnsi="宋体" w:eastAsia="宋体"/>
          <w:color w:val="auto"/>
          <w:highlight w:val="none"/>
        </w:rPr>
        <w:t>。</w:t>
      </w:r>
    </w:p>
    <w:p w14:paraId="37C1DF1A">
      <w:pPr>
        <w:pStyle w:val="67"/>
        <w:spacing w:line="360" w:lineRule="auto"/>
        <w:ind w:firstLine="420" w:firstLineChars="200"/>
        <w:jc w:val="left"/>
        <w:rPr>
          <w:rStyle w:val="59"/>
          <w:rFonts w:hint="eastAsia" w:ascii="Calibri" w:hAnsi="宋体" w:eastAsia="宋体"/>
          <w:color w:val="auto"/>
          <w:highlight w:val="none"/>
        </w:rPr>
      </w:pPr>
      <w:r>
        <w:rPr>
          <w:rStyle w:val="59"/>
          <w:rFonts w:hint="eastAsia" w:ascii="Calibri" w:hAnsi="宋体" w:eastAsia="宋体"/>
          <w:color w:val="auto"/>
          <w:highlight w:val="none"/>
        </w:rPr>
        <w:t>在工程项目竣工前，承包人按专用合同条款第3.7条提供履约担保的，发包人不得同时预留工程质量保证金。</w:t>
      </w:r>
    </w:p>
    <w:p w14:paraId="3A37E85D">
      <w:pPr>
        <w:pStyle w:val="67"/>
        <w:spacing w:line="360" w:lineRule="auto"/>
        <w:ind w:firstLine="420" w:firstLineChars="200"/>
        <w:jc w:val="left"/>
        <w:outlineLvl w:val="0"/>
        <w:rPr>
          <w:rStyle w:val="59"/>
          <w:rFonts w:ascii="Calibri" w:hAnsi="Calibri" w:eastAsia="宋体"/>
          <w:color w:val="auto"/>
          <w:highlight w:val="none"/>
        </w:rPr>
      </w:pPr>
      <w:r>
        <w:rPr>
          <w:rStyle w:val="59"/>
          <w:rFonts w:ascii="Calibri" w:hAnsi="Calibri" w:eastAsia="宋体"/>
          <w:color w:val="auto"/>
          <w:highlight w:val="none"/>
        </w:rPr>
        <w:t xml:space="preserve">15.3.1 </w:t>
      </w:r>
      <w:r>
        <w:rPr>
          <w:rStyle w:val="59"/>
          <w:rFonts w:hint="eastAsia" w:ascii="Calibri" w:hAnsi="宋体" w:eastAsia="宋体"/>
          <w:color w:val="auto"/>
          <w:highlight w:val="none"/>
        </w:rPr>
        <w:t>承包人提供质量保证金的方式</w:t>
      </w:r>
    </w:p>
    <w:p w14:paraId="7E613124">
      <w:pPr>
        <w:pStyle w:val="67"/>
        <w:spacing w:line="360" w:lineRule="auto"/>
        <w:ind w:firstLine="420" w:firstLineChars="200"/>
        <w:jc w:val="left"/>
        <w:rPr>
          <w:rStyle w:val="59"/>
          <w:rFonts w:hint="eastAsia" w:ascii="Calibri" w:hAnsi="宋体" w:eastAsia="宋体"/>
          <w:color w:val="auto"/>
          <w:highlight w:val="none"/>
        </w:rPr>
      </w:pPr>
      <w:r>
        <w:rPr>
          <w:rStyle w:val="59"/>
          <w:rFonts w:hint="eastAsia" w:ascii="Calibri" w:hAnsi="宋体" w:eastAsia="宋体"/>
          <w:color w:val="auto"/>
          <w:highlight w:val="none"/>
        </w:rPr>
        <w:t>质量保证金采用以下第</w:t>
      </w:r>
      <w:r>
        <w:rPr>
          <w:rStyle w:val="59"/>
          <w:rFonts w:ascii="Calibri" w:hAnsi="Calibri" w:eastAsia="宋体"/>
          <w:color w:val="auto"/>
          <w:highlight w:val="none"/>
          <w:u w:val="single"/>
        </w:rPr>
        <w:t xml:space="preserve">  </w:t>
      </w:r>
      <w:r>
        <w:rPr>
          <w:rStyle w:val="59"/>
          <w:rFonts w:hint="eastAsia" w:ascii="Calibri" w:hAnsi="Calibri" w:eastAsia="宋体"/>
          <w:color w:val="auto"/>
          <w:highlight w:val="none"/>
          <w:u w:val="single"/>
        </w:rPr>
        <w:t>（2）</w:t>
      </w:r>
      <w:r>
        <w:rPr>
          <w:rStyle w:val="59"/>
          <w:rFonts w:ascii="Calibri" w:hAnsi="Calibri" w:eastAsia="宋体"/>
          <w:color w:val="auto"/>
          <w:highlight w:val="none"/>
          <w:u w:val="single"/>
        </w:rPr>
        <w:t xml:space="preserve">   </w:t>
      </w:r>
      <w:r>
        <w:rPr>
          <w:rStyle w:val="59"/>
          <w:rFonts w:hint="eastAsia" w:ascii="Calibri" w:hAnsi="宋体" w:eastAsia="宋体"/>
          <w:color w:val="auto"/>
          <w:highlight w:val="none"/>
        </w:rPr>
        <w:t>种方式：</w:t>
      </w:r>
    </w:p>
    <w:p w14:paraId="3193B4D7">
      <w:pPr>
        <w:pStyle w:val="81"/>
        <w:autoSpaceDE w:val="0"/>
        <w:autoSpaceDN w:val="0"/>
        <w:spacing w:line="360" w:lineRule="auto"/>
        <w:ind w:firstLine="420" w:firstLineChars="200"/>
        <w:jc w:val="left"/>
        <w:rPr>
          <w:rStyle w:val="59"/>
          <w:rFonts w:hint="eastAsia" w:ascii="Calibri" w:hAnsi="宋体" w:eastAsia="宋体"/>
          <w:color w:val="auto"/>
          <w:kern w:val="0"/>
          <w:highlight w:val="none"/>
        </w:rPr>
      </w:pPr>
      <w:r>
        <w:rPr>
          <w:rStyle w:val="59"/>
          <w:rFonts w:hint="eastAsia" w:ascii="Calibri" w:hAnsi="宋体" w:eastAsia="宋体"/>
          <w:color w:val="auto"/>
          <w:kern w:val="0"/>
          <w:highlight w:val="none"/>
        </w:rPr>
        <w:t>（</w:t>
      </w:r>
      <w:r>
        <w:rPr>
          <w:rStyle w:val="59"/>
          <w:rFonts w:ascii="Calibri" w:hAnsi="Calibri" w:eastAsia="宋体"/>
          <w:color w:val="auto"/>
          <w:kern w:val="0"/>
          <w:highlight w:val="none"/>
        </w:rPr>
        <w:t>1</w:t>
      </w:r>
      <w:r>
        <w:rPr>
          <w:rStyle w:val="59"/>
          <w:rFonts w:hint="eastAsia" w:ascii="Calibri" w:hAnsi="宋体" w:eastAsia="宋体"/>
          <w:color w:val="auto"/>
          <w:kern w:val="0"/>
          <w:highlight w:val="none"/>
        </w:rPr>
        <w:t>）质量保证金保函</w:t>
      </w:r>
      <w:r>
        <w:rPr>
          <w:rStyle w:val="59"/>
          <w:rFonts w:hint="eastAsia" w:ascii="Times New Roman" w:hAnsi="宋体" w:eastAsia="宋体"/>
          <w:color w:val="auto"/>
          <w:highlight w:val="none"/>
        </w:rPr>
        <w:t>（银行保函、电子保函、保证保险保函、工程担保保函</w:t>
      </w:r>
      <w:r>
        <w:rPr>
          <w:rStyle w:val="59"/>
          <w:rFonts w:hint="eastAsia" w:ascii="Times New Roman" w:hAnsi="宋体" w:eastAsia="宋体"/>
          <w:color w:val="auto"/>
          <w:highlight w:val="none"/>
          <w:lang w:eastAsia="zh-CN"/>
        </w:rPr>
        <w:t>，</w:t>
      </w:r>
      <w:r>
        <w:rPr>
          <w:rStyle w:val="59"/>
          <w:rFonts w:hint="eastAsia" w:ascii="Calibri" w:hAnsi="宋体" w:eastAsia="宋体"/>
          <w:color w:val="auto"/>
          <w:kern w:val="0"/>
          <w:highlight w:val="none"/>
        </w:rPr>
        <w:t>工程担保保证人应将出具的保函相关信息录入“广西建筑市场监管云”平台（http://gxjzsc.caihcloud.com），以实现保函查询及验真功能</w:t>
      </w:r>
      <w:r>
        <w:rPr>
          <w:rStyle w:val="59"/>
          <w:rFonts w:hint="eastAsia" w:ascii="Calibri" w:hAnsi="宋体" w:eastAsia="宋体"/>
          <w:color w:val="auto"/>
          <w:kern w:val="0"/>
          <w:highlight w:val="none"/>
          <w:lang w:eastAsia="zh-CN"/>
        </w:rPr>
        <w:t>。</w:t>
      </w:r>
      <w:r>
        <w:rPr>
          <w:rStyle w:val="59"/>
          <w:rFonts w:hint="eastAsia" w:ascii="Times New Roman" w:hAnsi="宋体" w:eastAsia="宋体"/>
          <w:color w:val="auto"/>
          <w:highlight w:val="none"/>
        </w:rPr>
        <w:t>）</w:t>
      </w:r>
      <w:r>
        <w:rPr>
          <w:rStyle w:val="59"/>
          <w:rFonts w:hint="eastAsia" w:ascii="Calibri" w:hAnsi="宋体" w:eastAsia="宋体"/>
          <w:color w:val="auto"/>
          <w:kern w:val="0"/>
          <w:highlight w:val="none"/>
        </w:rPr>
        <w:t>，保证金额为：</w:t>
      </w:r>
      <w:r>
        <w:rPr>
          <w:rStyle w:val="59"/>
          <w:rFonts w:ascii="Calibri" w:hAnsi="Calibri" w:eastAsia="宋体"/>
          <w:color w:val="auto"/>
          <w:kern w:val="0"/>
          <w:highlight w:val="none"/>
          <w:u w:val="single"/>
        </w:rPr>
        <w:t xml:space="preserve">                   </w:t>
      </w:r>
      <w:r>
        <w:rPr>
          <w:rStyle w:val="59"/>
          <w:rFonts w:hint="eastAsia" w:ascii="Calibri" w:hAnsi="宋体" w:eastAsia="宋体"/>
          <w:color w:val="auto"/>
          <w:kern w:val="0"/>
          <w:highlight w:val="none"/>
        </w:rPr>
        <w:t>；</w:t>
      </w:r>
    </w:p>
    <w:p w14:paraId="3C439FBB">
      <w:pPr>
        <w:pStyle w:val="81"/>
        <w:autoSpaceDE w:val="0"/>
        <w:autoSpaceDN w:val="0"/>
        <w:spacing w:line="360" w:lineRule="auto"/>
        <w:ind w:firstLine="420" w:firstLineChars="200"/>
        <w:jc w:val="left"/>
        <w:rPr>
          <w:rStyle w:val="59"/>
          <w:rFonts w:hint="eastAsia" w:ascii="Calibri" w:hAnsi="宋体" w:eastAsia="宋体"/>
          <w:color w:val="auto"/>
          <w:kern w:val="0"/>
          <w:highlight w:val="none"/>
        </w:rPr>
      </w:pPr>
      <w:r>
        <w:rPr>
          <w:rStyle w:val="59"/>
          <w:rFonts w:hint="eastAsia" w:ascii="Calibri" w:hAnsi="宋体" w:eastAsia="宋体"/>
          <w:color w:val="auto"/>
          <w:kern w:val="0"/>
          <w:highlight w:val="none"/>
        </w:rPr>
        <w:t>（</w:t>
      </w:r>
      <w:r>
        <w:rPr>
          <w:rStyle w:val="59"/>
          <w:rFonts w:ascii="Calibri" w:hAnsi="Calibri" w:eastAsia="宋体"/>
          <w:color w:val="auto"/>
          <w:kern w:val="0"/>
          <w:highlight w:val="none"/>
        </w:rPr>
        <w:t>2</w:t>
      </w:r>
      <w:r>
        <w:rPr>
          <w:rStyle w:val="59"/>
          <w:rFonts w:hint="eastAsia" w:ascii="Calibri" w:hAnsi="宋体" w:eastAsia="宋体"/>
          <w:color w:val="auto"/>
          <w:kern w:val="0"/>
          <w:highlight w:val="none"/>
        </w:rPr>
        <w:t>）</w:t>
      </w:r>
      <w:r>
        <w:rPr>
          <w:rStyle w:val="59"/>
          <w:rFonts w:hint="eastAsia" w:ascii="Calibri" w:hAnsi="宋体" w:eastAsia="宋体"/>
          <w:color w:val="auto"/>
          <w:highlight w:val="none"/>
        </w:rPr>
        <w:t>发包人按工程价款结算总额的</w:t>
      </w:r>
      <w:r>
        <w:rPr>
          <w:rStyle w:val="59"/>
          <w:rFonts w:ascii="Calibri" w:hAnsi="宋体" w:eastAsia="宋体"/>
          <w:color w:val="auto"/>
          <w:highlight w:val="none"/>
          <w:u w:val="single"/>
        </w:rPr>
        <w:t xml:space="preserve"> </w:t>
      </w:r>
      <w:r>
        <w:rPr>
          <w:rStyle w:val="59"/>
          <w:rFonts w:hint="eastAsia" w:ascii="Calibri" w:hAnsi="宋体" w:eastAsia="宋体"/>
          <w:color w:val="auto"/>
          <w:highlight w:val="none"/>
          <w:u w:val="single"/>
          <w:lang w:val="en-US" w:eastAsia="zh-CN"/>
        </w:rPr>
        <w:t>3</w:t>
      </w:r>
      <w:r>
        <w:rPr>
          <w:rStyle w:val="59"/>
          <w:rFonts w:ascii="Calibri" w:hAnsi="宋体" w:eastAsia="宋体"/>
          <w:color w:val="auto"/>
          <w:highlight w:val="none"/>
          <w:u w:val="single"/>
        </w:rPr>
        <w:t xml:space="preserve"> </w:t>
      </w:r>
      <w:r>
        <w:rPr>
          <w:rStyle w:val="59"/>
          <w:rFonts w:ascii="Calibri" w:hAnsi="Calibri" w:eastAsia="宋体"/>
          <w:color w:val="auto"/>
          <w:highlight w:val="none"/>
        </w:rPr>
        <w:t>%</w:t>
      </w:r>
      <w:r>
        <w:rPr>
          <w:rStyle w:val="59"/>
          <w:rFonts w:hint="eastAsia" w:ascii="Calibri" w:hAnsi="Calibri" w:eastAsia="宋体"/>
          <w:color w:val="auto"/>
          <w:highlight w:val="none"/>
        </w:rPr>
        <w:t>（不得超过</w:t>
      </w:r>
      <w:r>
        <w:rPr>
          <w:rStyle w:val="59"/>
          <w:rFonts w:ascii="Calibri" w:hAnsi="Calibri" w:eastAsia="宋体"/>
          <w:color w:val="auto"/>
          <w:highlight w:val="none"/>
        </w:rPr>
        <w:t>3%</w:t>
      </w:r>
      <w:r>
        <w:rPr>
          <w:rStyle w:val="59"/>
          <w:rFonts w:hint="eastAsia" w:ascii="Calibri" w:hAnsi="Calibri" w:eastAsia="宋体"/>
          <w:color w:val="auto"/>
          <w:highlight w:val="none"/>
        </w:rPr>
        <w:t>）</w:t>
      </w:r>
      <w:r>
        <w:rPr>
          <w:rStyle w:val="59"/>
          <w:rFonts w:hint="eastAsia" w:ascii="Calibri" w:hAnsi="宋体" w:eastAsia="宋体"/>
          <w:color w:val="auto"/>
          <w:highlight w:val="none"/>
        </w:rPr>
        <w:t>预留工程质量保证金，待缺陷责任期满后返还，是否付息及利息计算方式为：</w:t>
      </w:r>
      <w:r>
        <w:rPr>
          <w:rStyle w:val="59"/>
          <w:rFonts w:hint="eastAsia" w:ascii="Calibri" w:hAnsi="宋体" w:eastAsia="宋体"/>
          <w:color w:val="auto"/>
          <w:highlight w:val="none"/>
          <w:u w:val="single"/>
        </w:rPr>
        <w:t xml:space="preserve">  </w:t>
      </w:r>
      <w:r>
        <w:rPr>
          <w:rStyle w:val="59"/>
          <w:rFonts w:hint="eastAsia" w:ascii="Calibri" w:hAnsi="宋体" w:eastAsia="宋体"/>
          <w:color w:val="auto"/>
          <w:highlight w:val="none"/>
          <w:u w:val="single"/>
          <w:lang w:val="en-US" w:eastAsia="zh-CN"/>
        </w:rPr>
        <w:t>否</w:t>
      </w:r>
      <w:r>
        <w:rPr>
          <w:rStyle w:val="59"/>
          <w:rFonts w:hint="eastAsia" w:ascii="Calibri" w:hAnsi="宋体" w:eastAsia="宋体"/>
          <w:color w:val="auto"/>
          <w:highlight w:val="none"/>
          <w:u w:val="single"/>
        </w:rPr>
        <w:t xml:space="preserve">   </w:t>
      </w:r>
      <w:r>
        <w:rPr>
          <w:rStyle w:val="59"/>
          <w:rFonts w:hint="eastAsia" w:ascii="Calibri" w:hAnsi="宋体" w:eastAsia="宋体"/>
          <w:color w:val="auto"/>
          <w:kern w:val="0"/>
          <w:highlight w:val="none"/>
        </w:rPr>
        <w:t>；</w:t>
      </w:r>
    </w:p>
    <w:p w14:paraId="18F647F5">
      <w:pPr>
        <w:pStyle w:val="81"/>
        <w:autoSpaceDE w:val="0"/>
        <w:autoSpaceDN w:val="0"/>
        <w:spacing w:line="360" w:lineRule="auto"/>
        <w:ind w:firstLine="420" w:firstLineChars="200"/>
        <w:jc w:val="left"/>
        <w:rPr>
          <w:rStyle w:val="59"/>
          <w:rFonts w:hint="eastAsia" w:ascii="Calibri" w:hAnsi="宋体" w:eastAsia="宋体"/>
          <w:color w:val="auto"/>
          <w:kern w:val="0"/>
          <w:highlight w:val="none"/>
        </w:rPr>
      </w:pPr>
      <w:r>
        <w:rPr>
          <w:rStyle w:val="59"/>
          <w:rFonts w:hint="eastAsia" w:ascii="Calibri" w:hAnsi="宋体" w:eastAsia="宋体"/>
          <w:color w:val="auto"/>
          <w:kern w:val="0"/>
          <w:highlight w:val="none"/>
        </w:rPr>
        <w:t>（</w:t>
      </w:r>
      <w:r>
        <w:rPr>
          <w:rStyle w:val="59"/>
          <w:rFonts w:ascii="Calibri" w:hAnsi="Calibri" w:eastAsia="宋体"/>
          <w:color w:val="auto"/>
          <w:kern w:val="0"/>
          <w:highlight w:val="none"/>
        </w:rPr>
        <w:t>3</w:t>
      </w:r>
      <w:r>
        <w:rPr>
          <w:rStyle w:val="59"/>
          <w:rFonts w:hint="eastAsia" w:ascii="Calibri" w:hAnsi="宋体" w:eastAsia="宋体"/>
          <w:color w:val="auto"/>
          <w:kern w:val="0"/>
          <w:highlight w:val="none"/>
        </w:rPr>
        <w:t>）其他方式</w:t>
      </w:r>
      <w:r>
        <w:rPr>
          <w:rStyle w:val="59"/>
          <w:rFonts w:hint="eastAsia" w:ascii="Calibri" w:hAnsi="Calibri" w:eastAsia="宋体"/>
          <w:color w:val="auto"/>
          <w:kern w:val="0"/>
          <w:highlight w:val="none"/>
        </w:rPr>
        <w:t>：</w:t>
      </w:r>
      <w:r>
        <w:rPr>
          <w:rStyle w:val="59"/>
          <w:rFonts w:hint="eastAsia" w:ascii="Times New Roman" w:hAnsi="宋体" w:eastAsia="宋体"/>
          <w:color w:val="auto"/>
          <w:highlight w:val="none"/>
        </w:rPr>
        <w:t>银行转账、电汇或网上支付等</w:t>
      </w:r>
      <w:r>
        <w:rPr>
          <w:rStyle w:val="59"/>
          <w:rFonts w:hint="eastAsia" w:ascii="Times New Roman" w:hAnsi="宋体" w:eastAsia="宋体"/>
          <w:color w:val="auto"/>
          <w:highlight w:val="none"/>
          <w:lang w:eastAsia="zh-CN"/>
        </w:rPr>
        <w:t>形</w:t>
      </w:r>
      <w:r>
        <w:rPr>
          <w:rStyle w:val="59"/>
          <w:rFonts w:hint="eastAsia" w:ascii="Times New Roman" w:hAnsi="宋体" w:eastAsia="宋体"/>
          <w:color w:val="auto"/>
          <w:highlight w:val="none"/>
        </w:rPr>
        <w:t>式</w:t>
      </w:r>
      <w:r>
        <w:rPr>
          <w:rStyle w:val="59"/>
          <w:rFonts w:hint="eastAsia" w:ascii="Calibri" w:hAnsi="宋体" w:eastAsia="宋体"/>
          <w:color w:val="auto"/>
          <w:highlight w:val="none"/>
        </w:rPr>
        <w:t>。</w:t>
      </w:r>
    </w:p>
    <w:p w14:paraId="008B108F">
      <w:pPr>
        <w:pStyle w:val="67"/>
        <w:spacing w:line="360" w:lineRule="auto"/>
        <w:ind w:firstLine="420" w:firstLineChars="200"/>
        <w:jc w:val="left"/>
        <w:outlineLvl w:val="0"/>
        <w:rPr>
          <w:rStyle w:val="59"/>
          <w:rFonts w:ascii="Calibri" w:hAnsi="Calibri" w:eastAsia="宋体"/>
          <w:color w:val="auto"/>
          <w:highlight w:val="none"/>
        </w:rPr>
      </w:pPr>
      <w:r>
        <w:rPr>
          <w:rStyle w:val="59"/>
          <w:rFonts w:ascii="Calibri" w:hAnsi="Calibri" w:eastAsia="宋体"/>
          <w:color w:val="auto"/>
          <w:highlight w:val="none"/>
        </w:rPr>
        <w:t xml:space="preserve">15.3.2 </w:t>
      </w:r>
      <w:r>
        <w:rPr>
          <w:rStyle w:val="59"/>
          <w:rFonts w:hint="eastAsia" w:ascii="Calibri" w:hAnsi="宋体" w:eastAsia="宋体"/>
          <w:color w:val="auto"/>
          <w:highlight w:val="none"/>
        </w:rPr>
        <w:t>质量保证金的扣留</w:t>
      </w:r>
    </w:p>
    <w:p w14:paraId="1CEF95C3">
      <w:pPr>
        <w:pStyle w:val="67"/>
        <w:spacing w:line="360" w:lineRule="auto"/>
        <w:ind w:firstLine="420" w:firstLineChars="200"/>
        <w:jc w:val="left"/>
        <w:rPr>
          <w:rStyle w:val="59"/>
          <w:rFonts w:hint="eastAsia" w:ascii="Calibri" w:hAnsi="宋体" w:eastAsia="宋体"/>
          <w:color w:val="auto"/>
          <w:highlight w:val="none"/>
        </w:rPr>
      </w:pPr>
      <w:r>
        <w:rPr>
          <w:rStyle w:val="59"/>
          <w:rFonts w:hint="eastAsia" w:ascii="Calibri" w:hAnsi="宋体" w:eastAsia="宋体"/>
          <w:color w:val="auto"/>
          <w:highlight w:val="none"/>
        </w:rPr>
        <w:t>质量保证金的扣留采取以下第</w:t>
      </w:r>
      <w:r>
        <w:rPr>
          <w:rStyle w:val="59"/>
          <w:rFonts w:ascii="Calibri" w:hAnsi="Calibri" w:eastAsia="宋体"/>
          <w:color w:val="auto"/>
          <w:highlight w:val="none"/>
          <w:u w:val="single"/>
        </w:rPr>
        <w:t xml:space="preserve"> </w:t>
      </w:r>
      <w:r>
        <w:rPr>
          <w:rStyle w:val="59"/>
          <w:rFonts w:hint="eastAsia" w:ascii="Calibri" w:hAnsi="Calibri" w:eastAsia="宋体"/>
          <w:color w:val="auto"/>
          <w:highlight w:val="none"/>
          <w:u w:val="single"/>
        </w:rPr>
        <w:t>（2）</w:t>
      </w:r>
      <w:r>
        <w:rPr>
          <w:rStyle w:val="59"/>
          <w:rFonts w:ascii="Calibri" w:hAnsi="Calibri" w:eastAsia="宋体"/>
          <w:color w:val="auto"/>
          <w:highlight w:val="none"/>
          <w:u w:val="single"/>
        </w:rPr>
        <w:t xml:space="preserve">  </w:t>
      </w:r>
      <w:r>
        <w:rPr>
          <w:rStyle w:val="59"/>
          <w:rFonts w:hint="eastAsia" w:ascii="Calibri" w:hAnsi="宋体" w:eastAsia="宋体"/>
          <w:color w:val="auto"/>
          <w:highlight w:val="none"/>
        </w:rPr>
        <w:t>种方式：</w:t>
      </w:r>
    </w:p>
    <w:p w14:paraId="5B121B65">
      <w:pPr>
        <w:pStyle w:val="81"/>
        <w:autoSpaceDE w:val="0"/>
        <w:autoSpaceDN w:val="0"/>
        <w:spacing w:line="360" w:lineRule="auto"/>
        <w:ind w:firstLine="420" w:firstLineChars="200"/>
        <w:jc w:val="left"/>
        <w:rPr>
          <w:rStyle w:val="59"/>
          <w:rFonts w:hint="eastAsia" w:ascii="Calibri" w:hAnsi="宋体" w:eastAsia="宋体"/>
          <w:color w:val="auto"/>
          <w:kern w:val="0"/>
          <w:highlight w:val="none"/>
        </w:rPr>
      </w:pPr>
      <w:r>
        <w:rPr>
          <w:rStyle w:val="59"/>
          <w:rFonts w:hint="eastAsia" w:ascii="Calibri" w:hAnsi="宋体" w:eastAsia="宋体"/>
          <w:color w:val="auto"/>
          <w:kern w:val="0"/>
          <w:highlight w:val="none"/>
        </w:rPr>
        <w:t>（</w:t>
      </w:r>
      <w:r>
        <w:rPr>
          <w:rStyle w:val="59"/>
          <w:rFonts w:ascii="Calibri" w:hAnsi="Calibri" w:eastAsia="宋体"/>
          <w:color w:val="auto"/>
          <w:kern w:val="0"/>
          <w:highlight w:val="none"/>
        </w:rPr>
        <w:t>1</w:t>
      </w:r>
      <w:r>
        <w:rPr>
          <w:rStyle w:val="59"/>
          <w:rFonts w:hint="eastAsia" w:ascii="Calibri" w:hAnsi="宋体" w:eastAsia="宋体"/>
          <w:color w:val="auto"/>
          <w:kern w:val="0"/>
          <w:highlight w:val="none"/>
        </w:rPr>
        <w:t>）在</w:t>
      </w:r>
      <w:r>
        <w:rPr>
          <w:rStyle w:val="59"/>
          <w:rFonts w:ascii="Calibri" w:hAnsi="宋体" w:eastAsia="宋体"/>
          <w:color w:val="auto"/>
          <w:kern w:val="0"/>
          <w:highlight w:val="none"/>
        </w:rPr>
        <w:t>不缴纳履</w:t>
      </w:r>
      <w:r>
        <w:rPr>
          <w:rStyle w:val="59"/>
          <w:rFonts w:hint="eastAsia" w:ascii="Calibri" w:hAnsi="宋体" w:eastAsia="宋体"/>
          <w:color w:val="auto"/>
          <w:kern w:val="0"/>
          <w:highlight w:val="none"/>
        </w:rPr>
        <w:t>保</w:t>
      </w:r>
      <w:r>
        <w:rPr>
          <w:rStyle w:val="59"/>
          <w:rFonts w:ascii="Calibri" w:hAnsi="宋体" w:eastAsia="宋体"/>
          <w:color w:val="auto"/>
          <w:kern w:val="0"/>
          <w:highlight w:val="none"/>
        </w:rPr>
        <w:t>证金情况下</w:t>
      </w:r>
      <w:r>
        <w:rPr>
          <w:rStyle w:val="59"/>
          <w:rFonts w:hint="eastAsia" w:ascii="Calibri" w:hAnsi="宋体" w:eastAsia="宋体"/>
          <w:color w:val="auto"/>
          <w:kern w:val="0"/>
          <w:highlight w:val="none"/>
        </w:rPr>
        <w:t>，按支付工程进度款时逐次扣留，质量保证金的计算基数不包括价格调整的金额；</w:t>
      </w:r>
    </w:p>
    <w:p w14:paraId="1FB1B32C">
      <w:pPr>
        <w:pStyle w:val="81"/>
        <w:autoSpaceDE w:val="0"/>
        <w:autoSpaceDN w:val="0"/>
        <w:spacing w:line="360" w:lineRule="auto"/>
        <w:ind w:firstLine="420" w:firstLineChars="200"/>
        <w:jc w:val="left"/>
        <w:rPr>
          <w:rStyle w:val="59"/>
          <w:rFonts w:hint="eastAsia" w:ascii="Calibri" w:hAnsi="宋体" w:eastAsia="宋体"/>
          <w:color w:val="auto"/>
          <w:kern w:val="0"/>
          <w:highlight w:val="none"/>
        </w:rPr>
      </w:pPr>
      <w:r>
        <w:rPr>
          <w:rStyle w:val="59"/>
          <w:rFonts w:hint="eastAsia" w:ascii="Calibri" w:hAnsi="宋体" w:eastAsia="宋体"/>
          <w:color w:val="auto"/>
          <w:kern w:val="0"/>
          <w:highlight w:val="none"/>
        </w:rPr>
        <w:t>（</w:t>
      </w:r>
      <w:r>
        <w:rPr>
          <w:rStyle w:val="59"/>
          <w:rFonts w:ascii="Calibri" w:hAnsi="Calibri" w:eastAsia="宋体"/>
          <w:color w:val="auto"/>
          <w:kern w:val="0"/>
          <w:highlight w:val="none"/>
        </w:rPr>
        <w:t>2</w:t>
      </w:r>
      <w:r>
        <w:rPr>
          <w:rStyle w:val="59"/>
          <w:rFonts w:hint="eastAsia" w:ascii="Calibri" w:hAnsi="宋体" w:eastAsia="宋体"/>
          <w:color w:val="auto"/>
          <w:kern w:val="0"/>
          <w:highlight w:val="none"/>
        </w:rPr>
        <w:t>）工程竣工结算时，一次性扣留质量保证金，</w:t>
      </w:r>
      <w:r>
        <w:rPr>
          <w:rStyle w:val="59"/>
          <w:rFonts w:ascii="Calibri" w:hAnsi="宋体" w:eastAsia="宋体"/>
          <w:color w:val="auto"/>
          <w:kern w:val="0"/>
          <w:highlight w:val="none"/>
        </w:rPr>
        <w:t>由承包人以银行保函</w:t>
      </w:r>
      <w:r>
        <w:rPr>
          <w:rStyle w:val="59"/>
          <w:rFonts w:hint="eastAsia" w:ascii="Calibri" w:hAnsi="宋体" w:eastAsia="宋体"/>
          <w:color w:val="auto"/>
          <w:kern w:val="0"/>
          <w:highlight w:val="none"/>
        </w:rPr>
        <w:t>、保证保险</w:t>
      </w:r>
      <w:r>
        <w:rPr>
          <w:rStyle w:val="59"/>
          <w:rFonts w:ascii="Calibri" w:hAnsi="宋体" w:eastAsia="宋体"/>
          <w:color w:val="auto"/>
          <w:kern w:val="0"/>
          <w:highlight w:val="none"/>
        </w:rPr>
        <w:t>替代预留</w:t>
      </w:r>
      <w:r>
        <w:rPr>
          <w:rStyle w:val="59"/>
          <w:rFonts w:hint="eastAsia" w:ascii="Calibri" w:hAnsi="宋体" w:eastAsia="宋体"/>
          <w:color w:val="auto"/>
          <w:kern w:val="0"/>
          <w:highlight w:val="none"/>
        </w:rPr>
        <w:t>质量</w:t>
      </w:r>
      <w:r>
        <w:rPr>
          <w:rStyle w:val="59"/>
          <w:rFonts w:ascii="Calibri" w:hAnsi="宋体" w:eastAsia="宋体"/>
          <w:color w:val="auto"/>
          <w:kern w:val="0"/>
          <w:highlight w:val="none"/>
        </w:rPr>
        <w:t>保证金</w:t>
      </w:r>
      <w:r>
        <w:rPr>
          <w:rStyle w:val="59"/>
          <w:rFonts w:hint="eastAsia" w:ascii="Calibri" w:hAnsi="宋体" w:eastAsia="宋体"/>
          <w:color w:val="auto"/>
          <w:kern w:val="0"/>
          <w:highlight w:val="none"/>
        </w:rPr>
        <w:t>，</w:t>
      </w:r>
      <w:r>
        <w:rPr>
          <w:rStyle w:val="59"/>
          <w:rFonts w:ascii="Calibri" w:hAnsi="宋体" w:eastAsia="宋体"/>
          <w:color w:val="auto"/>
          <w:kern w:val="0"/>
          <w:highlight w:val="none"/>
        </w:rPr>
        <w:t>保函金额不得高</w:t>
      </w:r>
      <w:r>
        <w:rPr>
          <w:rStyle w:val="59"/>
          <w:rFonts w:hint="eastAsia" w:ascii="Calibri" w:hAnsi="宋体" w:eastAsia="宋体"/>
          <w:color w:val="auto"/>
          <w:kern w:val="0"/>
          <w:highlight w:val="none"/>
        </w:rPr>
        <w:t>于</w:t>
      </w:r>
      <w:r>
        <w:rPr>
          <w:rStyle w:val="59"/>
          <w:rFonts w:ascii="Calibri" w:hAnsi="宋体" w:eastAsia="宋体"/>
          <w:color w:val="auto"/>
          <w:kern w:val="0"/>
          <w:highlight w:val="none"/>
        </w:rPr>
        <w:t>工程价款结算总额的</w:t>
      </w:r>
      <w:r>
        <w:rPr>
          <w:rStyle w:val="59"/>
          <w:rFonts w:hint="eastAsia" w:ascii="Calibri" w:hAnsi="宋体" w:eastAsia="宋体"/>
          <w:color w:val="auto"/>
          <w:kern w:val="0"/>
          <w:highlight w:val="none"/>
        </w:rPr>
        <w:t>3</w:t>
      </w:r>
      <w:r>
        <w:rPr>
          <w:rStyle w:val="59"/>
          <w:rFonts w:ascii="Calibri" w:hAnsi="宋体" w:eastAsia="宋体"/>
          <w:color w:val="auto"/>
          <w:kern w:val="0"/>
          <w:highlight w:val="none"/>
        </w:rPr>
        <w:t>%</w:t>
      </w:r>
      <w:r>
        <w:rPr>
          <w:rStyle w:val="59"/>
          <w:rFonts w:hint="eastAsia" w:ascii="Calibri" w:hAnsi="宋体" w:eastAsia="宋体"/>
          <w:color w:val="auto"/>
          <w:kern w:val="0"/>
          <w:highlight w:val="none"/>
        </w:rPr>
        <w:t>；</w:t>
      </w:r>
    </w:p>
    <w:p w14:paraId="0C4EFFDD">
      <w:pPr>
        <w:pStyle w:val="81"/>
        <w:autoSpaceDE w:val="0"/>
        <w:autoSpaceDN w:val="0"/>
        <w:spacing w:line="360" w:lineRule="auto"/>
        <w:ind w:firstLine="420" w:firstLineChars="200"/>
        <w:jc w:val="left"/>
        <w:rPr>
          <w:rStyle w:val="59"/>
          <w:rFonts w:hint="eastAsia" w:ascii="Calibri" w:hAnsi="宋体" w:eastAsia="宋体"/>
          <w:color w:val="auto"/>
          <w:kern w:val="0"/>
          <w:highlight w:val="none"/>
        </w:rPr>
      </w:pPr>
      <w:r>
        <w:rPr>
          <w:rStyle w:val="59"/>
          <w:rFonts w:hint="eastAsia" w:ascii="Calibri" w:hAnsi="宋体" w:eastAsia="宋体"/>
          <w:color w:val="auto"/>
          <w:kern w:val="0"/>
          <w:highlight w:val="none"/>
        </w:rPr>
        <w:t>（</w:t>
      </w:r>
      <w:r>
        <w:rPr>
          <w:rStyle w:val="59"/>
          <w:rFonts w:ascii="Calibri" w:hAnsi="Calibri" w:eastAsia="宋体"/>
          <w:color w:val="auto"/>
          <w:kern w:val="0"/>
          <w:highlight w:val="none"/>
        </w:rPr>
        <w:t>3</w:t>
      </w:r>
      <w:r>
        <w:rPr>
          <w:rStyle w:val="59"/>
          <w:rFonts w:hint="eastAsia" w:ascii="Calibri" w:hAnsi="宋体" w:eastAsia="宋体"/>
          <w:color w:val="auto"/>
          <w:kern w:val="0"/>
          <w:highlight w:val="none"/>
        </w:rPr>
        <w:t>）其他扣留方式</w:t>
      </w:r>
      <w:r>
        <w:rPr>
          <w:rStyle w:val="59"/>
          <w:rFonts w:ascii="Calibri" w:hAnsi="Calibri" w:eastAsia="宋体"/>
          <w:color w:val="auto"/>
          <w:kern w:val="0"/>
          <w:highlight w:val="none"/>
        </w:rPr>
        <w:t>:</w:t>
      </w:r>
      <w:r>
        <w:rPr>
          <w:rStyle w:val="59"/>
          <w:rFonts w:ascii="Calibri" w:hAnsi="Calibri" w:eastAsia="宋体"/>
          <w:color w:val="auto"/>
          <w:kern w:val="0"/>
          <w:highlight w:val="none"/>
          <w:u w:val="single"/>
        </w:rPr>
        <w:t xml:space="preserve"> </w:t>
      </w:r>
      <w:r>
        <w:rPr>
          <w:rStyle w:val="59"/>
          <w:rFonts w:hint="eastAsia" w:ascii="Times New Roman" w:hAnsi="宋体" w:eastAsia="宋体"/>
          <w:color w:val="auto"/>
          <w:highlight w:val="none"/>
        </w:rPr>
        <w:t>银行转账、电汇或网上支付、保函（银行保函、电子保函、保证保险保函、工程担保保函）等</w:t>
      </w:r>
      <w:r>
        <w:rPr>
          <w:rStyle w:val="59"/>
          <w:rFonts w:hint="eastAsia" w:ascii="Times New Roman" w:hAnsi="宋体" w:eastAsia="宋体"/>
          <w:color w:val="auto"/>
          <w:highlight w:val="none"/>
          <w:lang w:eastAsia="zh-CN"/>
        </w:rPr>
        <w:t>形</w:t>
      </w:r>
      <w:r>
        <w:rPr>
          <w:rStyle w:val="59"/>
          <w:rFonts w:hint="eastAsia" w:ascii="Times New Roman" w:hAnsi="宋体" w:eastAsia="宋体"/>
          <w:color w:val="auto"/>
          <w:highlight w:val="none"/>
        </w:rPr>
        <w:t>式</w:t>
      </w:r>
      <w:r>
        <w:rPr>
          <w:rStyle w:val="59"/>
          <w:rFonts w:hint="eastAsia" w:ascii="Calibri" w:hAnsi="宋体" w:eastAsia="宋体"/>
          <w:color w:val="auto"/>
          <w:kern w:val="0"/>
          <w:highlight w:val="none"/>
        </w:rPr>
        <w:t>。</w:t>
      </w:r>
    </w:p>
    <w:p w14:paraId="0F8C039E">
      <w:pPr>
        <w:pStyle w:val="67"/>
        <w:spacing w:line="360" w:lineRule="auto"/>
        <w:ind w:firstLine="420" w:firstLineChars="200"/>
        <w:jc w:val="left"/>
        <w:rPr>
          <w:rStyle w:val="59"/>
          <w:rFonts w:hint="eastAsia" w:ascii="Calibri" w:hAnsi="宋体" w:eastAsia="宋体"/>
          <w:color w:val="auto"/>
          <w:highlight w:val="none"/>
        </w:rPr>
      </w:pPr>
      <w:r>
        <w:rPr>
          <w:rStyle w:val="59"/>
          <w:rFonts w:hint="eastAsia" w:ascii="Calibri" w:hAnsi="宋体" w:eastAsia="宋体"/>
          <w:color w:val="auto"/>
          <w:highlight w:val="none"/>
        </w:rPr>
        <w:t>关于质量保证金的补充约定：</w:t>
      </w:r>
      <w:r>
        <w:rPr>
          <w:rStyle w:val="59"/>
          <w:rFonts w:ascii="Calibri" w:hAnsi="Calibri" w:eastAsia="宋体"/>
          <w:color w:val="auto"/>
          <w:kern w:val="0"/>
          <w:highlight w:val="none"/>
          <w:u w:val="single"/>
        </w:rPr>
        <w:t xml:space="preserve">                            </w:t>
      </w:r>
      <w:r>
        <w:rPr>
          <w:rStyle w:val="59"/>
          <w:rFonts w:hint="eastAsia" w:ascii="Calibri" w:hAnsi="宋体" w:eastAsia="宋体"/>
          <w:color w:val="auto"/>
          <w:kern w:val="0"/>
          <w:highlight w:val="none"/>
        </w:rPr>
        <w:t>。</w:t>
      </w:r>
    </w:p>
    <w:p w14:paraId="02A39467">
      <w:pPr>
        <w:pStyle w:val="68"/>
        <w:numPr>
          <w:ilvl w:val="0"/>
          <w:numId w:val="0"/>
        </w:numPr>
        <w:tabs>
          <w:tab w:val="left" w:pos="900"/>
          <w:tab w:val="left" w:pos="1588"/>
        </w:tabs>
        <w:rPr>
          <w:rStyle w:val="59"/>
          <w:rFonts w:hAnsi="Calibri"/>
          <w:color w:val="auto"/>
          <w:highlight w:val="none"/>
        </w:rPr>
      </w:pPr>
      <w:bookmarkStart w:id="814" w:name="_Toc32378"/>
      <w:bookmarkStart w:id="815" w:name="_Toc42785263"/>
      <w:bookmarkStart w:id="816" w:name="_Toc27138"/>
      <w:bookmarkStart w:id="817" w:name="_Toc23827"/>
      <w:bookmarkStart w:id="818" w:name="_Toc4918"/>
      <w:bookmarkStart w:id="819" w:name="_Toc535568007"/>
      <w:bookmarkStart w:id="820" w:name="_Toc7647"/>
      <w:r>
        <w:rPr>
          <w:rStyle w:val="59"/>
          <w:rFonts w:hAnsi="Calibri"/>
          <w:color w:val="auto"/>
          <w:highlight w:val="none"/>
        </w:rPr>
        <w:t xml:space="preserve">15.4 </w:t>
      </w:r>
      <w:r>
        <w:rPr>
          <w:rStyle w:val="59"/>
          <w:rFonts w:hint="eastAsia" w:hAnsi="宋体"/>
          <w:color w:val="auto"/>
          <w:highlight w:val="none"/>
        </w:rPr>
        <w:t>保修</w:t>
      </w:r>
      <w:bookmarkEnd w:id="814"/>
      <w:bookmarkEnd w:id="815"/>
      <w:bookmarkEnd w:id="816"/>
      <w:bookmarkEnd w:id="817"/>
      <w:bookmarkEnd w:id="818"/>
      <w:bookmarkEnd w:id="819"/>
      <w:bookmarkEnd w:id="820"/>
    </w:p>
    <w:p w14:paraId="5A030ABA">
      <w:pPr>
        <w:pStyle w:val="67"/>
        <w:spacing w:line="360" w:lineRule="auto"/>
        <w:ind w:firstLine="409" w:firstLineChars="195"/>
        <w:jc w:val="left"/>
        <w:outlineLvl w:val="0"/>
        <w:rPr>
          <w:rStyle w:val="59"/>
          <w:rFonts w:ascii="Calibri" w:hAnsi="Calibri" w:eastAsia="宋体"/>
          <w:color w:val="auto"/>
          <w:highlight w:val="none"/>
        </w:rPr>
      </w:pPr>
      <w:r>
        <w:rPr>
          <w:rStyle w:val="59"/>
          <w:rFonts w:ascii="Calibri" w:hAnsi="Calibri" w:eastAsia="宋体"/>
          <w:color w:val="auto"/>
          <w:highlight w:val="none"/>
        </w:rPr>
        <w:t xml:space="preserve">15.4.1 </w:t>
      </w:r>
      <w:r>
        <w:rPr>
          <w:rStyle w:val="59"/>
          <w:rFonts w:hint="eastAsia" w:ascii="Calibri" w:hAnsi="宋体" w:eastAsia="宋体"/>
          <w:color w:val="auto"/>
          <w:highlight w:val="none"/>
        </w:rPr>
        <w:t>保修责任</w:t>
      </w:r>
    </w:p>
    <w:p w14:paraId="299F8513">
      <w:pPr>
        <w:pStyle w:val="67"/>
        <w:spacing w:line="360" w:lineRule="auto"/>
        <w:ind w:firstLine="409" w:firstLineChars="195"/>
        <w:jc w:val="left"/>
        <w:rPr>
          <w:rStyle w:val="59"/>
          <w:rFonts w:hint="eastAsia" w:ascii="Calibri" w:hAnsi="宋体" w:eastAsia="宋体"/>
          <w:color w:val="auto"/>
          <w:highlight w:val="none"/>
        </w:rPr>
      </w:pPr>
      <w:r>
        <w:rPr>
          <w:rStyle w:val="59"/>
          <w:rFonts w:hint="eastAsia" w:ascii="Calibri" w:hAnsi="宋体" w:eastAsia="宋体"/>
          <w:color w:val="auto"/>
          <w:highlight w:val="none"/>
        </w:rPr>
        <w:t>工程保修期为：</w:t>
      </w:r>
      <w:r>
        <w:rPr>
          <w:rStyle w:val="59"/>
          <w:rFonts w:ascii="Calibri" w:hAnsi="Calibri" w:eastAsia="宋体"/>
          <w:color w:val="auto"/>
          <w:kern w:val="0"/>
          <w:highlight w:val="none"/>
          <w:u w:val="single"/>
        </w:rPr>
        <w:t xml:space="preserve"> </w:t>
      </w:r>
      <w:r>
        <w:rPr>
          <w:rStyle w:val="59"/>
          <w:rFonts w:hint="eastAsia" w:ascii="Calibri" w:hAnsi="Calibri" w:eastAsia="宋体"/>
          <w:color w:val="auto"/>
          <w:kern w:val="0"/>
          <w:highlight w:val="none"/>
          <w:u w:val="single"/>
        </w:rPr>
        <w:t>详见工程质量保修书具体内容</w:t>
      </w:r>
      <w:r>
        <w:rPr>
          <w:rStyle w:val="59"/>
          <w:rFonts w:ascii="Calibri" w:hAnsi="Calibri" w:eastAsia="宋体"/>
          <w:color w:val="auto"/>
          <w:kern w:val="0"/>
          <w:highlight w:val="none"/>
          <w:u w:val="single"/>
        </w:rPr>
        <w:t xml:space="preserve">           </w:t>
      </w:r>
      <w:r>
        <w:rPr>
          <w:rStyle w:val="59"/>
          <w:rFonts w:hint="eastAsia" w:ascii="Calibri" w:hAnsi="宋体" w:eastAsia="宋体"/>
          <w:color w:val="auto"/>
          <w:kern w:val="0"/>
          <w:highlight w:val="none"/>
        </w:rPr>
        <w:t>。</w:t>
      </w:r>
    </w:p>
    <w:p w14:paraId="2C4CC2D7">
      <w:pPr>
        <w:pStyle w:val="67"/>
        <w:spacing w:line="360" w:lineRule="auto"/>
        <w:ind w:firstLine="409" w:firstLineChars="195"/>
        <w:jc w:val="left"/>
        <w:rPr>
          <w:rStyle w:val="59"/>
          <w:rFonts w:hint="eastAsia" w:ascii="宋体" w:hAnsi="宋体" w:eastAsia="宋体"/>
          <w:color w:val="auto"/>
          <w:highlight w:val="none"/>
        </w:rPr>
      </w:pPr>
      <w:r>
        <w:rPr>
          <w:rStyle w:val="59"/>
          <w:rFonts w:hint="eastAsia" w:ascii="宋体" w:hAnsi="宋体" w:eastAsia="宋体"/>
          <w:color w:val="auto"/>
          <w:highlight w:val="none"/>
        </w:rPr>
        <w:t>工程保修书具体内容见合同附件3。</w:t>
      </w:r>
    </w:p>
    <w:p w14:paraId="39606569">
      <w:pPr>
        <w:pStyle w:val="67"/>
        <w:spacing w:line="360" w:lineRule="auto"/>
        <w:ind w:firstLine="409" w:firstLineChars="195"/>
        <w:jc w:val="left"/>
        <w:outlineLvl w:val="0"/>
        <w:rPr>
          <w:rStyle w:val="59"/>
          <w:rFonts w:ascii="Calibri" w:hAnsi="Calibri" w:eastAsia="宋体"/>
          <w:color w:val="auto"/>
          <w:highlight w:val="none"/>
        </w:rPr>
      </w:pPr>
      <w:r>
        <w:rPr>
          <w:rStyle w:val="59"/>
          <w:rFonts w:ascii="Calibri" w:hAnsi="Calibri" w:eastAsia="宋体"/>
          <w:color w:val="auto"/>
          <w:highlight w:val="none"/>
        </w:rPr>
        <w:t xml:space="preserve">15.4.3 </w:t>
      </w:r>
      <w:r>
        <w:rPr>
          <w:rStyle w:val="59"/>
          <w:rFonts w:hint="eastAsia" w:ascii="Calibri" w:hAnsi="宋体" w:eastAsia="宋体"/>
          <w:color w:val="auto"/>
          <w:highlight w:val="none"/>
        </w:rPr>
        <w:t>修复通知</w:t>
      </w:r>
    </w:p>
    <w:p w14:paraId="69B48B76">
      <w:pPr>
        <w:pStyle w:val="67"/>
        <w:spacing w:line="360" w:lineRule="auto"/>
        <w:ind w:firstLine="409" w:firstLineChars="195"/>
        <w:jc w:val="left"/>
        <w:rPr>
          <w:rStyle w:val="59"/>
          <w:rFonts w:hint="eastAsia" w:ascii="Calibri" w:hAnsi="宋体" w:eastAsia="宋体"/>
          <w:color w:val="auto"/>
          <w:kern w:val="0"/>
          <w:highlight w:val="none"/>
        </w:rPr>
      </w:pPr>
      <w:r>
        <w:rPr>
          <w:rStyle w:val="59"/>
          <w:rFonts w:hint="eastAsia" w:ascii="Calibri" w:hAnsi="宋体" w:eastAsia="宋体"/>
          <w:color w:val="auto"/>
          <w:kern w:val="0"/>
          <w:highlight w:val="none"/>
        </w:rPr>
        <w:t>承包人收到保修通知并到达工程现场的合理时间：</w:t>
      </w:r>
      <w:r>
        <w:rPr>
          <w:rStyle w:val="59"/>
          <w:rFonts w:ascii="Calibri" w:hAnsi="Calibri" w:eastAsia="宋体"/>
          <w:color w:val="auto"/>
          <w:kern w:val="0"/>
          <w:highlight w:val="none"/>
          <w:u w:val="single"/>
        </w:rPr>
        <w:t xml:space="preserve">  </w:t>
      </w:r>
      <w:r>
        <w:rPr>
          <w:rStyle w:val="59"/>
          <w:rFonts w:hint="eastAsia" w:ascii="Calibri" w:hAnsi="Calibri" w:eastAsia="宋体"/>
          <w:color w:val="auto"/>
          <w:kern w:val="0"/>
          <w:highlight w:val="none"/>
          <w:u w:val="single"/>
        </w:rPr>
        <w:t>24小时内</w:t>
      </w:r>
      <w:r>
        <w:rPr>
          <w:rStyle w:val="59"/>
          <w:rFonts w:ascii="Calibri" w:hAnsi="Calibri" w:eastAsia="宋体"/>
          <w:color w:val="auto"/>
          <w:kern w:val="0"/>
          <w:highlight w:val="none"/>
          <w:u w:val="single"/>
        </w:rPr>
        <w:t xml:space="preserve"> </w:t>
      </w:r>
      <w:r>
        <w:rPr>
          <w:rStyle w:val="59"/>
          <w:rFonts w:hint="eastAsia" w:ascii="Calibri" w:hAnsi="宋体" w:eastAsia="宋体"/>
          <w:color w:val="auto"/>
          <w:kern w:val="0"/>
          <w:highlight w:val="none"/>
        </w:rPr>
        <w:t>。</w:t>
      </w:r>
    </w:p>
    <w:p w14:paraId="293276BF">
      <w:pPr>
        <w:pStyle w:val="66"/>
        <w:numPr>
          <w:ilvl w:val="0"/>
          <w:numId w:val="0"/>
        </w:numPr>
        <w:tabs>
          <w:tab w:val="left" w:pos="1021"/>
        </w:tabs>
        <w:rPr>
          <w:rStyle w:val="59"/>
          <w:color w:val="auto"/>
          <w:highlight w:val="none"/>
        </w:rPr>
      </w:pPr>
      <w:bookmarkStart w:id="821" w:name="_Toc7025"/>
      <w:bookmarkStart w:id="822" w:name="_Toc25717"/>
      <w:bookmarkStart w:id="823" w:name="_Toc42785264"/>
      <w:bookmarkStart w:id="824" w:name="_Toc19765"/>
      <w:bookmarkStart w:id="825" w:name="_Toc22512"/>
      <w:bookmarkStart w:id="826" w:name="_Toc14340"/>
      <w:bookmarkStart w:id="827" w:name="_Toc535568008"/>
      <w:r>
        <w:rPr>
          <w:rStyle w:val="59"/>
          <w:color w:val="auto"/>
          <w:highlight w:val="none"/>
        </w:rPr>
        <w:t xml:space="preserve">16. </w:t>
      </w:r>
      <w:r>
        <w:rPr>
          <w:rStyle w:val="59"/>
          <w:rFonts w:hint="eastAsia" w:hAnsi="宋体"/>
          <w:color w:val="auto"/>
          <w:highlight w:val="none"/>
        </w:rPr>
        <w:t>违约</w:t>
      </w:r>
      <w:bookmarkEnd w:id="821"/>
      <w:bookmarkEnd w:id="822"/>
      <w:bookmarkEnd w:id="823"/>
      <w:bookmarkEnd w:id="824"/>
      <w:bookmarkEnd w:id="825"/>
      <w:bookmarkEnd w:id="826"/>
      <w:bookmarkEnd w:id="827"/>
    </w:p>
    <w:p w14:paraId="1720FCD0">
      <w:pPr>
        <w:pStyle w:val="68"/>
        <w:numPr>
          <w:ilvl w:val="0"/>
          <w:numId w:val="0"/>
        </w:numPr>
        <w:tabs>
          <w:tab w:val="left" w:pos="900"/>
          <w:tab w:val="left" w:pos="1588"/>
        </w:tabs>
        <w:rPr>
          <w:rStyle w:val="59"/>
          <w:rFonts w:hAnsi="Calibri"/>
          <w:color w:val="auto"/>
          <w:highlight w:val="none"/>
        </w:rPr>
      </w:pPr>
      <w:bookmarkStart w:id="828" w:name="_Toc1484"/>
      <w:bookmarkStart w:id="829" w:name="_Toc13419"/>
      <w:bookmarkStart w:id="830" w:name="_Toc16970"/>
      <w:bookmarkStart w:id="831" w:name="_Toc9096"/>
      <w:bookmarkStart w:id="832" w:name="_Toc19888"/>
      <w:bookmarkStart w:id="833" w:name="_Toc535568009"/>
      <w:bookmarkStart w:id="834" w:name="_Toc42785265"/>
      <w:r>
        <w:rPr>
          <w:rStyle w:val="59"/>
          <w:rFonts w:hAnsi="Calibri"/>
          <w:color w:val="auto"/>
          <w:highlight w:val="none"/>
        </w:rPr>
        <w:t xml:space="preserve">16.1 </w:t>
      </w:r>
      <w:r>
        <w:rPr>
          <w:rStyle w:val="59"/>
          <w:rFonts w:hint="eastAsia" w:hAnsi="宋体"/>
          <w:color w:val="auto"/>
          <w:highlight w:val="none"/>
        </w:rPr>
        <w:t>发包人违约</w:t>
      </w:r>
      <w:bookmarkEnd w:id="828"/>
      <w:bookmarkEnd w:id="829"/>
      <w:bookmarkEnd w:id="830"/>
      <w:bookmarkEnd w:id="831"/>
      <w:bookmarkEnd w:id="832"/>
      <w:bookmarkEnd w:id="833"/>
      <w:bookmarkEnd w:id="834"/>
    </w:p>
    <w:p w14:paraId="51E6C5E7">
      <w:pPr>
        <w:pStyle w:val="67"/>
        <w:spacing w:line="360" w:lineRule="auto"/>
        <w:ind w:firstLine="420" w:firstLineChars="200"/>
        <w:jc w:val="left"/>
        <w:rPr>
          <w:rStyle w:val="59"/>
          <w:rFonts w:ascii="Calibri" w:hAnsi="Calibri" w:eastAsia="宋体"/>
          <w:color w:val="auto"/>
          <w:highlight w:val="none"/>
        </w:rPr>
      </w:pPr>
      <w:r>
        <w:rPr>
          <w:rStyle w:val="59"/>
          <w:rFonts w:ascii="Calibri" w:hAnsi="Calibri" w:eastAsia="宋体"/>
          <w:color w:val="auto"/>
          <w:highlight w:val="none"/>
        </w:rPr>
        <w:t>16.1.1</w:t>
      </w:r>
      <w:r>
        <w:rPr>
          <w:rStyle w:val="59"/>
          <w:rFonts w:hint="eastAsia" w:ascii="Calibri" w:hAnsi="宋体" w:eastAsia="宋体"/>
          <w:color w:val="auto"/>
          <w:highlight w:val="none"/>
        </w:rPr>
        <w:t>发包人违约的情形</w:t>
      </w:r>
    </w:p>
    <w:p w14:paraId="145EC266">
      <w:pPr>
        <w:pStyle w:val="67"/>
        <w:spacing w:line="360" w:lineRule="auto"/>
        <w:ind w:firstLine="420" w:firstLineChars="200"/>
        <w:jc w:val="left"/>
        <w:rPr>
          <w:rStyle w:val="59"/>
          <w:rFonts w:hint="eastAsia" w:ascii="Calibri" w:hAnsi="宋体" w:eastAsia="宋体"/>
          <w:color w:val="auto"/>
          <w:kern w:val="0"/>
          <w:highlight w:val="none"/>
        </w:rPr>
      </w:pPr>
      <w:r>
        <w:rPr>
          <w:rStyle w:val="59"/>
          <w:rFonts w:hint="eastAsia" w:ascii="Calibri" w:hAnsi="宋体" w:eastAsia="宋体"/>
          <w:color w:val="auto"/>
          <w:kern w:val="0"/>
          <w:highlight w:val="none"/>
        </w:rPr>
        <w:t>发包人违约的其他情形：</w:t>
      </w:r>
      <w:r>
        <w:rPr>
          <w:rStyle w:val="59"/>
          <w:rFonts w:ascii="Calibri" w:hAnsi="Calibri" w:eastAsia="宋体"/>
          <w:color w:val="auto"/>
          <w:kern w:val="0"/>
          <w:highlight w:val="none"/>
          <w:u w:val="single"/>
        </w:rPr>
        <w:t xml:space="preserve">   按通用条款16.1.1条约定 </w:t>
      </w:r>
      <w:r>
        <w:rPr>
          <w:rStyle w:val="59"/>
          <w:rFonts w:hint="eastAsia" w:ascii="Calibri" w:hAnsi="宋体" w:eastAsia="宋体"/>
          <w:color w:val="auto"/>
          <w:kern w:val="0"/>
          <w:highlight w:val="none"/>
        </w:rPr>
        <w:t>。</w:t>
      </w:r>
    </w:p>
    <w:p w14:paraId="210C0467">
      <w:pPr>
        <w:pStyle w:val="67"/>
        <w:spacing w:line="360" w:lineRule="auto"/>
        <w:ind w:firstLine="420" w:firstLineChars="200"/>
        <w:jc w:val="left"/>
        <w:outlineLvl w:val="0"/>
        <w:rPr>
          <w:rStyle w:val="59"/>
          <w:rFonts w:ascii="Calibri" w:hAnsi="Calibri" w:eastAsia="宋体"/>
          <w:color w:val="auto"/>
          <w:kern w:val="0"/>
          <w:highlight w:val="none"/>
        </w:rPr>
      </w:pPr>
      <w:r>
        <w:rPr>
          <w:rStyle w:val="59"/>
          <w:rFonts w:ascii="Calibri" w:hAnsi="Calibri" w:eastAsia="宋体"/>
          <w:color w:val="auto"/>
          <w:kern w:val="0"/>
          <w:highlight w:val="none"/>
        </w:rPr>
        <w:t xml:space="preserve">16.1.2 </w:t>
      </w:r>
      <w:r>
        <w:rPr>
          <w:rStyle w:val="59"/>
          <w:rFonts w:hint="eastAsia" w:ascii="Calibri" w:hAnsi="宋体" w:eastAsia="宋体"/>
          <w:color w:val="auto"/>
          <w:kern w:val="0"/>
          <w:highlight w:val="none"/>
        </w:rPr>
        <w:t>发包人违约的责任</w:t>
      </w:r>
    </w:p>
    <w:p w14:paraId="6C403495">
      <w:pPr>
        <w:pStyle w:val="67"/>
        <w:spacing w:line="360" w:lineRule="auto"/>
        <w:ind w:firstLine="420" w:firstLineChars="200"/>
        <w:jc w:val="left"/>
        <w:rPr>
          <w:rStyle w:val="59"/>
          <w:rFonts w:hint="eastAsia" w:ascii="Calibri" w:hAnsi="宋体" w:eastAsia="宋体"/>
          <w:color w:val="auto"/>
          <w:kern w:val="0"/>
          <w:highlight w:val="none"/>
        </w:rPr>
      </w:pPr>
      <w:r>
        <w:rPr>
          <w:rStyle w:val="59"/>
          <w:rFonts w:hint="eastAsia" w:ascii="Calibri" w:hAnsi="宋体" w:eastAsia="宋体"/>
          <w:color w:val="auto"/>
          <w:kern w:val="0"/>
          <w:highlight w:val="none"/>
        </w:rPr>
        <w:t>发包人违约责任的承担方式和计算方法：</w:t>
      </w:r>
    </w:p>
    <w:p w14:paraId="2A9A12C8">
      <w:pPr>
        <w:pStyle w:val="67"/>
        <w:spacing w:line="360" w:lineRule="auto"/>
        <w:ind w:firstLine="420" w:firstLineChars="200"/>
        <w:jc w:val="left"/>
        <w:rPr>
          <w:rStyle w:val="59"/>
          <w:rFonts w:hint="eastAsia" w:ascii="Calibri" w:hAnsi="宋体" w:eastAsia="宋体"/>
          <w:color w:val="auto"/>
          <w:kern w:val="0"/>
          <w:highlight w:val="none"/>
        </w:rPr>
      </w:pPr>
      <w:r>
        <w:rPr>
          <w:rStyle w:val="59"/>
          <w:rFonts w:hint="eastAsia" w:ascii="Calibri" w:hAnsi="宋体" w:eastAsia="宋体"/>
          <w:color w:val="auto"/>
          <w:kern w:val="0"/>
          <w:highlight w:val="none"/>
        </w:rPr>
        <w:t>（</w:t>
      </w:r>
      <w:r>
        <w:rPr>
          <w:rStyle w:val="59"/>
          <w:rFonts w:ascii="Calibri" w:hAnsi="Calibri" w:eastAsia="宋体"/>
          <w:color w:val="auto"/>
          <w:kern w:val="0"/>
          <w:highlight w:val="none"/>
        </w:rPr>
        <w:t>1</w:t>
      </w:r>
      <w:r>
        <w:rPr>
          <w:rStyle w:val="59"/>
          <w:rFonts w:hint="eastAsia" w:ascii="Calibri" w:hAnsi="宋体" w:eastAsia="宋体"/>
          <w:color w:val="auto"/>
          <w:kern w:val="0"/>
          <w:highlight w:val="none"/>
        </w:rPr>
        <w:t>）因发包人原因未能在计划开工日期前</w:t>
      </w:r>
      <w:r>
        <w:rPr>
          <w:rStyle w:val="59"/>
          <w:rFonts w:ascii="Calibri" w:hAnsi="Calibri" w:eastAsia="宋体"/>
          <w:color w:val="auto"/>
          <w:kern w:val="0"/>
          <w:highlight w:val="none"/>
        </w:rPr>
        <w:t>7</w:t>
      </w:r>
      <w:r>
        <w:rPr>
          <w:rStyle w:val="59"/>
          <w:rFonts w:hint="eastAsia" w:ascii="Calibri" w:hAnsi="宋体" w:eastAsia="宋体"/>
          <w:color w:val="auto"/>
          <w:kern w:val="0"/>
          <w:highlight w:val="none"/>
        </w:rPr>
        <w:t>天内下达开工通知的违约责任：</w:t>
      </w:r>
      <w:r>
        <w:rPr>
          <w:rStyle w:val="59"/>
          <w:rFonts w:ascii="Calibri" w:hAnsi="Calibri" w:eastAsia="宋体"/>
          <w:color w:val="auto"/>
          <w:kern w:val="0"/>
          <w:highlight w:val="none"/>
          <w:u w:val="single"/>
        </w:rPr>
        <w:t xml:space="preserve">   </w:t>
      </w:r>
      <w:r>
        <w:rPr>
          <w:rStyle w:val="59"/>
          <w:rFonts w:hint="eastAsia" w:ascii="宋体" w:hAnsi="宋体" w:eastAsia="宋体"/>
          <w:color w:val="auto"/>
          <w:highlight w:val="none"/>
          <w:u w:val="single"/>
        </w:rPr>
        <w:t>工期顺延</w:t>
      </w:r>
      <w:r>
        <w:rPr>
          <w:rStyle w:val="59"/>
          <w:rFonts w:ascii="Calibri" w:hAnsi="Calibri" w:eastAsia="宋体"/>
          <w:color w:val="auto"/>
          <w:kern w:val="0"/>
          <w:highlight w:val="none"/>
          <w:u w:val="single"/>
        </w:rPr>
        <w:t xml:space="preserve">  </w:t>
      </w:r>
      <w:r>
        <w:rPr>
          <w:rStyle w:val="59"/>
          <w:rFonts w:hint="eastAsia" w:ascii="Calibri" w:hAnsi="宋体" w:eastAsia="宋体"/>
          <w:color w:val="auto"/>
          <w:kern w:val="0"/>
          <w:highlight w:val="none"/>
        </w:rPr>
        <w:t>。</w:t>
      </w:r>
    </w:p>
    <w:p w14:paraId="5544D479">
      <w:pPr>
        <w:pStyle w:val="67"/>
        <w:spacing w:line="360" w:lineRule="auto"/>
        <w:ind w:firstLine="420" w:firstLineChars="200"/>
        <w:jc w:val="left"/>
        <w:rPr>
          <w:rStyle w:val="59"/>
          <w:rFonts w:hint="eastAsia" w:ascii="Calibri" w:hAnsi="宋体" w:eastAsia="宋体"/>
          <w:color w:val="auto"/>
          <w:kern w:val="0"/>
          <w:highlight w:val="none"/>
        </w:rPr>
      </w:pPr>
      <w:r>
        <w:rPr>
          <w:rStyle w:val="59"/>
          <w:rFonts w:hint="eastAsia" w:ascii="Calibri" w:hAnsi="宋体" w:eastAsia="宋体"/>
          <w:color w:val="auto"/>
          <w:kern w:val="0"/>
          <w:highlight w:val="none"/>
        </w:rPr>
        <w:t>（</w:t>
      </w:r>
      <w:r>
        <w:rPr>
          <w:rStyle w:val="59"/>
          <w:rFonts w:ascii="Calibri" w:hAnsi="Calibri" w:eastAsia="宋体"/>
          <w:color w:val="auto"/>
          <w:kern w:val="0"/>
          <w:highlight w:val="none"/>
        </w:rPr>
        <w:t>2</w:t>
      </w:r>
      <w:r>
        <w:rPr>
          <w:rStyle w:val="59"/>
          <w:rFonts w:hint="eastAsia" w:ascii="Calibri" w:hAnsi="宋体" w:eastAsia="宋体"/>
          <w:color w:val="auto"/>
          <w:kern w:val="0"/>
          <w:highlight w:val="none"/>
        </w:rPr>
        <w:t>）因发包人原因未能按合同约定支付合同价款的违约责任：</w:t>
      </w:r>
      <w:r>
        <w:rPr>
          <w:rStyle w:val="59"/>
          <w:rFonts w:ascii="Calibri" w:hAnsi="Calibri" w:eastAsia="宋体"/>
          <w:color w:val="auto"/>
          <w:kern w:val="0"/>
          <w:highlight w:val="none"/>
          <w:u w:val="single"/>
        </w:rPr>
        <w:t xml:space="preserve"> 发包人未按约定时间支付工程款的，应以未支付工程款为基数，逾期超过30天的(含30天)每逾期一天按应付未付工程款的万分之四支付违约金给承包人。超过60天以上承包人有权停工，发包人仍需支付违约金且工期相应顺延，并承担由此造成的人工窝工、机械停置等一切损失</w:t>
      </w:r>
      <w:r>
        <w:rPr>
          <w:rStyle w:val="59"/>
          <w:rFonts w:hint="eastAsia" w:ascii="Calibri" w:hAnsi="宋体" w:eastAsia="宋体"/>
          <w:color w:val="auto"/>
          <w:kern w:val="0"/>
          <w:highlight w:val="none"/>
        </w:rPr>
        <w:t>。</w:t>
      </w:r>
      <w:r>
        <w:rPr>
          <w:rStyle w:val="59"/>
          <w:rFonts w:hint="eastAsia" w:hAnsi="宋体"/>
          <w:color w:val="auto"/>
          <w:kern w:val="0"/>
          <w:highlight w:val="none"/>
          <w:u w:val="single"/>
          <w:lang w:val="en-US" w:eastAsia="zh-CN"/>
        </w:rPr>
        <w:t>逾期支付违约金上限为合同价款的2%。</w:t>
      </w:r>
    </w:p>
    <w:p w14:paraId="34315400">
      <w:pPr>
        <w:pStyle w:val="67"/>
        <w:spacing w:line="360" w:lineRule="auto"/>
        <w:ind w:firstLine="420" w:firstLineChars="200"/>
        <w:jc w:val="left"/>
        <w:rPr>
          <w:rStyle w:val="59"/>
          <w:rFonts w:hint="eastAsia" w:ascii="Calibri" w:hAnsi="宋体" w:eastAsia="宋体"/>
          <w:color w:val="auto"/>
          <w:kern w:val="0"/>
          <w:highlight w:val="none"/>
        </w:rPr>
      </w:pPr>
      <w:r>
        <w:rPr>
          <w:rStyle w:val="59"/>
          <w:rFonts w:hint="eastAsia" w:ascii="Calibri" w:hAnsi="宋体" w:eastAsia="宋体"/>
          <w:color w:val="auto"/>
          <w:kern w:val="0"/>
          <w:highlight w:val="none"/>
        </w:rPr>
        <w:t>（</w:t>
      </w:r>
      <w:r>
        <w:rPr>
          <w:rStyle w:val="59"/>
          <w:rFonts w:ascii="Calibri" w:hAnsi="Calibri" w:eastAsia="宋体"/>
          <w:color w:val="auto"/>
          <w:kern w:val="0"/>
          <w:highlight w:val="none"/>
        </w:rPr>
        <w:t>3</w:t>
      </w:r>
      <w:r>
        <w:rPr>
          <w:rStyle w:val="59"/>
          <w:rFonts w:hint="eastAsia" w:ascii="Calibri" w:hAnsi="宋体" w:eastAsia="宋体"/>
          <w:color w:val="auto"/>
          <w:kern w:val="0"/>
          <w:highlight w:val="none"/>
        </w:rPr>
        <w:t>）发包人违反第</w:t>
      </w:r>
      <w:r>
        <w:rPr>
          <w:rStyle w:val="59"/>
          <w:rFonts w:ascii="Calibri" w:hAnsi="Calibri" w:eastAsia="宋体"/>
          <w:color w:val="auto"/>
          <w:kern w:val="0"/>
          <w:highlight w:val="none"/>
        </w:rPr>
        <w:t>10.1</w:t>
      </w:r>
      <w:r>
        <w:rPr>
          <w:rStyle w:val="59"/>
          <w:rFonts w:hint="eastAsia" w:ascii="Calibri" w:hAnsi="宋体" w:eastAsia="宋体"/>
          <w:color w:val="auto"/>
          <w:kern w:val="0"/>
          <w:highlight w:val="none"/>
        </w:rPr>
        <w:t>款〔变更的范围〕第（</w:t>
      </w:r>
      <w:r>
        <w:rPr>
          <w:rStyle w:val="59"/>
          <w:rFonts w:ascii="Calibri" w:hAnsi="Calibri" w:eastAsia="宋体"/>
          <w:color w:val="auto"/>
          <w:kern w:val="0"/>
          <w:highlight w:val="none"/>
        </w:rPr>
        <w:t>2</w:t>
      </w:r>
      <w:r>
        <w:rPr>
          <w:rStyle w:val="59"/>
          <w:rFonts w:hint="eastAsia" w:ascii="Calibri" w:hAnsi="宋体" w:eastAsia="宋体"/>
          <w:color w:val="auto"/>
          <w:kern w:val="0"/>
          <w:highlight w:val="none"/>
        </w:rPr>
        <w:t>）项约定，自行实施被取消的工作或转由他人实施的违约责任：</w:t>
      </w:r>
      <w:r>
        <w:rPr>
          <w:rStyle w:val="59"/>
          <w:rFonts w:ascii="Calibri" w:hAnsi="Calibri" w:eastAsia="宋体"/>
          <w:color w:val="auto"/>
          <w:kern w:val="0"/>
          <w:highlight w:val="none"/>
          <w:u w:val="single"/>
        </w:rPr>
        <w:t xml:space="preserve"> 工期顺延，所造成的一切损失和后果均由发包人承担  </w:t>
      </w:r>
      <w:r>
        <w:rPr>
          <w:rStyle w:val="59"/>
          <w:rFonts w:hint="eastAsia" w:ascii="Calibri" w:hAnsi="宋体" w:eastAsia="宋体"/>
          <w:color w:val="auto"/>
          <w:kern w:val="0"/>
          <w:highlight w:val="none"/>
        </w:rPr>
        <w:t>。</w:t>
      </w:r>
    </w:p>
    <w:p w14:paraId="3D8456CE">
      <w:pPr>
        <w:pStyle w:val="67"/>
        <w:spacing w:line="360" w:lineRule="auto"/>
        <w:ind w:firstLine="420" w:firstLineChars="200"/>
        <w:jc w:val="left"/>
        <w:rPr>
          <w:rStyle w:val="59"/>
          <w:rFonts w:hint="eastAsia" w:ascii="Calibri" w:hAnsi="宋体" w:eastAsia="宋体"/>
          <w:color w:val="auto"/>
          <w:kern w:val="0"/>
          <w:highlight w:val="none"/>
        </w:rPr>
      </w:pPr>
      <w:r>
        <w:rPr>
          <w:rStyle w:val="59"/>
          <w:rFonts w:hint="eastAsia" w:ascii="Calibri" w:hAnsi="宋体" w:eastAsia="宋体"/>
          <w:color w:val="auto"/>
          <w:kern w:val="0"/>
          <w:highlight w:val="none"/>
        </w:rPr>
        <w:t>（</w:t>
      </w:r>
      <w:r>
        <w:rPr>
          <w:rStyle w:val="59"/>
          <w:rFonts w:ascii="Calibri" w:hAnsi="Calibri" w:eastAsia="宋体"/>
          <w:color w:val="auto"/>
          <w:kern w:val="0"/>
          <w:highlight w:val="none"/>
        </w:rPr>
        <w:t>4</w:t>
      </w:r>
      <w:r>
        <w:rPr>
          <w:rStyle w:val="59"/>
          <w:rFonts w:hint="eastAsia" w:ascii="Calibri" w:hAnsi="宋体" w:eastAsia="宋体"/>
          <w:color w:val="auto"/>
          <w:kern w:val="0"/>
          <w:highlight w:val="none"/>
        </w:rPr>
        <w:t>）发包人提供的材料、工程设备的规格、数量或质量不符合合同约定，或因发包人原因导致交货日期延误或交货地点变更等情况的违约责任：</w:t>
      </w:r>
      <w:r>
        <w:rPr>
          <w:rStyle w:val="59"/>
          <w:rFonts w:ascii="Calibri" w:hAnsi="Calibri" w:eastAsia="宋体"/>
          <w:color w:val="auto"/>
          <w:kern w:val="0"/>
          <w:highlight w:val="none"/>
          <w:u w:val="single"/>
        </w:rPr>
        <w:t xml:space="preserve">  工期顺延，所造成的一切损失和后果均由发包人承担 </w:t>
      </w:r>
      <w:r>
        <w:rPr>
          <w:rStyle w:val="59"/>
          <w:rFonts w:hint="eastAsia" w:ascii="Calibri" w:hAnsi="宋体" w:eastAsia="宋体"/>
          <w:color w:val="auto"/>
          <w:kern w:val="0"/>
          <w:highlight w:val="none"/>
        </w:rPr>
        <w:t>。</w:t>
      </w:r>
    </w:p>
    <w:p w14:paraId="1D5678AB">
      <w:pPr>
        <w:pStyle w:val="67"/>
        <w:spacing w:line="360" w:lineRule="auto"/>
        <w:ind w:firstLine="420" w:firstLineChars="200"/>
        <w:jc w:val="left"/>
        <w:rPr>
          <w:rStyle w:val="59"/>
          <w:rFonts w:hint="eastAsia" w:ascii="Calibri" w:hAnsi="宋体" w:eastAsia="宋体"/>
          <w:color w:val="auto"/>
          <w:kern w:val="0"/>
          <w:highlight w:val="none"/>
        </w:rPr>
      </w:pPr>
      <w:r>
        <w:rPr>
          <w:rStyle w:val="59"/>
          <w:rFonts w:hint="eastAsia" w:ascii="Calibri" w:hAnsi="宋体" w:eastAsia="宋体"/>
          <w:color w:val="auto"/>
          <w:kern w:val="0"/>
          <w:highlight w:val="none"/>
        </w:rPr>
        <w:t>（</w:t>
      </w:r>
      <w:r>
        <w:rPr>
          <w:rStyle w:val="59"/>
          <w:rFonts w:ascii="Calibri" w:hAnsi="Calibri" w:eastAsia="宋体"/>
          <w:color w:val="auto"/>
          <w:kern w:val="0"/>
          <w:highlight w:val="none"/>
        </w:rPr>
        <w:t>5</w:t>
      </w:r>
      <w:r>
        <w:rPr>
          <w:rStyle w:val="59"/>
          <w:rFonts w:hint="eastAsia" w:ascii="Calibri" w:hAnsi="宋体" w:eastAsia="宋体"/>
          <w:color w:val="auto"/>
          <w:kern w:val="0"/>
          <w:highlight w:val="none"/>
        </w:rPr>
        <w:t>）因发包人违反合同约定造成暂停施工的违约责任：</w:t>
      </w:r>
      <w:r>
        <w:rPr>
          <w:rStyle w:val="59"/>
          <w:rFonts w:ascii="Calibri" w:hAnsi="Calibri" w:eastAsia="宋体"/>
          <w:color w:val="auto"/>
          <w:kern w:val="0"/>
          <w:highlight w:val="none"/>
          <w:u w:val="single"/>
        </w:rPr>
        <w:t xml:space="preserve"> 工期顺延，所造成的一切损失和后果均由发包人承</w:t>
      </w:r>
      <w:r>
        <w:rPr>
          <w:rStyle w:val="59"/>
          <w:rFonts w:hint="eastAsia" w:ascii="Calibri" w:hAnsi="Calibri" w:eastAsia="宋体"/>
          <w:color w:val="auto"/>
          <w:kern w:val="0"/>
          <w:highlight w:val="none"/>
          <w:u w:val="single"/>
        </w:rPr>
        <w:t>担</w:t>
      </w:r>
      <w:r>
        <w:rPr>
          <w:rStyle w:val="59"/>
          <w:rFonts w:ascii="Calibri" w:hAnsi="Calibri" w:eastAsia="宋体"/>
          <w:color w:val="auto"/>
          <w:kern w:val="0"/>
          <w:highlight w:val="none"/>
          <w:u w:val="single"/>
        </w:rPr>
        <w:t xml:space="preserve"> </w:t>
      </w:r>
      <w:r>
        <w:rPr>
          <w:rStyle w:val="59"/>
          <w:rFonts w:hint="eastAsia" w:ascii="Calibri" w:hAnsi="宋体" w:eastAsia="宋体"/>
          <w:color w:val="auto"/>
          <w:kern w:val="0"/>
          <w:highlight w:val="none"/>
        </w:rPr>
        <w:t>。</w:t>
      </w:r>
    </w:p>
    <w:p w14:paraId="19AA0EB3">
      <w:pPr>
        <w:pStyle w:val="67"/>
        <w:spacing w:line="360" w:lineRule="auto"/>
        <w:ind w:firstLine="420" w:firstLineChars="200"/>
        <w:jc w:val="left"/>
        <w:rPr>
          <w:rStyle w:val="59"/>
          <w:rFonts w:hint="eastAsia" w:ascii="Calibri" w:hAnsi="宋体" w:eastAsia="宋体"/>
          <w:color w:val="auto"/>
          <w:kern w:val="0"/>
          <w:highlight w:val="none"/>
        </w:rPr>
      </w:pPr>
      <w:r>
        <w:rPr>
          <w:rStyle w:val="59"/>
          <w:rFonts w:hint="eastAsia" w:ascii="Calibri" w:hAnsi="宋体" w:eastAsia="宋体"/>
          <w:color w:val="auto"/>
          <w:kern w:val="0"/>
          <w:highlight w:val="none"/>
        </w:rPr>
        <w:t>（</w:t>
      </w:r>
      <w:r>
        <w:rPr>
          <w:rStyle w:val="59"/>
          <w:rFonts w:ascii="Calibri" w:hAnsi="Calibri" w:eastAsia="宋体"/>
          <w:color w:val="auto"/>
          <w:kern w:val="0"/>
          <w:highlight w:val="none"/>
        </w:rPr>
        <w:t>6</w:t>
      </w:r>
      <w:r>
        <w:rPr>
          <w:rStyle w:val="59"/>
          <w:rFonts w:hint="eastAsia" w:ascii="Calibri" w:hAnsi="宋体" w:eastAsia="宋体"/>
          <w:color w:val="auto"/>
          <w:kern w:val="0"/>
          <w:highlight w:val="none"/>
        </w:rPr>
        <w:t>）发包人无正当理由没有在约定期限内发出复工指示，导致承包人无法复工的违约责任：</w:t>
      </w:r>
      <w:r>
        <w:rPr>
          <w:rStyle w:val="59"/>
          <w:rFonts w:ascii="Calibri" w:hAnsi="Calibri" w:eastAsia="宋体"/>
          <w:color w:val="auto"/>
          <w:kern w:val="0"/>
          <w:highlight w:val="none"/>
          <w:u w:val="single"/>
        </w:rPr>
        <w:t xml:space="preserve">                           工期顺延，所造成的一切损失和后果均由发包人承</w:t>
      </w:r>
      <w:r>
        <w:rPr>
          <w:rStyle w:val="59"/>
          <w:rFonts w:hint="eastAsia" w:ascii="Calibri" w:hAnsi="Calibri" w:eastAsia="宋体"/>
          <w:color w:val="auto"/>
          <w:kern w:val="0"/>
          <w:highlight w:val="none"/>
          <w:u w:val="single"/>
        </w:rPr>
        <w:t>担</w:t>
      </w:r>
      <w:r>
        <w:rPr>
          <w:rStyle w:val="59"/>
          <w:rFonts w:ascii="Calibri" w:hAnsi="Calibri" w:eastAsia="宋体"/>
          <w:color w:val="auto"/>
          <w:kern w:val="0"/>
          <w:highlight w:val="none"/>
          <w:u w:val="single"/>
        </w:rPr>
        <w:t xml:space="preserve">    </w:t>
      </w:r>
      <w:r>
        <w:rPr>
          <w:rStyle w:val="59"/>
          <w:rFonts w:hint="eastAsia" w:ascii="Calibri" w:hAnsi="宋体" w:eastAsia="宋体"/>
          <w:color w:val="auto"/>
          <w:kern w:val="0"/>
          <w:highlight w:val="none"/>
        </w:rPr>
        <w:t>。</w:t>
      </w:r>
    </w:p>
    <w:p w14:paraId="2A05D096">
      <w:pPr>
        <w:pStyle w:val="67"/>
        <w:spacing w:line="360" w:lineRule="auto"/>
        <w:ind w:firstLine="420" w:firstLineChars="200"/>
        <w:jc w:val="left"/>
        <w:rPr>
          <w:rStyle w:val="59"/>
          <w:rFonts w:ascii="Calibri" w:hAnsi="Calibri" w:eastAsia="宋体"/>
          <w:color w:val="auto"/>
          <w:highlight w:val="none"/>
        </w:rPr>
      </w:pPr>
      <w:r>
        <w:rPr>
          <w:rStyle w:val="59"/>
          <w:rFonts w:ascii="Calibri" w:hAnsi="Calibri" w:eastAsia="宋体"/>
          <w:color w:val="auto"/>
          <w:highlight w:val="none"/>
        </w:rPr>
        <w:t xml:space="preserve">16.1.3 </w:t>
      </w:r>
      <w:r>
        <w:rPr>
          <w:rStyle w:val="59"/>
          <w:rFonts w:hint="eastAsia" w:ascii="Calibri" w:hAnsi="宋体" w:eastAsia="宋体"/>
          <w:color w:val="auto"/>
          <w:highlight w:val="none"/>
        </w:rPr>
        <w:t>因发包人违约解除合同</w:t>
      </w:r>
    </w:p>
    <w:p w14:paraId="0265C3C8">
      <w:pPr>
        <w:pStyle w:val="67"/>
        <w:autoSpaceDE w:val="0"/>
        <w:autoSpaceDN w:val="0"/>
        <w:spacing w:line="360" w:lineRule="auto"/>
        <w:ind w:firstLine="420" w:firstLineChars="200"/>
        <w:jc w:val="left"/>
        <w:rPr>
          <w:rStyle w:val="59"/>
          <w:rFonts w:hint="eastAsia" w:ascii="Calibri" w:hAnsi="宋体" w:eastAsia="宋体"/>
          <w:color w:val="auto"/>
          <w:kern w:val="0"/>
          <w:highlight w:val="none"/>
        </w:rPr>
      </w:pPr>
      <w:r>
        <w:rPr>
          <w:rStyle w:val="59"/>
          <w:rFonts w:hint="eastAsia" w:ascii="Calibri" w:hAnsi="宋体" w:eastAsia="宋体"/>
          <w:color w:val="auto"/>
          <w:kern w:val="0"/>
          <w:highlight w:val="none"/>
        </w:rPr>
        <w:t>承包人按</w:t>
      </w:r>
      <w:r>
        <w:rPr>
          <w:rStyle w:val="59"/>
          <w:rFonts w:ascii="Calibri" w:hAnsi="Calibri" w:eastAsia="宋体"/>
          <w:color w:val="auto"/>
          <w:kern w:val="0"/>
          <w:highlight w:val="none"/>
        </w:rPr>
        <w:t>16.1.1</w:t>
      </w:r>
      <w:r>
        <w:rPr>
          <w:rStyle w:val="59"/>
          <w:rFonts w:hint="eastAsia" w:ascii="Calibri" w:hAnsi="宋体" w:eastAsia="宋体"/>
          <w:color w:val="auto"/>
          <w:kern w:val="0"/>
          <w:highlight w:val="none"/>
        </w:rPr>
        <w:t>项〔发包人违约的情形〕约定暂停施工满</w:t>
      </w:r>
      <w:r>
        <w:rPr>
          <w:rStyle w:val="59"/>
          <w:rFonts w:ascii="Calibri" w:hAnsi="Calibri" w:eastAsia="宋体"/>
          <w:color w:val="auto"/>
          <w:kern w:val="0"/>
          <w:highlight w:val="none"/>
          <w:u w:val="single"/>
        </w:rPr>
        <w:t xml:space="preserve"> </w:t>
      </w:r>
      <w:r>
        <w:rPr>
          <w:rStyle w:val="59"/>
          <w:rFonts w:hint="eastAsia" w:ascii="Calibri" w:hAnsi="Calibri" w:eastAsia="宋体"/>
          <w:color w:val="auto"/>
          <w:kern w:val="0"/>
          <w:highlight w:val="none"/>
          <w:u w:val="single"/>
        </w:rPr>
        <w:t>28</w:t>
      </w:r>
      <w:r>
        <w:rPr>
          <w:rStyle w:val="59"/>
          <w:rFonts w:ascii="Calibri" w:hAnsi="Calibri" w:eastAsia="宋体"/>
          <w:color w:val="auto"/>
          <w:kern w:val="0"/>
          <w:highlight w:val="none"/>
          <w:u w:val="single"/>
        </w:rPr>
        <w:t xml:space="preserve"> </w:t>
      </w:r>
      <w:r>
        <w:rPr>
          <w:rStyle w:val="59"/>
          <w:rFonts w:hint="eastAsia" w:ascii="Calibri" w:hAnsi="宋体" w:eastAsia="宋体"/>
          <w:color w:val="auto"/>
          <w:kern w:val="0"/>
          <w:highlight w:val="none"/>
        </w:rPr>
        <w:t>天后发包人仍不纠正其违约行为并致使合同目的不能实现的，承包人有权解除合同。</w:t>
      </w:r>
    </w:p>
    <w:p w14:paraId="5D28D91D">
      <w:pPr>
        <w:pStyle w:val="68"/>
        <w:numPr>
          <w:ilvl w:val="0"/>
          <w:numId w:val="0"/>
        </w:numPr>
        <w:tabs>
          <w:tab w:val="left" w:pos="900"/>
          <w:tab w:val="left" w:pos="1588"/>
        </w:tabs>
        <w:rPr>
          <w:rStyle w:val="59"/>
          <w:rFonts w:hAnsi="Calibri"/>
          <w:color w:val="auto"/>
          <w:highlight w:val="none"/>
        </w:rPr>
      </w:pPr>
      <w:bookmarkStart w:id="835" w:name="_Toc8187"/>
      <w:bookmarkStart w:id="836" w:name="_Toc9911"/>
      <w:bookmarkStart w:id="837" w:name="_Toc28586"/>
      <w:bookmarkStart w:id="838" w:name="_Toc8052"/>
      <w:bookmarkStart w:id="839" w:name="_Toc535568010"/>
      <w:bookmarkStart w:id="840" w:name="_Toc42785266"/>
      <w:bookmarkStart w:id="841" w:name="_Toc14937"/>
      <w:r>
        <w:rPr>
          <w:rStyle w:val="59"/>
          <w:rFonts w:hAnsi="Calibri"/>
          <w:color w:val="auto"/>
          <w:highlight w:val="none"/>
        </w:rPr>
        <w:t xml:space="preserve">16.2 </w:t>
      </w:r>
      <w:r>
        <w:rPr>
          <w:rStyle w:val="59"/>
          <w:rFonts w:hint="eastAsia" w:hAnsi="宋体"/>
          <w:color w:val="auto"/>
          <w:highlight w:val="none"/>
        </w:rPr>
        <w:t>承包人违约</w:t>
      </w:r>
      <w:bookmarkEnd w:id="835"/>
      <w:bookmarkEnd w:id="836"/>
      <w:bookmarkEnd w:id="837"/>
      <w:bookmarkEnd w:id="838"/>
      <w:bookmarkEnd w:id="839"/>
      <w:bookmarkEnd w:id="840"/>
      <w:bookmarkEnd w:id="841"/>
    </w:p>
    <w:p w14:paraId="5ADDDDDA">
      <w:pPr>
        <w:pStyle w:val="67"/>
        <w:spacing w:line="360" w:lineRule="auto"/>
        <w:ind w:firstLine="420" w:firstLineChars="200"/>
        <w:jc w:val="left"/>
        <w:outlineLvl w:val="0"/>
        <w:rPr>
          <w:rStyle w:val="59"/>
          <w:rFonts w:ascii="Calibri" w:hAnsi="Calibri" w:eastAsia="宋体"/>
          <w:color w:val="auto"/>
          <w:kern w:val="0"/>
          <w:highlight w:val="none"/>
        </w:rPr>
      </w:pPr>
      <w:r>
        <w:rPr>
          <w:rStyle w:val="59"/>
          <w:rFonts w:ascii="Calibri" w:hAnsi="Calibri" w:eastAsia="宋体"/>
          <w:color w:val="auto"/>
          <w:kern w:val="0"/>
          <w:highlight w:val="none"/>
        </w:rPr>
        <w:t xml:space="preserve">16.2.1 </w:t>
      </w:r>
      <w:r>
        <w:rPr>
          <w:rStyle w:val="59"/>
          <w:rFonts w:hint="eastAsia" w:ascii="Calibri" w:hAnsi="宋体" w:eastAsia="宋体"/>
          <w:color w:val="auto"/>
          <w:kern w:val="0"/>
          <w:highlight w:val="none"/>
        </w:rPr>
        <w:t>承包人违约的情形</w:t>
      </w:r>
    </w:p>
    <w:p w14:paraId="0AF3CC99">
      <w:pPr>
        <w:pStyle w:val="78"/>
        <w:spacing w:line="400" w:lineRule="exact"/>
        <w:ind w:firstLine="420" w:firstLineChars="200"/>
        <w:jc w:val="left"/>
        <w:rPr>
          <w:rStyle w:val="59"/>
          <w:rFonts w:hint="eastAsia" w:hAnsi="宋体"/>
          <w:color w:val="auto"/>
          <w:kern w:val="0"/>
          <w:highlight w:val="none"/>
        </w:rPr>
      </w:pPr>
      <w:r>
        <w:rPr>
          <w:rStyle w:val="59"/>
          <w:rFonts w:hint="eastAsia" w:hAnsi="宋体"/>
          <w:color w:val="auto"/>
          <w:kern w:val="0"/>
          <w:highlight w:val="none"/>
        </w:rPr>
        <w:t>承包人违约的其他情形：按通用条款。</w:t>
      </w:r>
    </w:p>
    <w:p w14:paraId="1448CF2C">
      <w:pPr>
        <w:pStyle w:val="67"/>
        <w:spacing w:line="360" w:lineRule="auto"/>
        <w:ind w:firstLine="420" w:firstLineChars="200"/>
        <w:jc w:val="left"/>
        <w:outlineLvl w:val="0"/>
        <w:rPr>
          <w:rStyle w:val="59"/>
          <w:rFonts w:ascii="Calibri" w:hAnsi="Calibri" w:eastAsia="宋体"/>
          <w:color w:val="auto"/>
          <w:kern w:val="0"/>
          <w:highlight w:val="none"/>
        </w:rPr>
      </w:pPr>
      <w:r>
        <w:rPr>
          <w:rStyle w:val="59"/>
          <w:rFonts w:ascii="Calibri" w:hAnsi="Calibri" w:eastAsia="宋体"/>
          <w:color w:val="auto"/>
          <w:kern w:val="0"/>
          <w:highlight w:val="none"/>
        </w:rPr>
        <w:t>16.2.2</w:t>
      </w:r>
      <w:r>
        <w:rPr>
          <w:rStyle w:val="59"/>
          <w:rFonts w:hint="eastAsia" w:ascii="Calibri" w:hAnsi="宋体" w:eastAsia="宋体"/>
          <w:color w:val="auto"/>
          <w:kern w:val="0"/>
          <w:highlight w:val="none"/>
        </w:rPr>
        <w:t>承包人违约的责任</w:t>
      </w:r>
    </w:p>
    <w:p w14:paraId="2F561845">
      <w:pPr>
        <w:pStyle w:val="67"/>
        <w:spacing w:line="360" w:lineRule="auto"/>
        <w:ind w:firstLine="420" w:firstLineChars="200"/>
        <w:jc w:val="left"/>
        <w:rPr>
          <w:rStyle w:val="59"/>
          <w:rFonts w:hint="eastAsia" w:ascii="Calibri" w:hAnsi="宋体" w:eastAsia="宋体"/>
          <w:color w:val="auto"/>
          <w:kern w:val="0"/>
          <w:highlight w:val="none"/>
        </w:rPr>
      </w:pPr>
      <w:r>
        <w:rPr>
          <w:rStyle w:val="59"/>
          <w:rFonts w:hint="eastAsia" w:ascii="Calibri" w:hAnsi="宋体" w:eastAsia="宋体"/>
          <w:color w:val="auto"/>
          <w:kern w:val="0"/>
          <w:highlight w:val="none"/>
        </w:rPr>
        <w:t>承包人违约责任的承担方式和计算方法：</w:t>
      </w:r>
    </w:p>
    <w:p w14:paraId="04E74307">
      <w:pPr>
        <w:pStyle w:val="67"/>
        <w:spacing w:line="360" w:lineRule="auto"/>
        <w:ind w:firstLine="420" w:firstLineChars="200"/>
        <w:jc w:val="left"/>
        <w:rPr>
          <w:rStyle w:val="59"/>
          <w:rFonts w:hint="eastAsia" w:ascii="Calibri" w:hAnsi="宋体" w:eastAsia="宋体"/>
          <w:color w:val="auto"/>
          <w:kern w:val="0"/>
          <w:highlight w:val="none"/>
        </w:rPr>
      </w:pPr>
      <w:r>
        <w:rPr>
          <w:rStyle w:val="59"/>
          <w:rFonts w:hint="eastAsia" w:ascii="Calibri" w:hAnsi="宋体" w:eastAsia="宋体"/>
          <w:color w:val="auto"/>
          <w:kern w:val="0"/>
          <w:highlight w:val="none"/>
        </w:rPr>
        <w:t>（</w:t>
      </w:r>
      <w:r>
        <w:rPr>
          <w:rStyle w:val="59"/>
          <w:rFonts w:ascii="Calibri" w:hAnsi="Calibri" w:eastAsia="宋体"/>
          <w:color w:val="auto"/>
          <w:kern w:val="0"/>
          <w:highlight w:val="none"/>
        </w:rPr>
        <w:t>1</w:t>
      </w:r>
      <w:r>
        <w:rPr>
          <w:rStyle w:val="59"/>
          <w:rFonts w:hint="eastAsia" w:ascii="Calibri" w:hAnsi="宋体" w:eastAsia="宋体"/>
          <w:color w:val="auto"/>
          <w:kern w:val="0"/>
          <w:highlight w:val="none"/>
        </w:rPr>
        <w:t>）承包人未按本合同通用条款第</w:t>
      </w:r>
      <w:r>
        <w:rPr>
          <w:rStyle w:val="59"/>
          <w:rFonts w:ascii="Calibri" w:hAnsi="Calibri" w:eastAsia="宋体"/>
          <w:color w:val="auto"/>
          <w:kern w:val="0"/>
          <w:highlight w:val="none"/>
        </w:rPr>
        <w:t>16.2.1</w:t>
      </w:r>
      <w:r>
        <w:rPr>
          <w:rStyle w:val="59"/>
          <w:rFonts w:hint="eastAsia" w:ascii="Calibri" w:hAnsi="宋体" w:eastAsia="宋体"/>
          <w:color w:val="auto"/>
          <w:kern w:val="0"/>
          <w:highlight w:val="none"/>
        </w:rPr>
        <w:t>（</w:t>
      </w:r>
      <w:r>
        <w:rPr>
          <w:rStyle w:val="59"/>
          <w:rFonts w:ascii="Calibri" w:hAnsi="Calibri" w:eastAsia="宋体"/>
          <w:color w:val="auto"/>
          <w:kern w:val="0"/>
          <w:highlight w:val="none"/>
        </w:rPr>
        <w:t>2</w:t>
      </w:r>
      <w:r>
        <w:rPr>
          <w:rStyle w:val="59"/>
          <w:rFonts w:hint="eastAsia" w:ascii="Calibri" w:hAnsi="宋体" w:eastAsia="宋体"/>
          <w:color w:val="auto"/>
          <w:kern w:val="0"/>
          <w:highlight w:val="none"/>
        </w:rPr>
        <w:t>）、（</w:t>
      </w:r>
      <w:r>
        <w:rPr>
          <w:rStyle w:val="59"/>
          <w:rFonts w:ascii="Calibri" w:hAnsi="Calibri" w:eastAsia="宋体"/>
          <w:color w:val="auto"/>
          <w:kern w:val="0"/>
          <w:highlight w:val="none"/>
        </w:rPr>
        <w:t>3</w:t>
      </w:r>
      <w:r>
        <w:rPr>
          <w:rStyle w:val="59"/>
          <w:rFonts w:hint="eastAsia" w:ascii="Calibri" w:hAnsi="宋体" w:eastAsia="宋体"/>
          <w:color w:val="auto"/>
          <w:kern w:val="0"/>
          <w:highlight w:val="none"/>
        </w:rPr>
        <w:t>）条内容完成的，承包人无条件返工处理，修复至工程质量要求并承担相关费用，并在发包人规定的时间内完成返工，否则发包人有权扣罚该分项工程</w:t>
      </w:r>
      <w:r>
        <w:rPr>
          <w:rStyle w:val="59"/>
          <w:rFonts w:ascii="Calibri" w:hAnsi="Calibri" w:eastAsia="宋体"/>
          <w:color w:val="auto"/>
          <w:kern w:val="0"/>
          <w:highlight w:val="none"/>
        </w:rPr>
        <w:t>10%</w:t>
      </w:r>
      <w:r>
        <w:rPr>
          <w:rStyle w:val="59"/>
          <w:rFonts w:hint="eastAsia" w:ascii="Calibri" w:hAnsi="宋体" w:eastAsia="宋体"/>
          <w:color w:val="auto"/>
          <w:kern w:val="0"/>
          <w:highlight w:val="none"/>
        </w:rPr>
        <w:t>的工程款作为处罚。</w:t>
      </w:r>
    </w:p>
    <w:p w14:paraId="21CBB92A">
      <w:pPr>
        <w:pStyle w:val="67"/>
        <w:spacing w:line="360" w:lineRule="auto"/>
        <w:ind w:firstLine="420" w:firstLineChars="200"/>
        <w:jc w:val="left"/>
        <w:rPr>
          <w:rStyle w:val="59"/>
          <w:rFonts w:hint="eastAsia" w:ascii="Calibri" w:hAnsi="宋体" w:eastAsia="宋体"/>
          <w:color w:val="auto"/>
          <w:kern w:val="0"/>
          <w:highlight w:val="none"/>
        </w:rPr>
      </w:pPr>
      <w:r>
        <w:rPr>
          <w:rStyle w:val="59"/>
          <w:rFonts w:hint="eastAsia" w:ascii="Calibri" w:hAnsi="宋体" w:eastAsia="宋体"/>
          <w:color w:val="auto"/>
          <w:kern w:val="0"/>
          <w:highlight w:val="none"/>
        </w:rPr>
        <w:t>（</w:t>
      </w:r>
      <w:r>
        <w:rPr>
          <w:rStyle w:val="59"/>
          <w:rFonts w:ascii="Calibri" w:hAnsi="Calibri" w:eastAsia="宋体"/>
          <w:color w:val="auto"/>
          <w:kern w:val="0"/>
          <w:highlight w:val="none"/>
        </w:rPr>
        <w:t>2</w:t>
      </w:r>
      <w:r>
        <w:rPr>
          <w:rStyle w:val="59"/>
          <w:rFonts w:hint="eastAsia" w:ascii="Calibri" w:hAnsi="宋体" w:eastAsia="宋体"/>
          <w:color w:val="auto"/>
          <w:kern w:val="0"/>
          <w:highlight w:val="none"/>
        </w:rPr>
        <w:t>）承包人有本合同通用条款第</w:t>
      </w:r>
      <w:r>
        <w:rPr>
          <w:rStyle w:val="59"/>
          <w:rFonts w:ascii="Calibri" w:hAnsi="Calibri" w:eastAsia="宋体"/>
          <w:color w:val="auto"/>
          <w:kern w:val="0"/>
          <w:highlight w:val="none"/>
        </w:rPr>
        <w:t>16.2.1</w:t>
      </w:r>
      <w:r>
        <w:rPr>
          <w:rStyle w:val="59"/>
          <w:rFonts w:hint="eastAsia" w:ascii="Calibri" w:hAnsi="宋体" w:eastAsia="宋体"/>
          <w:color w:val="auto"/>
          <w:kern w:val="0"/>
          <w:highlight w:val="none"/>
        </w:rPr>
        <w:t>（</w:t>
      </w:r>
      <w:r>
        <w:rPr>
          <w:rStyle w:val="59"/>
          <w:rFonts w:ascii="Calibri" w:hAnsi="Calibri" w:eastAsia="宋体"/>
          <w:color w:val="auto"/>
          <w:kern w:val="0"/>
          <w:highlight w:val="none"/>
        </w:rPr>
        <w:t>6</w:t>
      </w:r>
      <w:r>
        <w:rPr>
          <w:rStyle w:val="59"/>
          <w:rFonts w:hint="eastAsia" w:ascii="Calibri" w:hAnsi="宋体" w:eastAsia="宋体"/>
          <w:color w:val="auto"/>
          <w:kern w:val="0"/>
          <w:highlight w:val="none"/>
        </w:rPr>
        <w:t>）条情形的，或经监理人检验认为修复质量不合格而承包人拒绝再进行修补的，发包人将扣除承包人全部质量保修金。</w:t>
      </w:r>
    </w:p>
    <w:p w14:paraId="46821F76">
      <w:pPr>
        <w:pStyle w:val="67"/>
        <w:spacing w:line="360" w:lineRule="auto"/>
        <w:ind w:firstLine="420" w:firstLineChars="200"/>
        <w:jc w:val="left"/>
        <w:rPr>
          <w:rStyle w:val="59"/>
          <w:rFonts w:hint="eastAsia" w:ascii="Calibri" w:hAnsi="宋体" w:eastAsia="宋体"/>
          <w:color w:val="auto"/>
          <w:kern w:val="0"/>
          <w:highlight w:val="none"/>
        </w:rPr>
      </w:pPr>
      <w:r>
        <w:rPr>
          <w:rStyle w:val="59"/>
          <w:rFonts w:hint="eastAsia" w:ascii="Calibri" w:hAnsi="宋体" w:eastAsia="宋体"/>
          <w:color w:val="auto"/>
          <w:kern w:val="0"/>
          <w:highlight w:val="none"/>
        </w:rPr>
        <w:t>（</w:t>
      </w:r>
      <w:r>
        <w:rPr>
          <w:rStyle w:val="59"/>
          <w:rFonts w:ascii="Calibri" w:hAnsi="Calibri" w:eastAsia="宋体"/>
          <w:color w:val="auto"/>
          <w:kern w:val="0"/>
          <w:highlight w:val="none"/>
        </w:rPr>
        <w:t>3</w:t>
      </w:r>
      <w:r>
        <w:rPr>
          <w:rStyle w:val="59"/>
          <w:rFonts w:hint="eastAsia" w:ascii="Calibri" w:hAnsi="宋体" w:eastAsia="宋体"/>
          <w:color w:val="auto"/>
          <w:kern w:val="0"/>
          <w:highlight w:val="none"/>
        </w:rPr>
        <w:t>）承包人有本专用合同条款</w:t>
      </w:r>
      <w:r>
        <w:rPr>
          <w:rStyle w:val="59"/>
          <w:rFonts w:ascii="Calibri" w:hAnsi="Calibri" w:eastAsia="宋体"/>
          <w:color w:val="auto"/>
          <w:kern w:val="0"/>
          <w:highlight w:val="none"/>
        </w:rPr>
        <w:t>3.2</w:t>
      </w:r>
      <w:r>
        <w:rPr>
          <w:rStyle w:val="59"/>
          <w:rFonts w:hint="eastAsia" w:ascii="Calibri" w:hAnsi="宋体" w:eastAsia="宋体"/>
          <w:color w:val="auto"/>
          <w:kern w:val="0"/>
          <w:highlight w:val="none"/>
        </w:rPr>
        <w:t>、</w:t>
      </w:r>
      <w:r>
        <w:rPr>
          <w:rStyle w:val="59"/>
          <w:rFonts w:ascii="Calibri" w:hAnsi="Calibri" w:eastAsia="宋体"/>
          <w:color w:val="auto"/>
          <w:kern w:val="0"/>
          <w:highlight w:val="none"/>
        </w:rPr>
        <w:t>3.3</w:t>
      </w:r>
      <w:r>
        <w:rPr>
          <w:rStyle w:val="59"/>
          <w:rFonts w:hint="eastAsia" w:ascii="Calibri" w:hAnsi="宋体" w:eastAsia="宋体"/>
          <w:color w:val="auto"/>
          <w:kern w:val="0"/>
          <w:highlight w:val="none"/>
        </w:rPr>
        <w:t>条违约责任的，发包人有权扣除承包人的违约金。违约金金额均在承包人的履约保证金及计量支付款内扣除。监理人预先下发含有罚款意向的指令，如承包人不及时采取措施纠正，则在指令下达后十五天下发罚款通知书（不再陈述罚款理由）。承包人履约保证金被罚款后由发包人从最后一次计量支付时扣除相应金额补足履约保证金。承包人在合同期内，完成合同规定的全部工程，且质量合格，在本工程施工竣工验收后十五天内可申请返还全部或部分罚款，返还金额由监理人审核，发包人批准。罚款金额返还时不包括银行利息。</w:t>
      </w:r>
    </w:p>
    <w:p w14:paraId="5352F95A">
      <w:pPr>
        <w:pStyle w:val="67"/>
        <w:spacing w:line="360" w:lineRule="auto"/>
        <w:ind w:firstLine="420" w:firstLineChars="200"/>
        <w:jc w:val="left"/>
        <w:rPr>
          <w:rStyle w:val="59"/>
          <w:rFonts w:hint="eastAsia" w:ascii="宋体" w:hAnsi="宋体" w:eastAsia="宋体"/>
          <w:color w:val="auto"/>
          <w:kern w:val="0"/>
          <w:highlight w:val="none"/>
        </w:rPr>
      </w:pPr>
      <w:r>
        <w:rPr>
          <w:rStyle w:val="59"/>
          <w:rFonts w:hint="eastAsia" w:ascii="宋体" w:hAnsi="宋体" w:eastAsia="宋体"/>
          <w:color w:val="auto"/>
          <w:kern w:val="0"/>
          <w:highlight w:val="none"/>
        </w:rPr>
        <w:t>（4）</w:t>
      </w:r>
      <w:r>
        <w:rPr>
          <w:rStyle w:val="59"/>
          <w:rFonts w:hint="eastAsia" w:ascii="Calibri" w:hAnsi="宋体" w:eastAsia="宋体"/>
          <w:color w:val="auto"/>
          <w:kern w:val="0"/>
          <w:highlight w:val="none"/>
        </w:rPr>
        <w:t>项目砌筑、内外墙抹灰、外墙漆、管线安装等有条件工序正式施工前，承包人须在项目现场制作样板区，经发包人及监理确认后方能正式开展施工工作。竣工验收备案后，工程交付客户之前，由发包人、承包人、监理、物业公司四方共同对房屋的工程质量、使用功能等进行逐步移交验收。如存在质量缺陷影响项目交付、承包人应负责限期整改，并向发包人支付违约金人民币 1000 元 /处。</w:t>
      </w:r>
    </w:p>
    <w:p w14:paraId="68160FDA">
      <w:pPr>
        <w:pStyle w:val="67"/>
        <w:spacing w:line="360" w:lineRule="auto"/>
        <w:ind w:firstLine="420" w:firstLineChars="200"/>
        <w:jc w:val="left"/>
        <w:outlineLvl w:val="0"/>
        <w:rPr>
          <w:rStyle w:val="59"/>
          <w:rFonts w:ascii="Calibri" w:hAnsi="Calibri" w:eastAsia="宋体"/>
          <w:color w:val="auto"/>
          <w:highlight w:val="none"/>
        </w:rPr>
      </w:pPr>
      <w:r>
        <w:rPr>
          <w:rStyle w:val="59"/>
          <w:rFonts w:ascii="Calibri" w:hAnsi="Calibri" w:eastAsia="宋体"/>
          <w:color w:val="auto"/>
          <w:highlight w:val="none"/>
        </w:rPr>
        <w:t xml:space="preserve">16.2.3 </w:t>
      </w:r>
      <w:r>
        <w:rPr>
          <w:rStyle w:val="59"/>
          <w:rFonts w:hint="eastAsia" w:ascii="Calibri" w:hAnsi="宋体" w:eastAsia="宋体"/>
          <w:color w:val="auto"/>
          <w:highlight w:val="none"/>
        </w:rPr>
        <w:t>因承包人违约解除合同</w:t>
      </w:r>
    </w:p>
    <w:p w14:paraId="2EB645CA">
      <w:pPr>
        <w:pStyle w:val="67"/>
        <w:spacing w:line="360" w:lineRule="auto"/>
        <w:ind w:firstLine="420" w:firstLineChars="200"/>
        <w:jc w:val="left"/>
        <w:rPr>
          <w:rStyle w:val="59"/>
          <w:rFonts w:hint="eastAsia" w:ascii="Calibri" w:hAnsi="宋体" w:eastAsia="宋体"/>
          <w:color w:val="auto"/>
          <w:kern w:val="0"/>
          <w:highlight w:val="none"/>
        </w:rPr>
      </w:pPr>
      <w:r>
        <w:rPr>
          <w:rStyle w:val="59"/>
          <w:rFonts w:hint="eastAsia" w:ascii="Calibri" w:hAnsi="宋体" w:eastAsia="宋体"/>
          <w:color w:val="auto"/>
          <w:kern w:val="0"/>
          <w:highlight w:val="none"/>
        </w:rPr>
        <w:t>关于承包人违约解除合同的特别约定：</w:t>
      </w:r>
      <w:r>
        <w:rPr>
          <w:rStyle w:val="59"/>
          <w:rFonts w:hint="eastAsia" w:ascii="Calibri" w:hAnsi="宋体" w:eastAsia="宋体"/>
          <w:color w:val="auto"/>
          <w:kern w:val="0"/>
          <w:highlight w:val="none"/>
          <w:u w:val="single"/>
        </w:rPr>
        <w:t>承包人有违反以下情况之一的，发包人有权解除合同，并没收其全部履约保证金</w:t>
      </w:r>
      <w:r>
        <w:rPr>
          <w:rStyle w:val="59"/>
          <w:rFonts w:hint="eastAsia" w:ascii="Calibri" w:hAnsi="宋体" w:eastAsia="宋体"/>
          <w:color w:val="auto"/>
          <w:kern w:val="0"/>
          <w:highlight w:val="none"/>
        </w:rPr>
        <w:t>。</w:t>
      </w:r>
    </w:p>
    <w:p w14:paraId="5B5A2030">
      <w:pPr>
        <w:pStyle w:val="67"/>
        <w:spacing w:line="360" w:lineRule="auto"/>
        <w:ind w:firstLine="420" w:firstLineChars="200"/>
        <w:jc w:val="left"/>
        <w:rPr>
          <w:rStyle w:val="59"/>
          <w:rFonts w:ascii="Calibri" w:hAnsi="Calibri" w:eastAsia="宋体"/>
          <w:color w:val="auto"/>
          <w:kern w:val="0"/>
          <w:highlight w:val="none"/>
        </w:rPr>
      </w:pPr>
      <w:r>
        <w:rPr>
          <w:rStyle w:val="59"/>
          <w:rFonts w:ascii="Calibri" w:hAnsi="Calibri" w:eastAsia="宋体"/>
          <w:color w:val="auto"/>
          <w:kern w:val="0"/>
          <w:highlight w:val="none"/>
        </w:rPr>
        <w:t>(1)</w:t>
      </w:r>
      <w:r>
        <w:rPr>
          <w:rStyle w:val="59"/>
          <w:rFonts w:hint="eastAsia" w:ascii="Calibri" w:hAnsi="宋体" w:eastAsia="宋体"/>
          <w:color w:val="auto"/>
          <w:kern w:val="0"/>
          <w:highlight w:val="none"/>
        </w:rPr>
        <w:t>承包人无正当理由不按开工通知的要求及时进场组织施工和不按签订协议书时商定的进度计划有效地开展施工准备，造成工期延误的；</w:t>
      </w:r>
    </w:p>
    <w:p w14:paraId="6216D1DC">
      <w:pPr>
        <w:pStyle w:val="67"/>
        <w:spacing w:line="360" w:lineRule="auto"/>
        <w:ind w:firstLine="420" w:firstLineChars="200"/>
        <w:jc w:val="left"/>
        <w:rPr>
          <w:rStyle w:val="59"/>
          <w:rFonts w:ascii="Calibri" w:hAnsi="Calibri" w:eastAsia="宋体"/>
          <w:color w:val="auto"/>
          <w:kern w:val="0"/>
          <w:highlight w:val="none"/>
        </w:rPr>
      </w:pPr>
      <w:r>
        <w:rPr>
          <w:rStyle w:val="59"/>
          <w:rFonts w:ascii="Calibri" w:hAnsi="Calibri" w:eastAsia="宋体"/>
          <w:color w:val="auto"/>
          <w:kern w:val="0"/>
          <w:highlight w:val="none"/>
        </w:rPr>
        <w:t>(2)</w:t>
      </w:r>
      <w:r>
        <w:rPr>
          <w:rStyle w:val="59"/>
          <w:rFonts w:hint="eastAsia" w:ascii="Calibri" w:hAnsi="宋体" w:eastAsia="宋体"/>
          <w:color w:val="auto"/>
          <w:kern w:val="0"/>
          <w:highlight w:val="none"/>
        </w:rPr>
        <w:t>承包人违反本合同通用条款第</w:t>
      </w:r>
      <w:r>
        <w:rPr>
          <w:rStyle w:val="59"/>
          <w:rFonts w:ascii="Calibri" w:hAnsi="Calibri" w:eastAsia="宋体"/>
          <w:color w:val="auto"/>
          <w:kern w:val="0"/>
          <w:highlight w:val="none"/>
        </w:rPr>
        <w:t>3.5</w:t>
      </w:r>
      <w:r>
        <w:rPr>
          <w:rStyle w:val="59"/>
          <w:rFonts w:hint="eastAsia" w:ascii="Calibri" w:hAnsi="宋体" w:eastAsia="宋体"/>
          <w:color w:val="auto"/>
          <w:kern w:val="0"/>
          <w:highlight w:val="none"/>
        </w:rPr>
        <w:t>条规定私自将合同或合同的任何部分或任何权利转让给其他人，或私自将工程或工程的一部分分包出去的；</w:t>
      </w:r>
    </w:p>
    <w:p w14:paraId="77D0F086">
      <w:pPr>
        <w:pStyle w:val="67"/>
        <w:spacing w:line="360" w:lineRule="auto"/>
        <w:ind w:firstLine="420" w:firstLineChars="200"/>
        <w:jc w:val="left"/>
        <w:rPr>
          <w:rStyle w:val="59"/>
          <w:rFonts w:ascii="Calibri" w:hAnsi="Calibri" w:eastAsia="宋体"/>
          <w:color w:val="auto"/>
          <w:kern w:val="0"/>
          <w:highlight w:val="none"/>
        </w:rPr>
      </w:pPr>
      <w:r>
        <w:rPr>
          <w:rStyle w:val="59"/>
          <w:rFonts w:ascii="Calibri" w:hAnsi="Calibri" w:eastAsia="宋体"/>
          <w:color w:val="auto"/>
          <w:kern w:val="0"/>
          <w:highlight w:val="none"/>
        </w:rPr>
        <w:t>(3)</w:t>
      </w:r>
      <w:r>
        <w:rPr>
          <w:rStyle w:val="59"/>
          <w:rFonts w:hint="eastAsia" w:ascii="Calibri" w:hAnsi="宋体" w:eastAsia="宋体"/>
          <w:color w:val="auto"/>
          <w:kern w:val="0"/>
          <w:highlight w:val="none"/>
        </w:rPr>
        <w:t>未经监理人批准，承包人私自将已按投标文件承诺进入工地的工程设备、施工设备、临时工程或材料撤离工地的；</w:t>
      </w:r>
    </w:p>
    <w:p w14:paraId="332D316F">
      <w:pPr>
        <w:pStyle w:val="67"/>
        <w:spacing w:line="360" w:lineRule="auto"/>
        <w:ind w:firstLine="420" w:firstLineChars="200"/>
        <w:jc w:val="left"/>
        <w:rPr>
          <w:rStyle w:val="59"/>
          <w:rFonts w:ascii="Calibri" w:hAnsi="Calibri" w:eastAsia="宋体"/>
          <w:color w:val="auto"/>
          <w:kern w:val="0"/>
          <w:highlight w:val="none"/>
        </w:rPr>
      </w:pPr>
      <w:r>
        <w:rPr>
          <w:rStyle w:val="59"/>
          <w:rFonts w:ascii="Calibri" w:hAnsi="Calibri" w:eastAsia="宋体"/>
          <w:color w:val="auto"/>
          <w:kern w:val="0"/>
          <w:highlight w:val="none"/>
        </w:rPr>
        <w:t>(4)</w:t>
      </w:r>
      <w:r>
        <w:rPr>
          <w:rStyle w:val="59"/>
          <w:rFonts w:hint="eastAsia" w:ascii="Calibri" w:hAnsi="宋体" w:eastAsia="宋体"/>
          <w:color w:val="auto"/>
          <w:kern w:val="0"/>
          <w:highlight w:val="none"/>
        </w:rPr>
        <w:t>由于承包人原因拒绝按合同进度计划及时完成合同规定的工程，而又未采取有效措施赶上进度，造成工期严重延误的；</w:t>
      </w:r>
    </w:p>
    <w:p w14:paraId="34437163">
      <w:pPr>
        <w:pStyle w:val="67"/>
        <w:spacing w:line="360" w:lineRule="auto"/>
        <w:ind w:firstLine="420" w:firstLineChars="200"/>
        <w:rPr>
          <w:rStyle w:val="59"/>
          <w:rFonts w:ascii="Calibri" w:hAnsi="Calibri" w:eastAsia="宋体"/>
          <w:color w:val="auto"/>
          <w:kern w:val="0"/>
          <w:highlight w:val="none"/>
        </w:rPr>
      </w:pPr>
      <w:r>
        <w:rPr>
          <w:rStyle w:val="59"/>
          <w:rFonts w:ascii="Calibri" w:hAnsi="Calibri" w:eastAsia="宋体"/>
          <w:color w:val="auto"/>
          <w:kern w:val="0"/>
          <w:highlight w:val="none"/>
        </w:rPr>
        <w:t>(5)</w:t>
      </w:r>
      <w:r>
        <w:rPr>
          <w:rStyle w:val="59"/>
          <w:rFonts w:hint="eastAsia" w:ascii="Calibri" w:hAnsi="宋体" w:eastAsia="宋体"/>
          <w:color w:val="auto"/>
          <w:kern w:val="0"/>
          <w:highlight w:val="none"/>
        </w:rPr>
        <w:t>承包人否认合同有效或拒绝履行合同规定的承包人义务，或由于法律、财务等原因导致承包人无法继续履行或实质上已停止履行合同的义务的；</w:t>
      </w:r>
    </w:p>
    <w:p w14:paraId="69CB53EE">
      <w:pPr>
        <w:pStyle w:val="67"/>
        <w:spacing w:line="360" w:lineRule="auto"/>
        <w:ind w:firstLine="420" w:firstLineChars="200"/>
        <w:rPr>
          <w:rStyle w:val="59"/>
          <w:rFonts w:ascii="Calibri" w:hAnsi="Calibri" w:eastAsia="宋体"/>
          <w:color w:val="auto"/>
          <w:kern w:val="0"/>
          <w:highlight w:val="none"/>
        </w:rPr>
      </w:pPr>
      <w:r>
        <w:rPr>
          <w:rStyle w:val="59"/>
          <w:rFonts w:ascii="Calibri" w:hAnsi="Calibri" w:eastAsia="宋体"/>
          <w:color w:val="auto"/>
          <w:kern w:val="0"/>
          <w:highlight w:val="none"/>
        </w:rPr>
        <w:t>(6)</w:t>
      </w:r>
      <w:r>
        <w:rPr>
          <w:rStyle w:val="59"/>
          <w:rFonts w:hint="eastAsia" w:ascii="Calibri" w:hAnsi="宋体" w:eastAsia="宋体"/>
          <w:color w:val="auto"/>
          <w:kern w:val="0"/>
          <w:highlight w:val="none"/>
        </w:rPr>
        <w:t>合同签订之日起十五日内，承包人无法按合同规定及投标文件的承诺进场经监理工程师认可的全部人员和机械的。</w:t>
      </w:r>
    </w:p>
    <w:p w14:paraId="431DC97D">
      <w:pPr>
        <w:pStyle w:val="67"/>
        <w:spacing w:line="360" w:lineRule="auto"/>
        <w:ind w:firstLine="420" w:firstLineChars="200"/>
        <w:rPr>
          <w:rStyle w:val="59"/>
          <w:rFonts w:hint="eastAsia" w:ascii="Calibri" w:hAnsi="宋体" w:eastAsia="宋体"/>
          <w:color w:val="auto"/>
          <w:kern w:val="0"/>
          <w:highlight w:val="none"/>
        </w:rPr>
      </w:pPr>
      <w:r>
        <w:rPr>
          <w:rStyle w:val="59"/>
          <w:rFonts w:hint="eastAsia" w:ascii="Calibri" w:hAnsi="宋体" w:eastAsia="宋体"/>
          <w:color w:val="auto"/>
          <w:kern w:val="0"/>
          <w:highlight w:val="none"/>
        </w:rPr>
        <w:t>发包人继续使用承包人在施工现场的材料、设备、临时工程、承包人文件和由承包人或以其名义编制的其他文件的费用承担方式：</w:t>
      </w:r>
      <w:r>
        <w:rPr>
          <w:rStyle w:val="59"/>
          <w:rFonts w:ascii="Calibri" w:hAnsi="Calibri" w:eastAsia="宋体"/>
          <w:color w:val="auto"/>
          <w:kern w:val="0"/>
          <w:highlight w:val="none"/>
          <w:u w:val="single"/>
        </w:rPr>
        <w:t xml:space="preserve">  发包人承担  </w:t>
      </w:r>
      <w:r>
        <w:rPr>
          <w:rStyle w:val="59"/>
          <w:rFonts w:hint="eastAsia" w:ascii="Calibri" w:hAnsi="宋体" w:eastAsia="宋体"/>
          <w:color w:val="auto"/>
          <w:kern w:val="0"/>
          <w:highlight w:val="none"/>
        </w:rPr>
        <w:t>。</w:t>
      </w:r>
    </w:p>
    <w:p w14:paraId="018297B3">
      <w:pPr>
        <w:pStyle w:val="67"/>
        <w:spacing w:line="360" w:lineRule="auto"/>
        <w:ind w:firstLine="420" w:firstLineChars="200"/>
        <w:rPr>
          <w:rStyle w:val="59"/>
          <w:rFonts w:hint="eastAsia" w:ascii="Calibri" w:hAnsi="宋体" w:eastAsia="宋体"/>
          <w:color w:val="auto"/>
          <w:kern w:val="0"/>
          <w:highlight w:val="none"/>
        </w:rPr>
      </w:pPr>
      <w:r>
        <w:rPr>
          <w:rStyle w:val="59"/>
          <w:rFonts w:hint="eastAsia" w:ascii="Calibri" w:hAnsi="宋体" w:eastAsia="宋体"/>
          <w:color w:val="auto"/>
          <w:kern w:val="0"/>
          <w:highlight w:val="none"/>
        </w:rPr>
        <w:t>16.2.4 因承包人原因造成工期延误，逾期竣工违约金的计算方法：按专用条款7.5.2条约定。</w:t>
      </w:r>
    </w:p>
    <w:p w14:paraId="289572EB">
      <w:pPr>
        <w:pStyle w:val="67"/>
        <w:spacing w:line="360" w:lineRule="auto"/>
        <w:ind w:firstLine="420" w:firstLineChars="200"/>
        <w:outlineLvl w:val="0"/>
        <w:rPr>
          <w:rStyle w:val="59"/>
          <w:rFonts w:hint="eastAsia" w:ascii="Calibri" w:hAnsi="宋体" w:eastAsia="宋体"/>
          <w:color w:val="auto"/>
          <w:kern w:val="0"/>
          <w:highlight w:val="none"/>
        </w:rPr>
      </w:pPr>
      <w:r>
        <w:rPr>
          <w:rStyle w:val="59"/>
          <w:rFonts w:hint="eastAsia" w:ascii="Calibri" w:hAnsi="宋体" w:eastAsia="宋体"/>
          <w:color w:val="auto"/>
          <w:kern w:val="0"/>
          <w:highlight w:val="none"/>
        </w:rPr>
        <w:t>16.2.5 工程质量不符合规定的，承包人应承担违约责任：修复至工程质量要求并承担相关费用。</w:t>
      </w:r>
    </w:p>
    <w:p w14:paraId="6A2169D5">
      <w:pPr>
        <w:pStyle w:val="66"/>
        <w:numPr>
          <w:ilvl w:val="0"/>
          <w:numId w:val="0"/>
        </w:numPr>
        <w:tabs>
          <w:tab w:val="left" w:pos="1021"/>
        </w:tabs>
        <w:rPr>
          <w:rStyle w:val="59"/>
          <w:color w:val="auto"/>
          <w:highlight w:val="none"/>
        </w:rPr>
      </w:pPr>
      <w:bookmarkStart w:id="842" w:name="_Toc535568011"/>
      <w:bookmarkStart w:id="843" w:name="_Toc28370"/>
      <w:bookmarkStart w:id="844" w:name="_Toc5382"/>
      <w:bookmarkStart w:id="845" w:name="_Toc42785267"/>
      <w:bookmarkStart w:id="846" w:name="_Toc7052"/>
      <w:bookmarkStart w:id="847" w:name="_Toc8997"/>
      <w:bookmarkStart w:id="848" w:name="_Toc18540"/>
      <w:r>
        <w:rPr>
          <w:rStyle w:val="59"/>
          <w:color w:val="auto"/>
          <w:highlight w:val="none"/>
        </w:rPr>
        <w:t xml:space="preserve">17. </w:t>
      </w:r>
      <w:r>
        <w:rPr>
          <w:rStyle w:val="59"/>
          <w:rFonts w:hint="eastAsia" w:hAnsi="宋体"/>
          <w:color w:val="auto"/>
          <w:highlight w:val="none"/>
        </w:rPr>
        <w:t>不可抗力</w:t>
      </w:r>
      <w:bookmarkEnd w:id="842"/>
      <w:bookmarkEnd w:id="843"/>
      <w:bookmarkEnd w:id="844"/>
      <w:bookmarkEnd w:id="845"/>
      <w:bookmarkEnd w:id="846"/>
      <w:bookmarkEnd w:id="847"/>
      <w:bookmarkEnd w:id="848"/>
      <w:r>
        <w:rPr>
          <w:rStyle w:val="59"/>
          <w:color w:val="auto"/>
          <w:highlight w:val="none"/>
        </w:rPr>
        <w:t xml:space="preserve"> </w:t>
      </w:r>
    </w:p>
    <w:p w14:paraId="35242DEE">
      <w:pPr>
        <w:pStyle w:val="68"/>
        <w:numPr>
          <w:ilvl w:val="0"/>
          <w:numId w:val="0"/>
        </w:numPr>
        <w:tabs>
          <w:tab w:val="left" w:pos="900"/>
          <w:tab w:val="left" w:pos="1588"/>
        </w:tabs>
        <w:rPr>
          <w:rStyle w:val="59"/>
          <w:rFonts w:hAnsi="Calibri"/>
          <w:color w:val="auto"/>
          <w:highlight w:val="none"/>
        </w:rPr>
      </w:pPr>
      <w:bookmarkStart w:id="849" w:name="_Toc535568012"/>
      <w:bookmarkStart w:id="850" w:name="_Toc8748"/>
      <w:bookmarkStart w:id="851" w:name="_Toc5593"/>
      <w:bookmarkStart w:id="852" w:name="_Toc42785268"/>
      <w:bookmarkStart w:id="853" w:name="_Toc10400"/>
      <w:bookmarkStart w:id="854" w:name="_Toc29035"/>
      <w:bookmarkStart w:id="855" w:name="_Toc17374"/>
      <w:r>
        <w:rPr>
          <w:rStyle w:val="59"/>
          <w:rFonts w:hAnsi="Calibri"/>
          <w:color w:val="auto"/>
          <w:highlight w:val="none"/>
        </w:rPr>
        <w:t xml:space="preserve">17.1 </w:t>
      </w:r>
      <w:r>
        <w:rPr>
          <w:rStyle w:val="59"/>
          <w:rFonts w:hint="eastAsia" w:hAnsi="Calibri"/>
          <w:color w:val="auto"/>
          <w:highlight w:val="none"/>
        </w:rPr>
        <w:t>不可抗力的确认</w:t>
      </w:r>
      <w:bookmarkEnd w:id="849"/>
      <w:bookmarkEnd w:id="850"/>
      <w:bookmarkEnd w:id="851"/>
      <w:bookmarkEnd w:id="852"/>
      <w:bookmarkEnd w:id="853"/>
      <w:bookmarkEnd w:id="854"/>
      <w:bookmarkEnd w:id="855"/>
    </w:p>
    <w:p w14:paraId="1EBB4720">
      <w:pPr>
        <w:pStyle w:val="78"/>
        <w:autoSpaceDE w:val="0"/>
        <w:autoSpaceDN w:val="0"/>
        <w:spacing w:line="360" w:lineRule="auto"/>
        <w:ind w:left="-525" w:leftChars="-250" w:right="-525" w:rightChars="-250" w:firstLine="840" w:firstLineChars="400"/>
        <w:rPr>
          <w:rStyle w:val="59"/>
          <w:rFonts w:hint="eastAsia" w:hAnsi="宋体"/>
          <w:color w:val="auto"/>
          <w:highlight w:val="none"/>
        </w:rPr>
      </w:pPr>
      <w:r>
        <w:rPr>
          <w:rStyle w:val="59"/>
          <w:rFonts w:hint="eastAsia" w:hAnsi="宋体"/>
          <w:color w:val="auto"/>
          <w:highlight w:val="none"/>
        </w:rPr>
        <w:t>除通用合同条款约定的不可抗力事件之外，视为不可抗力的其他情形：因战争、动乱、空中飞行物体坠落或其他非发包人承包人责任造成的爆炸、火灾，以及：A.风力大于八级；B.七级以上地震；C.日最大降水量超过175mm；D.政策问题影响施工进度。应在7日内办理签证，逾期视为放弃签证。</w:t>
      </w:r>
    </w:p>
    <w:p w14:paraId="0BA66FD3">
      <w:pPr>
        <w:pStyle w:val="68"/>
        <w:numPr>
          <w:ilvl w:val="0"/>
          <w:numId w:val="0"/>
        </w:numPr>
        <w:tabs>
          <w:tab w:val="left" w:pos="900"/>
          <w:tab w:val="left" w:pos="1588"/>
        </w:tabs>
        <w:rPr>
          <w:rStyle w:val="59"/>
          <w:rFonts w:hAnsi="Calibri"/>
          <w:color w:val="auto"/>
          <w:highlight w:val="none"/>
        </w:rPr>
      </w:pPr>
      <w:bookmarkStart w:id="856" w:name="_Toc9007"/>
      <w:bookmarkStart w:id="857" w:name="_Toc9322"/>
      <w:bookmarkStart w:id="858" w:name="_Toc42785269"/>
      <w:bookmarkStart w:id="859" w:name="_Toc535568013"/>
      <w:bookmarkStart w:id="860" w:name="_Toc10405"/>
      <w:bookmarkStart w:id="861" w:name="_Toc28069"/>
      <w:bookmarkStart w:id="862" w:name="_Toc31261"/>
      <w:r>
        <w:rPr>
          <w:rStyle w:val="59"/>
          <w:rFonts w:hAnsi="Calibri"/>
          <w:color w:val="auto"/>
          <w:highlight w:val="none"/>
        </w:rPr>
        <w:t xml:space="preserve">17.4 </w:t>
      </w:r>
      <w:r>
        <w:rPr>
          <w:rStyle w:val="59"/>
          <w:rFonts w:hint="eastAsia" w:hAnsi="Calibri"/>
          <w:color w:val="auto"/>
          <w:highlight w:val="none"/>
        </w:rPr>
        <w:t>因不可抗力解除合同</w:t>
      </w:r>
      <w:bookmarkEnd w:id="856"/>
      <w:bookmarkEnd w:id="857"/>
      <w:bookmarkEnd w:id="858"/>
      <w:bookmarkEnd w:id="859"/>
      <w:bookmarkEnd w:id="860"/>
      <w:bookmarkEnd w:id="861"/>
      <w:bookmarkEnd w:id="862"/>
    </w:p>
    <w:p w14:paraId="79A95158">
      <w:pPr>
        <w:pStyle w:val="67"/>
        <w:spacing w:line="360" w:lineRule="auto"/>
        <w:ind w:firstLine="420" w:firstLineChars="200"/>
        <w:jc w:val="left"/>
        <w:rPr>
          <w:rStyle w:val="59"/>
          <w:rFonts w:hint="eastAsia" w:ascii="Calibri" w:hAnsi="宋体" w:eastAsia="宋体"/>
          <w:color w:val="auto"/>
          <w:highlight w:val="none"/>
        </w:rPr>
      </w:pPr>
      <w:r>
        <w:rPr>
          <w:rStyle w:val="59"/>
          <w:rFonts w:hint="eastAsia" w:ascii="Calibri" w:hAnsi="宋体" w:eastAsia="宋体"/>
          <w:color w:val="auto"/>
          <w:highlight w:val="none"/>
        </w:rPr>
        <w:t>合同解除后，发包人应在商定或确定发包人应支付款项后</w:t>
      </w:r>
      <w:r>
        <w:rPr>
          <w:rStyle w:val="59"/>
          <w:rFonts w:ascii="Calibri" w:hAnsi="Calibri" w:eastAsia="宋体"/>
          <w:color w:val="auto"/>
          <w:highlight w:val="none"/>
          <w:u w:val="single"/>
        </w:rPr>
        <w:t xml:space="preserve">  </w:t>
      </w:r>
      <w:r>
        <w:rPr>
          <w:rStyle w:val="59"/>
          <w:rFonts w:hint="eastAsia" w:ascii="Calibri" w:hAnsi="Calibri" w:eastAsia="宋体"/>
          <w:color w:val="auto"/>
          <w:highlight w:val="none"/>
          <w:u w:val="single"/>
        </w:rPr>
        <w:t>60</w:t>
      </w:r>
      <w:r>
        <w:rPr>
          <w:rStyle w:val="59"/>
          <w:rFonts w:ascii="Calibri" w:hAnsi="Calibri" w:eastAsia="宋体"/>
          <w:color w:val="auto"/>
          <w:highlight w:val="none"/>
          <w:u w:val="single"/>
        </w:rPr>
        <w:t xml:space="preserve"> </w:t>
      </w:r>
      <w:r>
        <w:rPr>
          <w:rStyle w:val="59"/>
          <w:rFonts w:hint="eastAsia" w:ascii="Calibri" w:hAnsi="宋体" w:eastAsia="宋体"/>
          <w:color w:val="auto"/>
          <w:highlight w:val="none"/>
        </w:rPr>
        <w:t>天内完成款项的支付。</w:t>
      </w:r>
    </w:p>
    <w:p w14:paraId="0FE121B9">
      <w:pPr>
        <w:pStyle w:val="66"/>
        <w:numPr>
          <w:ilvl w:val="0"/>
          <w:numId w:val="0"/>
        </w:numPr>
        <w:tabs>
          <w:tab w:val="left" w:pos="1021"/>
        </w:tabs>
        <w:rPr>
          <w:rStyle w:val="59"/>
          <w:color w:val="auto"/>
          <w:highlight w:val="none"/>
        </w:rPr>
      </w:pPr>
      <w:bookmarkStart w:id="863" w:name="_Toc8259"/>
      <w:bookmarkStart w:id="864" w:name="_Toc32377"/>
      <w:bookmarkStart w:id="865" w:name="_Toc42785270"/>
      <w:bookmarkStart w:id="866" w:name="_Toc32736"/>
      <w:bookmarkStart w:id="867" w:name="_Toc535568014"/>
      <w:bookmarkStart w:id="868" w:name="_Toc4739"/>
      <w:bookmarkStart w:id="869" w:name="_Toc17113"/>
      <w:r>
        <w:rPr>
          <w:rStyle w:val="59"/>
          <w:color w:val="auto"/>
          <w:highlight w:val="none"/>
        </w:rPr>
        <w:t xml:space="preserve">18. </w:t>
      </w:r>
      <w:r>
        <w:rPr>
          <w:rStyle w:val="59"/>
          <w:rFonts w:hint="eastAsia" w:hAnsi="宋体"/>
          <w:color w:val="auto"/>
          <w:highlight w:val="none"/>
        </w:rPr>
        <w:t>保险</w:t>
      </w:r>
      <w:bookmarkEnd w:id="863"/>
      <w:bookmarkEnd w:id="864"/>
      <w:bookmarkEnd w:id="865"/>
      <w:bookmarkEnd w:id="866"/>
      <w:bookmarkEnd w:id="867"/>
      <w:bookmarkEnd w:id="868"/>
      <w:bookmarkEnd w:id="869"/>
    </w:p>
    <w:p w14:paraId="6877D539">
      <w:pPr>
        <w:pStyle w:val="68"/>
        <w:numPr>
          <w:ilvl w:val="0"/>
          <w:numId w:val="0"/>
        </w:numPr>
        <w:tabs>
          <w:tab w:val="left" w:pos="900"/>
          <w:tab w:val="left" w:pos="1588"/>
        </w:tabs>
        <w:rPr>
          <w:rStyle w:val="59"/>
          <w:rFonts w:hAnsi="Calibri"/>
          <w:color w:val="auto"/>
          <w:highlight w:val="none"/>
        </w:rPr>
      </w:pPr>
      <w:bookmarkStart w:id="870" w:name="_Toc535568015"/>
      <w:bookmarkStart w:id="871" w:name="_Toc15672"/>
      <w:bookmarkStart w:id="872" w:name="_Toc12320"/>
      <w:bookmarkStart w:id="873" w:name="_Toc42785271"/>
      <w:bookmarkStart w:id="874" w:name="_Toc13665"/>
      <w:bookmarkStart w:id="875" w:name="_Toc24260"/>
      <w:bookmarkStart w:id="876" w:name="_Toc29793"/>
      <w:r>
        <w:rPr>
          <w:rStyle w:val="59"/>
          <w:rFonts w:hAnsi="Calibri"/>
          <w:color w:val="auto"/>
          <w:highlight w:val="none"/>
        </w:rPr>
        <w:t xml:space="preserve">18.1 </w:t>
      </w:r>
      <w:r>
        <w:rPr>
          <w:rStyle w:val="59"/>
          <w:rFonts w:hint="eastAsia" w:hAnsi="宋体"/>
          <w:color w:val="auto"/>
          <w:highlight w:val="none"/>
        </w:rPr>
        <w:t>工程保险</w:t>
      </w:r>
      <w:bookmarkEnd w:id="870"/>
      <w:bookmarkEnd w:id="871"/>
      <w:bookmarkEnd w:id="872"/>
      <w:bookmarkEnd w:id="873"/>
      <w:bookmarkEnd w:id="874"/>
      <w:bookmarkEnd w:id="875"/>
      <w:bookmarkEnd w:id="876"/>
    </w:p>
    <w:p w14:paraId="09D58C00">
      <w:pPr>
        <w:pStyle w:val="67"/>
        <w:spacing w:line="360" w:lineRule="auto"/>
        <w:ind w:firstLine="420" w:firstLineChars="200"/>
        <w:jc w:val="left"/>
        <w:rPr>
          <w:rStyle w:val="59"/>
          <w:rFonts w:hint="eastAsia" w:ascii="Calibri" w:hAnsi="宋体" w:eastAsia="宋体"/>
          <w:color w:val="auto"/>
          <w:highlight w:val="none"/>
        </w:rPr>
      </w:pPr>
      <w:r>
        <w:rPr>
          <w:rStyle w:val="59"/>
          <w:rFonts w:hint="eastAsia" w:ascii="Calibri" w:hAnsi="宋体" w:eastAsia="宋体"/>
          <w:color w:val="auto"/>
          <w:highlight w:val="none"/>
        </w:rPr>
        <w:t>关于工程保险的特别约定：</w:t>
      </w:r>
      <w:r>
        <w:rPr>
          <w:rStyle w:val="59"/>
          <w:rFonts w:ascii="Calibri" w:hAnsi="Calibri" w:eastAsia="宋体"/>
          <w:color w:val="auto"/>
          <w:kern w:val="0"/>
          <w:highlight w:val="none"/>
          <w:u w:val="single"/>
        </w:rPr>
        <w:t>由承包人</w:t>
      </w:r>
      <w:r>
        <w:rPr>
          <w:rStyle w:val="59"/>
          <w:rFonts w:hint="eastAsia" w:ascii="Calibri" w:hAnsi="Calibri" w:eastAsia="宋体"/>
          <w:color w:val="auto"/>
          <w:kern w:val="0"/>
          <w:highlight w:val="none"/>
          <w:u w:val="single"/>
        </w:rPr>
        <w:t>按照法律规定为其在施工现场的员工进</w:t>
      </w:r>
      <w:r>
        <w:rPr>
          <w:rStyle w:val="59"/>
          <w:rFonts w:ascii="Calibri" w:hAnsi="Calibri" w:eastAsia="宋体"/>
          <w:color w:val="auto"/>
          <w:kern w:val="0"/>
          <w:highlight w:val="none"/>
          <w:u w:val="single"/>
        </w:rPr>
        <w:t xml:space="preserve">行投保 </w:t>
      </w:r>
      <w:r>
        <w:rPr>
          <w:rStyle w:val="59"/>
          <w:rFonts w:hint="eastAsia" w:ascii="Calibri" w:hAnsi="宋体" w:eastAsia="宋体"/>
          <w:color w:val="auto"/>
          <w:kern w:val="0"/>
          <w:highlight w:val="none"/>
        </w:rPr>
        <w:t>。</w:t>
      </w:r>
    </w:p>
    <w:p w14:paraId="6FDE82D3">
      <w:pPr>
        <w:pStyle w:val="68"/>
        <w:numPr>
          <w:ilvl w:val="0"/>
          <w:numId w:val="0"/>
        </w:numPr>
        <w:tabs>
          <w:tab w:val="left" w:pos="900"/>
          <w:tab w:val="left" w:pos="1588"/>
        </w:tabs>
        <w:rPr>
          <w:rStyle w:val="59"/>
          <w:rFonts w:hAnsi="Calibri"/>
          <w:color w:val="auto"/>
          <w:highlight w:val="none"/>
        </w:rPr>
      </w:pPr>
      <w:bookmarkStart w:id="877" w:name="_Toc4755"/>
      <w:bookmarkStart w:id="878" w:name="_Toc535568016"/>
      <w:bookmarkStart w:id="879" w:name="_Toc24799"/>
      <w:bookmarkStart w:id="880" w:name="_Toc42785272"/>
      <w:bookmarkStart w:id="881" w:name="_Toc12175"/>
      <w:bookmarkStart w:id="882" w:name="_Toc2011"/>
      <w:bookmarkStart w:id="883" w:name="_Toc30519"/>
      <w:r>
        <w:rPr>
          <w:rStyle w:val="59"/>
          <w:rFonts w:hAnsi="Calibri"/>
          <w:color w:val="auto"/>
          <w:highlight w:val="none"/>
        </w:rPr>
        <w:t xml:space="preserve">18.3 </w:t>
      </w:r>
      <w:r>
        <w:rPr>
          <w:rStyle w:val="59"/>
          <w:rFonts w:hint="eastAsia" w:hAnsi="宋体"/>
          <w:color w:val="auto"/>
          <w:highlight w:val="none"/>
        </w:rPr>
        <w:t>其他保险</w:t>
      </w:r>
      <w:bookmarkEnd w:id="877"/>
      <w:bookmarkEnd w:id="878"/>
      <w:bookmarkEnd w:id="879"/>
      <w:bookmarkEnd w:id="880"/>
      <w:bookmarkEnd w:id="881"/>
      <w:bookmarkEnd w:id="882"/>
      <w:bookmarkEnd w:id="883"/>
    </w:p>
    <w:p w14:paraId="754A638A">
      <w:pPr>
        <w:pStyle w:val="67"/>
        <w:spacing w:line="360" w:lineRule="auto"/>
        <w:ind w:firstLine="420" w:firstLineChars="200"/>
        <w:jc w:val="left"/>
        <w:rPr>
          <w:rStyle w:val="59"/>
          <w:rFonts w:hint="eastAsia" w:ascii="Calibri" w:hAnsi="宋体" w:eastAsia="宋体"/>
          <w:color w:val="auto"/>
          <w:highlight w:val="none"/>
        </w:rPr>
      </w:pPr>
      <w:r>
        <w:rPr>
          <w:rStyle w:val="59"/>
          <w:rFonts w:hint="eastAsia" w:ascii="Calibri" w:hAnsi="宋体" w:eastAsia="宋体"/>
          <w:color w:val="auto"/>
          <w:highlight w:val="none"/>
        </w:rPr>
        <w:t>关于其他保险的约定：</w:t>
      </w:r>
      <w:r>
        <w:rPr>
          <w:rStyle w:val="59"/>
          <w:rFonts w:ascii="Calibri" w:hAnsi="宋体" w:eastAsia="宋体"/>
          <w:color w:val="auto"/>
          <w:highlight w:val="none"/>
          <w:u w:val="single"/>
        </w:rPr>
        <w:t xml:space="preserve">  </w:t>
      </w:r>
      <w:r>
        <w:rPr>
          <w:rStyle w:val="59"/>
          <w:rFonts w:hint="eastAsia" w:ascii="宋体" w:hAnsi="宋体" w:eastAsia="宋体"/>
          <w:color w:val="auto"/>
          <w:highlight w:val="none"/>
          <w:u w:val="single"/>
        </w:rPr>
        <w:t>无</w:t>
      </w:r>
      <w:r>
        <w:rPr>
          <w:rStyle w:val="59"/>
          <w:rFonts w:ascii="Calibri" w:hAnsi="宋体" w:eastAsia="宋体"/>
          <w:color w:val="auto"/>
          <w:highlight w:val="none"/>
          <w:u w:val="single"/>
        </w:rPr>
        <w:t xml:space="preserve">  </w:t>
      </w:r>
      <w:r>
        <w:rPr>
          <w:rStyle w:val="59"/>
          <w:rFonts w:hint="eastAsia" w:ascii="Calibri" w:hAnsi="宋体" w:eastAsia="宋体"/>
          <w:color w:val="auto"/>
          <w:highlight w:val="none"/>
        </w:rPr>
        <w:t>。</w:t>
      </w:r>
    </w:p>
    <w:p w14:paraId="2CCE6A11">
      <w:pPr>
        <w:pStyle w:val="67"/>
        <w:spacing w:line="360" w:lineRule="auto"/>
        <w:ind w:firstLine="420" w:firstLineChars="200"/>
        <w:jc w:val="left"/>
        <w:rPr>
          <w:rStyle w:val="59"/>
          <w:rFonts w:hint="eastAsia" w:ascii="Calibri" w:hAnsi="宋体" w:eastAsia="宋体"/>
          <w:color w:val="auto"/>
          <w:highlight w:val="none"/>
        </w:rPr>
      </w:pPr>
      <w:r>
        <w:rPr>
          <w:rStyle w:val="59"/>
          <w:rFonts w:hint="eastAsia" w:ascii="Calibri" w:hAnsi="宋体" w:eastAsia="宋体"/>
          <w:color w:val="auto"/>
          <w:highlight w:val="none"/>
        </w:rPr>
        <w:t>承包人是否应为其施工设备等办理财产保险：</w:t>
      </w:r>
      <w:r>
        <w:rPr>
          <w:rStyle w:val="59"/>
          <w:rFonts w:ascii="Calibri" w:hAnsi="Calibri" w:eastAsia="宋体"/>
          <w:color w:val="auto"/>
          <w:highlight w:val="none"/>
          <w:u w:val="single"/>
        </w:rPr>
        <w:t xml:space="preserve"> 按通用条款执行</w:t>
      </w:r>
      <w:r>
        <w:rPr>
          <w:rStyle w:val="59"/>
          <w:rFonts w:hint="eastAsia" w:ascii="Calibri" w:hAnsi="Calibri" w:eastAsia="宋体"/>
          <w:color w:val="auto"/>
          <w:highlight w:val="none"/>
          <w:u w:val="single"/>
        </w:rPr>
        <w:t>。</w:t>
      </w:r>
      <w:r>
        <w:rPr>
          <w:rStyle w:val="59"/>
          <w:rFonts w:ascii="Calibri" w:hAnsi="Calibri" w:eastAsia="宋体"/>
          <w:color w:val="auto"/>
          <w:highlight w:val="none"/>
          <w:u w:val="single"/>
        </w:rPr>
        <w:t xml:space="preserve"> </w:t>
      </w:r>
    </w:p>
    <w:p w14:paraId="2C6C51E5">
      <w:pPr>
        <w:pStyle w:val="68"/>
        <w:numPr>
          <w:ilvl w:val="0"/>
          <w:numId w:val="0"/>
        </w:numPr>
        <w:tabs>
          <w:tab w:val="left" w:pos="900"/>
          <w:tab w:val="left" w:pos="1588"/>
        </w:tabs>
        <w:rPr>
          <w:rStyle w:val="59"/>
          <w:rFonts w:hAnsi="Calibri"/>
          <w:color w:val="auto"/>
          <w:highlight w:val="none"/>
        </w:rPr>
      </w:pPr>
      <w:bookmarkStart w:id="884" w:name="_Toc19492"/>
      <w:bookmarkStart w:id="885" w:name="_Toc23728"/>
      <w:bookmarkStart w:id="886" w:name="_Toc25952"/>
      <w:bookmarkStart w:id="887" w:name="_Toc24950"/>
      <w:bookmarkStart w:id="888" w:name="_Toc535568017"/>
      <w:bookmarkStart w:id="889" w:name="_Toc17307"/>
      <w:bookmarkStart w:id="890" w:name="_Toc42785273"/>
      <w:r>
        <w:rPr>
          <w:rStyle w:val="59"/>
          <w:rFonts w:hAnsi="Calibri"/>
          <w:color w:val="auto"/>
          <w:highlight w:val="none"/>
        </w:rPr>
        <w:t xml:space="preserve">18.7 </w:t>
      </w:r>
      <w:r>
        <w:rPr>
          <w:rStyle w:val="59"/>
          <w:rFonts w:hint="eastAsia" w:hAnsi="宋体"/>
          <w:color w:val="auto"/>
          <w:highlight w:val="none"/>
        </w:rPr>
        <w:t>通知义务</w:t>
      </w:r>
      <w:bookmarkEnd w:id="884"/>
      <w:bookmarkEnd w:id="885"/>
      <w:bookmarkEnd w:id="886"/>
      <w:bookmarkEnd w:id="887"/>
      <w:bookmarkEnd w:id="888"/>
      <w:bookmarkEnd w:id="889"/>
      <w:bookmarkEnd w:id="890"/>
    </w:p>
    <w:p w14:paraId="494D5847">
      <w:pPr>
        <w:pStyle w:val="67"/>
        <w:spacing w:line="360" w:lineRule="auto"/>
        <w:ind w:firstLine="420" w:firstLineChars="200"/>
        <w:jc w:val="left"/>
        <w:rPr>
          <w:rStyle w:val="59"/>
          <w:rFonts w:hint="eastAsia" w:ascii="Calibri" w:hAnsi="宋体" w:eastAsia="宋体"/>
          <w:color w:val="auto"/>
          <w:kern w:val="0"/>
          <w:highlight w:val="none"/>
        </w:rPr>
      </w:pPr>
      <w:r>
        <w:rPr>
          <w:rStyle w:val="59"/>
          <w:rFonts w:hint="eastAsia" w:ascii="Calibri" w:hAnsi="宋体" w:eastAsia="宋体"/>
          <w:color w:val="auto"/>
          <w:kern w:val="0"/>
          <w:highlight w:val="none"/>
        </w:rPr>
        <w:t>关于变更保险合同时的通知义务的约定：</w:t>
      </w:r>
      <w:r>
        <w:rPr>
          <w:rStyle w:val="59"/>
          <w:rFonts w:ascii="Calibri" w:hAnsi="Calibri" w:eastAsia="宋体"/>
          <w:color w:val="auto"/>
          <w:highlight w:val="none"/>
          <w:u w:val="single"/>
        </w:rPr>
        <w:t>按通用条款执行</w:t>
      </w:r>
      <w:r>
        <w:rPr>
          <w:rStyle w:val="59"/>
          <w:rFonts w:hint="eastAsia" w:ascii="Calibri" w:hAnsi="宋体" w:eastAsia="宋体"/>
          <w:color w:val="auto"/>
          <w:highlight w:val="none"/>
        </w:rPr>
        <w:t>。</w:t>
      </w:r>
    </w:p>
    <w:p w14:paraId="7B310C42">
      <w:pPr>
        <w:pStyle w:val="66"/>
        <w:numPr>
          <w:ilvl w:val="0"/>
          <w:numId w:val="0"/>
        </w:numPr>
        <w:tabs>
          <w:tab w:val="left" w:pos="1021"/>
        </w:tabs>
        <w:rPr>
          <w:rStyle w:val="59"/>
          <w:color w:val="auto"/>
          <w:highlight w:val="none"/>
        </w:rPr>
      </w:pPr>
      <w:bookmarkStart w:id="891" w:name="_Toc2765"/>
      <w:bookmarkStart w:id="892" w:name="_Toc535568018"/>
      <w:bookmarkStart w:id="893" w:name="_Toc15209"/>
      <w:bookmarkStart w:id="894" w:name="_Toc12235"/>
      <w:bookmarkStart w:id="895" w:name="_Toc5047"/>
      <w:bookmarkStart w:id="896" w:name="_Toc31953"/>
      <w:bookmarkStart w:id="897" w:name="_Toc42785274"/>
      <w:r>
        <w:rPr>
          <w:rStyle w:val="59"/>
          <w:color w:val="auto"/>
          <w:highlight w:val="none"/>
        </w:rPr>
        <w:t xml:space="preserve">20. </w:t>
      </w:r>
      <w:r>
        <w:rPr>
          <w:rStyle w:val="59"/>
          <w:rFonts w:hint="eastAsia" w:hAnsi="宋体"/>
          <w:color w:val="auto"/>
          <w:highlight w:val="none"/>
        </w:rPr>
        <w:t>争议解决</w:t>
      </w:r>
      <w:bookmarkEnd w:id="891"/>
      <w:bookmarkEnd w:id="892"/>
      <w:bookmarkEnd w:id="893"/>
      <w:bookmarkEnd w:id="894"/>
      <w:bookmarkEnd w:id="895"/>
      <w:bookmarkEnd w:id="896"/>
      <w:bookmarkEnd w:id="897"/>
    </w:p>
    <w:p w14:paraId="737ACFD8">
      <w:pPr>
        <w:pStyle w:val="68"/>
        <w:numPr>
          <w:ilvl w:val="0"/>
          <w:numId w:val="0"/>
        </w:numPr>
        <w:tabs>
          <w:tab w:val="left" w:pos="900"/>
          <w:tab w:val="left" w:pos="1588"/>
        </w:tabs>
        <w:rPr>
          <w:rStyle w:val="59"/>
          <w:rFonts w:hAnsi="Calibri"/>
          <w:color w:val="auto"/>
          <w:highlight w:val="none"/>
        </w:rPr>
      </w:pPr>
      <w:bookmarkStart w:id="898" w:name="_Toc26876"/>
      <w:bookmarkStart w:id="899" w:name="_Toc2318"/>
      <w:bookmarkStart w:id="900" w:name="_Toc42785275"/>
      <w:bookmarkStart w:id="901" w:name="_Toc3456"/>
      <w:bookmarkStart w:id="902" w:name="_Toc13384"/>
      <w:bookmarkStart w:id="903" w:name="_Toc535568019"/>
      <w:bookmarkStart w:id="904" w:name="_Toc20634"/>
      <w:r>
        <w:rPr>
          <w:rStyle w:val="59"/>
          <w:rFonts w:hAnsi="Calibri"/>
          <w:color w:val="auto"/>
          <w:highlight w:val="none"/>
        </w:rPr>
        <w:t xml:space="preserve">20.3 </w:t>
      </w:r>
      <w:r>
        <w:rPr>
          <w:rStyle w:val="59"/>
          <w:rFonts w:hint="eastAsia" w:hAnsi="宋体"/>
          <w:color w:val="auto"/>
          <w:highlight w:val="none"/>
        </w:rPr>
        <w:t>争议评审</w:t>
      </w:r>
      <w:bookmarkEnd w:id="898"/>
      <w:bookmarkEnd w:id="899"/>
      <w:bookmarkEnd w:id="900"/>
      <w:bookmarkEnd w:id="901"/>
      <w:bookmarkEnd w:id="902"/>
      <w:bookmarkEnd w:id="903"/>
      <w:bookmarkEnd w:id="904"/>
    </w:p>
    <w:p w14:paraId="0CD9F33D">
      <w:pPr>
        <w:pStyle w:val="67"/>
        <w:spacing w:line="360" w:lineRule="auto"/>
        <w:ind w:left="149" w:leftChars="71" w:firstLine="315" w:firstLineChars="150"/>
        <w:jc w:val="left"/>
        <w:rPr>
          <w:rStyle w:val="59"/>
          <w:rFonts w:hint="eastAsia" w:ascii="Calibri" w:hAnsi="宋体" w:eastAsia="宋体"/>
          <w:color w:val="auto"/>
          <w:highlight w:val="none"/>
        </w:rPr>
      </w:pPr>
      <w:r>
        <w:rPr>
          <w:rStyle w:val="59"/>
          <w:rFonts w:hint="eastAsia" w:ascii="Calibri" w:hAnsi="宋体" w:eastAsia="宋体"/>
          <w:color w:val="auto"/>
          <w:highlight w:val="none"/>
        </w:rPr>
        <w:t>合同当事人是否同意将工程争议提交争议评审小组决定：</w:t>
      </w:r>
      <w:r>
        <w:rPr>
          <w:rStyle w:val="59"/>
          <w:rFonts w:ascii="Calibri" w:hAnsi="Calibri" w:eastAsia="宋体"/>
          <w:color w:val="auto"/>
          <w:highlight w:val="none"/>
          <w:u w:val="single"/>
        </w:rPr>
        <w:t xml:space="preserve">   </w:t>
      </w:r>
      <w:r>
        <w:rPr>
          <w:rStyle w:val="59"/>
          <w:rFonts w:hint="eastAsia" w:ascii="Calibri" w:hAnsi="Calibri" w:eastAsia="宋体"/>
          <w:color w:val="auto"/>
          <w:highlight w:val="none"/>
          <w:u w:val="single"/>
        </w:rPr>
        <w:t>/</w:t>
      </w:r>
      <w:r>
        <w:rPr>
          <w:rStyle w:val="59"/>
          <w:rFonts w:ascii="Calibri" w:hAnsi="Calibri" w:eastAsia="宋体"/>
          <w:color w:val="auto"/>
          <w:highlight w:val="none"/>
          <w:u w:val="single"/>
        </w:rPr>
        <w:t xml:space="preserve">  </w:t>
      </w:r>
      <w:r>
        <w:rPr>
          <w:rStyle w:val="59"/>
          <w:rFonts w:hint="eastAsia" w:ascii="Calibri" w:hAnsi="宋体" w:eastAsia="宋体"/>
          <w:color w:val="auto"/>
          <w:highlight w:val="none"/>
        </w:rPr>
        <w:t>。</w:t>
      </w:r>
    </w:p>
    <w:p w14:paraId="2DD29B15">
      <w:pPr>
        <w:pStyle w:val="67"/>
        <w:spacing w:line="360" w:lineRule="auto"/>
        <w:ind w:firstLine="420" w:firstLineChars="200"/>
        <w:jc w:val="left"/>
        <w:outlineLvl w:val="0"/>
        <w:rPr>
          <w:rStyle w:val="59"/>
          <w:rFonts w:ascii="Calibri" w:hAnsi="Calibri" w:eastAsia="宋体"/>
          <w:color w:val="auto"/>
          <w:highlight w:val="none"/>
        </w:rPr>
      </w:pPr>
      <w:r>
        <w:rPr>
          <w:rStyle w:val="59"/>
          <w:rFonts w:ascii="Calibri" w:hAnsi="Calibri" w:eastAsia="宋体"/>
          <w:color w:val="auto"/>
          <w:highlight w:val="none"/>
        </w:rPr>
        <w:t xml:space="preserve">20.3.1 </w:t>
      </w:r>
      <w:r>
        <w:rPr>
          <w:rStyle w:val="59"/>
          <w:rFonts w:hint="eastAsia" w:ascii="Calibri" w:hAnsi="宋体" w:eastAsia="宋体"/>
          <w:color w:val="auto"/>
          <w:highlight w:val="none"/>
        </w:rPr>
        <w:t>争议评审小组的确定</w:t>
      </w:r>
    </w:p>
    <w:p w14:paraId="321B4E1C">
      <w:pPr>
        <w:pStyle w:val="67"/>
        <w:spacing w:line="360" w:lineRule="auto"/>
        <w:ind w:firstLine="420" w:firstLineChars="200"/>
        <w:jc w:val="left"/>
        <w:rPr>
          <w:rStyle w:val="59"/>
          <w:rFonts w:hint="eastAsia" w:ascii="Calibri" w:hAnsi="宋体" w:eastAsia="宋体"/>
          <w:color w:val="auto"/>
          <w:highlight w:val="none"/>
        </w:rPr>
      </w:pPr>
      <w:r>
        <w:rPr>
          <w:rStyle w:val="59"/>
          <w:rFonts w:hint="eastAsia" w:ascii="Calibri" w:hAnsi="宋体" w:eastAsia="宋体"/>
          <w:color w:val="auto"/>
          <w:highlight w:val="none"/>
        </w:rPr>
        <w:t>争议评审小组成员的确定：</w:t>
      </w:r>
      <w:r>
        <w:rPr>
          <w:rStyle w:val="59"/>
          <w:rFonts w:ascii="Calibri" w:hAnsi="Calibri" w:eastAsia="宋体"/>
          <w:color w:val="auto"/>
          <w:highlight w:val="none"/>
          <w:u w:val="single"/>
        </w:rPr>
        <w:t xml:space="preserve">  </w:t>
      </w:r>
      <w:r>
        <w:rPr>
          <w:rStyle w:val="59"/>
          <w:rFonts w:hint="eastAsia" w:ascii="Calibri" w:hAnsi="Calibri" w:eastAsia="宋体"/>
          <w:color w:val="auto"/>
          <w:highlight w:val="none"/>
          <w:u w:val="single"/>
        </w:rPr>
        <w:t>/</w:t>
      </w:r>
      <w:r>
        <w:rPr>
          <w:rStyle w:val="59"/>
          <w:rFonts w:ascii="Calibri" w:hAnsi="Calibri" w:eastAsia="宋体"/>
          <w:color w:val="auto"/>
          <w:highlight w:val="none"/>
          <w:u w:val="single"/>
        </w:rPr>
        <w:t xml:space="preserve">  </w:t>
      </w:r>
      <w:r>
        <w:rPr>
          <w:rStyle w:val="59"/>
          <w:rFonts w:hint="eastAsia" w:ascii="Calibri" w:hAnsi="宋体" w:eastAsia="宋体"/>
          <w:color w:val="auto"/>
          <w:highlight w:val="none"/>
        </w:rPr>
        <w:t>。</w:t>
      </w:r>
    </w:p>
    <w:p w14:paraId="22EBEBB9">
      <w:pPr>
        <w:pStyle w:val="67"/>
        <w:spacing w:line="360" w:lineRule="auto"/>
        <w:ind w:firstLine="420" w:firstLineChars="200"/>
        <w:jc w:val="left"/>
        <w:rPr>
          <w:rStyle w:val="59"/>
          <w:rFonts w:hint="eastAsia" w:ascii="Calibri" w:hAnsi="宋体" w:eastAsia="宋体"/>
          <w:color w:val="auto"/>
          <w:highlight w:val="none"/>
        </w:rPr>
      </w:pPr>
      <w:r>
        <w:rPr>
          <w:rStyle w:val="59"/>
          <w:rFonts w:hint="eastAsia" w:ascii="Calibri" w:hAnsi="宋体" w:eastAsia="宋体"/>
          <w:color w:val="auto"/>
          <w:highlight w:val="none"/>
        </w:rPr>
        <w:t>选定争议评审员的期限：</w:t>
      </w:r>
      <w:r>
        <w:rPr>
          <w:rStyle w:val="59"/>
          <w:rFonts w:ascii="Calibri" w:hAnsi="Calibri" w:eastAsia="宋体"/>
          <w:color w:val="auto"/>
          <w:highlight w:val="none"/>
          <w:u w:val="single"/>
        </w:rPr>
        <w:t xml:space="preserve"> </w:t>
      </w:r>
      <w:r>
        <w:rPr>
          <w:rStyle w:val="59"/>
          <w:rFonts w:hint="eastAsia" w:ascii="Calibri" w:hAnsi="Calibri" w:eastAsia="宋体"/>
          <w:color w:val="auto"/>
          <w:highlight w:val="none"/>
          <w:u w:val="single"/>
        </w:rPr>
        <w:t>/</w:t>
      </w:r>
      <w:r>
        <w:rPr>
          <w:rStyle w:val="59"/>
          <w:rFonts w:ascii="Calibri" w:hAnsi="Calibri" w:eastAsia="宋体"/>
          <w:color w:val="auto"/>
          <w:highlight w:val="none"/>
          <w:u w:val="single"/>
        </w:rPr>
        <w:t xml:space="preserve">  </w:t>
      </w:r>
      <w:r>
        <w:rPr>
          <w:rStyle w:val="59"/>
          <w:rFonts w:hint="eastAsia" w:ascii="Calibri" w:hAnsi="宋体" w:eastAsia="宋体"/>
          <w:color w:val="auto"/>
          <w:highlight w:val="none"/>
        </w:rPr>
        <w:t>。</w:t>
      </w:r>
    </w:p>
    <w:p w14:paraId="371F9CD1">
      <w:pPr>
        <w:pStyle w:val="67"/>
        <w:spacing w:line="360" w:lineRule="auto"/>
        <w:ind w:firstLine="420" w:firstLineChars="200"/>
        <w:jc w:val="left"/>
        <w:rPr>
          <w:rStyle w:val="59"/>
          <w:rFonts w:hint="eastAsia" w:ascii="Calibri" w:hAnsi="宋体" w:eastAsia="宋体"/>
          <w:color w:val="auto"/>
          <w:highlight w:val="none"/>
        </w:rPr>
      </w:pPr>
      <w:r>
        <w:rPr>
          <w:rStyle w:val="59"/>
          <w:rFonts w:hint="eastAsia" w:ascii="Calibri" w:hAnsi="宋体" w:eastAsia="宋体"/>
          <w:color w:val="auto"/>
          <w:highlight w:val="none"/>
        </w:rPr>
        <w:t>争议评审小组成员的报酬承担方式：</w:t>
      </w:r>
      <w:r>
        <w:rPr>
          <w:rStyle w:val="59"/>
          <w:rFonts w:ascii="Calibri" w:hAnsi="Calibri" w:eastAsia="宋体"/>
          <w:color w:val="auto"/>
          <w:highlight w:val="none"/>
          <w:u w:val="single"/>
        </w:rPr>
        <w:t xml:space="preserve">  </w:t>
      </w:r>
      <w:r>
        <w:rPr>
          <w:rStyle w:val="59"/>
          <w:rFonts w:hint="eastAsia" w:ascii="Calibri" w:hAnsi="Calibri" w:eastAsia="宋体"/>
          <w:color w:val="auto"/>
          <w:highlight w:val="none"/>
          <w:u w:val="single"/>
        </w:rPr>
        <w:t>/</w:t>
      </w:r>
      <w:r>
        <w:rPr>
          <w:rStyle w:val="59"/>
          <w:rFonts w:ascii="Calibri" w:hAnsi="Calibri" w:eastAsia="宋体"/>
          <w:color w:val="auto"/>
          <w:highlight w:val="none"/>
          <w:u w:val="single"/>
        </w:rPr>
        <w:t xml:space="preserve">  </w:t>
      </w:r>
      <w:r>
        <w:rPr>
          <w:rStyle w:val="59"/>
          <w:rFonts w:hint="eastAsia" w:ascii="Calibri" w:hAnsi="宋体" w:eastAsia="宋体"/>
          <w:color w:val="auto"/>
          <w:highlight w:val="none"/>
        </w:rPr>
        <w:t>。</w:t>
      </w:r>
    </w:p>
    <w:p w14:paraId="708EFA1B">
      <w:pPr>
        <w:pStyle w:val="67"/>
        <w:spacing w:line="360" w:lineRule="auto"/>
        <w:ind w:firstLine="420" w:firstLineChars="200"/>
        <w:jc w:val="left"/>
        <w:rPr>
          <w:rStyle w:val="59"/>
          <w:rFonts w:hint="eastAsia" w:ascii="Calibri" w:hAnsi="宋体" w:eastAsia="宋体"/>
          <w:color w:val="auto"/>
          <w:highlight w:val="none"/>
        </w:rPr>
      </w:pPr>
      <w:r>
        <w:rPr>
          <w:rStyle w:val="59"/>
          <w:rFonts w:hint="eastAsia" w:ascii="Calibri" w:hAnsi="宋体" w:eastAsia="宋体"/>
          <w:color w:val="auto"/>
          <w:highlight w:val="none"/>
        </w:rPr>
        <w:t>其他事项的约定：</w:t>
      </w:r>
      <w:r>
        <w:rPr>
          <w:rStyle w:val="59"/>
          <w:rFonts w:ascii="Calibri" w:hAnsi="Calibri" w:eastAsia="宋体"/>
          <w:color w:val="auto"/>
          <w:highlight w:val="none"/>
          <w:u w:val="single"/>
        </w:rPr>
        <w:t xml:space="preserve"> </w:t>
      </w:r>
      <w:r>
        <w:rPr>
          <w:rStyle w:val="59"/>
          <w:rFonts w:hint="eastAsia" w:ascii="Calibri" w:hAnsi="Calibri" w:eastAsia="宋体"/>
          <w:color w:val="auto"/>
          <w:highlight w:val="none"/>
          <w:u w:val="single"/>
        </w:rPr>
        <w:t>/</w:t>
      </w:r>
      <w:r>
        <w:rPr>
          <w:rStyle w:val="59"/>
          <w:rFonts w:ascii="Calibri" w:hAnsi="Calibri" w:eastAsia="宋体"/>
          <w:color w:val="auto"/>
          <w:highlight w:val="none"/>
          <w:u w:val="single"/>
        </w:rPr>
        <w:t xml:space="preserve">  </w:t>
      </w:r>
      <w:r>
        <w:rPr>
          <w:rStyle w:val="59"/>
          <w:rFonts w:hint="eastAsia" w:ascii="Calibri" w:hAnsi="宋体" w:eastAsia="宋体"/>
          <w:color w:val="auto"/>
          <w:highlight w:val="none"/>
        </w:rPr>
        <w:t>。</w:t>
      </w:r>
    </w:p>
    <w:p w14:paraId="0DB9AD4C">
      <w:pPr>
        <w:pStyle w:val="67"/>
        <w:autoSpaceDE w:val="0"/>
        <w:autoSpaceDN w:val="0"/>
        <w:spacing w:line="360" w:lineRule="auto"/>
        <w:ind w:firstLine="420" w:firstLineChars="200"/>
        <w:jc w:val="left"/>
        <w:outlineLvl w:val="0"/>
        <w:rPr>
          <w:rStyle w:val="59"/>
          <w:rFonts w:ascii="Calibri" w:hAnsi="Calibri" w:eastAsia="宋体"/>
          <w:color w:val="auto"/>
          <w:kern w:val="0"/>
          <w:highlight w:val="none"/>
        </w:rPr>
      </w:pPr>
      <w:r>
        <w:rPr>
          <w:rStyle w:val="59"/>
          <w:rFonts w:ascii="Calibri" w:hAnsi="Calibri" w:eastAsia="宋体"/>
          <w:color w:val="auto"/>
          <w:kern w:val="0"/>
          <w:highlight w:val="none"/>
        </w:rPr>
        <w:t xml:space="preserve">20.3.2 </w:t>
      </w:r>
      <w:r>
        <w:rPr>
          <w:rStyle w:val="59"/>
          <w:rFonts w:hint="eastAsia" w:ascii="Calibri" w:hAnsi="宋体" w:eastAsia="宋体"/>
          <w:color w:val="auto"/>
          <w:kern w:val="0"/>
          <w:highlight w:val="none"/>
        </w:rPr>
        <w:t>争议评审小组的决定</w:t>
      </w:r>
    </w:p>
    <w:p w14:paraId="4F1B2E1F">
      <w:pPr>
        <w:pStyle w:val="67"/>
        <w:spacing w:line="360" w:lineRule="auto"/>
        <w:ind w:firstLine="420" w:firstLineChars="200"/>
        <w:jc w:val="left"/>
        <w:rPr>
          <w:rStyle w:val="59"/>
          <w:rFonts w:hint="eastAsia" w:ascii="Calibri" w:hAnsi="宋体" w:eastAsia="宋体"/>
          <w:color w:val="auto"/>
          <w:highlight w:val="none"/>
        </w:rPr>
      </w:pPr>
      <w:r>
        <w:rPr>
          <w:rStyle w:val="59"/>
          <w:rFonts w:hint="eastAsia" w:ascii="Calibri" w:hAnsi="宋体" w:eastAsia="宋体"/>
          <w:color w:val="auto"/>
          <w:highlight w:val="none"/>
        </w:rPr>
        <w:t>合同当事人关于本项的约定：</w:t>
      </w:r>
      <w:r>
        <w:rPr>
          <w:rStyle w:val="59"/>
          <w:rFonts w:ascii="Calibri" w:hAnsi="Calibri" w:eastAsia="宋体"/>
          <w:color w:val="auto"/>
          <w:highlight w:val="none"/>
          <w:u w:val="single"/>
        </w:rPr>
        <w:t xml:space="preserve">  </w:t>
      </w:r>
      <w:r>
        <w:rPr>
          <w:rStyle w:val="59"/>
          <w:rFonts w:hint="eastAsia" w:ascii="Calibri" w:hAnsi="Calibri" w:eastAsia="宋体"/>
          <w:color w:val="auto"/>
          <w:highlight w:val="none"/>
          <w:u w:val="single"/>
        </w:rPr>
        <w:t>/</w:t>
      </w:r>
      <w:r>
        <w:rPr>
          <w:rStyle w:val="59"/>
          <w:rFonts w:ascii="Calibri" w:hAnsi="Calibri" w:eastAsia="宋体"/>
          <w:color w:val="auto"/>
          <w:highlight w:val="none"/>
          <w:u w:val="single"/>
        </w:rPr>
        <w:t xml:space="preserve">  </w:t>
      </w:r>
      <w:r>
        <w:rPr>
          <w:rStyle w:val="59"/>
          <w:rFonts w:hint="eastAsia" w:ascii="Calibri" w:hAnsi="宋体" w:eastAsia="宋体"/>
          <w:color w:val="auto"/>
          <w:highlight w:val="none"/>
        </w:rPr>
        <w:t>。</w:t>
      </w:r>
    </w:p>
    <w:p w14:paraId="47F053FC">
      <w:pPr>
        <w:pStyle w:val="68"/>
        <w:numPr>
          <w:ilvl w:val="0"/>
          <w:numId w:val="0"/>
        </w:numPr>
        <w:tabs>
          <w:tab w:val="left" w:pos="900"/>
          <w:tab w:val="left" w:pos="1588"/>
        </w:tabs>
        <w:rPr>
          <w:rStyle w:val="59"/>
          <w:rFonts w:hAnsi="Calibri"/>
          <w:color w:val="auto"/>
          <w:highlight w:val="none"/>
        </w:rPr>
      </w:pPr>
      <w:bookmarkStart w:id="905" w:name="_Toc21574"/>
      <w:bookmarkStart w:id="906" w:name="_Toc24943"/>
      <w:bookmarkStart w:id="907" w:name="_Toc42785276"/>
      <w:bookmarkStart w:id="908" w:name="_Toc17757"/>
      <w:bookmarkStart w:id="909" w:name="_Toc535568020"/>
      <w:bookmarkStart w:id="910" w:name="_Toc10930"/>
      <w:bookmarkStart w:id="911" w:name="_Toc6496"/>
      <w:r>
        <w:rPr>
          <w:rStyle w:val="59"/>
          <w:rFonts w:hAnsi="Calibri"/>
          <w:color w:val="auto"/>
          <w:highlight w:val="none"/>
        </w:rPr>
        <w:t xml:space="preserve">20.4 </w:t>
      </w:r>
      <w:r>
        <w:rPr>
          <w:rStyle w:val="59"/>
          <w:rFonts w:hint="eastAsia" w:hAnsi="宋体"/>
          <w:color w:val="auto"/>
          <w:highlight w:val="none"/>
        </w:rPr>
        <w:t>仲裁或诉讼</w:t>
      </w:r>
      <w:bookmarkEnd w:id="905"/>
      <w:bookmarkEnd w:id="906"/>
      <w:bookmarkEnd w:id="907"/>
      <w:bookmarkEnd w:id="908"/>
      <w:bookmarkEnd w:id="909"/>
      <w:bookmarkEnd w:id="910"/>
      <w:bookmarkEnd w:id="911"/>
    </w:p>
    <w:p w14:paraId="3191FA7D">
      <w:pPr>
        <w:pStyle w:val="67"/>
        <w:spacing w:line="360" w:lineRule="auto"/>
        <w:ind w:firstLine="420" w:firstLineChars="200"/>
        <w:rPr>
          <w:rStyle w:val="59"/>
          <w:rFonts w:hint="eastAsia" w:ascii="Calibri" w:hAnsi="宋体" w:eastAsia="宋体"/>
          <w:color w:val="auto"/>
          <w:highlight w:val="none"/>
        </w:rPr>
      </w:pPr>
      <w:r>
        <w:rPr>
          <w:rStyle w:val="59"/>
          <w:rFonts w:hint="eastAsia" w:ascii="Calibri" w:hAnsi="宋体" w:eastAsia="宋体"/>
          <w:color w:val="auto"/>
          <w:highlight w:val="none"/>
        </w:rPr>
        <w:t>因合同及合同有关事项发生的争议，按下列第</w:t>
      </w:r>
      <w:r>
        <w:rPr>
          <w:rStyle w:val="59"/>
          <w:rFonts w:ascii="Calibri" w:hAnsi="Calibri" w:eastAsia="宋体"/>
          <w:color w:val="auto"/>
          <w:highlight w:val="none"/>
          <w:u w:val="single"/>
        </w:rPr>
        <w:t xml:space="preserve">  </w:t>
      </w:r>
      <w:r>
        <w:rPr>
          <w:rStyle w:val="59"/>
          <w:rFonts w:hint="eastAsia" w:ascii="Calibri" w:hAnsi="Calibri" w:eastAsia="宋体"/>
          <w:color w:val="auto"/>
          <w:highlight w:val="none"/>
          <w:u w:val="single"/>
        </w:rPr>
        <w:t>（2）</w:t>
      </w:r>
      <w:r>
        <w:rPr>
          <w:rStyle w:val="59"/>
          <w:rFonts w:ascii="Calibri" w:hAnsi="Calibri" w:eastAsia="宋体"/>
          <w:color w:val="auto"/>
          <w:highlight w:val="none"/>
          <w:u w:val="single"/>
        </w:rPr>
        <w:t xml:space="preserve">   </w:t>
      </w:r>
      <w:r>
        <w:rPr>
          <w:rStyle w:val="59"/>
          <w:rFonts w:hint="eastAsia" w:ascii="Calibri" w:hAnsi="宋体" w:eastAsia="宋体"/>
          <w:color w:val="auto"/>
          <w:highlight w:val="none"/>
        </w:rPr>
        <w:t>种方式解决：</w:t>
      </w:r>
    </w:p>
    <w:p w14:paraId="2B84CC4A">
      <w:pPr>
        <w:pStyle w:val="67"/>
        <w:spacing w:line="360" w:lineRule="auto"/>
        <w:ind w:firstLine="420" w:firstLineChars="200"/>
        <w:jc w:val="left"/>
        <w:rPr>
          <w:rStyle w:val="59"/>
          <w:rFonts w:hint="eastAsia" w:ascii="Calibri" w:hAnsi="宋体" w:eastAsia="宋体"/>
          <w:color w:val="auto"/>
          <w:highlight w:val="none"/>
        </w:rPr>
      </w:pPr>
      <w:r>
        <w:rPr>
          <w:rStyle w:val="59"/>
          <w:rFonts w:hint="eastAsia" w:ascii="Calibri" w:hAnsi="宋体" w:eastAsia="宋体"/>
          <w:color w:val="auto"/>
          <w:highlight w:val="none"/>
        </w:rPr>
        <w:t>（</w:t>
      </w:r>
      <w:r>
        <w:rPr>
          <w:rStyle w:val="59"/>
          <w:rFonts w:ascii="Calibri" w:hAnsi="Calibri" w:eastAsia="宋体"/>
          <w:color w:val="auto"/>
          <w:highlight w:val="none"/>
        </w:rPr>
        <w:t>1</w:t>
      </w:r>
      <w:r>
        <w:rPr>
          <w:rStyle w:val="59"/>
          <w:rFonts w:hint="eastAsia" w:ascii="Calibri" w:hAnsi="宋体" w:eastAsia="宋体"/>
          <w:color w:val="auto"/>
          <w:highlight w:val="none"/>
        </w:rPr>
        <w:t>）提请</w:t>
      </w:r>
      <w:r>
        <w:rPr>
          <w:rStyle w:val="59"/>
          <w:rFonts w:ascii="Calibri" w:hAnsi="Calibri" w:eastAsia="宋体"/>
          <w:color w:val="auto"/>
          <w:highlight w:val="none"/>
          <w:u w:val="single"/>
        </w:rPr>
        <w:t xml:space="preserve">     </w:t>
      </w:r>
      <w:r>
        <w:rPr>
          <w:rStyle w:val="59"/>
          <w:rFonts w:hint="eastAsia" w:ascii="Calibri" w:hAnsi="宋体" w:eastAsia="宋体"/>
          <w:color w:val="auto"/>
          <w:highlight w:val="none"/>
        </w:rPr>
        <w:t>仲裁委员会按照该会仲裁规则进行仲裁，仲裁裁决是终局的，对合同双方均有约束力。</w:t>
      </w:r>
    </w:p>
    <w:p w14:paraId="057F12FB">
      <w:pPr>
        <w:pStyle w:val="67"/>
        <w:spacing w:line="360" w:lineRule="auto"/>
        <w:ind w:firstLine="420" w:firstLineChars="200"/>
        <w:jc w:val="left"/>
        <w:rPr>
          <w:rStyle w:val="59"/>
          <w:rFonts w:hint="eastAsia" w:ascii="Calibri" w:hAnsi="宋体" w:eastAsia="宋体"/>
          <w:color w:val="auto"/>
          <w:highlight w:val="none"/>
        </w:rPr>
      </w:pPr>
      <w:r>
        <w:rPr>
          <w:rStyle w:val="59"/>
          <w:rFonts w:hint="eastAsia" w:ascii="Calibri" w:hAnsi="宋体" w:eastAsia="宋体"/>
          <w:color w:val="auto"/>
          <w:highlight w:val="none"/>
        </w:rPr>
        <w:t>（</w:t>
      </w:r>
      <w:r>
        <w:rPr>
          <w:rStyle w:val="59"/>
          <w:rFonts w:ascii="Calibri" w:hAnsi="Calibri" w:eastAsia="宋体"/>
          <w:color w:val="auto"/>
          <w:highlight w:val="none"/>
        </w:rPr>
        <w:t>2</w:t>
      </w:r>
      <w:r>
        <w:rPr>
          <w:rStyle w:val="59"/>
          <w:rFonts w:hint="eastAsia" w:ascii="Calibri" w:hAnsi="宋体" w:eastAsia="宋体"/>
          <w:color w:val="auto"/>
          <w:highlight w:val="none"/>
        </w:rPr>
        <w:t>）向</w:t>
      </w:r>
      <w:r>
        <w:rPr>
          <w:rStyle w:val="59"/>
          <w:rFonts w:ascii="Calibri" w:hAnsi="Calibri" w:eastAsia="宋体"/>
          <w:color w:val="auto"/>
          <w:highlight w:val="none"/>
          <w:u w:val="single"/>
        </w:rPr>
        <w:t xml:space="preserve">      </w:t>
      </w:r>
      <w:r>
        <w:rPr>
          <w:rStyle w:val="59"/>
          <w:rFonts w:hint="eastAsia" w:ascii="Calibri" w:hAnsi="Calibri" w:eastAsia="宋体"/>
          <w:color w:val="auto"/>
          <w:highlight w:val="none"/>
          <w:u w:val="single"/>
        </w:rPr>
        <w:t>工程所在地</w:t>
      </w:r>
      <w:r>
        <w:rPr>
          <w:rStyle w:val="59"/>
          <w:rFonts w:ascii="Calibri" w:hAnsi="Calibri" w:eastAsia="宋体"/>
          <w:color w:val="auto"/>
          <w:highlight w:val="none"/>
          <w:u w:val="single"/>
        </w:rPr>
        <w:t xml:space="preserve">   </w:t>
      </w:r>
      <w:r>
        <w:rPr>
          <w:rStyle w:val="59"/>
          <w:rFonts w:hint="eastAsia" w:ascii="Calibri" w:hAnsi="宋体" w:eastAsia="宋体"/>
          <w:color w:val="auto"/>
          <w:highlight w:val="none"/>
        </w:rPr>
        <w:t>人民法院起诉。</w:t>
      </w:r>
    </w:p>
    <w:p w14:paraId="0432DAE1">
      <w:pPr>
        <w:pStyle w:val="74"/>
        <w:spacing w:line="360" w:lineRule="auto"/>
        <w:jc w:val="left"/>
        <w:rPr>
          <w:rStyle w:val="59"/>
          <w:rFonts w:hint="eastAsia" w:ascii="Times New Roman" w:hAnsi="Times New Roman" w:eastAsia="黑体"/>
          <w:b/>
          <w:bCs/>
          <w:color w:val="auto"/>
          <w:sz w:val="28"/>
          <w:szCs w:val="28"/>
          <w:highlight w:val="none"/>
        </w:rPr>
      </w:pPr>
    </w:p>
    <w:p w14:paraId="75F46B31">
      <w:pPr>
        <w:pStyle w:val="74"/>
        <w:spacing w:line="360" w:lineRule="auto"/>
        <w:jc w:val="left"/>
        <w:rPr>
          <w:rStyle w:val="59"/>
          <w:rFonts w:hint="eastAsia" w:ascii="Times New Roman" w:hAnsi="Times New Roman" w:eastAsia="黑体"/>
          <w:b/>
          <w:bCs/>
          <w:color w:val="auto"/>
          <w:sz w:val="28"/>
          <w:szCs w:val="28"/>
          <w:highlight w:val="none"/>
        </w:rPr>
      </w:pPr>
      <w:r>
        <w:rPr>
          <w:rStyle w:val="59"/>
          <w:rFonts w:hint="eastAsia" w:ascii="Times New Roman" w:hAnsi="Times New Roman" w:eastAsia="黑体"/>
          <w:b/>
          <w:bCs/>
          <w:color w:val="auto"/>
          <w:sz w:val="28"/>
          <w:szCs w:val="28"/>
          <w:highlight w:val="none"/>
        </w:rPr>
        <w:t>附件</w:t>
      </w:r>
    </w:p>
    <w:p w14:paraId="39193768">
      <w:pPr>
        <w:pStyle w:val="74"/>
        <w:spacing w:line="360" w:lineRule="auto"/>
        <w:jc w:val="left"/>
        <w:rPr>
          <w:rStyle w:val="59"/>
          <w:rFonts w:hint="eastAsia" w:ascii="宋体" w:hAnsi="宋体" w:eastAsia="宋体"/>
          <w:color w:val="auto"/>
          <w:szCs w:val="21"/>
          <w:highlight w:val="none"/>
        </w:rPr>
      </w:pPr>
      <w:r>
        <w:rPr>
          <w:rStyle w:val="59"/>
          <w:rFonts w:hint="eastAsia" w:ascii="宋体" w:hAnsi="宋体" w:eastAsia="宋体"/>
          <w:color w:val="auto"/>
          <w:szCs w:val="21"/>
          <w:highlight w:val="none"/>
        </w:rPr>
        <w:t>附件</w:t>
      </w:r>
      <w:r>
        <w:rPr>
          <w:rStyle w:val="59"/>
          <w:rFonts w:ascii="宋体" w:hAnsi="宋体" w:eastAsia="宋体"/>
          <w:color w:val="auto"/>
          <w:szCs w:val="21"/>
          <w:highlight w:val="none"/>
        </w:rPr>
        <w:t>1</w:t>
      </w:r>
      <w:r>
        <w:rPr>
          <w:rStyle w:val="59"/>
          <w:rFonts w:hint="eastAsia" w:ascii="宋体" w:hAnsi="宋体" w:eastAsia="宋体"/>
          <w:color w:val="auto"/>
          <w:szCs w:val="21"/>
          <w:highlight w:val="none"/>
        </w:rPr>
        <w:t>：承包人承揽工程项目一览表</w:t>
      </w:r>
    </w:p>
    <w:p w14:paraId="03C28A5E">
      <w:pPr>
        <w:pStyle w:val="74"/>
        <w:spacing w:line="360" w:lineRule="auto"/>
        <w:jc w:val="left"/>
        <w:rPr>
          <w:rStyle w:val="59"/>
          <w:rFonts w:hint="eastAsia" w:ascii="宋体" w:hAnsi="宋体" w:eastAsia="宋体"/>
          <w:color w:val="auto"/>
          <w:szCs w:val="21"/>
          <w:highlight w:val="none"/>
        </w:rPr>
      </w:pPr>
      <w:r>
        <w:rPr>
          <w:rStyle w:val="59"/>
          <w:rFonts w:hint="eastAsia" w:ascii="宋体" w:hAnsi="宋体" w:eastAsia="宋体"/>
          <w:color w:val="auto"/>
          <w:szCs w:val="21"/>
          <w:highlight w:val="none"/>
        </w:rPr>
        <w:t>附件2：工程质量保修书</w:t>
      </w:r>
    </w:p>
    <w:p w14:paraId="4D6339D0">
      <w:pPr>
        <w:pStyle w:val="74"/>
        <w:spacing w:line="360" w:lineRule="auto"/>
        <w:jc w:val="left"/>
        <w:rPr>
          <w:rStyle w:val="59"/>
          <w:rFonts w:ascii="宋体" w:hAnsi="宋体" w:eastAsia="宋体"/>
          <w:color w:val="auto"/>
          <w:szCs w:val="21"/>
          <w:highlight w:val="none"/>
        </w:rPr>
      </w:pPr>
      <w:r>
        <w:rPr>
          <w:rStyle w:val="59"/>
          <w:rFonts w:ascii="宋体" w:hAnsi="宋体" w:eastAsia="宋体"/>
          <w:color w:val="auto"/>
          <w:szCs w:val="21"/>
          <w:highlight w:val="none"/>
        </w:rPr>
        <w:t>附件</w:t>
      </w:r>
      <w:r>
        <w:rPr>
          <w:rStyle w:val="59"/>
          <w:rFonts w:hint="eastAsia" w:ascii="宋体" w:hAnsi="宋体" w:eastAsia="宋体"/>
          <w:color w:val="auto"/>
          <w:szCs w:val="21"/>
          <w:highlight w:val="none"/>
        </w:rPr>
        <w:t>3</w:t>
      </w:r>
      <w:r>
        <w:rPr>
          <w:rStyle w:val="59"/>
          <w:rFonts w:ascii="宋体" w:hAnsi="宋体" w:eastAsia="宋体"/>
          <w:color w:val="auto"/>
          <w:szCs w:val="21"/>
          <w:highlight w:val="none"/>
        </w:rPr>
        <w:t>：主要建设工程文件目录</w:t>
      </w:r>
    </w:p>
    <w:p w14:paraId="789110CF">
      <w:pPr>
        <w:pStyle w:val="74"/>
        <w:spacing w:line="360" w:lineRule="auto"/>
        <w:jc w:val="left"/>
        <w:rPr>
          <w:rStyle w:val="59"/>
          <w:rFonts w:hint="eastAsia" w:ascii="宋体" w:hAnsi="宋体" w:eastAsia="宋体"/>
          <w:color w:val="auto"/>
          <w:szCs w:val="21"/>
          <w:highlight w:val="none"/>
        </w:rPr>
      </w:pPr>
      <w:r>
        <w:rPr>
          <w:rStyle w:val="59"/>
          <w:rFonts w:hint="eastAsia" w:ascii="宋体" w:hAnsi="宋体" w:eastAsia="宋体"/>
          <w:color w:val="auto"/>
          <w:szCs w:val="21"/>
          <w:highlight w:val="none"/>
        </w:rPr>
        <w:t>附件4：承包人用于本工程施工的机械设备表</w:t>
      </w:r>
    </w:p>
    <w:p w14:paraId="01937DE1">
      <w:pPr>
        <w:pStyle w:val="74"/>
        <w:spacing w:line="360" w:lineRule="auto"/>
        <w:jc w:val="left"/>
        <w:rPr>
          <w:rStyle w:val="59"/>
          <w:rFonts w:hint="eastAsia" w:ascii="宋体" w:hAnsi="宋体" w:eastAsia="宋体"/>
          <w:color w:val="auto"/>
          <w:szCs w:val="21"/>
          <w:highlight w:val="none"/>
        </w:rPr>
      </w:pPr>
      <w:r>
        <w:rPr>
          <w:rStyle w:val="59"/>
          <w:rFonts w:hint="eastAsia" w:ascii="宋体" w:hAnsi="宋体" w:eastAsia="宋体"/>
          <w:color w:val="auto"/>
          <w:szCs w:val="21"/>
          <w:highlight w:val="none"/>
        </w:rPr>
        <w:t>附件5：承包人主要施工管理人员表</w:t>
      </w:r>
    </w:p>
    <w:p w14:paraId="38FF2C69">
      <w:pPr>
        <w:pStyle w:val="74"/>
        <w:spacing w:line="360" w:lineRule="auto"/>
        <w:jc w:val="left"/>
        <w:rPr>
          <w:rStyle w:val="59"/>
          <w:rFonts w:hint="eastAsia" w:ascii="宋体" w:hAnsi="宋体" w:eastAsia="宋体"/>
          <w:color w:val="auto"/>
          <w:szCs w:val="21"/>
          <w:highlight w:val="none"/>
        </w:rPr>
      </w:pPr>
      <w:r>
        <w:rPr>
          <w:rStyle w:val="59"/>
          <w:rFonts w:hint="eastAsia" w:ascii="宋体" w:hAnsi="宋体" w:eastAsia="宋体"/>
          <w:color w:val="auto"/>
          <w:szCs w:val="21"/>
          <w:highlight w:val="none"/>
        </w:rPr>
        <w:t>附件6：分包人主要施工管理人员表</w:t>
      </w:r>
    </w:p>
    <w:p w14:paraId="0B6AB6E9">
      <w:pPr>
        <w:pStyle w:val="74"/>
        <w:spacing w:line="360" w:lineRule="auto"/>
        <w:jc w:val="left"/>
        <w:rPr>
          <w:rStyle w:val="59"/>
          <w:rFonts w:hint="eastAsia" w:ascii="宋体" w:hAnsi="宋体" w:eastAsia="宋体"/>
          <w:color w:val="auto"/>
          <w:szCs w:val="21"/>
          <w:highlight w:val="none"/>
        </w:rPr>
      </w:pPr>
      <w:r>
        <w:rPr>
          <w:rStyle w:val="59"/>
          <w:rFonts w:hint="eastAsia" w:ascii="宋体" w:hAnsi="宋体" w:eastAsia="宋体"/>
          <w:color w:val="auto"/>
          <w:szCs w:val="21"/>
          <w:highlight w:val="none"/>
        </w:rPr>
        <w:t>附件7：履约担保格式</w:t>
      </w:r>
    </w:p>
    <w:p w14:paraId="3D21F83D">
      <w:pPr>
        <w:pStyle w:val="74"/>
        <w:spacing w:line="360" w:lineRule="auto"/>
        <w:jc w:val="left"/>
        <w:rPr>
          <w:rStyle w:val="59"/>
          <w:rFonts w:hint="eastAsia" w:ascii="宋体" w:hAnsi="宋体" w:eastAsia="宋体"/>
          <w:color w:val="auto"/>
          <w:szCs w:val="21"/>
          <w:highlight w:val="none"/>
        </w:rPr>
      </w:pPr>
      <w:r>
        <w:rPr>
          <w:rStyle w:val="59"/>
          <w:rFonts w:hint="eastAsia" w:ascii="宋体" w:hAnsi="宋体" w:eastAsia="宋体"/>
          <w:color w:val="auto"/>
          <w:szCs w:val="21"/>
          <w:highlight w:val="none"/>
        </w:rPr>
        <w:t>附件</w:t>
      </w:r>
      <w:r>
        <w:rPr>
          <w:rStyle w:val="59"/>
          <w:rFonts w:hint="eastAsia" w:ascii="宋体" w:hAnsi="宋体"/>
          <w:color w:val="auto"/>
          <w:szCs w:val="21"/>
          <w:highlight w:val="none"/>
          <w:lang w:val="en-US"/>
        </w:rPr>
        <w:t>8</w:t>
      </w:r>
      <w:r>
        <w:rPr>
          <w:rStyle w:val="59"/>
          <w:rFonts w:hint="eastAsia" w:ascii="宋体" w:hAnsi="宋体" w:eastAsia="宋体"/>
          <w:color w:val="auto"/>
          <w:szCs w:val="21"/>
          <w:highlight w:val="none"/>
        </w:rPr>
        <w:t>：支付担保格式</w:t>
      </w:r>
    </w:p>
    <w:p w14:paraId="4F22E1CC">
      <w:pPr>
        <w:pStyle w:val="74"/>
        <w:spacing w:line="360" w:lineRule="auto"/>
        <w:jc w:val="left"/>
        <w:rPr>
          <w:rStyle w:val="59"/>
          <w:rFonts w:hint="eastAsia" w:ascii="宋体" w:hAnsi="宋体" w:eastAsia="宋体"/>
          <w:color w:val="auto"/>
          <w:szCs w:val="21"/>
          <w:highlight w:val="none"/>
        </w:rPr>
      </w:pPr>
      <w:r>
        <w:rPr>
          <w:rStyle w:val="59"/>
          <w:rFonts w:hint="eastAsia" w:ascii="宋体" w:hAnsi="宋体" w:eastAsia="宋体"/>
          <w:color w:val="auto"/>
          <w:szCs w:val="21"/>
          <w:highlight w:val="none"/>
        </w:rPr>
        <w:t>附件</w:t>
      </w:r>
      <w:r>
        <w:rPr>
          <w:rStyle w:val="59"/>
          <w:rFonts w:hint="eastAsia" w:ascii="宋体" w:hAnsi="宋体"/>
          <w:color w:val="auto"/>
          <w:szCs w:val="21"/>
          <w:highlight w:val="none"/>
          <w:lang w:val="en-US"/>
        </w:rPr>
        <w:t>9</w:t>
      </w:r>
      <w:r>
        <w:rPr>
          <w:rStyle w:val="59"/>
          <w:rFonts w:hint="eastAsia" w:ascii="宋体" w:hAnsi="宋体" w:eastAsia="宋体"/>
          <w:color w:val="auto"/>
          <w:szCs w:val="21"/>
          <w:highlight w:val="none"/>
        </w:rPr>
        <w:t>：</w:t>
      </w:r>
      <w:r>
        <w:rPr>
          <w:rStyle w:val="59"/>
          <w:rFonts w:hint="eastAsia" w:ascii="Times New Roman" w:hAnsi="Times New Roman" w:eastAsia="宋体"/>
          <w:color w:val="auto"/>
          <w:szCs w:val="21"/>
          <w:highlight w:val="none"/>
        </w:rPr>
        <w:t>进度款支付申请（核准）表</w:t>
      </w:r>
    </w:p>
    <w:p w14:paraId="482AF048">
      <w:pPr>
        <w:pStyle w:val="74"/>
        <w:spacing w:line="360" w:lineRule="auto"/>
        <w:jc w:val="left"/>
        <w:rPr>
          <w:rStyle w:val="59"/>
          <w:rFonts w:hint="eastAsia" w:ascii="宋体" w:hAnsi="宋体" w:eastAsia="宋体"/>
          <w:color w:val="auto"/>
          <w:szCs w:val="21"/>
          <w:highlight w:val="none"/>
        </w:rPr>
      </w:pPr>
      <w:r>
        <w:rPr>
          <w:rStyle w:val="59"/>
          <w:rFonts w:hint="eastAsia" w:ascii="宋体" w:hAnsi="宋体" w:eastAsia="宋体"/>
          <w:color w:val="auto"/>
          <w:szCs w:val="21"/>
          <w:highlight w:val="none"/>
        </w:rPr>
        <w:t>附件</w:t>
      </w:r>
      <w:r>
        <w:rPr>
          <w:rStyle w:val="59"/>
          <w:rFonts w:hint="eastAsia" w:ascii="宋体" w:hAnsi="宋体"/>
          <w:color w:val="auto"/>
          <w:szCs w:val="21"/>
          <w:highlight w:val="none"/>
          <w:lang w:val="en-US"/>
        </w:rPr>
        <w:t>10</w:t>
      </w:r>
      <w:r>
        <w:rPr>
          <w:rStyle w:val="59"/>
          <w:rFonts w:hint="eastAsia" w:ascii="宋体" w:hAnsi="宋体" w:eastAsia="宋体"/>
          <w:color w:val="auto"/>
          <w:szCs w:val="21"/>
          <w:highlight w:val="none"/>
        </w:rPr>
        <w:t>：竣工结算</w:t>
      </w:r>
      <w:r>
        <w:rPr>
          <w:rStyle w:val="59"/>
          <w:rFonts w:hint="eastAsia" w:ascii="Times New Roman" w:hAnsi="Times New Roman" w:eastAsia="宋体"/>
          <w:color w:val="auto"/>
          <w:szCs w:val="21"/>
          <w:highlight w:val="none"/>
        </w:rPr>
        <w:t>款支付申请（核准）表</w:t>
      </w:r>
    </w:p>
    <w:p w14:paraId="6C474EB9">
      <w:pPr>
        <w:pStyle w:val="74"/>
        <w:spacing w:line="360" w:lineRule="auto"/>
        <w:jc w:val="left"/>
        <w:rPr>
          <w:rStyle w:val="59"/>
          <w:rFonts w:hint="eastAsia" w:ascii="宋体" w:hAnsi="宋体" w:eastAsia="宋体"/>
          <w:color w:val="auto"/>
          <w:szCs w:val="21"/>
          <w:highlight w:val="none"/>
        </w:rPr>
      </w:pPr>
      <w:r>
        <w:rPr>
          <w:rStyle w:val="59"/>
          <w:rFonts w:hint="eastAsia" w:ascii="宋体" w:hAnsi="宋体" w:eastAsia="宋体"/>
          <w:color w:val="auto"/>
          <w:szCs w:val="21"/>
          <w:highlight w:val="none"/>
        </w:rPr>
        <w:t>附件</w:t>
      </w:r>
      <w:r>
        <w:rPr>
          <w:rStyle w:val="59"/>
          <w:rFonts w:hint="eastAsia" w:ascii="宋体" w:hAnsi="宋体"/>
          <w:color w:val="auto"/>
          <w:szCs w:val="21"/>
          <w:highlight w:val="none"/>
          <w:lang w:val="en-US"/>
        </w:rPr>
        <w:t>11</w:t>
      </w:r>
      <w:r>
        <w:rPr>
          <w:rStyle w:val="59"/>
          <w:rFonts w:hint="eastAsia" w:ascii="宋体" w:hAnsi="宋体" w:eastAsia="宋体"/>
          <w:color w:val="auto"/>
          <w:szCs w:val="21"/>
          <w:highlight w:val="none"/>
        </w:rPr>
        <w:t>：最终结算</w:t>
      </w:r>
      <w:r>
        <w:rPr>
          <w:rStyle w:val="59"/>
          <w:rFonts w:hint="eastAsia" w:ascii="Times New Roman" w:hAnsi="Times New Roman" w:eastAsia="宋体"/>
          <w:color w:val="auto"/>
          <w:szCs w:val="21"/>
          <w:highlight w:val="none"/>
        </w:rPr>
        <w:t>款支付申请（核准）表</w:t>
      </w:r>
    </w:p>
    <w:p w14:paraId="7CBD677F">
      <w:pPr>
        <w:pStyle w:val="74"/>
        <w:spacing w:line="360" w:lineRule="auto"/>
        <w:jc w:val="left"/>
        <w:rPr>
          <w:rStyle w:val="59"/>
          <w:rFonts w:hint="eastAsia" w:ascii="Times New Roman" w:hAnsi="Times New Roman" w:eastAsia="宋体"/>
          <w:color w:val="auto"/>
          <w:szCs w:val="21"/>
          <w:highlight w:val="none"/>
        </w:rPr>
      </w:pPr>
      <w:r>
        <w:rPr>
          <w:rStyle w:val="59"/>
          <w:rFonts w:hint="eastAsia" w:ascii="Times New Roman" w:hAnsi="Times New Roman" w:eastAsia="宋体"/>
          <w:color w:val="auto"/>
          <w:szCs w:val="21"/>
          <w:highlight w:val="none"/>
        </w:rPr>
        <w:t>附件</w:t>
      </w:r>
      <w:r>
        <w:rPr>
          <w:rStyle w:val="59"/>
          <w:rFonts w:hint="eastAsia" w:ascii="Times New Roman" w:hAnsi="Times New Roman"/>
          <w:color w:val="auto"/>
          <w:szCs w:val="21"/>
          <w:highlight w:val="none"/>
          <w:lang w:val="en-US"/>
        </w:rPr>
        <w:t>12</w:t>
      </w:r>
      <w:r>
        <w:rPr>
          <w:rStyle w:val="59"/>
          <w:rFonts w:hint="eastAsia" w:ascii="Times New Roman" w:hAnsi="Times New Roman" w:eastAsia="宋体"/>
          <w:color w:val="auto"/>
          <w:szCs w:val="21"/>
          <w:highlight w:val="none"/>
        </w:rPr>
        <w:t>：总价合同进度款支付分解表</w:t>
      </w:r>
    </w:p>
    <w:p w14:paraId="3F4F1AFC">
      <w:pPr>
        <w:pStyle w:val="74"/>
        <w:spacing w:line="360" w:lineRule="auto"/>
        <w:jc w:val="left"/>
        <w:rPr>
          <w:rStyle w:val="59"/>
          <w:rFonts w:hint="eastAsia" w:ascii="Times New Roman" w:hAnsi="Times New Roman" w:eastAsia="宋体"/>
          <w:color w:val="auto"/>
          <w:szCs w:val="21"/>
          <w:highlight w:val="none"/>
          <w:lang w:val="en-US" w:eastAsia="zh-CN"/>
        </w:rPr>
      </w:pPr>
      <w:r>
        <w:rPr>
          <w:rStyle w:val="59"/>
          <w:rFonts w:hint="eastAsia" w:ascii="Times New Roman" w:hAnsi="Times New Roman" w:eastAsia="宋体"/>
          <w:color w:val="auto"/>
          <w:szCs w:val="21"/>
          <w:highlight w:val="none"/>
          <w:lang w:val="en-US" w:eastAsia="zh-CN"/>
        </w:rPr>
        <w:t>附件</w:t>
      </w:r>
      <w:r>
        <w:rPr>
          <w:rStyle w:val="59"/>
          <w:rFonts w:hint="eastAsia" w:ascii="Times New Roman" w:hAnsi="Times New Roman"/>
          <w:color w:val="auto"/>
          <w:szCs w:val="21"/>
          <w:highlight w:val="none"/>
          <w:lang w:val="en-US" w:eastAsia="zh-CN"/>
        </w:rPr>
        <w:t>13</w:t>
      </w:r>
      <w:r>
        <w:rPr>
          <w:rStyle w:val="59"/>
          <w:rFonts w:hint="eastAsia" w:ascii="Times New Roman" w:hAnsi="Times New Roman" w:eastAsia="宋体"/>
          <w:color w:val="auto"/>
          <w:szCs w:val="21"/>
          <w:highlight w:val="none"/>
          <w:lang w:val="en-US" w:eastAsia="zh-CN"/>
        </w:rPr>
        <w:t>：</w:t>
      </w:r>
      <w:r>
        <w:rPr>
          <w:rStyle w:val="59"/>
          <w:rFonts w:hint="eastAsia" w:ascii="Times New Roman" w:hAnsi="Times New Roman" w:eastAsia="宋体"/>
          <w:color w:val="auto"/>
          <w:szCs w:val="21"/>
          <w:highlight w:val="none"/>
        </w:rPr>
        <w:t>房屋建筑及市政工程主要材料设备</w:t>
      </w:r>
      <w:r>
        <w:rPr>
          <w:rStyle w:val="59"/>
          <w:rFonts w:hint="eastAsia" w:ascii="Times New Roman" w:hAnsi="Times New Roman" w:eastAsia="宋体"/>
          <w:color w:val="auto"/>
          <w:szCs w:val="21"/>
          <w:highlight w:val="none"/>
          <w:lang w:val="en-US" w:eastAsia="zh-CN"/>
        </w:rPr>
        <w:t>参考品牌</w:t>
      </w:r>
    </w:p>
    <w:p w14:paraId="45A57FCB">
      <w:pPr>
        <w:pStyle w:val="74"/>
        <w:spacing w:line="360" w:lineRule="auto"/>
        <w:jc w:val="left"/>
        <w:rPr>
          <w:rStyle w:val="59"/>
          <w:rFonts w:hint="eastAsia" w:ascii="Times New Roman" w:hAnsi="Times New Roman" w:eastAsia="宋体"/>
          <w:color w:val="auto"/>
          <w:szCs w:val="21"/>
          <w:highlight w:val="none"/>
          <w:lang w:val="en-US" w:eastAsia="zh-CN"/>
        </w:rPr>
      </w:pPr>
      <w:r>
        <w:rPr>
          <w:rStyle w:val="59"/>
          <w:rFonts w:hint="eastAsia" w:ascii="Times New Roman" w:hAnsi="Times New Roman"/>
          <w:color w:val="auto"/>
          <w:szCs w:val="21"/>
          <w:highlight w:val="none"/>
          <w:lang w:val="en-US" w:eastAsia="zh-CN"/>
        </w:rPr>
        <w:t>附件14：安全生产协议书</w:t>
      </w:r>
    </w:p>
    <w:p w14:paraId="43A823FB">
      <w:pPr>
        <w:pStyle w:val="74"/>
        <w:spacing w:before="120" w:after="120" w:line="440" w:lineRule="exact"/>
        <w:jc w:val="left"/>
        <w:rPr>
          <w:rStyle w:val="59"/>
          <w:rFonts w:hint="eastAsia" w:ascii="仿宋_GB2312" w:hAnsi="Times New Roman" w:eastAsia="仿宋_GB2312"/>
          <w:color w:val="auto"/>
          <w:sz w:val="30"/>
          <w:szCs w:val="30"/>
          <w:highlight w:val="none"/>
        </w:rPr>
      </w:pPr>
      <w:r>
        <w:rPr>
          <w:rStyle w:val="59"/>
          <w:rFonts w:hint="eastAsia" w:ascii="仿宋_GB2312" w:hAnsi="Times New Roman" w:eastAsia="仿宋_GB2312"/>
          <w:color w:val="auto"/>
          <w:sz w:val="30"/>
          <w:szCs w:val="30"/>
          <w:highlight w:val="none"/>
        </w:rPr>
        <w:br w:type="page"/>
      </w:r>
      <w:r>
        <w:rPr>
          <w:rStyle w:val="59"/>
          <w:rFonts w:hint="eastAsia" w:ascii="仿宋_GB2312" w:hAnsi="Times New Roman" w:eastAsia="仿宋_GB2312"/>
          <w:color w:val="auto"/>
          <w:sz w:val="30"/>
          <w:szCs w:val="30"/>
          <w:highlight w:val="none"/>
        </w:rPr>
        <w:t>附件</w:t>
      </w:r>
      <w:r>
        <w:rPr>
          <w:rStyle w:val="59"/>
          <w:rFonts w:ascii="仿宋_GB2312" w:hAnsi="Times New Roman" w:eastAsia="仿宋_GB2312"/>
          <w:color w:val="auto"/>
          <w:sz w:val="30"/>
          <w:szCs w:val="30"/>
          <w:highlight w:val="none"/>
        </w:rPr>
        <w:t>1</w:t>
      </w:r>
      <w:r>
        <w:rPr>
          <w:rStyle w:val="59"/>
          <w:rFonts w:hint="eastAsia" w:ascii="仿宋_GB2312" w:hAnsi="Times New Roman" w:eastAsia="仿宋_GB2312"/>
          <w:color w:val="auto"/>
          <w:sz w:val="30"/>
          <w:szCs w:val="30"/>
          <w:highlight w:val="none"/>
        </w:rPr>
        <w:t>：</w:t>
      </w:r>
    </w:p>
    <w:p w14:paraId="2E23F8B5">
      <w:pPr>
        <w:pStyle w:val="74"/>
        <w:spacing w:before="120" w:after="120" w:line="440" w:lineRule="exact"/>
        <w:jc w:val="center"/>
        <w:rPr>
          <w:rStyle w:val="59"/>
          <w:rFonts w:hint="eastAsia" w:ascii="Times New Roman" w:hAnsi="Times New Roman" w:eastAsia="黑体"/>
          <w:color w:val="auto"/>
          <w:sz w:val="30"/>
          <w:szCs w:val="30"/>
          <w:highlight w:val="none"/>
        </w:rPr>
      </w:pPr>
      <w:r>
        <w:rPr>
          <w:rStyle w:val="59"/>
          <w:rFonts w:hint="eastAsia" w:ascii="Times New Roman" w:hAnsi="Times New Roman" w:eastAsia="黑体"/>
          <w:color w:val="auto"/>
          <w:sz w:val="30"/>
          <w:szCs w:val="30"/>
          <w:highlight w:val="none"/>
        </w:rPr>
        <w:t>承包人承揽工程项目一览表</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935"/>
        <w:gridCol w:w="935"/>
        <w:gridCol w:w="1052"/>
        <w:gridCol w:w="1078"/>
        <w:gridCol w:w="1013"/>
        <w:gridCol w:w="1380"/>
        <w:gridCol w:w="920"/>
        <w:gridCol w:w="705"/>
        <w:gridCol w:w="761"/>
      </w:tblGrid>
      <w:tr w14:paraId="4097A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84" w:hRule="atLeast"/>
          <w:jc w:val="center"/>
        </w:trPr>
        <w:tc>
          <w:tcPr>
            <w:tcW w:w="935" w:type="dxa"/>
            <w:vAlign w:val="center"/>
          </w:tcPr>
          <w:p w14:paraId="1E4A147D">
            <w:pPr>
              <w:pStyle w:val="74"/>
              <w:keepNext/>
              <w:spacing w:line="440" w:lineRule="exact"/>
              <w:ind w:left="63" w:leftChars="30" w:right="63" w:rightChars="30"/>
              <w:jc w:val="center"/>
              <w:rPr>
                <w:rStyle w:val="59"/>
                <w:rFonts w:hint="eastAsia" w:ascii="Times New Roman" w:hAnsi="Times New Roman" w:eastAsia="仿宋_GB2312"/>
                <w:color w:val="auto"/>
                <w:sz w:val="24"/>
                <w:szCs w:val="24"/>
                <w:highlight w:val="none"/>
              </w:rPr>
            </w:pPr>
            <w:r>
              <w:rPr>
                <w:rStyle w:val="59"/>
                <w:rFonts w:hint="eastAsia" w:ascii="Times New Roman" w:hAnsi="Times New Roman" w:eastAsia="仿宋_GB2312"/>
                <w:color w:val="auto"/>
                <w:sz w:val="24"/>
                <w:szCs w:val="24"/>
                <w:highlight w:val="none"/>
              </w:rPr>
              <w:t>单位工程名称</w:t>
            </w:r>
          </w:p>
        </w:tc>
        <w:tc>
          <w:tcPr>
            <w:tcW w:w="935" w:type="dxa"/>
            <w:vAlign w:val="center"/>
          </w:tcPr>
          <w:p w14:paraId="5DC02D4E">
            <w:pPr>
              <w:pStyle w:val="74"/>
              <w:keepNext/>
              <w:spacing w:line="440" w:lineRule="exact"/>
              <w:ind w:left="63" w:leftChars="30" w:right="63" w:rightChars="30"/>
              <w:jc w:val="center"/>
              <w:rPr>
                <w:rStyle w:val="59"/>
                <w:rFonts w:hint="eastAsia" w:ascii="Times New Roman" w:hAnsi="Times New Roman" w:eastAsia="仿宋_GB2312"/>
                <w:color w:val="auto"/>
                <w:sz w:val="24"/>
                <w:szCs w:val="24"/>
                <w:highlight w:val="none"/>
              </w:rPr>
            </w:pPr>
            <w:r>
              <w:rPr>
                <w:rStyle w:val="59"/>
                <w:rFonts w:hint="eastAsia" w:ascii="Times New Roman" w:hAnsi="Times New Roman" w:eastAsia="仿宋_GB2312"/>
                <w:color w:val="auto"/>
                <w:sz w:val="24"/>
                <w:szCs w:val="24"/>
                <w:highlight w:val="none"/>
              </w:rPr>
              <w:t>建设规模</w:t>
            </w:r>
          </w:p>
        </w:tc>
        <w:tc>
          <w:tcPr>
            <w:tcW w:w="1052" w:type="dxa"/>
            <w:vAlign w:val="center"/>
          </w:tcPr>
          <w:p w14:paraId="1D84AAA7">
            <w:pPr>
              <w:pStyle w:val="74"/>
              <w:keepNext/>
              <w:spacing w:line="440" w:lineRule="exact"/>
              <w:ind w:left="63" w:leftChars="30" w:right="63" w:rightChars="30"/>
              <w:jc w:val="center"/>
              <w:rPr>
                <w:rStyle w:val="59"/>
                <w:rFonts w:hint="eastAsia" w:ascii="Times New Roman" w:hAnsi="Times New Roman" w:eastAsia="仿宋_GB2312"/>
                <w:color w:val="auto"/>
                <w:sz w:val="24"/>
                <w:szCs w:val="24"/>
                <w:highlight w:val="none"/>
              </w:rPr>
            </w:pPr>
            <w:r>
              <w:rPr>
                <w:rStyle w:val="59"/>
                <w:rFonts w:hint="eastAsia" w:ascii="Times New Roman" w:hAnsi="Times New Roman" w:eastAsia="仿宋_GB2312"/>
                <w:color w:val="auto"/>
                <w:sz w:val="24"/>
                <w:szCs w:val="24"/>
                <w:highlight w:val="none"/>
              </w:rPr>
              <w:t>建筑面积</w:t>
            </w:r>
            <w:r>
              <w:rPr>
                <w:rStyle w:val="59"/>
                <w:rFonts w:ascii="Times New Roman" w:hAnsi="Times New Roman" w:eastAsia="仿宋_GB2312"/>
                <w:color w:val="auto"/>
                <w:sz w:val="24"/>
                <w:szCs w:val="24"/>
                <w:highlight w:val="none"/>
              </w:rPr>
              <w:t>(</w:t>
            </w:r>
            <w:r>
              <w:rPr>
                <w:rStyle w:val="59"/>
                <w:rFonts w:hint="eastAsia" w:ascii="Times New Roman" w:hAnsi="Times New Roman" w:eastAsia="仿宋_GB2312"/>
                <w:color w:val="auto"/>
                <w:sz w:val="24"/>
                <w:szCs w:val="24"/>
                <w:highlight w:val="none"/>
              </w:rPr>
              <w:t>平方米</w:t>
            </w:r>
            <w:r>
              <w:rPr>
                <w:rStyle w:val="59"/>
                <w:rFonts w:ascii="Times New Roman" w:hAnsi="Times New Roman" w:eastAsia="仿宋_GB2312"/>
                <w:color w:val="auto"/>
                <w:sz w:val="24"/>
                <w:szCs w:val="24"/>
                <w:highlight w:val="none"/>
              </w:rPr>
              <w:t>)</w:t>
            </w:r>
          </w:p>
        </w:tc>
        <w:tc>
          <w:tcPr>
            <w:tcW w:w="1078" w:type="dxa"/>
            <w:vAlign w:val="center"/>
          </w:tcPr>
          <w:p w14:paraId="7AC0B628">
            <w:pPr>
              <w:pStyle w:val="74"/>
              <w:keepNext/>
              <w:spacing w:line="440" w:lineRule="exact"/>
              <w:ind w:left="63" w:leftChars="30" w:right="63" w:rightChars="30"/>
              <w:jc w:val="center"/>
              <w:rPr>
                <w:rStyle w:val="59"/>
                <w:rFonts w:hint="eastAsia" w:ascii="Times New Roman" w:hAnsi="Times New Roman" w:eastAsia="仿宋_GB2312"/>
                <w:color w:val="auto"/>
                <w:sz w:val="24"/>
                <w:szCs w:val="24"/>
                <w:highlight w:val="none"/>
              </w:rPr>
            </w:pPr>
            <w:r>
              <w:rPr>
                <w:rStyle w:val="59"/>
                <w:rFonts w:hint="eastAsia" w:ascii="Times New Roman" w:hAnsi="Times New Roman" w:eastAsia="仿宋_GB2312"/>
                <w:color w:val="auto"/>
                <w:sz w:val="24"/>
                <w:szCs w:val="24"/>
                <w:highlight w:val="none"/>
              </w:rPr>
              <w:t>结构形式</w:t>
            </w:r>
          </w:p>
        </w:tc>
        <w:tc>
          <w:tcPr>
            <w:tcW w:w="1013" w:type="dxa"/>
            <w:vAlign w:val="center"/>
          </w:tcPr>
          <w:p w14:paraId="603992AA">
            <w:pPr>
              <w:pStyle w:val="74"/>
              <w:keepNext/>
              <w:spacing w:line="440" w:lineRule="exact"/>
              <w:ind w:left="63" w:leftChars="30" w:right="63" w:rightChars="30"/>
              <w:jc w:val="center"/>
              <w:rPr>
                <w:rStyle w:val="59"/>
                <w:rFonts w:hint="eastAsia" w:ascii="Times New Roman" w:hAnsi="Times New Roman" w:eastAsia="仿宋_GB2312"/>
                <w:color w:val="auto"/>
                <w:sz w:val="24"/>
                <w:szCs w:val="24"/>
                <w:highlight w:val="none"/>
              </w:rPr>
            </w:pPr>
            <w:r>
              <w:rPr>
                <w:rStyle w:val="59"/>
                <w:rFonts w:hint="eastAsia" w:ascii="Times New Roman" w:hAnsi="Times New Roman" w:eastAsia="仿宋_GB2312"/>
                <w:color w:val="auto"/>
                <w:sz w:val="24"/>
                <w:szCs w:val="24"/>
                <w:highlight w:val="none"/>
              </w:rPr>
              <w:t>生产能力</w:t>
            </w:r>
          </w:p>
        </w:tc>
        <w:tc>
          <w:tcPr>
            <w:tcW w:w="1380" w:type="dxa"/>
            <w:vAlign w:val="center"/>
          </w:tcPr>
          <w:p w14:paraId="5FA501B5">
            <w:pPr>
              <w:pStyle w:val="74"/>
              <w:keepNext/>
              <w:spacing w:line="440" w:lineRule="exact"/>
              <w:ind w:left="63" w:leftChars="30" w:right="63" w:rightChars="30"/>
              <w:jc w:val="center"/>
              <w:rPr>
                <w:rStyle w:val="59"/>
                <w:rFonts w:hint="eastAsia" w:ascii="Times New Roman" w:hAnsi="Times New Roman" w:eastAsia="仿宋_GB2312"/>
                <w:color w:val="auto"/>
                <w:sz w:val="24"/>
                <w:szCs w:val="24"/>
                <w:highlight w:val="none"/>
              </w:rPr>
            </w:pPr>
            <w:r>
              <w:rPr>
                <w:rStyle w:val="59"/>
                <w:rFonts w:hint="eastAsia" w:ascii="Times New Roman" w:hAnsi="Times New Roman" w:eastAsia="仿宋_GB2312"/>
                <w:color w:val="auto"/>
                <w:sz w:val="24"/>
                <w:szCs w:val="24"/>
                <w:highlight w:val="none"/>
              </w:rPr>
              <w:t>设备安装内容</w:t>
            </w:r>
          </w:p>
        </w:tc>
        <w:tc>
          <w:tcPr>
            <w:tcW w:w="920" w:type="dxa"/>
            <w:vAlign w:val="center"/>
          </w:tcPr>
          <w:p w14:paraId="79462489">
            <w:pPr>
              <w:pStyle w:val="74"/>
              <w:keepNext/>
              <w:spacing w:line="440" w:lineRule="exact"/>
              <w:ind w:left="63" w:leftChars="30" w:right="63" w:rightChars="30"/>
              <w:jc w:val="center"/>
              <w:rPr>
                <w:rStyle w:val="59"/>
                <w:rFonts w:hint="eastAsia" w:ascii="Times New Roman" w:hAnsi="Times New Roman" w:eastAsia="仿宋_GB2312"/>
                <w:color w:val="auto"/>
                <w:sz w:val="24"/>
                <w:szCs w:val="24"/>
                <w:highlight w:val="none"/>
              </w:rPr>
            </w:pPr>
            <w:r>
              <w:rPr>
                <w:rStyle w:val="59"/>
                <w:rFonts w:hint="eastAsia" w:ascii="Times New Roman" w:hAnsi="Times New Roman" w:eastAsia="仿宋_GB2312"/>
                <w:color w:val="auto"/>
                <w:sz w:val="24"/>
                <w:szCs w:val="24"/>
                <w:highlight w:val="none"/>
              </w:rPr>
              <w:t>合同价格（元）</w:t>
            </w:r>
          </w:p>
        </w:tc>
        <w:tc>
          <w:tcPr>
            <w:tcW w:w="705" w:type="dxa"/>
            <w:vAlign w:val="center"/>
          </w:tcPr>
          <w:p w14:paraId="62B6C8C6">
            <w:pPr>
              <w:pStyle w:val="74"/>
              <w:keepNext/>
              <w:spacing w:line="440" w:lineRule="exact"/>
              <w:ind w:left="63" w:leftChars="30" w:right="63" w:rightChars="30"/>
              <w:jc w:val="center"/>
              <w:rPr>
                <w:rStyle w:val="59"/>
                <w:rFonts w:hint="eastAsia" w:ascii="Times New Roman" w:hAnsi="Times New Roman" w:eastAsia="仿宋_GB2312"/>
                <w:color w:val="auto"/>
                <w:sz w:val="24"/>
                <w:szCs w:val="24"/>
                <w:highlight w:val="none"/>
              </w:rPr>
            </w:pPr>
            <w:r>
              <w:rPr>
                <w:rStyle w:val="59"/>
                <w:rFonts w:hint="eastAsia" w:ascii="Times New Roman" w:hAnsi="Times New Roman" w:eastAsia="仿宋_GB2312"/>
                <w:color w:val="auto"/>
                <w:sz w:val="24"/>
                <w:szCs w:val="24"/>
                <w:highlight w:val="none"/>
              </w:rPr>
              <w:t>开工日期</w:t>
            </w:r>
          </w:p>
        </w:tc>
        <w:tc>
          <w:tcPr>
            <w:tcW w:w="761" w:type="dxa"/>
            <w:vAlign w:val="center"/>
          </w:tcPr>
          <w:p w14:paraId="6164DCEA">
            <w:pPr>
              <w:pStyle w:val="74"/>
              <w:keepNext/>
              <w:spacing w:line="440" w:lineRule="exact"/>
              <w:ind w:left="63" w:leftChars="30" w:right="63" w:rightChars="30"/>
              <w:jc w:val="center"/>
              <w:rPr>
                <w:rStyle w:val="59"/>
                <w:rFonts w:hint="eastAsia" w:ascii="Times New Roman" w:hAnsi="Times New Roman" w:eastAsia="仿宋_GB2312"/>
                <w:color w:val="auto"/>
                <w:sz w:val="24"/>
                <w:szCs w:val="24"/>
                <w:highlight w:val="none"/>
              </w:rPr>
            </w:pPr>
            <w:r>
              <w:rPr>
                <w:rStyle w:val="59"/>
                <w:rFonts w:hint="eastAsia" w:ascii="Times New Roman" w:hAnsi="Times New Roman" w:eastAsia="仿宋_GB2312"/>
                <w:color w:val="auto"/>
                <w:sz w:val="24"/>
                <w:szCs w:val="24"/>
                <w:highlight w:val="none"/>
              </w:rPr>
              <w:t>竣工日期</w:t>
            </w:r>
          </w:p>
        </w:tc>
      </w:tr>
      <w:tr w14:paraId="6FFC4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79" w:hRule="atLeast"/>
          <w:jc w:val="center"/>
        </w:trPr>
        <w:tc>
          <w:tcPr>
            <w:tcW w:w="935" w:type="dxa"/>
            <w:vAlign w:val="center"/>
          </w:tcPr>
          <w:p w14:paraId="55E5D236">
            <w:pPr>
              <w:pStyle w:val="74"/>
              <w:keepNext/>
              <w:spacing w:line="440" w:lineRule="exact"/>
              <w:ind w:left="63" w:leftChars="30" w:right="63" w:rightChars="30"/>
              <w:jc w:val="center"/>
              <w:rPr>
                <w:rStyle w:val="59"/>
                <w:rFonts w:ascii="Times New Roman" w:hAnsi="Times New Roman" w:eastAsia="仿宋_GB2312"/>
                <w:color w:val="auto"/>
                <w:sz w:val="30"/>
                <w:szCs w:val="30"/>
                <w:highlight w:val="none"/>
              </w:rPr>
            </w:pPr>
          </w:p>
        </w:tc>
        <w:tc>
          <w:tcPr>
            <w:tcW w:w="935" w:type="dxa"/>
            <w:vAlign w:val="center"/>
          </w:tcPr>
          <w:p w14:paraId="0B85DEB7">
            <w:pPr>
              <w:pStyle w:val="74"/>
              <w:keepNext/>
              <w:spacing w:line="440" w:lineRule="exact"/>
              <w:ind w:left="63" w:leftChars="30" w:right="63" w:rightChars="30"/>
              <w:jc w:val="center"/>
              <w:rPr>
                <w:rStyle w:val="59"/>
                <w:rFonts w:ascii="Times New Roman" w:hAnsi="Times New Roman" w:eastAsia="仿宋_GB2312"/>
                <w:color w:val="auto"/>
                <w:sz w:val="30"/>
                <w:szCs w:val="30"/>
                <w:highlight w:val="none"/>
              </w:rPr>
            </w:pPr>
          </w:p>
        </w:tc>
        <w:tc>
          <w:tcPr>
            <w:tcW w:w="1052" w:type="dxa"/>
            <w:vAlign w:val="center"/>
          </w:tcPr>
          <w:p w14:paraId="1CFD322B">
            <w:pPr>
              <w:pStyle w:val="74"/>
              <w:keepNext/>
              <w:spacing w:line="440" w:lineRule="exact"/>
              <w:ind w:left="63" w:leftChars="30" w:right="63" w:rightChars="30"/>
              <w:jc w:val="center"/>
              <w:rPr>
                <w:rStyle w:val="59"/>
                <w:rFonts w:ascii="Times New Roman" w:hAnsi="Times New Roman" w:eastAsia="仿宋_GB2312"/>
                <w:color w:val="auto"/>
                <w:sz w:val="30"/>
                <w:szCs w:val="30"/>
                <w:highlight w:val="none"/>
              </w:rPr>
            </w:pPr>
          </w:p>
        </w:tc>
        <w:tc>
          <w:tcPr>
            <w:tcW w:w="1078" w:type="dxa"/>
            <w:vAlign w:val="center"/>
          </w:tcPr>
          <w:p w14:paraId="787C460E">
            <w:pPr>
              <w:pStyle w:val="74"/>
              <w:keepNext/>
              <w:spacing w:line="440" w:lineRule="exact"/>
              <w:ind w:left="63" w:leftChars="30" w:right="63" w:rightChars="30"/>
              <w:jc w:val="center"/>
              <w:rPr>
                <w:rStyle w:val="59"/>
                <w:rFonts w:ascii="Times New Roman" w:hAnsi="Times New Roman" w:eastAsia="仿宋_GB2312"/>
                <w:color w:val="auto"/>
                <w:sz w:val="30"/>
                <w:szCs w:val="30"/>
                <w:highlight w:val="none"/>
              </w:rPr>
            </w:pPr>
          </w:p>
        </w:tc>
        <w:tc>
          <w:tcPr>
            <w:tcW w:w="1013" w:type="dxa"/>
            <w:vAlign w:val="center"/>
          </w:tcPr>
          <w:p w14:paraId="5A1F5813">
            <w:pPr>
              <w:pStyle w:val="74"/>
              <w:keepNext/>
              <w:spacing w:line="440" w:lineRule="exact"/>
              <w:ind w:left="63" w:leftChars="30" w:right="63" w:rightChars="30"/>
              <w:jc w:val="center"/>
              <w:rPr>
                <w:rStyle w:val="59"/>
                <w:rFonts w:ascii="Times New Roman" w:hAnsi="Times New Roman" w:eastAsia="仿宋_GB2312"/>
                <w:color w:val="auto"/>
                <w:sz w:val="30"/>
                <w:szCs w:val="30"/>
                <w:highlight w:val="none"/>
              </w:rPr>
            </w:pPr>
          </w:p>
        </w:tc>
        <w:tc>
          <w:tcPr>
            <w:tcW w:w="1380" w:type="dxa"/>
            <w:vAlign w:val="center"/>
          </w:tcPr>
          <w:p w14:paraId="21C00D14">
            <w:pPr>
              <w:pStyle w:val="74"/>
              <w:keepNext/>
              <w:spacing w:line="440" w:lineRule="exact"/>
              <w:ind w:left="63" w:leftChars="30" w:right="63" w:rightChars="30"/>
              <w:jc w:val="center"/>
              <w:rPr>
                <w:rStyle w:val="59"/>
                <w:rFonts w:ascii="Times New Roman" w:hAnsi="Times New Roman" w:eastAsia="仿宋_GB2312"/>
                <w:color w:val="auto"/>
                <w:sz w:val="30"/>
                <w:szCs w:val="30"/>
                <w:highlight w:val="none"/>
              </w:rPr>
            </w:pPr>
          </w:p>
        </w:tc>
        <w:tc>
          <w:tcPr>
            <w:tcW w:w="920" w:type="dxa"/>
            <w:vAlign w:val="center"/>
          </w:tcPr>
          <w:p w14:paraId="7BF8331B">
            <w:pPr>
              <w:pStyle w:val="74"/>
              <w:keepNext/>
              <w:spacing w:line="440" w:lineRule="exact"/>
              <w:ind w:left="63" w:leftChars="30" w:right="63" w:rightChars="30"/>
              <w:jc w:val="center"/>
              <w:rPr>
                <w:rStyle w:val="59"/>
                <w:rFonts w:ascii="Times New Roman" w:hAnsi="Times New Roman" w:eastAsia="仿宋_GB2312"/>
                <w:color w:val="auto"/>
                <w:sz w:val="30"/>
                <w:szCs w:val="30"/>
                <w:highlight w:val="none"/>
              </w:rPr>
            </w:pPr>
          </w:p>
        </w:tc>
        <w:tc>
          <w:tcPr>
            <w:tcW w:w="705" w:type="dxa"/>
            <w:vAlign w:val="center"/>
          </w:tcPr>
          <w:p w14:paraId="548F7988">
            <w:pPr>
              <w:pStyle w:val="74"/>
              <w:keepNext/>
              <w:spacing w:line="440" w:lineRule="exact"/>
              <w:ind w:left="63" w:leftChars="30" w:right="63" w:rightChars="30"/>
              <w:jc w:val="center"/>
              <w:rPr>
                <w:rStyle w:val="59"/>
                <w:rFonts w:ascii="Times New Roman" w:hAnsi="Times New Roman" w:eastAsia="仿宋_GB2312"/>
                <w:color w:val="auto"/>
                <w:sz w:val="30"/>
                <w:szCs w:val="30"/>
                <w:highlight w:val="none"/>
              </w:rPr>
            </w:pPr>
          </w:p>
        </w:tc>
        <w:tc>
          <w:tcPr>
            <w:tcW w:w="761" w:type="dxa"/>
            <w:vAlign w:val="center"/>
          </w:tcPr>
          <w:p w14:paraId="257556CF">
            <w:pPr>
              <w:pStyle w:val="74"/>
              <w:keepNext/>
              <w:spacing w:line="440" w:lineRule="exact"/>
              <w:ind w:left="63" w:leftChars="30" w:right="63" w:rightChars="30"/>
              <w:jc w:val="center"/>
              <w:rPr>
                <w:rStyle w:val="59"/>
                <w:rFonts w:ascii="Times New Roman" w:hAnsi="Times New Roman" w:eastAsia="仿宋_GB2312"/>
                <w:color w:val="auto"/>
                <w:sz w:val="30"/>
                <w:szCs w:val="30"/>
                <w:highlight w:val="none"/>
              </w:rPr>
            </w:pPr>
          </w:p>
        </w:tc>
      </w:tr>
      <w:tr w14:paraId="614C7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79" w:hRule="atLeast"/>
          <w:jc w:val="center"/>
        </w:trPr>
        <w:tc>
          <w:tcPr>
            <w:tcW w:w="935" w:type="dxa"/>
            <w:vAlign w:val="center"/>
          </w:tcPr>
          <w:p w14:paraId="2CC691B5">
            <w:pPr>
              <w:pStyle w:val="74"/>
              <w:keepNext/>
              <w:spacing w:line="440" w:lineRule="exact"/>
              <w:ind w:left="63" w:leftChars="30" w:right="63" w:rightChars="30"/>
              <w:jc w:val="center"/>
              <w:rPr>
                <w:rStyle w:val="59"/>
                <w:rFonts w:ascii="Times New Roman" w:hAnsi="Times New Roman" w:eastAsia="仿宋_GB2312"/>
                <w:color w:val="auto"/>
                <w:sz w:val="30"/>
                <w:szCs w:val="30"/>
                <w:highlight w:val="none"/>
              </w:rPr>
            </w:pPr>
          </w:p>
        </w:tc>
        <w:tc>
          <w:tcPr>
            <w:tcW w:w="935" w:type="dxa"/>
            <w:vAlign w:val="center"/>
          </w:tcPr>
          <w:p w14:paraId="4170CCCD">
            <w:pPr>
              <w:pStyle w:val="74"/>
              <w:keepNext/>
              <w:spacing w:line="440" w:lineRule="exact"/>
              <w:ind w:left="63" w:leftChars="30" w:right="63" w:rightChars="30"/>
              <w:jc w:val="center"/>
              <w:rPr>
                <w:rStyle w:val="59"/>
                <w:rFonts w:ascii="Times New Roman" w:hAnsi="Times New Roman" w:eastAsia="仿宋_GB2312"/>
                <w:color w:val="auto"/>
                <w:sz w:val="30"/>
                <w:szCs w:val="30"/>
                <w:highlight w:val="none"/>
              </w:rPr>
            </w:pPr>
          </w:p>
        </w:tc>
        <w:tc>
          <w:tcPr>
            <w:tcW w:w="1052" w:type="dxa"/>
            <w:vAlign w:val="center"/>
          </w:tcPr>
          <w:p w14:paraId="57C72C5C">
            <w:pPr>
              <w:pStyle w:val="74"/>
              <w:keepNext/>
              <w:spacing w:line="440" w:lineRule="exact"/>
              <w:ind w:left="63" w:leftChars="30" w:right="63" w:rightChars="30"/>
              <w:jc w:val="center"/>
              <w:rPr>
                <w:rStyle w:val="59"/>
                <w:rFonts w:ascii="Times New Roman" w:hAnsi="Times New Roman" w:eastAsia="仿宋_GB2312"/>
                <w:color w:val="auto"/>
                <w:sz w:val="30"/>
                <w:szCs w:val="30"/>
                <w:highlight w:val="none"/>
              </w:rPr>
            </w:pPr>
          </w:p>
        </w:tc>
        <w:tc>
          <w:tcPr>
            <w:tcW w:w="1078" w:type="dxa"/>
            <w:vAlign w:val="center"/>
          </w:tcPr>
          <w:p w14:paraId="0E2392C3">
            <w:pPr>
              <w:pStyle w:val="74"/>
              <w:keepNext/>
              <w:spacing w:line="440" w:lineRule="exact"/>
              <w:ind w:left="63" w:leftChars="30" w:right="63" w:rightChars="30"/>
              <w:jc w:val="center"/>
              <w:rPr>
                <w:rStyle w:val="59"/>
                <w:rFonts w:ascii="Times New Roman" w:hAnsi="Times New Roman" w:eastAsia="仿宋_GB2312"/>
                <w:color w:val="auto"/>
                <w:sz w:val="30"/>
                <w:szCs w:val="30"/>
                <w:highlight w:val="none"/>
              </w:rPr>
            </w:pPr>
          </w:p>
        </w:tc>
        <w:tc>
          <w:tcPr>
            <w:tcW w:w="1013" w:type="dxa"/>
            <w:vAlign w:val="center"/>
          </w:tcPr>
          <w:p w14:paraId="26FDEB1C">
            <w:pPr>
              <w:pStyle w:val="74"/>
              <w:keepNext/>
              <w:spacing w:line="440" w:lineRule="exact"/>
              <w:ind w:left="63" w:leftChars="30" w:right="63" w:rightChars="30"/>
              <w:jc w:val="center"/>
              <w:rPr>
                <w:rStyle w:val="59"/>
                <w:rFonts w:ascii="Times New Roman" w:hAnsi="Times New Roman" w:eastAsia="仿宋_GB2312"/>
                <w:color w:val="auto"/>
                <w:sz w:val="30"/>
                <w:szCs w:val="30"/>
                <w:highlight w:val="none"/>
              </w:rPr>
            </w:pPr>
          </w:p>
        </w:tc>
        <w:tc>
          <w:tcPr>
            <w:tcW w:w="1380" w:type="dxa"/>
            <w:vAlign w:val="center"/>
          </w:tcPr>
          <w:p w14:paraId="68EB73E3">
            <w:pPr>
              <w:pStyle w:val="74"/>
              <w:keepNext/>
              <w:spacing w:line="440" w:lineRule="exact"/>
              <w:ind w:left="63" w:leftChars="30" w:right="63" w:rightChars="30"/>
              <w:jc w:val="center"/>
              <w:rPr>
                <w:rStyle w:val="59"/>
                <w:rFonts w:ascii="Times New Roman" w:hAnsi="Times New Roman" w:eastAsia="仿宋_GB2312"/>
                <w:color w:val="auto"/>
                <w:sz w:val="30"/>
                <w:szCs w:val="30"/>
                <w:highlight w:val="none"/>
              </w:rPr>
            </w:pPr>
          </w:p>
        </w:tc>
        <w:tc>
          <w:tcPr>
            <w:tcW w:w="920" w:type="dxa"/>
            <w:vAlign w:val="center"/>
          </w:tcPr>
          <w:p w14:paraId="7E2CB245">
            <w:pPr>
              <w:pStyle w:val="74"/>
              <w:keepNext/>
              <w:spacing w:line="440" w:lineRule="exact"/>
              <w:ind w:left="63" w:leftChars="30" w:right="63" w:rightChars="30"/>
              <w:jc w:val="center"/>
              <w:rPr>
                <w:rStyle w:val="59"/>
                <w:rFonts w:ascii="Times New Roman" w:hAnsi="Times New Roman" w:eastAsia="仿宋_GB2312"/>
                <w:color w:val="auto"/>
                <w:sz w:val="30"/>
                <w:szCs w:val="30"/>
                <w:highlight w:val="none"/>
              </w:rPr>
            </w:pPr>
          </w:p>
        </w:tc>
        <w:tc>
          <w:tcPr>
            <w:tcW w:w="705" w:type="dxa"/>
            <w:vAlign w:val="center"/>
          </w:tcPr>
          <w:p w14:paraId="73C85A35">
            <w:pPr>
              <w:pStyle w:val="74"/>
              <w:keepNext/>
              <w:spacing w:line="440" w:lineRule="exact"/>
              <w:ind w:left="63" w:leftChars="30" w:right="63" w:rightChars="30"/>
              <w:jc w:val="center"/>
              <w:rPr>
                <w:rStyle w:val="59"/>
                <w:rFonts w:ascii="Times New Roman" w:hAnsi="Times New Roman" w:eastAsia="仿宋_GB2312"/>
                <w:color w:val="auto"/>
                <w:sz w:val="30"/>
                <w:szCs w:val="30"/>
                <w:highlight w:val="none"/>
              </w:rPr>
            </w:pPr>
          </w:p>
        </w:tc>
        <w:tc>
          <w:tcPr>
            <w:tcW w:w="761" w:type="dxa"/>
            <w:vAlign w:val="center"/>
          </w:tcPr>
          <w:p w14:paraId="0EA4214A">
            <w:pPr>
              <w:pStyle w:val="74"/>
              <w:keepNext/>
              <w:spacing w:line="440" w:lineRule="exact"/>
              <w:ind w:left="63" w:leftChars="30" w:right="63" w:rightChars="30"/>
              <w:jc w:val="center"/>
              <w:rPr>
                <w:rStyle w:val="59"/>
                <w:rFonts w:ascii="Times New Roman" w:hAnsi="Times New Roman" w:eastAsia="仿宋_GB2312"/>
                <w:color w:val="auto"/>
                <w:sz w:val="30"/>
                <w:szCs w:val="30"/>
                <w:highlight w:val="none"/>
              </w:rPr>
            </w:pPr>
          </w:p>
        </w:tc>
      </w:tr>
      <w:tr w14:paraId="5D530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79" w:hRule="atLeast"/>
          <w:jc w:val="center"/>
        </w:trPr>
        <w:tc>
          <w:tcPr>
            <w:tcW w:w="935" w:type="dxa"/>
            <w:vAlign w:val="center"/>
          </w:tcPr>
          <w:p w14:paraId="5569FC87">
            <w:pPr>
              <w:pStyle w:val="74"/>
              <w:keepNext/>
              <w:spacing w:line="440" w:lineRule="exact"/>
              <w:ind w:left="63" w:leftChars="30" w:right="63" w:rightChars="30"/>
              <w:jc w:val="center"/>
              <w:rPr>
                <w:rStyle w:val="59"/>
                <w:rFonts w:ascii="Times New Roman" w:hAnsi="Times New Roman" w:eastAsia="仿宋_GB2312"/>
                <w:color w:val="auto"/>
                <w:sz w:val="30"/>
                <w:szCs w:val="30"/>
                <w:highlight w:val="none"/>
              </w:rPr>
            </w:pPr>
          </w:p>
        </w:tc>
        <w:tc>
          <w:tcPr>
            <w:tcW w:w="935" w:type="dxa"/>
            <w:vAlign w:val="center"/>
          </w:tcPr>
          <w:p w14:paraId="4A602DE9">
            <w:pPr>
              <w:pStyle w:val="74"/>
              <w:keepNext/>
              <w:spacing w:line="440" w:lineRule="exact"/>
              <w:ind w:left="63" w:leftChars="30" w:right="63" w:rightChars="30"/>
              <w:jc w:val="center"/>
              <w:rPr>
                <w:rStyle w:val="59"/>
                <w:rFonts w:ascii="Times New Roman" w:hAnsi="Times New Roman" w:eastAsia="仿宋_GB2312"/>
                <w:color w:val="auto"/>
                <w:sz w:val="30"/>
                <w:szCs w:val="30"/>
                <w:highlight w:val="none"/>
              </w:rPr>
            </w:pPr>
          </w:p>
        </w:tc>
        <w:tc>
          <w:tcPr>
            <w:tcW w:w="1052" w:type="dxa"/>
            <w:vAlign w:val="center"/>
          </w:tcPr>
          <w:p w14:paraId="0D30F4A6">
            <w:pPr>
              <w:pStyle w:val="74"/>
              <w:keepNext/>
              <w:spacing w:line="440" w:lineRule="exact"/>
              <w:ind w:left="63" w:leftChars="30" w:right="63" w:rightChars="30"/>
              <w:jc w:val="center"/>
              <w:rPr>
                <w:rStyle w:val="59"/>
                <w:rFonts w:ascii="Times New Roman" w:hAnsi="Times New Roman" w:eastAsia="仿宋_GB2312"/>
                <w:color w:val="auto"/>
                <w:sz w:val="30"/>
                <w:szCs w:val="30"/>
                <w:highlight w:val="none"/>
              </w:rPr>
            </w:pPr>
          </w:p>
        </w:tc>
        <w:tc>
          <w:tcPr>
            <w:tcW w:w="1078" w:type="dxa"/>
            <w:vAlign w:val="center"/>
          </w:tcPr>
          <w:p w14:paraId="4C46E95A">
            <w:pPr>
              <w:pStyle w:val="74"/>
              <w:keepNext/>
              <w:spacing w:line="440" w:lineRule="exact"/>
              <w:ind w:left="63" w:leftChars="30" w:right="63" w:rightChars="30"/>
              <w:jc w:val="center"/>
              <w:rPr>
                <w:rStyle w:val="59"/>
                <w:rFonts w:ascii="Times New Roman" w:hAnsi="Times New Roman" w:eastAsia="仿宋_GB2312"/>
                <w:color w:val="auto"/>
                <w:sz w:val="30"/>
                <w:szCs w:val="30"/>
                <w:highlight w:val="none"/>
              </w:rPr>
            </w:pPr>
          </w:p>
        </w:tc>
        <w:tc>
          <w:tcPr>
            <w:tcW w:w="1013" w:type="dxa"/>
            <w:vAlign w:val="center"/>
          </w:tcPr>
          <w:p w14:paraId="0DC643EE">
            <w:pPr>
              <w:pStyle w:val="74"/>
              <w:keepNext/>
              <w:spacing w:line="440" w:lineRule="exact"/>
              <w:ind w:left="63" w:leftChars="30" w:right="63" w:rightChars="30"/>
              <w:jc w:val="center"/>
              <w:rPr>
                <w:rStyle w:val="59"/>
                <w:rFonts w:ascii="Times New Roman" w:hAnsi="Times New Roman" w:eastAsia="仿宋_GB2312"/>
                <w:color w:val="auto"/>
                <w:sz w:val="30"/>
                <w:szCs w:val="30"/>
                <w:highlight w:val="none"/>
              </w:rPr>
            </w:pPr>
          </w:p>
        </w:tc>
        <w:tc>
          <w:tcPr>
            <w:tcW w:w="1380" w:type="dxa"/>
            <w:vAlign w:val="center"/>
          </w:tcPr>
          <w:p w14:paraId="1E263970">
            <w:pPr>
              <w:pStyle w:val="74"/>
              <w:keepNext/>
              <w:spacing w:line="440" w:lineRule="exact"/>
              <w:ind w:left="63" w:leftChars="30" w:right="63" w:rightChars="30"/>
              <w:jc w:val="center"/>
              <w:rPr>
                <w:rStyle w:val="59"/>
                <w:rFonts w:ascii="Times New Roman" w:hAnsi="Times New Roman" w:eastAsia="仿宋_GB2312"/>
                <w:color w:val="auto"/>
                <w:sz w:val="30"/>
                <w:szCs w:val="30"/>
                <w:highlight w:val="none"/>
              </w:rPr>
            </w:pPr>
          </w:p>
        </w:tc>
        <w:tc>
          <w:tcPr>
            <w:tcW w:w="920" w:type="dxa"/>
            <w:vAlign w:val="center"/>
          </w:tcPr>
          <w:p w14:paraId="14F9771F">
            <w:pPr>
              <w:pStyle w:val="74"/>
              <w:keepNext/>
              <w:spacing w:line="440" w:lineRule="exact"/>
              <w:ind w:left="63" w:leftChars="30" w:right="63" w:rightChars="30"/>
              <w:jc w:val="center"/>
              <w:rPr>
                <w:rStyle w:val="59"/>
                <w:rFonts w:ascii="Times New Roman" w:hAnsi="Times New Roman" w:eastAsia="仿宋_GB2312"/>
                <w:color w:val="auto"/>
                <w:sz w:val="30"/>
                <w:szCs w:val="30"/>
                <w:highlight w:val="none"/>
              </w:rPr>
            </w:pPr>
          </w:p>
        </w:tc>
        <w:tc>
          <w:tcPr>
            <w:tcW w:w="705" w:type="dxa"/>
            <w:vAlign w:val="center"/>
          </w:tcPr>
          <w:p w14:paraId="5AA421F4">
            <w:pPr>
              <w:pStyle w:val="74"/>
              <w:keepNext/>
              <w:spacing w:line="440" w:lineRule="exact"/>
              <w:ind w:left="63" w:leftChars="30" w:right="63" w:rightChars="30"/>
              <w:jc w:val="center"/>
              <w:rPr>
                <w:rStyle w:val="59"/>
                <w:rFonts w:ascii="Times New Roman" w:hAnsi="Times New Roman" w:eastAsia="仿宋_GB2312"/>
                <w:color w:val="auto"/>
                <w:sz w:val="30"/>
                <w:szCs w:val="30"/>
                <w:highlight w:val="none"/>
              </w:rPr>
            </w:pPr>
          </w:p>
        </w:tc>
        <w:tc>
          <w:tcPr>
            <w:tcW w:w="761" w:type="dxa"/>
            <w:vAlign w:val="center"/>
          </w:tcPr>
          <w:p w14:paraId="09040AEC">
            <w:pPr>
              <w:pStyle w:val="74"/>
              <w:keepNext/>
              <w:spacing w:line="440" w:lineRule="exact"/>
              <w:ind w:left="63" w:leftChars="30" w:right="63" w:rightChars="30"/>
              <w:jc w:val="center"/>
              <w:rPr>
                <w:rStyle w:val="59"/>
                <w:rFonts w:ascii="Times New Roman" w:hAnsi="Times New Roman" w:eastAsia="仿宋_GB2312"/>
                <w:color w:val="auto"/>
                <w:sz w:val="30"/>
                <w:szCs w:val="30"/>
                <w:highlight w:val="none"/>
              </w:rPr>
            </w:pPr>
          </w:p>
        </w:tc>
      </w:tr>
      <w:tr w14:paraId="3BBDE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79" w:hRule="atLeast"/>
          <w:jc w:val="center"/>
        </w:trPr>
        <w:tc>
          <w:tcPr>
            <w:tcW w:w="935" w:type="dxa"/>
            <w:vAlign w:val="center"/>
          </w:tcPr>
          <w:p w14:paraId="756A9A94">
            <w:pPr>
              <w:pStyle w:val="74"/>
              <w:keepNext/>
              <w:spacing w:line="440" w:lineRule="exact"/>
              <w:ind w:left="63" w:leftChars="30" w:right="63" w:rightChars="30"/>
              <w:jc w:val="center"/>
              <w:rPr>
                <w:rStyle w:val="59"/>
                <w:rFonts w:ascii="Times New Roman" w:hAnsi="Times New Roman" w:eastAsia="仿宋_GB2312"/>
                <w:color w:val="auto"/>
                <w:sz w:val="30"/>
                <w:szCs w:val="30"/>
                <w:highlight w:val="none"/>
              </w:rPr>
            </w:pPr>
          </w:p>
        </w:tc>
        <w:tc>
          <w:tcPr>
            <w:tcW w:w="935" w:type="dxa"/>
            <w:vAlign w:val="center"/>
          </w:tcPr>
          <w:p w14:paraId="65334E7B">
            <w:pPr>
              <w:pStyle w:val="74"/>
              <w:keepNext/>
              <w:spacing w:line="440" w:lineRule="exact"/>
              <w:ind w:left="63" w:leftChars="30" w:right="63" w:rightChars="30"/>
              <w:jc w:val="center"/>
              <w:rPr>
                <w:rStyle w:val="59"/>
                <w:rFonts w:ascii="Times New Roman" w:hAnsi="Times New Roman" w:eastAsia="仿宋_GB2312"/>
                <w:color w:val="auto"/>
                <w:sz w:val="30"/>
                <w:szCs w:val="30"/>
                <w:highlight w:val="none"/>
              </w:rPr>
            </w:pPr>
          </w:p>
        </w:tc>
        <w:tc>
          <w:tcPr>
            <w:tcW w:w="1052" w:type="dxa"/>
            <w:vAlign w:val="center"/>
          </w:tcPr>
          <w:p w14:paraId="3A4B950F">
            <w:pPr>
              <w:pStyle w:val="74"/>
              <w:keepNext/>
              <w:spacing w:line="440" w:lineRule="exact"/>
              <w:ind w:left="63" w:leftChars="30" w:right="63" w:rightChars="30"/>
              <w:jc w:val="center"/>
              <w:rPr>
                <w:rStyle w:val="59"/>
                <w:rFonts w:ascii="Times New Roman" w:hAnsi="Times New Roman" w:eastAsia="仿宋_GB2312"/>
                <w:color w:val="auto"/>
                <w:sz w:val="30"/>
                <w:szCs w:val="30"/>
                <w:highlight w:val="none"/>
              </w:rPr>
            </w:pPr>
          </w:p>
        </w:tc>
        <w:tc>
          <w:tcPr>
            <w:tcW w:w="1078" w:type="dxa"/>
            <w:vAlign w:val="center"/>
          </w:tcPr>
          <w:p w14:paraId="07D6F689">
            <w:pPr>
              <w:pStyle w:val="74"/>
              <w:keepNext/>
              <w:spacing w:line="440" w:lineRule="exact"/>
              <w:ind w:left="63" w:leftChars="30" w:right="63" w:rightChars="30"/>
              <w:jc w:val="center"/>
              <w:rPr>
                <w:rStyle w:val="59"/>
                <w:rFonts w:ascii="Times New Roman" w:hAnsi="Times New Roman" w:eastAsia="仿宋_GB2312"/>
                <w:color w:val="auto"/>
                <w:sz w:val="30"/>
                <w:szCs w:val="30"/>
                <w:highlight w:val="none"/>
              </w:rPr>
            </w:pPr>
          </w:p>
        </w:tc>
        <w:tc>
          <w:tcPr>
            <w:tcW w:w="1013" w:type="dxa"/>
            <w:vAlign w:val="center"/>
          </w:tcPr>
          <w:p w14:paraId="0E7C5A9E">
            <w:pPr>
              <w:pStyle w:val="74"/>
              <w:keepNext/>
              <w:spacing w:line="440" w:lineRule="exact"/>
              <w:ind w:left="63" w:leftChars="30" w:right="63" w:rightChars="30"/>
              <w:jc w:val="center"/>
              <w:rPr>
                <w:rStyle w:val="59"/>
                <w:rFonts w:ascii="Times New Roman" w:hAnsi="Times New Roman" w:eastAsia="仿宋_GB2312"/>
                <w:color w:val="auto"/>
                <w:sz w:val="30"/>
                <w:szCs w:val="30"/>
                <w:highlight w:val="none"/>
              </w:rPr>
            </w:pPr>
          </w:p>
        </w:tc>
        <w:tc>
          <w:tcPr>
            <w:tcW w:w="1380" w:type="dxa"/>
            <w:vAlign w:val="center"/>
          </w:tcPr>
          <w:p w14:paraId="579B304A">
            <w:pPr>
              <w:pStyle w:val="74"/>
              <w:keepNext/>
              <w:spacing w:line="440" w:lineRule="exact"/>
              <w:ind w:left="63" w:leftChars="30" w:right="63" w:rightChars="30"/>
              <w:jc w:val="center"/>
              <w:rPr>
                <w:rStyle w:val="59"/>
                <w:rFonts w:ascii="Times New Roman" w:hAnsi="Times New Roman" w:eastAsia="仿宋_GB2312"/>
                <w:color w:val="auto"/>
                <w:sz w:val="30"/>
                <w:szCs w:val="30"/>
                <w:highlight w:val="none"/>
              </w:rPr>
            </w:pPr>
          </w:p>
        </w:tc>
        <w:tc>
          <w:tcPr>
            <w:tcW w:w="920" w:type="dxa"/>
            <w:vAlign w:val="center"/>
          </w:tcPr>
          <w:p w14:paraId="735A2AF8">
            <w:pPr>
              <w:pStyle w:val="74"/>
              <w:keepNext/>
              <w:spacing w:line="440" w:lineRule="exact"/>
              <w:ind w:left="63" w:leftChars="30" w:right="63" w:rightChars="30"/>
              <w:jc w:val="center"/>
              <w:rPr>
                <w:rStyle w:val="59"/>
                <w:rFonts w:ascii="Times New Roman" w:hAnsi="Times New Roman" w:eastAsia="仿宋_GB2312"/>
                <w:color w:val="auto"/>
                <w:sz w:val="30"/>
                <w:szCs w:val="30"/>
                <w:highlight w:val="none"/>
              </w:rPr>
            </w:pPr>
          </w:p>
        </w:tc>
        <w:tc>
          <w:tcPr>
            <w:tcW w:w="705" w:type="dxa"/>
            <w:vAlign w:val="center"/>
          </w:tcPr>
          <w:p w14:paraId="1BF6C854">
            <w:pPr>
              <w:pStyle w:val="74"/>
              <w:keepNext/>
              <w:spacing w:line="440" w:lineRule="exact"/>
              <w:ind w:left="63" w:leftChars="30" w:right="63" w:rightChars="30"/>
              <w:jc w:val="center"/>
              <w:rPr>
                <w:rStyle w:val="59"/>
                <w:rFonts w:ascii="Times New Roman" w:hAnsi="Times New Roman" w:eastAsia="仿宋_GB2312"/>
                <w:color w:val="auto"/>
                <w:sz w:val="30"/>
                <w:szCs w:val="30"/>
                <w:highlight w:val="none"/>
              </w:rPr>
            </w:pPr>
          </w:p>
        </w:tc>
        <w:tc>
          <w:tcPr>
            <w:tcW w:w="761" w:type="dxa"/>
            <w:vAlign w:val="center"/>
          </w:tcPr>
          <w:p w14:paraId="7C16E8FE">
            <w:pPr>
              <w:pStyle w:val="74"/>
              <w:keepNext/>
              <w:spacing w:line="440" w:lineRule="exact"/>
              <w:ind w:left="63" w:leftChars="30" w:right="63" w:rightChars="30"/>
              <w:jc w:val="center"/>
              <w:rPr>
                <w:rStyle w:val="59"/>
                <w:rFonts w:ascii="Times New Roman" w:hAnsi="Times New Roman" w:eastAsia="仿宋_GB2312"/>
                <w:color w:val="auto"/>
                <w:sz w:val="30"/>
                <w:szCs w:val="30"/>
                <w:highlight w:val="none"/>
              </w:rPr>
            </w:pPr>
          </w:p>
        </w:tc>
      </w:tr>
      <w:tr w14:paraId="46A22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79" w:hRule="atLeast"/>
          <w:jc w:val="center"/>
        </w:trPr>
        <w:tc>
          <w:tcPr>
            <w:tcW w:w="935" w:type="dxa"/>
            <w:vAlign w:val="center"/>
          </w:tcPr>
          <w:p w14:paraId="128AAFAC">
            <w:pPr>
              <w:pStyle w:val="74"/>
              <w:keepNext/>
              <w:spacing w:line="440" w:lineRule="exact"/>
              <w:ind w:left="63" w:leftChars="30" w:right="63" w:rightChars="30"/>
              <w:jc w:val="center"/>
              <w:rPr>
                <w:rStyle w:val="59"/>
                <w:rFonts w:ascii="Times New Roman" w:hAnsi="Times New Roman" w:eastAsia="仿宋_GB2312"/>
                <w:color w:val="auto"/>
                <w:sz w:val="30"/>
                <w:szCs w:val="30"/>
                <w:highlight w:val="none"/>
              </w:rPr>
            </w:pPr>
          </w:p>
        </w:tc>
        <w:tc>
          <w:tcPr>
            <w:tcW w:w="935" w:type="dxa"/>
            <w:vAlign w:val="center"/>
          </w:tcPr>
          <w:p w14:paraId="2DA69CF7">
            <w:pPr>
              <w:pStyle w:val="74"/>
              <w:keepNext/>
              <w:spacing w:line="440" w:lineRule="exact"/>
              <w:ind w:left="63" w:leftChars="30" w:right="63" w:rightChars="30"/>
              <w:jc w:val="center"/>
              <w:rPr>
                <w:rStyle w:val="59"/>
                <w:rFonts w:ascii="Times New Roman" w:hAnsi="Times New Roman" w:eastAsia="仿宋_GB2312"/>
                <w:color w:val="auto"/>
                <w:sz w:val="30"/>
                <w:szCs w:val="30"/>
                <w:highlight w:val="none"/>
              </w:rPr>
            </w:pPr>
          </w:p>
        </w:tc>
        <w:tc>
          <w:tcPr>
            <w:tcW w:w="1052" w:type="dxa"/>
            <w:vAlign w:val="center"/>
          </w:tcPr>
          <w:p w14:paraId="66C6809C">
            <w:pPr>
              <w:pStyle w:val="74"/>
              <w:keepNext/>
              <w:spacing w:line="440" w:lineRule="exact"/>
              <w:ind w:left="63" w:leftChars="30" w:right="63" w:rightChars="30"/>
              <w:jc w:val="center"/>
              <w:rPr>
                <w:rStyle w:val="59"/>
                <w:rFonts w:ascii="Times New Roman" w:hAnsi="Times New Roman" w:eastAsia="仿宋_GB2312"/>
                <w:color w:val="auto"/>
                <w:sz w:val="30"/>
                <w:szCs w:val="30"/>
                <w:highlight w:val="none"/>
              </w:rPr>
            </w:pPr>
          </w:p>
        </w:tc>
        <w:tc>
          <w:tcPr>
            <w:tcW w:w="1078" w:type="dxa"/>
            <w:vAlign w:val="center"/>
          </w:tcPr>
          <w:p w14:paraId="02A95F3C">
            <w:pPr>
              <w:pStyle w:val="74"/>
              <w:keepNext/>
              <w:spacing w:line="440" w:lineRule="exact"/>
              <w:ind w:left="63" w:leftChars="30" w:right="63" w:rightChars="30"/>
              <w:jc w:val="center"/>
              <w:rPr>
                <w:rStyle w:val="59"/>
                <w:rFonts w:ascii="Times New Roman" w:hAnsi="Times New Roman" w:eastAsia="仿宋_GB2312"/>
                <w:color w:val="auto"/>
                <w:sz w:val="30"/>
                <w:szCs w:val="30"/>
                <w:highlight w:val="none"/>
              </w:rPr>
            </w:pPr>
          </w:p>
        </w:tc>
        <w:tc>
          <w:tcPr>
            <w:tcW w:w="1013" w:type="dxa"/>
            <w:vAlign w:val="center"/>
          </w:tcPr>
          <w:p w14:paraId="5B439916">
            <w:pPr>
              <w:pStyle w:val="74"/>
              <w:keepNext/>
              <w:spacing w:line="440" w:lineRule="exact"/>
              <w:ind w:left="63" w:leftChars="30" w:right="63" w:rightChars="30"/>
              <w:jc w:val="center"/>
              <w:rPr>
                <w:rStyle w:val="59"/>
                <w:rFonts w:ascii="Times New Roman" w:hAnsi="Times New Roman" w:eastAsia="仿宋_GB2312"/>
                <w:color w:val="auto"/>
                <w:sz w:val="30"/>
                <w:szCs w:val="30"/>
                <w:highlight w:val="none"/>
              </w:rPr>
            </w:pPr>
          </w:p>
        </w:tc>
        <w:tc>
          <w:tcPr>
            <w:tcW w:w="1380" w:type="dxa"/>
            <w:vAlign w:val="center"/>
          </w:tcPr>
          <w:p w14:paraId="3AED7959">
            <w:pPr>
              <w:pStyle w:val="74"/>
              <w:keepNext/>
              <w:spacing w:line="440" w:lineRule="exact"/>
              <w:ind w:left="63" w:leftChars="30" w:right="63" w:rightChars="30"/>
              <w:jc w:val="center"/>
              <w:rPr>
                <w:rStyle w:val="59"/>
                <w:rFonts w:ascii="Times New Roman" w:hAnsi="Times New Roman" w:eastAsia="仿宋_GB2312"/>
                <w:color w:val="auto"/>
                <w:sz w:val="30"/>
                <w:szCs w:val="30"/>
                <w:highlight w:val="none"/>
              </w:rPr>
            </w:pPr>
          </w:p>
        </w:tc>
        <w:tc>
          <w:tcPr>
            <w:tcW w:w="920" w:type="dxa"/>
            <w:vAlign w:val="center"/>
          </w:tcPr>
          <w:p w14:paraId="5015FC60">
            <w:pPr>
              <w:pStyle w:val="74"/>
              <w:keepNext/>
              <w:spacing w:line="440" w:lineRule="exact"/>
              <w:ind w:left="63" w:leftChars="30" w:right="63" w:rightChars="30"/>
              <w:jc w:val="center"/>
              <w:rPr>
                <w:rStyle w:val="59"/>
                <w:rFonts w:ascii="Times New Roman" w:hAnsi="Times New Roman" w:eastAsia="仿宋_GB2312"/>
                <w:color w:val="auto"/>
                <w:sz w:val="30"/>
                <w:szCs w:val="30"/>
                <w:highlight w:val="none"/>
              </w:rPr>
            </w:pPr>
          </w:p>
        </w:tc>
        <w:tc>
          <w:tcPr>
            <w:tcW w:w="705" w:type="dxa"/>
            <w:vAlign w:val="center"/>
          </w:tcPr>
          <w:p w14:paraId="6FAB43C7">
            <w:pPr>
              <w:pStyle w:val="74"/>
              <w:keepNext/>
              <w:spacing w:line="440" w:lineRule="exact"/>
              <w:ind w:left="63" w:leftChars="30" w:right="63" w:rightChars="30"/>
              <w:jc w:val="center"/>
              <w:rPr>
                <w:rStyle w:val="59"/>
                <w:rFonts w:ascii="Times New Roman" w:hAnsi="Times New Roman" w:eastAsia="仿宋_GB2312"/>
                <w:color w:val="auto"/>
                <w:sz w:val="30"/>
                <w:szCs w:val="30"/>
                <w:highlight w:val="none"/>
              </w:rPr>
            </w:pPr>
          </w:p>
        </w:tc>
        <w:tc>
          <w:tcPr>
            <w:tcW w:w="761" w:type="dxa"/>
            <w:vAlign w:val="center"/>
          </w:tcPr>
          <w:p w14:paraId="6E733048">
            <w:pPr>
              <w:pStyle w:val="74"/>
              <w:keepNext/>
              <w:spacing w:line="440" w:lineRule="exact"/>
              <w:ind w:left="63" w:leftChars="30" w:right="63" w:rightChars="30"/>
              <w:jc w:val="center"/>
              <w:rPr>
                <w:rStyle w:val="59"/>
                <w:rFonts w:ascii="Times New Roman" w:hAnsi="Times New Roman" w:eastAsia="仿宋_GB2312"/>
                <w:color w:val="auto"/>
                <w:sz w:val="30"/>
                <w:szCs w:val="30"/>
                <w:highlight w:val="none"/>
              </w:rPr>
            </w:pPr>
          </w:p>
        </w:tc>
      </w:tr>
      <w:tr w14:paraId="55934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79" w:hRule="atLeast"/>
          <w:jc w:val="center"/>
        </w:trPr>
        <w:tc>
          <w:tcPr>
            <w:tcW w:w="935" w:type="dxa"/>
            <w:vAlign w:val="center"/>
          </w:tcPr>
          <w:p w14:paraId="7FE43972">
            <w:pPr>
              <w:pStyle w:val="74"/>
              <w:keepNext/>
              <w:spacing w:line="440" w:lineRule="exact"/>
              <w:ind w:left="63" w:leftChars="30" w:right="63" w:rightChars="30"/>
              <w:jc w:val="center"/>
              <w:rPr>
                <w:rStyle w:val="59"/>
                <w:rFonts w:ascii="Times New Roman" w:hAnsi="Times New Roman" w:eastAsia="仿宋_GB2312"/>
                <w:color w:val="auto"/>
                <w:sz w:val="30"/>
                <w:szCs w:val="30"/>
                <w:highlight w:val="none"/>
              </w:rPr>
            </w:pPr>
          </w:p>
        </w:tc>
        <w:tc>
          <w:tcPr>
            <w:tcW w:w="935" w:type="dxa"/>
            <w:vAlign w:val="center"/>
          </w:tcPr>
          <w:p w14:paraId="1E0E1078">
            <w:pPr>
              <w:pStyle w:val="74"/>
              <w:keepNext/>
              <w:spacing w:line="440" w:lineRule="exact"/>
              <w:ind w:left="63" w:leftChars="30" w:right="63" w:rightChars="30"/>
              <w:jc w:val="center"/>
              <w:rPr>
                <w:rStyle w:val="59"/>
                <w:rFonts w:ascii="Times New Roman" w:hAnsi="Times New Roman" w:eastAsia="仿宋_GB2312"/>
                <w:color w:val="auto"/>
                <w:sz w:val="30"/>
                <w:szCs w:val="30"/>
                <w:highlight w:val="none"/>
              </w:rPr>
            </w:pPr>
          </w:p>
        </w:tc>
        <w:tc>
          <w:tcPr>
            <w:tcW w:w="1052" w:type="dxa"/>
            <w:vAlign w:val="center"/>
          </w:tcPr>
          <w:p w14:paraId="2FB333C8">
            <w:pPr>
              <w:pStyle w:val="74"/>
              <w:keepNext/>
              <w:spacing w:line="440" w:lineRule="exact"/>
              <w:ind w:left="63" w:leftChars="30" w:right="63" w:rightChars="30"/>
              <w:jc w:val="center"/>
              <w:rPr>
                <w:rStyle w:val="59"/>
                <w:rFonts w:ascii="Times New Roman" w:hAnsi="Times New Roman" w:eastAsia="仿宋_GB2312"/>
                <w:color w:val="auto"/>
                <w:sz w:val="30"/>
                <w:szCs w:val="30"/>
                <w:highlight w:val="none"/>
              </w:rPr>
            </w:pPr>
          </w:p>
        </w:tc>
        <w:tc>
          <w:tcPr>
            <w:tcW w:w="1078" w:type="dxa"/>
            <w:vAlign w:val="center"/>
          </w:tcPr>
          <w:p w14:paraId="316A35F1">
            <w:pPr>
              <w:pStyle w:val="74"/>
              <w:keepNext/>
              <w:spacing w:line="440" w:lineRule="exact"/>
              <w:ind w:left="63" w:leftChars="30" w:right="63" w:rightChars="30"/>
              <w:jc w:val="center"/>
              <w:rPr>
                <w:rStyle w:val="59"/>
                <w:rFonts w:ascii="Times New Roman" w:hAnsi="Times New Roman" w:eastAsia="仿宋_GB2312"/>
                <w:color w:val="auto"/>
                <w:sz w:val="30"/>
                <w:szCs w:val="30"/>
                <w:highlight w:val="none"/>
              </w:rPr>
            </w:pPr>
          </w:p>
        </w:tc>
        <w:tc>
          <w:tcPr>
            <w:tcW w:w="1013" w:type="dxa"/>
            <w:vAlign w:val="center"/>
          </w:tcPr>
          <w:p w14:paraId="6E0A949E">
            <w:pPr>
              <w:pStyle w:val="74"/>
              <w:keepNext/>
              <w:spacing w:line="440" w:lineRule="exact"/>
              <w:ind w:left="63" w:leftChars="30" w:right="63" w:rightChars="30"/>
              <w:jc w:val="center"/>
              <w:rPr>
                <w:rStyle w:val="59"/>
                <w:rFonts w:ascii="Times New Roman" w:hAnsi="Times New Roman" w:eastAsia="仿宋_GB2312"/>
                <w:color w:val="auto"/>
                <w:sz w:val="30"/>
                <w:szCs w:val="30"/>
                <w:highlight w:val="none"/>
              </w:rPr>
            </w:pPr>
          </w:p>
        </w:tc>
        <w:tc>
          <w:tcPr>
            <w:tcW w:w="1380" w:type="dxa"/>
            <w:vAlign w:val="center"/>
          </w:tcPr>
          <w:p w14:paraId="2B35974C">
            <w:pPr>
              <w:pStyle w:val="74"/>
              <w:keepNext/>
              <w:spacing w:line="440" w:lineRule="exact"/>
              <w:ind w:left="63" w:leftChars="30" w:right="63" w:rightChars="30"/>
              <w:jc w:val="center"/>
              <w:rPr>
                <w:rStyle w:val="59"/>
                <w:rFonts w:ascii="Times New Roman" w:hAnsi="Times New Roman" w:eastAsia="仿宋_GB2312"/>
                <w:color w:val="auto"/>
                <w:sz w:val="30"/>
                <w:szCs w:val="30"/>
                <w:highlight w:val="none"/>
              </w:rPr>
            </w:pPr>
          </w:p>
        </w:tc>
        <w:tc>
          <w:tcPr>
            <w:tcW w:w="920" w:type="dxa"/>
            <w:vAlign w:val="center"/>
          </w:tcPr>
          <w:p w14:paraId="0BBC15D7">
            <w:pPr>
              <w:pStyle w:val="74"/>
              <w:keepNext/>
              <w:spacing w:line="440" w:lineRule="exact"/>
              <w:ind w:left="63" w:leftChars="30" w:right="63" w:rightChars="30"/>
              <w:jc w:val="center"/>
              <w:rPr>
                <w:rStyle w:val="59"/>
                <w:rFonts w:ascii="Times New Roman" w:hAnsi="Times New Roman" w:eastAsia="仿宋_GB2312"/>
                <w:color w:val="auto"/>
                <w:sz w:val="30"/>
                <w:szCs w:val="30"/>
                <w:highlight w:val="none"/>
              </w:rPr>
            </w:pPr>
          </w:p>
        </w:tc>
        <w:tc>
          <w:tcPr>
            <w:tcW w:w="705" w:type="dxa"/>
            <w:vAlign w:val="center"/>
          </w:tcPr>
          <w:p w14:paraId="30076CBA">
            <w:pPr>
              <w:pStyle w:val="74"/>
              <w:keepNext/>
              <w:spacing w:line="440" w:lineRule="exact"/>
              <w:ind w:left="63" w:leftChars="30" w:right="63" w:rightChars="30"/>
              <w:jc w:val="center"/>
              <w:rPr>
                <w:rStyle w:val="59"/>
                <w:rFonts w:ascii="Times New Roman" w:hAnsi="Times New Roman" w:eastAsia="仿宋_GB2312"/>
                <w:color w:val="auto"/>
                <w:sz w:val="30"/>
                <w:szCs w:val="30"/>
                <w:highlight w:val="none"/>
              </w:rPr>
            </w:pPr>
          </w:p>
        </w:tc>
        <w:tc>
          <w:tcPr>
            <w:tcW w:w="761" w:type="dxa"/>
            <w:vAlign w:val="center"/>
          </w:tcPr>
          <w:p w14:paraId="4A2DA93C">
            <w:pPr>
              <w:pStyle w:val="74"/>
              <w:keepNext/>
              <w:spacing w:line="440" w:lineRule="exact"/>
              <w:ind w:left="63" w:leftChars="30" w:right="63" w:rightChars="30"/>
              <w:jc w:val="center"/>
              <w:rPr>
                <w:rStyle w:val="59"/>
                <w:rFonts w:ascii="Times New Roman" w:hAnsi="Times New Roman" w:eastAsia="仿宋_GB2312"/>
                <w:color w:val="auto"/>
                <w:sz w:val="30"/>
                <w:szCs w:val="30"/>
                <w:highlight w:val="none"/>
              </w:rPr>
            </w:pPr>
          </w:p>
        </w:tc>
      </w:tr>
      <w:tr w14:paraId="7392D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79" w:hRule="atLeast"/>
          <w:jc w:val="center"/>
        </w:trPr>
        <w:tc>
          <w:tcPr>
            <w:tcW w:w="935" w:type="dxa"/>
            <w:vAlign w:val="center"/>
          </w:tcPr>
          <w:p w14:paraId="3D0498EC">
            <w:pPr>
              <w:pStyle w:val="74"/>
              <w:keepNext/>
              <w:spacing w:line="440" w:lineRule="exact"/>
              <w:ind w:left="63" w:leftChars="30" w:right="63" w:rightChars="30"/>
              <w:jc w:val="center"/>
              <w:rPr>
                <w:rStyle w:val="59"/>
                <w:rFonts w:ascii="Times New Roman" w:hAnsi="Times New Roman" w:eastAsia="仿宋_GB2312"/>
                <w:color w:val="auto"/>
                <w:sz w:val="30"/>
                <w:szCs w:val="30"/>
                <w:highlight w:val="none"/>
              </w:rPr>
            </w:pPr>
          </w:p>
        </w:tc>
        <w:tc>
          <w:tcPr>
            <w:tcW w:w="935" w:type="dxa"/>
            <w:vAlign w:val="center"/>
          </w:tcPr>
          <w:p w14:paraId="2882335A">
            <w:pPr>
              <w:pStyle w:val="74"/>
              <w:keepNext/>
              <w:spacing w:line="440" w:lineRule="exact"/>
              <w:ind w:left="63" w:leftChars="30" w:right="63" w:rightChars="30"/>
              <w:jc w:val="center"/>
              <w:rPr>
                <w:rStyle w:val="59"/>
                <w:rFonts w:ascii="Times New Roman" w:hAnsi="Times New Roman" w:eastAsia="仿宋_GB2312"/>
                <w:color w:val="auto"/>
                <w:sz w:val="30"/>
                <w:szCs w:val="30"/>
                <w:highlight w:val="none"/>
              </w:rPr>
            </w:pPr>
          </w:p>
        </w:tc>
        <w:tc>
          <w:tcPr>
            <w:tcW w:w="1052" w:type="dxa"/>
            <w:vAlign w:val="center"/>
          </w:tcPr>
          <w:p w14:paraId="07B75039">
            <w:pPr>
              <w:pStyle w:val="74"/>
              <w:keepNext/>
              <w:spacing w:line="440" w:lineRule="exact"/>
              <w:ind w:left="63" w:leftChars="30" w:right="63" w:rightChars="30"/>
              <w:jc w:val="center"/>
              <w:rPr>
                <w:rStyle w:val="59"/>
                <w:rFonts w:ascii="Times New Roman" w:hAnsi="Times New Roman" w:eastAsia="仿宋_GB2312"/>
                <w:color w:val="auto"/>
                <w:sz w:val="30"/>
                <w:szCs w:val="30"/>
                <w:highlight w:val="none"/>
              </w:rPr>
            </w:pPr>
          </w:p>
        </w:tc>
        <w:tc>
          <w:tcPr>
            <w:tcW w:w="1078" w:type="dxa"/>
            <w:vAlign w:val="center"/>
          </w:tcPr>
          <w:p w14:paraId="34AB84CA">
            <w:pPr>
              <w:pStyle w:val="74"/>
              <w:keepNext/>
              <w:spacing w:line="440" w:lineRule="exact"/>
              <w:ind w:left="63" w:leftChars="30" w:right="63" w:rightChars="30"/>
              <w:jc w:val="center"/>
              <w:rPr>
                <w:rStyle w:val="59"/>
                <w:rFonts w:ascii="Times New Roman" w:hAnsi="Times New Roman" w:eastAsia="仿宋_GB2312"/>
                <w:color w:val="auto"/>
                <w:sz w:val="30"/>
                <w:szCs w:val="30"/>
                <w:highlight w:val="none"/>
              </w:rPr>
            </w:pPr>
          </w:p>
        </w:tc>
        <w:tc>
          <w:tcPr>
            <w:tcW w:w="1013" w:type="dxa"/>
            <w:vAlign w:val="center"/>
          </w:tcPr>
          <w:p w14:paraId="71FE43B5">
            <w:pPr>
              <w:pStyle w:val="74"/>
              <w:keepNext/>
              <w:spacing w:line="440" w:lineRule="exact"/>
              <w:ind w:left="63" w:leftChars="30" w:right="63" w:rightChars="30"/>
              <w:jc w:val="center"/>
              <w:rPr>
                <w:rStyle w:val="59"/>
                <w:rFonts w:ascii="Times New Roman" w:hAnsi="Times New Roman" w:eastAsia="仿宋_GB2312"/>
                <w:color w:val="auto"/>
                <w:sz w:val="30"/>
                <w:szCs w:val="30"/>
                <w:highlight w:val="none"/>
              </w:rPr>
            </w:pPr>
          </w:p>
        </w:tc>
        <w:tc>
          <w:tcPr>
            <w:tcW w:w="1380" w:type="dxa"/>
            <w:vAlign w:val="center"/>
          </w:tcPr>
          <w:p w14:paraId="1A423C96">
            <w:pPr>
              <w:pStyle w:val="74"/>
              <w:keepNext/>
              <w:spacing w:line="440" w:lineRule="exact"/>
              <w:ind w:left="63" w:leftChars="30" w:right="63" w:rightChars="30"/>
              <w:jc w:val="center"/>
              <w:rPr>
                <w:rStyle w:val="59"/>
                <w:rFonts w:ascii="Times New Roman" w:hAnsi="Times New Roman" w:eastAsia="仿宋_GB2312"/>
                <w:color w:val="auto"/>
                <w:sz w:val="30"/>
                <w:szCs w:val="30"/>
                <w:highlight w:val="none"/>
              </w:rPr>
            </w:pPr>
          </w:p>
        </w:tc>
        <w:tc>
          <w:tcPr>
            <w:tcW w:w="920" w:type="dxa"/>
            <w:vAlign w:val="center"/>
          </w:tcPr>
          <w:p w14:paraId="47684C16">
            <w:pPr>
              <w:pStyle w:val="74"/>
              <w:keepNext/>
              <w:spacing w:line="440" w:lineRule="exact"/>
              <w:ind w:left="63" w:leftChars="30" w:right="63" w:rightChars="30"/>
              <w:jc w:val="center"/>
              <w:rPr>
                <w:rStyle w:val="59"/>
                <w:rFonts w:ascii="Times New Roman" w:hAnsi="Times New Roman" w:eastAsia="仿宋_GB2312"/>
                <w:color w:val="auto"/>
                <w:sz w:val="30"/>
                <w:szCs w:val="30"/>
                <w:highlight w:val="none"/>
              </w:rPr>
            </w:pPr>
          </w:p>
        </w:tc>
        <w:tc>
          <w:tcPr>
            <w:tcW w:w="705" w:type="dxa"/>
            <w:vAlign w:val="center"/>
          </w:tcPr>
          <w:p w14:paraId="37D8F12A">
            <w:pPr>
              <w:pStyle w:val="74"/>
              <w:keepNext/>
              <w:spacing w:line="440" w:lineRule="exact"/>
              <w:ind w:left="63" w:leftChars="30" w:right="63" w:rightChars="30"/>
              <w:jc w:val="center"/>
              <w:rPr>
                <w:rStyle w:val="59"/>
                <w:rFonts w:ascii="Times New Roman" w:hAnsi="Times New Roman" w:eastAsia="仿宋_GB2312"/>
                <w:color w:val="auto"/>
                <w:sz w:val="30"/>
                <w:szCs w:val="30"/>
                <w:highlight w:val="none"/>
              </w:rPr>
            </w:pPr>
          </w:p>
        </w:tc>
        <w:tc>
          <w:tcPr>
            <w:tcW w:w="761" w:type="dxa"/>
            <w:vAlign w:val="center"/>
          </w:tcPr>
          <w:p w14:paraId="0DB79E91">
            <w:pPr>
              <w:pStyle w:val="74"/>
              <w:keepNext/>
              <w:spacing w:line="440" w:lineRule="exact"/>
              <w:ind w:left="63" w:leftChars="30" w:right="63" w:rightChars="30"/>
              <w:jc w:val="center"/>
              <w:rPr>
                <w:rStyle w:val="59"/>
                <w:rFonts w:ascii="Times New Roman" w:hAnsi="Times New Roman" w:eastAsia="仿宋_GB2312"/>
                <w:color w:val="auto"/>
                <w:sz w:val="30"/>
                <w:szCs w:val="30"/>
                <w:highlight w:val="none"/>
              </w:rPr>
            </w:pPr>
          </w:p>
        </w:tc>
      </w:tr>
      <w:tr w14:paraId="68B55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79" w:hRule="atLeast"/>
          <w:jc w:val="center"/>
        </w:trPr>
        <w:tc>
          <w:tcPr>
            <w:tcW w:w="935" w:type="dxa"/>
            <w:vAlign w:val="center"/>
          </w:tcPr>
          <w:p w14:paraId="0DB86CA4">
            <w:pPr>
              <w:pStyle w:val="74"/>
              <w:keepNext/>
              <w:spacing w:line="440" w:lineRule="exact"/>
              <w:ind w:left="63" w:leftChars="30" w:right="63" w:rightChars="30"/>
              <w:jc w:val="center"/>
              <w:rPr>
                <w:rStyle w:val="59"/>
                <w:rFonts w:ascii="Times New Roman" w:hAnsi="Times New Roman" w:eastAsia="仿宋_GB2312"/>
                <w:color w:val="auto"/>
                <w:sz w:val="30"/>
                <w:szCs w:val="30"/>
                <w:highlight w:val="none"/>
              </w:rPr>
            </w:pPr>
          </w:p>
        </w:tc>
        <w:tc>
          <w:tcPr>
            <w:tcW w:w="935" w:type="dxa"/>
            <w:vAlign w:val="center"/>
          </w:tcPr>
          <w:p w14:paraId="1BD9056B">
            <w:pPr>
              <w:pStyle w:val="74"/>
              <w:keepNext/>
              <w:spacing w:line="440" w:lineRule="exact"/>
              <w:ind w:left="63" w:leftChars="30" w:right="63" w:rightChars="30"/>
              <w:jc w:val="center"/>
              <w:rPr>
                <w:rStyle w:val="59"/>
                <w:rFonts w:ascii="Times New Roman" w:hAnsi="Times New Roman" w:eastAsia="仿宋_GB2312"/>
                <w:color w:val="auto"/>
                <w:sz w:val="30"/>
                <w:szCs w:val="30"/>
                <w:highlight w:val="none"/>
              </w:rPr>
            </w:pPr>
          </w:p>
        </w:tc>
        <w:tc>
          <w:tcPr>
            <w:tcW w:w="1052" w:type="dxa"/>
            <w:vAlign w:val="center"/>
          </w:tcPr>
          <w:p w14:paraId="38EC5BFE">
            <w:pPr>
              <w:pStyle w:val="74"/>
              <w:keepNext/>
              <w:spacing w:line="440" w:lineRule="exact"/>
              <w:ind w:left="63" w:leftChars="30" w:right="63" w:rightChars="30"/>
              <w:jc w:val="center"/>
              <w:rPr>
                <w:rStyle w:val="59"/>
                <w:rFonts w:ascii="Times New Roman" w:hAnsi="Times New Roman" w:eastAsia="仿宋_GB2312"/>
                <w:color w:val="auto"/>
                <w:sz w:val="30"/>
                <w:szCs w:val="30"/>
                <w:highlight w:val="none"/>
              </w:rPr>
            </w:pPr>
          </w:p>
        </w:tc>
        <w:tc>
          <w:tcPr>
            <w:tcW w:w="1078" w:type="dxa"/>
            <w:vAlign w:val="center"/>
          </w:tcPr>
          <w:p w14:paraId="2D3156B7">
            <w:pPr>
              <w:pStyle w:val="74"/>
              <w:keepNext/>
              <w:spacing w:line="440" w:lineRule="exact"/>
              <w:ind w:left="63" w:leftChars="30" w:right="63" w:rightChars="30"/>
              <w:jc w:val="center"/>
              <w:rPr>
                <w:rStyle w:val="59"/>
                <w:rFonts w:ascii="Times New Roman" w:hAnsi="Times New Roman" w:eastAsia="仿宋_GB2312"/>
                <w:color w:val="auto"/>
                <w:sz w:val="30"/>
                <w:szCs w:val="30"/>
                <w:highlight w:val="none"/>
              </w:rPr>
            </w:pPr>
          </w:p>
        </w:tc>
        <w:tc>
          <w:tcPr>
            <w:tcW w:w="1013" w:type="dxa"/>
            <w:vAlign w:val="center"/>
          </w:tcPr>
          <w:p w14:paraId="1D7267D6">
            <w:pPr>
              <w:pStyle w:val="74"/>
              <w:keepNext/>
              <w:spacing w:line="440" w:lineRule="exact"/>
              <w:ind w:left="63" w:leftChars="30" w:right="63" w:rightChars="30"/>
              <w:jc w:val="center"/>
              <w:rPr>
                <w:rStyle w:val="59"/>
                <w:rFonts w:ascii="Times New Roman" w:hAnsi="Times New Roman" w:eastAsia="仿宋_GB2312"/>
                <w:color w:val="auto"/>
                <w:sz w:val="30"/>
                <w:szCs w:val="30"/>
                <w:highlight w:val="none"/>
              </w:rPr>
            </w:pPr>
          </w:p>
        </w:tc>
        <w:tc>
          <w:tcPr>
            <w:tcW w:w="1380" w:type="dxa"/>
            <w:vAlign w:val="center"/>
          </w:tcPr>
          <w:p w14:paraId="164D12A9">
            <w:pPr>
              <w:pStyle w:val="74"/>
              <w:keepNext/>
              <w:spacing w:line="440" w:lineRule="exact"/>
              <w:ind w:left="63" w:leftChars="30" w:right="63" w:rightChars="30"/>
              <w:jc w:val="center"/>
              <w:rPr>
                <w:rStyle w:val="59"/>
                <w:rFonts w:ascii="Times New Roman" w:hAnsi="Times New Roman" w:eastAsia="仿宋_GB2312"/>
                <w:color w:val="auto"/>
                <w:sz w:val="30"/>
                <w:szCs w:val="30"/>
                <w:highlight w:val="none"/>
              </w:rPr>
            </w:pPr>
          </w:p>
        </w:tc>
        <w:tc>
          <w:tcPr>
            <w:tcW w:w="920" w:type="dxa"/>
            <w:vAlign w:val="center"/>
          </w:tcPr>
          <w:p w14:paraId="586D28DF">
            <w:pPr>
              <w:pStyle w:val="74"/>
              <w:keepNext/>
              <w:spacing w:line="440" w:lineRule="exact"/>
              <w:ind w:left="63" w:leftChars="30" w:right="63" w:rightChars="30"/>
              <w:jc w:val="center"/>
              <w:rPr>
                <w:rStyle w:val="59"/>
                <w:rFonts w:ascii="Times New Roman" w:hAnsi="Times New Roman" w:eastAsia="仿宋_GB2312"/>
                <w:color w:val="auto"/>
                <w:sz w:val="30"/>
                <w:szCs w:val="30"/>
                <w:highlight w:val="none"/>
              </w:rPr>
            </w:pPr>
          </w:p>
        </w:tc>
        <w:tc>
          <w:tcPr>
            <w:tcW w:w="705" w:type="dxa"/>
            <w:vAlign w:val="center"/>
          </w:tcPr>
          <w:p w14:paraId="72FA248A">
            <w:pPr>
              <w:pStyle w:val="74"/>
              <w:keepNext/>
              <w:spacing w:line="440" w:lineRule="exact"/>
              <w:ind w:left="63" w:leftChars="30" w:right="63" w:rightChars="30"/>
              <w:jc w:val="center"/>
              <w:rPr>
                <w:rStyle w:val="59"/>
                <w:rFonts w:ascii="Times New Roman" w:hAnsi="Times New Roman" w:eastAsia="仿宋_GB2312"/>
                <w:color w:val="auto"/>
                <w:sz w:val="30"/>
                <w:szCs w:val="30"/>
                <w:highlight w:val="none"/>
              </w:rPr>
            </w:pPr>
          </w:p>
        </w:tc>
        <w:tc>
          <w:tcPr>
            <w:tcW w:w="761" w:type="dxa"/>
            <w:vAlign w:val="center"/>
          </w:tcPr>
          <w:p w14:paraId="03C612C0">
            <w:pPr>
              <w:pStyle w:val="74"/>
              <w:keepNext/>
              <w:spacing w:line="440" w:lineRule="exact"/>
              <w:ind w:left="63" w:leftChars="30" w:right="63" w:rightChars="30"/>
              <w:jc w:val="center"/>
              <w:rPr>
                <w:rStyle w:val="59"/>
                <w:rFonts w:ascii="Times New Roman" w:hAnsi="Times New Roman" w:eastAsia="仿宋_GB2312"/>
                <w:color w:val="auto"/>
                <w:sz w:val="30"/>
                <w:szCs w:val="30"/>
                <w:highlight w:val="none"/>
              </w:rPr>
            </w:pPr>
          </w:p>
        </w:tc>
      </w:tr>
      <w:tr w14:paraId="303C0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85" w:hRule="atLeast"/>
          <w:jc w:val="center"/>
        </w:trPr>
        <w:tc>
          <w:tcPr>
            <w:tcW w:w="935" w:type="dxa"/>
            <w:vAlign w:val="center"/>
          </w:tcPr>
          <w:p w14:paraId="6FF1C64D">
            <w:pPr>
              <w:pStyle w:val="74"/>
              <w:keepNext/>
              <w:spacing w:line="440" w:lineRule="exact"/>
              <w:ind w:left="63" w:leftChars="30" w:right="63" w:rightChars="30"/>
              <w:jc w:val="center"/>
              <w:rPr>
                <w:rStyle w:val="59"/>
                <w:rFonts w:ascii="Times New Roman" w:hAnsi="Times New Roman" w:eastAsia="仿宋_GB2312"/>
                <w:color w:val="auto"/>
                <w:sz w:val="30"/>
                <w:szCs w:val="30"/>
                <w:highlight w:val="none"/>
              </w:rPr>
            </w:pPr>
          </w:p>
        </w:tc>
        <w:tc>
          <w:tcPr>
            <w:tcW w:w="935" w:type="dxa"/>
            <w:vAlign w:val="center"/>
          </w:tcPr>
          <w:p w14:paraId="4B768BFE">
            <w:pPr>
              <w:pStyle w:val="74"/>
              <w:keepNext/>
              <w:spacing w:line="440" w:lineRule="exact"/>
              <w:ind w:left="63" w:leftChars="30" w:right="63" w:rightChars="30"/>
              <w:jc w:val="center"/>
              <w:rPr>
                <w:rStyle w:val="59"/>
                <w:rFonts w:ascii="Times New Roman" w:hAnsi="Times New Roman" w:eastAsia="仿宋_GB2312"/>
                <w:color w:val="auto"/>
                <w:sz w:val="30"/>
                <w:szCs w:val="30"/>
                <w:highlight w:val="none"/>
              </w:rPr>
            </w:pPr>
          </w:p>
        </w:tc>
        <w:tc>
          <w:tcPr>
            <w:tcW w:w="1052" w:type="dxa"/>
            <w:vAlign w:val="center"/>
          </w:tcPr>
          <w:p w14:paraId="4539C987">
            <w:pPr>
              <w:pStyle w:val="74"/>
              <w:keepNext/>
              <w:spacing w:line="440" w:lineRule="exact"/>
              <w:ind w:left="63" w:leftChars="30" w:right="63" w:rightChars="30"/>
              <w:jc w:val="center"/>
              <w:rPr>
                <w:rStyle w:val="59"/>
                <w:rFonts w:ascii="Times New Roman" w:hAnsi="Times New Roman" w:eastAsia="仿宋_GB2312"/>
                <w:color w:val="auto"/>
                <w:sz w:val="30"/>
                <w:szCs w:val="30"/>
                <w:highlight w:val="none"/>
              </w:rPr>
            </w:pPr>
          </w:p>
        </w:tc>
        <w:tc>
          <w:tcPr>
            <w:tcW w:w="1078" w:type="dxa"/>
            <w:vAlign w:val="center"/>
          </w:tcPr>
          <w:p w14:paraId="3CFC570B">
            <w:pPr>
              <w:pStyle w:val="74"/>
              <w:keepNext/>
              <w:spacing w:line="440" w:lineRule="exact"/>
              <w:ind w:left="63" w:leftChars="30" w:right="63" w:rightChars="30"/>
              <w:jc w:val="center"/>
              <w:rPr>
                <w:rStyle w:val="59"/>
                <w:rFonts w:ascii="Times New Roman" w:hAnsi="Times New Roman" w:eastAsia="仿宋_GB2312"/>
                <w:color w:val="auto"/>
                <w:sz w:val="30"/>
                <w:szCs w:val="30"/>
                <w:highlight w:val="none"/>
              </w:rPr>
            </w:pPr>
          </w:p>
        </w:tc>
        <w:tc>
          <w:tcPr>
            <w:tcW w:w="1013" w:type="dxa"/>
            <w:vAlign w:val="center"/>
          </w:tcPr>
          <w:p w14:paraId="0F42D9FA">
            <w:pPr>
              <w:pStyle w:val="74"/>
              <w:keepNext/>
              <w:spacing w:line="440" w:lineRule="exact"/>
              <w:ind w:left="63" w:leftChars="30" w:right="63" w:rightChars="30"/>
              <w:jc w:val="center"/>
              <w:rPr>
                <w:rStyle w:val="59"/>
                <w:rFonts w:ascii="Times New Roman" w:hAnsi="Times New Roman" w:eastAsia="仿宋_GB2312"/>
                <w:color w:val="auto"/>
                <w:sz w:val="30"/>
                <w:szCs w:val="30"/>
                <w:highlight w:val="none"/>
              </w:rPr>
            </w:pPr>
          </w:p>
        </w:tc>
        <w:tc>
          <w:tcPr>
            <w:tcW w:w="1380" w:type="dxa"/>
            <w:vAlign w:val="center"/>
          </w:tcPr>
          <w:p w14:paraId="79DCC8AB">
            <w:pPr>
              <w:pStyle w:val="74"/>
              <w:keepNext/>
              <w:spacing w:line="440" w:lineRule="exact"/>
              <w:ind w:left="63" w:leftChars="30" w:right="63" w:rightChars="30"/>
              <w:jc w:val="center"/>
              <w:rPr>
                <w:rStyle w:val="59"/>
                <w:rFonts w:ascii="Times New Roman" w:hAnsi="Times New Roman" w:eastAsia="仿宋_GB2312"/>
                <w:color w:val="auto"/>
                <w:sz w:val="30"/>
                <w:szCs w:val="30"/>
                <w:highlight w:val="none"/>
              </w:rPr>
            </w:pPr>
          </w:p>
        </w:tc>
        <w:tc>
          <w:tcPr>
            <w:tcW w:w="920" w:type="dxa"/>
            <w:vAlign w:val="center"/>
          </w:tcPr>
          <w:p w14:paraId="48555F0B">
            <w:pPr>
              <w:pStyle w:val="74"/>
              <w:keepNext/>
              <w:spacing w:line="440" w:lineRule="exact"/>
              <w:ind w:left="63" w:leftChars="30" w:right="63" w:rightChars="30"/>
              <w:jc w:val="center"/>
              <w:rPr>
                <w:rStyle w:val="59"/>
                <w:rFonts w:ascii="Times New Roman" w:hAnsi="Times New Roman" w:eastAsia="仿宋_GB2312"/>
                <w:color w:val="auto"/>
                <w:sz w:val="30"/>
                <w:szCs w:val="30"/>
                <w:highlight w:val="none"/>
              </w:rPr>
            </w:pPr>
          </w:p>
        </w:tc>
        <w:tc>
          <w:tcPr>
            <w:tcW w:w="705" w:type="dxa"/>
            <w:vAlign w:val="center"/>
          </w:tcPr>
          <w:p w14:paraId="63D554FE">
            <w:pPr>
              <w:pStyle w:val="74"/>
              <w:keepNext/>
              <w:spacing w:line="440" w:lineRule="exact"/>
              <w:ind w:left="63" w:leftChars="30" w:right="63" w:rightChars="30"/>
              <w:jc w:val="center"/>
              <w:rPr>
                <w:rStyle w:val="59"/>
                <w:rFonts w:ascii="Times New Roman" w:hAnsi="Times New Roman" w:eastAsia="仿宋_GB2312"/>
                <w:color w:val="auto"/>
                <w:sz w:val="30"/>
                <w:szCs w:val="30"/>
                <w:highlight w:val="none"/>
              </w:rPr>
            </w:pPr>
          </w:p>
        </w:tc>
        <w:tc>
          <w:tcPr>
            <w:tcW w:w="761" w:type="dxa"/>
            <w:vAlign w:val="center"/>
          </w:tcPr>
          <w:p w14:paraId="0C3471EE">
            <w:pPr>
              <w:pStyle w:val="74"/>
              <w:keepNext/>
              <w:spacing w:line="440" w:lineRule="exact"/>
              <w:ind w:left="63" w:leftChars="30" w:right="63" w:rightChars="30"/>
              <w:jc w:val="center"/>
              <w:rPr>
                <w:rStyle w:val="59"/>
                <w:rFonts w:ascii="Times New Roman" w:hAnsi="Times New Roman" w:eastAsia="仿宋_GB2312"/>
                <w:color w:val="auto"/>
                <w:sz w:val="30"/>
                <w:szCs w:val="30"/>
                <w:highlight w:val="none"/>
              </w:rPr>
            </w:pPr>
          </w:p>
        </w:tc>
      </w:tr>
    </w:tbl>
    <w:p w14:paraId="5853AC8E">
      <w:pPr>
        <w:pStyle w:val="74"/>
        <w:spacing w:line="440" w:lineRule="exact"/>
        <w:rPr>
          <w:rStyle w:val="59"/>
          <w:rFonts w:hint="eastAsia" w:ascii="Times New Roman" w:hAnsi="宋体"/>
          <w:color w:val="auto"/>
          <w:sz w:val="30"/>
          <w:szCs w:val="30"/>
          <w:highlight w:val="none"/>
        </w:rPr>
      </w:pPr>
    </w:p>
    <w:p w14:paraId="003F37C1">
      <w:pPr>
        <w:pStyle w:val="74"/>
        <w:spacing w:line="440" w:lineRule="exact"/>
        <w:rPr>
          <w:rStyle w:val="59"/>
          <w:rFonts w:hint="eastAsia" w:ascii="Times New Roman" w:hAnsi="宋体"/>
          <w:color w:val="auto"/>
          <w:sz w:val="30"/>
          <w:szCs w:val="30"/>
          <w:highlight w:val="none"/>
        </w:rPr>
      </w:pPr>
    </w:p>
    <w:p w14:paraId="27F85D25">
      <w:pPr>
        <w:pStyle w:val="74"/>
        <w:spacing w:line="440" w:lineRule="exact"/>
        <w:rPr>
          <w:rStyle w:val="59"/>
          <w:rFonts w:hint="eastAsia" w:ascii="Times New Roman" w:hAnsi="宋体"/>
          <w:color w:val="auto"/>
          <w:sz w:val="30"/>
          <w:szCs w:val="30"/>
          <w:highlight w:val="none"/>
        </w:rPr>
      </w:pPr>
    </w:p>
    <w:p w14:paraId="2924D8FA">
      <w:pPr>
        <w:pStyle w:val="74"/>
        <w:spacing w:line="440" w:lineRule="exact"/>
        <w:rPr>
          <w:rStyle w:val="59"/>
          <w:rFonts w:hint="eastAsia" w:ascii="Times New Roman" w:hAnsi="宋体"/>
          <w:color w:val="auto"/>
          <w:sz w:val="30"/>
          <w:szCs w:val="30"/>
          <w:highlight w:val="none"/>
        </w:rPr>
      </w:pPr>
      <w:r>
        <w:rPr>
          <w:rStyle w:val="59"/>
          <w:rFonts w:hint="eastAsia" w:ascii="Times New Roman" w:hAnsi="宋体"/>
          <w:color w:val="auto"/>
          <w:sz w:val="30"/>
          <w:szCs w:val="30"/>
          <w:highlight w:val="none"/>
        </w:rPr>
        <w:br w:type="page"/>
      </w:r>
      <w:r>
        <w:rPr>
          <w:rStyle w:val="59"/>
          <w:rFonts w:hint="eastAsia" w:ascii="Times New Roman" w:hAnsi="宋体"/>
          <w:color w:val="auto"/>
          <w:sz w:val="30"/>
          <w:szCs w:val="30"/>
          <w:highlight w:val="none"/>
        </w:rPr>
        <w:t>附件</w:t>
      </w:r>
      <w:r>
        <w:rPr>
          <w:rStyle w:val="59"/>
          <w:rFonts w:hint="eastAsia" w:ascii="Times New Roman" w:hAnsi="Times New Roman"/>
          <w:color w:val="auto"/>
          <w:sz w:val="30"/>
          <w:szCs w:val="30"/>
          <w:highlight w:val="none"/>
        </w:rPr>
        <w:t>2</w:t>
      </w:r>
      <w:r>
        <w:rPr>
          <w:rStyle w:val="59"/>
          <w:rFonts w:hint="eastAsia" w:ascii="Times New Roman" w:hAnsi="宋体"/>
          <w:color w:val="auto"/>
          <w:sz w:val="30"/>
          <w:szCs w:val="30"/>
          <w:highlight w:val="none"/>
        </w:rPr>
        <w:t>：</w:t>
      </w:r>
    </w:p>
    <w:p w14:paraId="62890B2C">
      <w:pPr>
        <w:spacing w:before="120" w:after="120" w:line="440" w:lineRule="exact"/>
        <w:jc w:val="center"/>
        <w:rPr>
          <w:rFonts w:hint="eastAsia" w:ascii="黑体" w:hAnsi="宋体" w:eastAsia="黑体"/>
          <w:color w:val="auto"/>
          <w:sz w:val="32"/>
          <w:szCs w:val="32"/>
          <w:highlight w:val="none"/>
        </w:rPr>
      </w:pPr>
      <w:r>
        <w:rPr>
          <w:rFonts w:hint="eastAsia" w:ascii="黑体" w:hAnsi="宋体" w:eastAsia="黑体"/>
          <w:color w:val="auto"/>
          <w:sz w:val="32"/>
          <w:szCs w:val="32"/>
          <w:highlight w:val="none"/>
        </w:rPr>
        <w:t>工程质量保修书</w:t>
      </w:r>
    </w:p>
    <w:p w14:paraId="2648F189">
      <w:pPr>
        <w:spacing w:line="360" w:lineRule="auto"/>
        <w:ind w:firstLine="420" w:firstLineChars="200"/>
        <w:rPr>
          <w:rFonts w:hint="eastAsia" w:ascii="宋体" w:hAnsi="宋体"/>
          <w:color w:val="auto"/>
          <w:highlight w:val="none"/>
        </w:rPr>
      </w:pPr>
      <w:r>
        <w:rPr>
          <w:rFonts w:hint="eastAsia" w:ascii="宋体" w:hAnsi="宋体"/>
          <w:color w:val="auto"/>
          <w:highlight w:val="none"/>
        </w:rPr>
        <w:t>发包人（全称）：</w:t>
      </w:r>
      <w:r>
        <w:rPr>
          <w:rFonts w:ascii="宋体" w:hAnsi="宋体"/>
          <w:color w:val="auto"/>
          <w:highlight w:val="none"/>
          <w:u w:val="single"/>
        </w:rPr>
        <w:t xml:space="preserve">                                </w:t>
      </w:r>
      <w:r>
        <w:rPr>
          <w:rFonts w:ascii="宋体" w:hAnsi="宋体"/>
          <w:color w:val="auto"/>
          <w:highlight w:val="none"/>
        </w:rPr>
        <w:t xml:space="preserve"> </w:t>
      </w:r>
    </w:p>
    <w:p w14:paraId="56537240">
      <w:pPr>
        <w:spacing w:line="360" w:lineRule="auto"/>
        <w:ind w:firstLine="420" w:firstLineChars="200"/>
        <w:rPr>
          <w:rFonts w:hint="eastAsia" w:ascii="宋体" w:hAnsi="宋体"/>
          <w:color w:val="auto"/>
          <w:highlight w:val="none"/>
        </w:rPr>
      </w:pPr>
      <w:r>
        <w:rPr>
          <w:rFonts w:hint="eastAsia" w:ascii="宋体" w:hAnsi="宋体"/>
          <w:color w:val="auto"/>
          <w:highlight w:val="none"/>
        </w:rPr>
        <w:t>承包人（全称）：</w:t>
      </w:r>
      <w:r>
        <w:rPr>
          <w:rFonts w:ascii="宋体" w:hAnsi="宋体"/>
          <w:color w:val="auto"/>
          <w:highlight w:val="none"/>
          <w:u w:val="single"/>
        </w:rPr>
        <w:t xml:space="preserve">                                </w:t>
      </w:r>
      <w:r>
        <w:rPr>
          <w:rFonts w:ascii="宋体" w:hAnsi="宋体"/>
          <w:color w:val="auto"/>
          <w:highlight w:val="none"/>
        </w:rPr>
        <w:t xml:space="preserve"> </w:t>
      </w:r>
    </w:p>
    <w:p w14:paraId="697E3CFF">
      <w:pPr>
        <w:spacing w:line="360" w:lineRule="auto"/>
        <w:rPr>
          <w:rFonts w:ascii="宋体"/>
          <w:color w:val="auto"/>
          <w:highlight w:val="none"/>
        </w:rPr>
      </w:pPr>
    </w:p>
    <w:p w14:paraId="50A50213">
      <w:pPr>
        <w:spacing w:line="360" w:lineRule="auto"/>
        <w:ind w:firstLine="420"/>
        <w:rPr>
          <w:rFonts w:hint="eastAsia" w:ascii="宋体" w:hAnsi="宋体"/>
          <w:color w:val="auto"/>
          <w:highlight w:val="none"/>
        </w:rPr>
      </w:pPr>
      <w:r>
        <w:rPr>
          <w:rFonts w:hint="eastAsia" w:ascii="宋体" w:hAnsi="宋体"/>
          <w:color w:val="auto"/>
          <w:highlight w:val="none"/>
        </w:rPr>
        <w:t>发包人和承包人根据《中华人民共和国建筑法》和《建设工程质量管理条例》，经协商一致就</w:t>
      </w:r>
      <w:r>
        <w:rPr>
          <w:rFonts w:ascii="宋体" w:hAnsi="宋体"/>
          <w:color w:val="auto"/>
          <w:highlight w:val="none"/>
          <w:u w:val="single"/>
        </w:rPr>
        <w:t xml:space="preserve">                                     </w:t>
      </w:r>
      <w:r>
        <w:rPr>
          <w:rFonts w:hint="eastAsia" w:ascii="宋体" w:hAnsi="宋体"/>
          <w:color w:val="auto"/>
          <w:highlight w:val="none"/>
        </w:rPr>
        <w:t>（工程全称）签订工程质量保修书。</w:t>
      </w:r>
    </w:p>
    <w:p w14:paraId="4B8CE0A1">
      <w:pPr>
        <w:spacing w:line="360" w:lineRule="auto"/>
        <w:ind w:firstLine="420" w:firstLineChars="200"/>
        <w:rPr>
          <w:rFonts w:hint="eastAsia" w:ascii="黑体" w:hAnsi="宋体" w:eastAsia="黑体"/>
          <w:color w:val="auto"/>
          <w:highlight w:val="none"/>
        </w:rPr>
      </w:pPr>
      <w:r>
        <w:rPr>
          <w:rFonts w:hint="eastAsia" w:ascii="黑体" w:hAnsi="宋体" w:eastAsia="黑体"/>
          <w:color w:val="auto"/>
          <w:highlight w:val="none"/>
        </w:rPr>
        <w:t>一、工程质量保修范围和内容</w:t>
      </w:r>
    </w:p>
    <w:p w14:paraId="2F6E8FED">
      <w:pPr>
        <w:spacing w:line="360" w:lineRule="auto"/>
        <w:ind w:firstLine="420" w:firstLineChars="200"/>
        <w:rPr>
          <w:rFonts w:hint="eastAsia" w:ascii="宋体" w:hAnsi="宋体"/>
          <w:color w:val="auto"/>
          <w:highlight w:val="none"/>
        </w:rPr>
      </w:pPr>
      <w:r>
        <w:rPr>
          <w:rFonts w:hint="eastAsia" w:ascii="宋体" w:hAnsi="宋体"/>
          <w:color w:val="auto"/>
          <w:highlight w:val="none"/>
        </w:rPr>
        <w:t>承包人在质量保修期内，按照有关法律规定和合同约定，承担工程质量保修责任。</w:t>
      </w:r>
    </w:p>
    <w:p w14:paraId="12879387">
      <w:pPr>
        <w:spacing w:line="360" w:lineRule="auto"/>
        <w:ind w:firstLine="420" w:firstLineChars="200"/>
        <w:rPr>
          <w:rFonts w:hint="eastAsia" w:ascii="宋体" w:hAnsi="宋体"/>
          <w:color w:val="auto"/>
          <w:highlight w:val="none"/>
        </w:rPr>
      </w:pPr>
      <w:r>
        <w:rPr>
          <w:rFonts w:hint="eastAsia" w:ascii="宋体" w:hAnsi="宋体"/>
          <w:color w:val="auto"/>
          <w:highlight w:val="none"/>
        </w:rPr>
        <w:t>质量保修范围包括</w:t>
      </w:r>
      <w:r>
        <w:rPr>
          <w:rFonts w:ascii="宋体" w:hAnsi="宋体"/>
          <w:color w:val="auto"/>
          <w:highlight w:val="none"/>
          <w:u w:val="single"/>
        </w:rPr>
        <w:t xml:space="preserve">                                </w:t>
      </w:r>
      <w:r>
        <w:rPr>
          <w:rFonts w:hint="eastAsia" w:ascii="宋体" w:hAnsi="宋体"/>
          <w:color w:val="auto"/>
          <w:highlight w:val="none"/>
        </w:rPr>
        <w:t>，以及双方约定的其他项目。具体保修的内容，双方约定如下：</w:t>
      </w:r>
    </w:p>
    <w:p w14:paraId="5FF5E546">
      <w:pPr>
        <w:spacing w:line="360" w:lineRule="auto"/>
        <w:ind w:firstLine="420" w:firstLineChars="200"/>
        <w:rPr>
          <w:rFonts w:ascii="宋体" w:hAnsi="宋体"/>
          <w:color w:val="auto"/>
          <w:highlight w:val="none"/>
          <w:u w:val="single"/>
        </w:rPr>
      </w:pPr>
      <w:r>
        <w:rPr>
          <w:rFonts w:ascii="宋体" w:hAnsi="宋体"/>
          <w:color w:val="auto"/>
          <w:highlight w:val="none"/>
          <w:u w:val="single"/>
        </w:rPr>
        <w:t xml:space="preserve">                                                                                                                                                              </w:t>
      </w:r>
      <w:r>
        <w:rPr>
          <w:rFonts w:hint="eastAsia" w:ascii="宋体" w:hAnsi="宋体"/>
          <w:color w:val="auto"/>
          <w:highlight w:val="none"/>
        </w:rPr>
        <w:t>。</w:t>
      </w:r>
    </w:p>
    <w:p w14:paraId="0048D515">
      <w:pPr>
        <w:spacing w:line="360" w:lineRule="auto"/>
        <w:ind w:firstLine="420" w:firstLineChars="200"/>
        <w:rPr>
          <w:rFonts w:hint="eastAsia" w:ascii="黑体" w:hAnsi="宋体" w:eastAsia="黑体"/>
          <w:color w:val="auto"/>
          <w:highlight w:val="none"/>
        </w:rPr>
      </w:pPr>
      <w:r>
        <w:rPr>
          <w:rFonts w:hint="eastAsia" w:ascii="黑体" w:hAnsi="宋体" w:eastAsia="黑体"/>
          <w:color w:val="auto"/>
          <w:highlight w:val="none"/>
        </w:rPr>
        <w:t>二、质量保修期</w:t>
      </w:r>
    </w:p>
    <w:p w14:paraId="437AC7A7">
      <w:pPr>
        <w:spacing w:line="360" w:lineRule="auto"/>
        <w:ind w:firstLine="420" w:firstLineChars="200"/>
        <w:rPr>
          <w:rFonts w:hint="eastAsia" w:ascii="宋体" w:hAnsi="宋体"/>
          <w:color w:val="auto"/>
          <w:highlight w:val="none"/>
        </w:rPr>
      </w:pPr>
      <w:r>
        <w:rPr>
          <w:rFonts w:hint="eastAsia" w:ascii="宋体" w:hAnsi="宋体"/>
          <w:color w:val="auto"/>
          <w:highlight w:val="none"/>
        </w:rPr>
        <w:t>根据《建设工程质量管理条例》及有关规定，工程的质量保修期如下：</w:t>
      </w:r>
    </w:p>
    <w:p w14:paraId="10C0F880">
      <w:pPr>
        <w:spacing w:line="360" w:lineRule="auto"/>
        <w:ind w:firstLine="426"/>
        <w:rPr>
          <w:rFonts w:ascii="宋体" w:hAnsi="宋体"/>
          <w:color w:val="auto"/>
          <w:highlight w:val="none"/>
        </w:rPr>
      </w:pPr>
      <w:r>
        <w:rPr>
          <w:rFonts w:ascii="宋体" w:hAnsi="宋体"/>
          <w:color w:val="auto"/>
          <w:highlight w:val="none"/>
        </w:rPr>
        <w:t>1</w:t>
      </w:r>
      <w:r>
        <w:rPr>
          <w:rFonts w:hint="eastAsia" w:ascii="宋体" w:hAnsi="宋体"/>
          <w:color w:val="auto"/>
          <w:highlight w:val="none"/>
        </w:rPr>
        <w:t>．</w:t>
      </w:r>
      <w:r>
        <w:rPr>
          <w:rFonts w:hint="eastAsia"/>
          <w:color w:val="auto"/>
          <w:highlight w:val="none"/>
        </w:rPr>
        <w:t>桥梁工程为</w:t>
      </w:r>
      <w:r>
        <w:rPr>
          <w:color w:val="auto"/>
          <w:highlight w:val="none"/>
          <w:u w:val="single"/>
        </w:rPr>
        <w:t xml:space="preserve">     </w:t>
      </w:r>
      <w:r>
        <w:rPr>
          <w:rFonts w:hint="eastAsia"/>
          <w:color w:val="auto"/>
          <w:highlight w:val="none"/>
        </w:rPr>
        <w:t>年（建议桥梁隧道主体结构工程为设计文件规定的合理使用年限）；</w:t>
      </w:r>
    </w:p>
    <w:p w14:paraId="1C204B47">
      <w:pPr>
        <w:spacing w:line="360" w:lineRule="auto"/>
        <w:ind w:firstLine="426"/>
        <w:rPr>
          <w:color w:val="auto"/>
          <w:highlight w:val="none"/>
        </w:rPr>
      </w:pPr>
      <w:r>
        <w:rPr>
          <w:color w:val="auto"/>
          <w:highlight w:val="none"/>
        </w:rPr>
        <w:t>2</w:t>
      </w:r>
      <w:r>
        <w:rPr>
          <w:rFonts w:hint="eastAsia" w:ascii="宋体" w:hAnsi="宋体"/>
          <w:color w:val="auto"/>
          <w:highlight w:val="none"/>
        </w:rPr>
        <w:t>．</w:t>
      </w:r>
      <w:r>
        <w:rPr>
          <w:rFonts w:hint="eastAsia"/>
          <w:color w:val="auto"/>
          <w:highlight w:val="none"/>
        </w:rPr>
        <w:t>道路工程为</w:t>
      </w:r>
      <w:r>
        <w:rPr>
          <w:color w:val="auto"/>
          <w:highlight w:val="none"/>
          <w:u w:val="single"/>
        </w:rPr>
        <w:t xml:space="preserve">     </w:t>
      </w:r>
      <w:r>
        <w:rPr>
          <w:rFonts w:hint="eastAsia"/>
          <w:color w:val="auto"/>
          <w:highlight w:val="none"/>
        </w:rPr>
        <w:t>年（建议路基、路面、桥面为</w:t>
      </w:r>
      <w:r>
        <w:rPr>
          <w:color w:val="auto"/>
          <w:highlight w:val="none"/>
        </w:rPr>
        <w:t>2</w:t>
      </w:r>
      <w:r>
        <w:rPr>
          <w:rFonts w:hint="eastAsia"/>
          <w:color w:val="auto"/>
          <w:highlight w:val="none"/>
        </w:rPr>
        <w:t>年）；</w:t>
      </w:r>
    </w:p>
    <w:p w14:paraId="26E9E30A">
      <w:pPr>
        <w:spacing w:line="360" w:lineRule="auto"/>
        <w:ind w:firstLine="426"/>
        <w:rPr>
          <w:color w:val="auto"/>
          <w:highlight w:val="none"/>
        </w:rPr>
      </w:pPr>
      <w:r>
        <w:rPr>
          <w:color w:val="auto"/>
          <w:highlight w:val="none"/>
        </w:rPr>
        <w:t>3</w:t>
      </w:r>
      <w:r>
        <w:rPr>
          <w:rFonts w:hint="eastAsia" w:ascii="宋体" w:hAnsi="宋体"/>
          <w:color w:val="auto"/>
          <w:highlight w:val="none"/>
        </w:rPr>
        <w:t>．</w:t>
      </w:r>
      <w:r>
        <w:rPr>
          <w:rFonts w:hint="eastAsia"/>
          <w:color w:val="auto"/>
          <w:highlight w:val="none"/>
        </w:rPr>
        <w:t>排水（雨水）工程为</w:t>
      </w:r>
      <w:r>
        <w:rPr>
          <w:color w:val="auto"/>
          <w:highlight w:val="none"/>
          <w:u w:val="single"/>
        </w:rPr>
        <w:t xml:space="preserve">     </w:t>
      </w:r>
      <w:r>
        <w:rPr>
          <w:rFonts w:hint="eastAsia"/>
          <w:color w:val="auto"/>
          <w:highlight w:val="none"/>
        </w:rPr>
        <w:t>年（建议道路工程中的排水工程为</w:t>
      </w:r>
      <w:r>
        <w:rPr>
          <w:color w:val="auto"/>
          <w:highlight w:val="none"/>
        </w:rPr>
        <w:t>3</w:t>
      </w:r>
      <w:r>
        <w:rPr>
          <w:rFonts w:hint="eastAsia"/>
          <w:color w:val="auto"/>
          <w:highlight w:val="none"/>
        </w:rPr>
        <w:t>年）；</w:t>
      </w:r>
    </w:p>
    <w:p w14:paraId="6239815C">
      <w:pPr>
        <w:spacing w:line="360" w:lineRule="auto"/>
        <w:ind w:firstLine="426"/>
        <w:rPr>
          <w:color w:val="auto"/>
          <w:highlight w:val="none"/>
        </w:rPr>
      </w:pPr>
      <w:r>
        <w:rPr>
          <w:color w:val="auto"/>
          <w:highlight w:val="none"/>
        </w:rPr>
        <w:t>4</w:t>
      </w:r>
      <w:r>
        <w:rPr>
          <w:rFonts w:hint="eastAsia" w:ascii="宋体" w:hAnsi="宋体"/>
          <w:color w:val="auto"/>
          <w:highlight w:val="none"/>
        </w:rPr>
        <w:t>．</w:t>
      </w:r>
      <w:r>
        <w:rPr>
          <w:rFonts w:hint="eastAsia"/>
          <w:color w:val="auto"/>
          <w:highlight w:val="none"/>
        </w:rPr>
        <w:t>绿化工程为</w:t>
      </w:r>
      <w:r>
        <w:rPr>
          <w:color w:val="auto"/>
          <w:highlight w:val="none"/>
        </w:rPr>
        <w:t xml:space="preserve"> </w:t>
      </w:r>
      <w:r>
        <w:rPr>
          <w:rFonts w:hint="eastAsia"/>
          <w:color w:val="auto"/>
          <w:highlight w:val="none"/>
          <w:u w:val="single"/>
        </w:rPr>
        <w:t>单位工程竣工验收合格后</w:t>
      </w:r>
      <w:r>
        <w:rPr>
          <w:color w:val="auto"/>
          <w:highlight w:val="none"/>
          <w:u w:val="single"/>
        </w:rPr>
        <w:t xml:space="preserve">    </w:t>
      </w:r>
      <w:r>
        <w:rPr>
          <w:rFonts w:hint="eastAsia"/>
          <w:color w:val="auto"/>
          <w:highlight w:val="none"/>
          <w:u w:val="single"/>
        </w:rPr>
        <w:t>年</w:t>
      </w:r>
      <w:r>
        <w:rPr>
          <w:rFonts w:hint="eastAsia"/>
          <w:color w:val="auto"/>
          <w:highlight w:val="none"/>
        </w:rPr>
        <w:t>；</w:t>
      </w:r>
    </w:p>
    <w:p w14:paraId="45FC026D">
      <w:pPr>
        <w:spacing w:line="360" w:lineRule="auto"/>
        <w:ind w:firstLine="426"/>
        <w:rPr>
          <w:color w:val="auto"/>
          <w:highlight w:val="none"/>
        </w:rPr>
      </w:pPr>
      <w:r>
        <w:rPr>
          <w:color w:val="auto"/>
          <w:highlight w:val="none"/>
        </w:rPr>
        <w:t xml:space="preserve">5.  </w:t>
      </w:r>
      <w:r>
        <w:rPr>
          <w:rFonts w:hint="eastAsia"/>
          <w:color w:val="auto"/>
          <w:highlight w:val="none"/>
        </w:rPr>
        <w:t>地下防水工程为</w:t>
      </w:r>
      <w:r>
        <w:rPr>
          <w:color w:val="auto"/>
          <w:highlight w:val="none"/>
          <w:u w:val="single"/>
        </w:rPr>
        <w:t xml:space="preserve">     </w:t>
      </w:r>
      <w:r>
        <w:rPr>
          <w:rFonts w:hint="eastAsia"/>
          <w:color w:val="auto"/>
          <w:highlight w:val="none"/>
        </w:rPr>
        <w:t>年（建议为</w:t>
      </w:r>
      <w:r>
        <w:rPr>
          <w:color w:val="auto"/>
          <w:highlight w:val="none"/>
        </w:rPr>
        <w:t>5</w:t>
      </w:r>
      <w:r>
        <w:rPr>
          <w:rFonts w:hint="eastAsia"/>
          <w:color w:val="auto"/>
          <w:highlight w:val="none"/>
        </w:rPr>
        <w:t>年）；</w:t>
      </w:r>
    </w:p>
    <w:p w14:paraId="70C86784">
      <w:pPr>
        <w:spacing w:line="360" w:lineRule="auto"/>
        <w:ind w:firstLine="426"/>
        <w:rPr>
          <w:color w:val="auto"/>
          <w:highlight w:val="none"/>
        </w:rPr>
      </w:pPr>
      <w:r>
        <w:rPr>
          <w:color w:val="auto"/>
          <w:highlight w:val="none"/>
        </w:rPr>
        <w:t>6</w:t>
      </w:r>
      <w:r>
        <w:rPr>
          <w:rFonts w:hint="eastAsia" w:ascii="宋体" w:hAnsi="宋体"/>
          <w:color w:val="auto"/>
          <w:highlight w:val="none"/>
        </w:rPr>
        <w:t>．</w:t>
      </w:r>
      <w:r>
        <w:rPr>
          <w:rFonts w:hint="eastAsia"/>
          <w:color w:val="auto"/>
          <w:highlight w:val="none"/>
        </w:rPr>
        <w:t>其他附属工程为</w:t>
      </w:r>
      <w:r>
        <w:rPr>
          <w:color w:val="auto"/>
          <w:highlight w:val="none"/>
          <w:u w:val="single"/>
        </w:rPr>
        <w:t xml:space="preserve">      </w:t>
      </w:r>
      <w:r>
        <w:rPr>
          <w:rFonts w:hint="eastAsia"/>
          <w:color w:val="auto"/>
          <w:highlight w:val="none"/>
        </w:rPr>
        <w:t>年；</w:t>
      </w:r>
    </w:p>
    <w:p w14:paraId="3CF65310">
      <w:pPr>
        <w:spacing w:line="360" w:lineRule="auto"/>
        <w:ind w:firstLine="420" w:firstLineChars="200"/>
        <w:rPr>
          <w:rFonts w:ascii="宋体" w:hAnsi="宋体"/>
          <w:color w:val="auto"/>
          <w:highlight w:val="none"/>
        </w:rPr>
      </w:pPr>
      <w:r>
        <w:rPr>
          <w:rFonts w:ascii="宋体" w:hAnsi="宋体"/>
          <w:color w:val="auto"/>
          <w:highlight w:val="none"/>
        </w:rPr>
        <w:t>7</w:t>
      </w:r>
      <w:r>
        <w:rPr>
          <w:rFonts w:hint="eastAsia" w:ascii="宋体" w:hAnsi="宋体"/>
          <w:color w:val="auto"/>
          <w:highlight w:val="none"/>
        </w:rPr>
        <w:t>．其他项目保修期限约定如下：</w:t>
      </w:r>
    </w:p>
    <w:p w14:paraId="65C286A2">
      <w:pPr>
        <w:spacing w:line="360" w:lineRule="auto"/>
        <w:ind w:firstLine="420" w:firstLineChars="200"/>
        <w:rPr>
          <w:rFonts w:ascii="宋体" w:hAnsi="宋体"/>
          <w:color w:val="auto"/>
          <w:highlight w:val="none"/>
          <w:u w:val="single"/>
        </w:rPr>
      </w:pPr>
      <w:r>
        <w:rPr>
          <w:rFonts w:ascii="宋体" w:hAnsi="宋体"/>
          <w:color w:val="auto"/>
          <w:highlight w:val="none"/>
          <w:u w:val="single"/>
        </w:rPr>
        <w:t xml:space="preserve">                                                                                                                                                              </w:t>
      </w:r>
      <w:r>
        <w:rPr>
          <w:rFonts w:hint="eastAsia" w:ascii="宋体" w:hAnsi="宋体"/>
          <w:color w:val="auto"/>
          <w:highlight w:val="none"/>
        </w:rPr>
        <w:t>。</w:t>
      </w:r>
    </w:p>
    <w:p w14:paraId="4DE45435">
      <w:pPr>
        <w:spacing w:line="360" w:lineRule="auto"/>
        <w:ind w:firstLine="420" w:firstLineChars="200"/>
        <w:rPr>
          <w:rFonts w:hint="eastAsia" w:ascii="宋体" w:hAnsi="宋体"/>
          <w:color w:val="auto"/>
          <w:highlight w:val="none"/>
        </w:rPr>
      </w:pPr>
      <w:r>
        <w:rPr>
          <w:rFonts w:hint="eastAsia" w:ascii="宋体" w:hAnsi="宋体"/>
          <w:color w:val="auto"/>
          <w:highlight w:val="none"/>
        </w:rPr>
        <w:t>质量保修期自工程竣工验收合格之日起计算。</w:t>
      </w:r>
    </w:p>
    <w:p w14:paraId="3F06932B">
      <w:pPr>
        <w:spacing w:line="360" w:lineRule="auto"/>
        <w:ind w:firstLine="420" w:firstLineChars="200"/>
        <w:rPr>
          <w:rFonts w:hint="eastAsia" w:ascii="黑体" w:hAnsi="宋体" w:eastAsia="黑体"/>
          <w:color w:val="auto"/>
          <w:highlight w:val="none"/>
        </w:rPr>
      </w:pPr>
      <w:r>
        <w:rPr>
          <w:rFonts w:hint="eastAsia" w:ascii="黑体" w:hAnsi="宋体" w:eastAsia="黑体"/>
          <w:color w:val="auto"/>
          <w:highlight w:val="none"/>
        </w:rPr>
        <w:t>三、缺陷责任期</w:t>
      </w:r>
    </w:p>
    <w:p w14:paraId="69946472">
      <w:pPr>
        <w:spacing w:line="360" w:lineRule="auto"/>
        <w:ind w:firstLine="420" w:firstLineChars="200"/>
        <w:rPr>
          <w:rFonts w:hint="eastAsia" w:ascii="宋体" w:hAnsi="宋体"/>
          <w:color w:val="auto"/>
          <w:highlight w:val="none"/>
        </w:rPr>
      </w:pPr>
      <w:r>
        <w:rPr>
          <w:rFonts w:hint="eastAsia" w:ascii="宋体" w:hAnsi="宋体"/>
          <w:color w:val="auto"/>
          <w:highlight w:val="none"/>
        </w:rPr>
        <w:t>工程缺陷责任期为</w:t>
      </w:r>
      <w:r>
        <w:rPr>
          <w:rFonts w:ascii="宋体" w:hAnsi="宋体"/>
          <w:color w:val="auto"/>
          <w:highlight w:val="none"/>
          <w:u w:val="single"/>
        </w:rPr>
        <w:t xml:space="preserve">         </w:t>
      </w:r>
      <w:r>
        <w:rPr>
          <w:rFonts w:hint="eastAsia" w:ascii="宋体" w:hAnsi="宋体"/>
          <w:color w:val="auto"/>
          <w:highlight w:val="none"/>
        </w:rPr>
        <w:t>个月</w:t>
      </w:r>
      <w:r>
        <w:rPr>
          <w:rFonts w:hint="eastAsia" w:hAnsi="宋体"/>
          <w:color w:val="auto"/>
          <w:highlight w:val="none"/>
        </w:rPr>
        <w:t>（最长不超过</w:t>
      </w:r>
      <w:r>
        <w:rPr>
          <w:rFonts w:hAnsi="宋体"/>
          <w:color w:val="auto"/>
          <w:highlight w:val="none"/>
        </w:rPr>
        <w:t>24</w:t>
      </w:r>
      <w:r>
        <w:rPr>
          <w:rFonts w:hint="eastAsia" w:hAnsi="宋体"/>
          <w:color w:val="auto"/>
          <w:highlight w:val="none"/>
        </w:rPr>
        <w:t>个月）</w:t>
      </w:r>
      <w:r>
        <w:rPr>
          <w:rFonts w:hint="eastAsia" w:ascii="宋体" w:hAnsi="宋体"/>
          <w:color w:val="auto"/>
          <w:highlight w:val="none"/>
        </w:rPr>
        <w:t>，缺陷责任期自工程竣工验收合格之日起计算。单位工程先于全部工程进行验收，单位工程缺陷责任期自单位工程验收合格之日起算。</w:t>
      </w:r>
    </w:p>
    <w:p w14:paraId="3254533F">
      <w:pPr>
        <w:spacing w:line="360" w:lineRule="auto"/>
        <w:ind w:firstLine="420" w:firstLineChars="200"/>
        <w:rPr>
          <w:rFonts w:hint="eastAsia" w:ascii="宋体" w:hAnsi="宋体"/>
          <w:color w:val="auto"/>
          <w:highlight w:val="none"/>
        </w:rPr>
      </w:pPr>
      <w:r>
        <w:rPr>
          <w:rFonts w:hint="eastAsia" w:ascii="宋体" w:hAnsi="宋体"/>
          <w:color w:val="auto"/>
          <w:highlight w:val="none"/>
        </w:rPr>
        <w:t>缺陷责任期</w:t>
      </w:r>
      <w:r>
        <w:rPr>
          <w:rFonts w:hint="eastAsia" w:hAnsi="宋体"/>
          <w:color w:val="auto"/>
          <w:highlight w:val="none"/>
          <w:u w:val="single"/>
        </w:rPr>
        <w:t>满</w:t>
      </w:r>
      <w:r>
        <w:rPr>
          <w:rFonts w:hint="eastAsia" w:ascii="仿宋_GB2312" w:hAnsi="宋体"/>
          <w:color w:val="auto"/>
          <w:highlight w:val="none"/>
        </w:rPr>
        <w:t>之日起</w:t>
      </w:r>
      <w:r>
        <w:rPr>
          <w:rFonts w:hint="eastAsia" w:ascii="仿宋_GB2312" w:hAnsi="宋体"/>
          <w:color w:val="auto"/>
          <w:highlight w:val="none"/>
          <w:u w:val="single"/>
        </w:rPr>
        <w:t xml:space="preserve"> </w:t>
      </w:r>
      <w:r>
        <w:rPr>
          <w:rFonts w:ascii="仿宋_GB2312" w:hAnsi="宋体"/>
          <w:color w:val="auto"/>
          <w:highlight w:val="none"/>
          <w:u w:val="single"/>
        </w:rPr>
        <w:t xml:space="preserve">  </w:t>
      </w:r>
      <w:r>
        <w:rPr>
          <w:rFonts w:hint="eastAsia" w:ascii="仿宋_GB2312" w:hAnsi="宋体"/>
          <w:color w:val="auto"/>
          <w:highlight w:val="none"/>
          <w:u w:val="single"/>
        </w:rPr>
        <w:t xml:space="preserve"> </w:t>
      </w:r>
      <w:r>
        <w:rPr>
          <w:rFonts w:hint="eastAsia" w:ascii="仿宋_GB2312" w:hAnsi="宋体"/>
          <w:color w:val="auto"/>
          <w:highlight w:val="none"/>
        </w:rPr>
        <w:t>天</w:t>
      </w:r>
      <w:r>
        <w:rPr>
          <w:rFonts w:hint="eastAsia" w:hAnsi="宋体"/>
          <w:color w:val="auto"/>
          <w:highlight w:val="none"/>
          <w:u w:val="single"/>
        </w:rPr>
        <w:t>（按</w:t>
      </w:r>
      <w:r>
        <w:rPr>
          <w:rFonts w:hAnsi="宋体"/>
          <w:color w:val="auto"/>
          <w:highlight w:val="none"/>
          <w:u w:val="single"/>
        </w:rPr>
        <w:t>合同约定期限）</w:t>
      </w:r>
      <w:r>
        <w:rPr>
          <w:rFonts w:hint="eastAsia" w:hAnsi="宋体"/>
          <w:color w:val="auto"/>
          <w:highlight w:val="none"/>
          <w:u w:val="single"/>
        </w:rPr>
        <w:t>，</w:t>
      </w:r>
      <w:r>
        <w:rPr>
          <w:rFonts w:hint="eastAsia" w:ascii="宋体" w:hAnsi="宋体"/>
          <w:color w:val="auto"/>
          <w:highlight w:val="none"/>
        </w:rPr>
        <w:t>发包人应退还剩余的质量保证金。</w:t>
      </w:r>
    </w:p>
    <w:p w14:paraId="2E3ABE15">
      <w:pPr>
        <w:spacing w:line="360" w:lineRule="auto"/>
        <w:ind w:firstLine="420" w:firstLineChars="200"/>
        <w:rPr>
          <w:rFonts w:hint="eastAsia" w:ascii="黑体" w:hAnsi="宋体" w:eastAsia="黑体"/>
          <w:color w:val="auto"/>
          <w:highlight w:val="none"/>
        </w:rPr>
      </w:pPr>
      <w:r>
        <w:rPr>
          <w:rFonts w:hint="eastAsia" w:ascii="黑体" w:hAnsi="宋体" w:eastAsia="黑体"/>
          <w:color w:val="auto"/>
          <w:highlight w:val="none"/>
        </w:rPr>
        <w:t>四、质量保修责任</w:t>
      </w:r>
    </w:p>
    <w:p w14:paraId="78C74788">
      <w:pPr>
        <w:spacing w:line="360" w:lineRule="auto"/>
        <w:ind w:firstLine="420" w:firstLineChars="200"/>
        <w:rPr>
          <w:rFonts w:ascii="宋体" w:hAnsi="宋体"/>
          <w:color w:val="auto"/>
          <w:highlight w:val="none"/>
        </w:rPr>
      </w:pPr>
      <w:r>
        <w:rPr>
          <w:rFonts w:ascii="宋体" w:hAnsi="宋体"/>
          <w:color w:val="auto"/>
          <w:highlight w:val="none"/>
        </w:rPr>
        <w:t>1</w:t>
      </w:r>
      <w:r>
        <w:rPr>
          <w:rFonts w:hint="eastAsia" w:ascii="宋体" w:hAnsi="宋体"/>
          <w:color w:val="auto"/>
          <w:highlight w:val="none"/>
        </w:rPr>
        <w:t>．属于保修范围、内容的项目，承包人应当在接到保修通知之日起</w:t>
      </w:r>
      <w:r>
        <w:rPr>
          <w:rFonts w:ascii="宋体" w:hAnsi="宋体"/>
          <w:color w:val="auto"/>
          <w:highlight w:val="none"/>
          <w:u w:val="single"/>
        </w:rPr>
        <w:t xml:space="preserve">      </w:t>
      </w:r>
      <w:r>
        <w:rPr>
          <w:rFonts w:hint="eastAsia" w:ascii="宋体" w:hAnsi="宋体"/>
          <w:color w:val="auto"/>
          <w:highlight w:val="none"/>
        </w:rPr>
        <w:t>天内派人保修。承包人不在约定期限内派人保修的，发包人可以委托他人修理</w:t>
      </w:r>
      <w:r>
        <w:rPr>
          <w:rFonts w:hint="eastAsia" w:hAnsi="宋体"/>
          <w:color w:val="auto"/>
          <w:highlight w:val="none"/>
        </w:rPr>
        <w:t>，修理费用从质量保证金内扣除。</w:t>
      </w:r>
    </w:p>
    <w:p w14:paraId="61A98138">
      <w:pPr>
        <w:spacing w:line="360" w:lineRule="auto"/>
        <w:ind w:firstLine="420" w:firstLineChars="200"/>
        <w:rPr>
          <w:rFonts w:ascii="宋体" w:hAnsi="宋体"/>
          <w:color w:val="auto"/>
          <w:highlight w:val="none"/>
        </w:rPr>
      </w:pPr>
      <w:r>
        <w:rPr>
          <w:rFonts w:ascii="宋体" w:hAnsi="宋体"/>
          <w:color w:val="auto"/>
          <w:highlight w:val="none"/>
        </w:rPr>
        <w:t>2</w:t>
      </w:r>
      <w:r>
        <w:rPr>
          <w:rFonts w:hint="eastAsia" w:ascii="宋体" w:hAnsi="宋体"/>
          <w:color w:val="auto"/>
          <w:highlight w:val="none"/>
        </w:rPr>
        <w:t>．发生紧急事故需抢修的，承包人在接到事故通知后，应当立即到达事故现场抢修。</w:t>
      </w:r>
    </w:p>
    <w:p w14:paraId="2ABADD40">
      <w:pPr>
        <w:spacing w:line="360" w:lineRule="auto"/>
        <w:ind w:firstLine="420" w:firstLineChars="200"/>
        <w:rPr>
          <w:rFonts w:ascii="宋体" w:hAnsi="宋体"/>
          <w:color w:val="auto"/>
          <w:highlight w:val="none"/>
        </w:rPr>
      </w:pPr>
      <w:r>
        <w:rPr>
          <w:rFonts w:ascii="宋体" w:hAnsi="宋体"/>
          <w:color w:val="auto"/>
          <w:highlight w:val="none"/>
        </w:rPr>
        <w:t>3</w:t>
      </w:r>
      <w:r>
        <w:rPr>
          <w:rFonts w:hint="eastAsia" w:ascii="宋体" w:hAnsi="宋体"/>
          <w:color w:val="auto"/>
          <w:highlight w:val="none"/>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44ECBC3A">
      <w:pPr>
        <w:spacing w:line="360" w:lineRule="auto"/>
        <w:ind w:firstLine="420" w:firstLineChars="200"/>
        <w:rPr>
          <w:rFonts w:ascii="宋体" w:hAnsi="宋体"/>
          <w:color w:val="auto"/>
          <w:highlight w:val="none"/>
        </w:rPr>
      </w:pPr>
      <w:r>
        <w:rPr>
          <w:rFonts w:ascii="宋体" w:hAnsi="宋体"/>
          <w:color w:val="auto"/>
          <w:highlight w:val="none"/>
        </w:rPr>
        <w:t>4</w:t>
      </w:r>
      <w:r>
        <w:rPr>
          <w:rFonts w:hint="eastAsia" w:ascii="宋体" w:hAnsi="宋体"/>
          <w:color w:val="auto"/>
          <w:highlight w:val="none"/>
        </w:rPr>
        <w:t>．质量保修完成后，由发包人组织验收。</w:t>
      </w:r>
    </w:p>
    <w:p w14:paraId="7CAA06C9">
      <w:pPr>
        <w:spacing w:line="360" w:lineRule="auto"/>
        <w:ind w:firstLine="420" w:firstLineChars="200"/>
        <w:rPr>
          <w:rFonts w:hint="eastAsia" w:ascii="黑体" w:hAnsi="宋体" w:eastAsia="黑体"/>
          <w:color w:val="auto"/>
          <w:highlight w:val="none"/>
        </w:rPr>
      </w:pPr>
      <w:r>
        <w:rPr>
          <w:rFonts w:hint="eastAsia" w:ascii="黑体" w:hAnsi="宋体" w:eastAsia="黑体"/>
          <w:color w:val="auto"/>
          <w:highlight w:val="none"/>
        </w:rPr>
        <w:t>五、保修费用</w:t>
      </w:r>
    </w:p>
    <w:p w14:paraId="32287BEA">
      <w:pPr>
        <w:spacing w:line="360" w:lineRule="auto"/>
        <w:ind w:firstLine="420" w:firstLineChars="200"/>
        <w:rPr>
          <w:rFonts w:hint="eastAsia" w:ascii="宋体" w:hAnsi="宋体"/>
          <w:color w:val="auto"/>
          <w:highlight w:val="none"/>
        </w:rPr>
      </w:pPr>
      <w:r>
        <w:rPr>
          <w:rFonts w:hint="eastAsia" w:ascii="宋体" w:hAnsi="宋体"/>
          <w:color w:val="auto"/>
          <w:highlight w:val="none"/>
        </w:rPr>
        <w:t>保修费用由造成质量缺陷的责任方承担。</w:t>
      </w:r>
    </w:p>
    <w:p w14:paraId="2AF243AC">
      <w:pPr>
        <w:spacing w:line="360" w:lineRule="auto"/>
        <w:ind w:firstLine="420" w:firstLineChars="200"/>
        <w:rPr>
          <w:rFonts w:hint="eastAsia" w:ascii="黑体" w:hAnsi="宋体" w:eastAsia="黑体"/>
          <w:color w:val="auto"/>
          <w:highlight w:val="none"/>
        </w:rPr>
      </w:pPr>
      <w:r>
        <w:rPr>
          <w:rFonts w:hint="eastAsia" w:ascii="黑体" w:hAnsi="宋体" w:eastAsia="黑体"/>
          <w:color w:val="auto"/>
          <w:highlight w:val="none"/>
        </w:rPr>
        <w:t>六、双方约定的其他工程质量保修事项：</w:t>
      </w:r>
      <w:r>
        <w:rPr>
          <w:rFonts w:ascii="黑体" w:hAnsi="宋体" w:eastAsia="黑体"/>
          <w:color w:val="auto"/>
          <w:highlight w:val="none"/>
          <w:u w:val="single"/>
        </w:rPr>
        <w:t xml:space="preserve">                                          </w:t>
      </w:r>
    </w:p>
    <w:p w14:paraId="4EB263CF">
      <w:pPr>
        <w:spacing w:line="360" w:lineRule="auto"/>
        <w:jc w:val="left"/>
        <w:rPr>
          <w:rFonts w:ascii="宋体" w:hAnsi="宋体"/>
          <w:color w:val="auto"/>
          <w:highlight w:val="none"/>
          <w:u w:val="single"/>
        </w:rPr>
      </w:pPr>
      <w:r>
        <w:rPr>
          <w:rFonts w:ascii="宋体" w:hAnsi="宋体"/>
          <w:color w:val="auto"/>
          <w:highlight w:val="none"/>
          <w:u w:val="single"/>
        </w:rPr>
        <w:t xml:space="preserve">                                                                               </w:t>
      </w:r>
      <w:r>
        <w:rPr>
          <w:rFonts w:hint="eastAsia" w:ascii="宋体" w:hAnsi="宋体"/>
          <w:color w:val="auto"/>
          <w:highlight w:val="none"/>
        </w:rPr>
        <w:t>。</w:t>
      </w:r>
    </w:p>
    <w:p w14:paraId="25C5DDB9">
      <w:pPr>
        <w:spacing w:line="360" w:lineRule="auto"/>
        <w:ind w:firstLine="399" w:firstLineChars="190"/>
        <w:rPr>
          <w:rFonts w:hint="eastAsia" w:ascii="宋体" w:hAnsi="宋体"/>
          <w:color w:val="auto"/>
          <w:highlight w:val="none"/>
        </w:rPr>
      </w:pPr>
      <w:r>
        <w:rPr>
          <w:rFonts w:hint="eastAsia" w:ascii="宋体" w:hAnsi="宋体"/>
          <w:color w:val="auto"/>
          <w:highlight w:val="none"/>
        </w:rPr>
        <w:t>工程质量保修书由发包人、承包人在工程竣工验收前共同签署，作为施工合同附件，其有效期限至保修期满。</w:t>
      </w:r>
    </w:p>
    <w:p w14:paraId="5B674E7B">
      <w:pPr>
        <w:spacing w:line="360" w:lineRule="auto"/>
        <w:ind w:firstLine="420"/>
        <w:rPr>
          <w:rFonts w:ascii="宋体"/>
          <w:color w:val="auto"/>
          <w:highlight w:val="none"/>
        </w:rPr>
      </w:pPr>
    </w:p>
    <w:p w14:paraId="631FB4F9">
      <w:pPr>
        <w:spacing w:line="360" w:lineRule="auto"/>
        <w:ind w:firstLine="420"/>
        <w:rPr>
          <w:rFonts w:ascii="宋体"/>
          <w:color w:val="auto"/>
          <w:highlight w:val="none"/>
        </w:rPr>
      </w:pPr>
    </w:p>
    <w:p w14:paraId="5B4AF576">
      <w:pPr>
        <w:spacing w:line="360" w:lineRule="auto"/>
        <w:ind w:firstLine="420" w:firstLineChars="200"/>
        <w:rPr>
          <w:rFonts w:hAnsi="宋体"/>
          <w:color w:val="auto"/>
          <w:highlight w:val="none"/>
        </w:rPr>
      </w:pPr>
      <w:r>
        <w:rPr>
          <w:rFonts w:hAnsi="宋体"/>
          <w:color w:val="auto"/>
          <w:highlight w:val="none"/>
        </w:rPr>
        <w:t>发包人</w:t>
      </w:r>
      <w:r>
        <w:rPr>
          <w:rFonts w:hint="eastAsia"/>
          <w:color w:val="auto"/>
          <w:highlight w:val="none"/>
        </w:rPr>
        <w:t>（</w:t>
      </w:r>
      <w:r>
        <w:rPr>
          <w:rFonts w:hAnsi="宋体"/>
          <w:color w:val="auto"/>
          <w:highlight w:val="none"/>
        </w:rPr>
        <w:t>公章</w:t>
      </w:r>
      <w:r>
        <w:rPr>
          <w:rFonts w:hint="eastAsia"/>
          <w:color w:val="auto"/>
          <w:highlight w:val="none"/>
        </w:rPr>
        <w:t>）</w:t>
      </w:r>
      <w:r>
        <w:rPr>
          <w:rFonts w:hAnsi="宋体"/>
          <w:color w:val="auto"/>
          <w:highlight w:val="none"/>
        </w:rPr>
        <w:t>：</w:t>
      </w:r>
      <w:r>
        <w:rPr>
          <w:color w:val="auto"/>
          <w:highlight w:val="none"/>
          <w:u w:val="single"/>
        </w:rPr>
        <w:t xml:space="preserve"> </w:t>
      </w:r>
      <w:r>
        <w:rPr>
          <w:rFonts w:ascii="宋体" w:hAnsi="宋体"/>
          <w:color w:val="auto"/>
          <w:highlight w:val="none"/>
          <w:u w:val="single"/>
        </w:rPr>
        <w:t></w:t>
      </w:r>
      <w:r>
        <w:rPr>
          <w:color w:val="auto"/>
          <w:highlight w:val="none"/>
          <w:u w:val="single"/>
        </w:rPr>
        <w:t xml:space="preserve"> </w:t>
      </w:r>
      <w:r>
        <w:rPr>
          <w:rFonts w:ascii="宋体" w:hAnsi="宋体"/>
          <w:color w:val="auto"/>
          <w:highlight w:val="none"/>
          <w:u w:val="single"/>
        </w:rPr>
        <w:t></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color w:val="auto"/>
          <w:highlight w:val="none"/>
        </w:rPr>
        <w:t xml:space="preserve"> </w:t>
      </w:r>
      <w:r>
        <w:rPr>
          <w:rFonts w:hint="eastAsia"/>
          <w:color w:val="auto"/>
          <w:highlight w:val="none"/>
        </w:rPr>
        <w:t xml:space="preserve">            </w:t>
      </w:r>
      <w:r>
        <w:rPr>
          <w:rFonts w:hAnsi="宋体"/>
          <w:color w:val="auto"/>
          <w:highlight w:val="none"/>
        </w:rPr>
        <w:t>承包人</w:t>
      </w:r>
      <w:r>
        <w:rPr>
          <w:rFonts w:hint="eastAsia"/>
          <w:color w:val="auto"/>
          <w:highlight w:val="none"/>
        </w:rPr>
        <w:t>（</w:t>
      </w:r>
      <w:r>
        <w:rPr>
          <w:rFonts w:hAnsi="宋体"/>
          <w:color w:val="auto"/>
          <w:highlight w:val="none"/>
        </w:rPr>
        <w:t>公章</w:t>
      </w:r>
      <w:r>
        <w:rPr>
          <w:rFonts w:hint="eastAsia"/>
          <w:color w:val="auto"/>
          <w:highlight w:val="none"/>
        </w:rPr>
        <w:t>）</w:t>
      </w:r>
      <w:r>
        <w:rPr>
          <w:rFonts w:hAnsi="宋体"/>
          <w:color w:val="auto"/>
          <w:highlight w:val="none"/>
        </w:rPr>
        <w:t>：</w:t>
      </w:r>
      <w:r>
        <w:rPr>
          <w:rFonts w:ascii="宋体" w:hAnsi="宋体"/>
          <w:color w:val="auto"/>
          <w:highlight w:val="none"/>
          <w:u w:val="single"/>
        </w:rPr>
        <w:t></w:t>
      </w:r>
      <w:r>
        <w:rPr>
          <w:color w:val="auto"/>
          <w:highlight w:val="none"/>
          <w:u w:val="single"/>
        </w:rPr>
        <w:t xml:space="preserve">          </w:t>
      </w:r>
      <w:r>
        <w:rPr>
          <w:rFonts w:ascii="宋体" w:hAnsi="宋体"/>
          <w:color w:val="auto"/>
          <w:highlight w:val="none"/>
          <w:u w:val="single"/>
        </w:rPr>
        <w:t></w:t>
      </w:r>
    </w:p>
    <w:p w14:paraId="3B2EE3F0">
      <w:pPr>
        <w:spacing w:line="360" w:lineRule="auto"/>
        <w:ind w:firstLine="420" w:firstLineChars="200"/>
        <w:rPr>
          <w:rFonts w:hAnsi="宋体"/>
          <w:color w:val="auto"/>
          <w:highlight w:val="none"/>
        </w:rPr>
      </w:pPr>
      <w:r>
        <w:rPr>
          <w:rFonts w:hAnsi="宋体"/>
          <w:color w:val="auto"/>
          <w:highlight w:val="none"/>
        </w:rPr>
        <w:t>地</w:t>
      </w:r>
      <w:r>
        <w:rPr>
          <w:color w:val="auto"/>
          <w:highlight w:val="none"/>
        </w:rPr>
        <w:t xml:space="preserve">  </w:t>
      </w:r>
      <w:r>
        <w:rPr>
          <w:rFonts w:hAnsi="宋体"/>
          <w:color w:val="auto"/>
          <w:highlight w:val="none"/>
        </w:rPr>
        <w:t>址：</w:t>
      </w:r>
      <w:r>
        <w:rPr>
          <w:color w:val="auto"/>
          <w:highlight w:val="none"/>
          <w:u w:val="single"/>
        </w:rPr>
        <w:t xml:space="preserve"> </w:t>
      </w:r>
      <w:r>
        <w:rPr>
          <w:rFonts w:ascii="宋体" w:hAnsi="宋体"/>
          <w:color w:val="auto"/>
          <w:highlight w:val="none"/>
          <w:u w:val="single"/>
        </w:rPr>
        <w:t></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color w:val="auto"/>
          <w:highlight w:val="none"/>
        </w:rPr>
        <w:t xml:space="preserve"> </w:t>
      </w:r>
      <w:r>
        <w:rPr>
          <w:rFonts w:hint="eastAsia"/>
          <w:color w:val="auto"/>
          <w:highlight w:val="none"/>
        </w:rPr>
        <w:t xml:space="preserve">             </w:t>
      </w:r>
      <w:r>
        <w:rPr>
          <w:rFonts w:hAnsi="宋体"/>
          <w:color w:val="auto"/>
          <w:highlight w:val="none"/>
        </w:rPr>
        <w:t>地</w:t>
      </w:r>
      <w:r>
        <w:rPr>
          <w:color w:val="auto"/>
          <w:highlight w:val="none"/>
        </w:rPr>
        <w:t xml:space="preserve">  </w:t>
      </w:r>
      <w:r>
        <w:rPr>
          <w:rFonts w:hAnsi="宋体"/>
          <w:color w:val="auto"/>
          <w:highlight w:val="none"/>
        </w:rPr>
        <w:t>址：</w:t>
      </w:r>
      <w:r>
        <w:rPr>
          <w:rFonts w:ascii="宋体" w:hAnsi="宋体"/>
          <w:color w:val="auto"/>
          <w:highlight w:val="none"/>
          <w:u w:val="single"/>
        </w:rPr>
        <w:t></w:t>
      </w:r>
      <w:r>
        <w:rPr>
          <w:color w:val="auto"/>
          <w:highlight w:val="none"/>
          <w:u w:val="single"/>
        </w:rPr>
        <w:t xml:space="preserve"> </w:t>
      </w:r>
      <w:r>
        <w:rPr>
          <w:rFonts w:hint="eastAsia"/>
          <w:color w:val="auto"/>
          <w:highlight w:val="none"/>
          <w:u w:val="single"/>
        </w:rPr>
        <w:t xml:space="preserve">     </w:t>
      </w:r>
      <w:r>
        <w:rPr>
          <w:rFonts w:ascii="宋体" w:hAnsi="宋体"/>
          <w:color w:val="auto"/>
          <w:highlight w:val="none"/>
          <w:u w:val="single"/>
        </w:rPr>
        <w:t></w:t>
      </w:r>
    </w:p>
    <w:p w14:paraId="557C6CE4">
      <w:pPr>
        <w:spacing w:line="360" w:lineRule="auto"/>
        <w:ind w:firstLine="420" w:firstLineChars="200"/>
        <w:rPr>
          <w:rFonts w:hAnsi="宋体"/>
          <w:color w:val="auto"/>
          <w:highlight w:val="none"/>
        </w:rPr>
      </w:pPr>
      <w:r>
        <w:rPr>
          <w:rFonts w:hAnsi="宋体"/>
          <w:color w:val="auto"/>
          <w:highlight w:val="none"/>
        </w:rPr>
        <w:t>法定代表人</w:t>
      </w:r>
      <w:r>
        <w:rPr>
          <w:rFonts w:hint="eastAsia"/>
          <w:color w:val="auto"/>
          <w:highlight w:val="none"/>
        </w:rPr>
        <w:t>（</w:t>
      </w:r>
      <w:r>
        <w:rPr>
          <w:rFonts w:hAnsi="宋体"/>
          <w:color w:val="auto"/>
          <w:highlight w:val="none"/>
        </w:rPr>
        <w:t>签字</w:t>
      </w:r>
      <w:r>
        <w:rPr>
          <w:rFonts w:hint="eastAsia"/>
          <w:color w:val="auto"/>
          <w:highlight w:val="none"/>
        </w:rPr>
        <w:t>）</w:t>
      </w:r>
      <w:r>
        <w:rPr>
          <w:rFonts w:hAnsi="宋体"/>
          <w:color w:val="auto"/>
          <w:highlight w:val="none"/>
        </w:rPr>
        <w:t>：</w:t>
      </w:r>
      <w:r>
        <w:rPr>
          <w:rFonts w:ascii="宋体" w:hAnsi="宋体"/>
          <w:color w:val="auto"/>
          <w:highlight w:val="none"/>
          <w:u w:val="single"/>
        </w:rPr>
        <w:t></w:t>
      </w:r>
      <w:r>
        <w:rPr>
          <w:color w:val="auto"/>
          <w:highlight w:val="none"/>
          <w:u w:val="single"/>
        </w:rPr>
        <w:t xml:space="preserve">      </w:t>
      </w:r>
      <w:r>
        <w:rPr>
          <w:color w:val="auto"/>
          <w:highlight w:val="none"/>
        </w:rPr>
        <w:t xml:space="preserve"> </w:t>
      </w:r>
      <w:r>
        <w:rPr>
          <w:rFonts w:hint="eastAsia"/>
          <w:color w:val="auto"/>
          <w:highlight w:val="none"/>
        </w:rPr>
        <w:t xml:space="preserve">             </w:t>
      </w:r>
      <w:r>
        <w:rPr>
          <w:rFonts w:hAnsi="宋体"/>
          <w:color w:val="auto"/>
          <w:highlight w:val="none"/>
        </w:rPr>
        <w:t>法定代表人</w:t>
      </w:r>
      <w:r>
        <w:rPr>
          <w:rFonts w:hint="eastAsia"/>
          <w:color w:val="auto"/>
          <w:highlight w:val="none"/>
        </w:rPr>
        <w:t>（</w:t>
      </w:r>
      <w:r>
        <w:rPr>
          <w:rFonts w:hAnsi="宋体"/>
          <w:color w:val="auto"/>
          <w:highlight w:val="none"/>
        </w:rPr>
        <w:t>签字</w:t>
      </w:r>
      <w:r>
        <w:rPr>
          <w:rFonts w:hint="eastAsia"/>
          <w:color w:val="auto"/>
          <w:highlight w:val="none"/>
        </w:rPr>
        <w:t>）</w:t>
      </w:r>
      <w:r>
        <w:rPr>
          <w:rFonts w:hAnsi="宋体"/>
          <w:color w:val="auto"/>
          <w:highlight w:val="none"/>
        </w:rPr>
        <w:t>：</w:t>
      </w:r>
      <w:r>
        <w:rPr>
          <w:rFonts w:ascii="宋体" w:hAnsi="宋体"/>
          <w:color w:val="auto"/>
          <w:highlight w:val="none"/>
          <w:u w:val="single"/>
        </w:rPr>
        <w:t></w:t>
      </w:r>
      <w:r>
        <w:rPr>
          <w:rFonts w:hint="eastAsia" w:ascii="宋体" w:hAnsi="宋体"/>
          <w:color w:val="auto"/>
          <w:highlight w:val="none"/>
          <w:u w:val="single"/>
        </w:rPr>
        <w:t xml:space="preserve">     </w:t>
      </w:r>
      <w:r>
        <w:rPr>
          <w:rFonts w:ascii="宋体" w:hAnsi="宋体"/>
          <w:color w:val="auto"/>
          <w:highlight w:val="none"/>
          <w:u w:val="single"/>
        </w:rPr>
        <w:t></w:t>
      </w:r>
    </w:p>
    <w:p w14:paraId="3188D26A">
      <w:pPr>
        <w:spacing w:line="360" w:lineRule="auto"/>
        <w:ind w:firstLine="420" w:firstLineChars="200"/>
        <w:rPr>
          <w:rFonts w:hAnsi="宋体"/>
          <w:color w:val="auto"/>
          <w:highlight w:val="none"/>
        </w:rPr>
      </w:pPr>
      <w:r>
        <w:rPr>
          <w:rFonts w:hAnsi="宋体"/>
          <w:color w:val="auto"/>
          <w:highlight w:val="none"/>
        </w:rPr>
        <w:t>委托代理人</w:t>
      </w:r>
      <w:r>
        <w:rPr>
          <w:rFonts w:hint="eastAsia"/>
          <w:color w:val="auto"/>
          <w:highlight w:val="none"/>
        </w:rPr>
        <w:t>（</w:t>
      </w:r>
      <w:r>
        <w:rPr>
          <w:rFonts w:hAnsi="宋体"/>
          <w:color w:val="auto"/>
          <w:highlight w:val="none"/>
        </w:rPr>
        <w:t>签字</w:t>
      </w:r>
      <w:r>
        <w:rPr>
          <w:rFonts w:hint="eastAsia"/>
          <w:color w:val="auto"/>
          <w:highlight w:val="none"/>
        </w:rPr>
        <w:t>）</w:t>
      </w:r>
      <w:r>
        <w:rPr>
          <w:rFonts w:hAnsi="宋体"/>
          <w:color w:val="auto"/>
          <w:highlight w:val="none"/>
        </w:rPr>
        <w:t>：</w:t>
      </w:r>
      <w:r>
        <w:rPr>
          <w:rFonts w:ascii="宋体" w:hAnsi="宋体"/>
          <w:color w:val="auto"/>
          <w:highlight w:val="none"/>
          <w:u w:val="single"/>
        </w:rPr>
        <w:t></w:t>
      </w:r>
      <w:r>
        <w:rPr>
          <w:color w:val="auto"/>
          <w:highlight w:val="none"/>
          <w:u w:val="single"/>
        </w:rPr>
        <w:t xml:space="preserve">      </w:t>
      </w:r>
      <w:r>
        <w:rPr>
          <w:color w:val="auto"/>
          <w:highlight w:val="none"/>
        </w:rPr>
        <w:t xml:space="preserve"> </w:t>
      </w:r>
      <w:r>
        <w:rPr>
          <w:rFonts w:hint="eastAsia"/>
          <w:color w:val="auto"/>
          <w:highlight w:val="none"/>
        </w:rPr>
        <w:t xml:space="preserve">             </w:t>
      </w:r>
      <w:r>
        <w:rPr>
          <w:rFonts w:hAnsi="宋体"/>
          <w:color w:val="auto"/>
          <w:highlight w:val="none"/>
        </w:rPr>
        <w:t>委托代理人</w:t>
      </w:r>
      <w:r>
        <w:rPr>
          <w:rFonts w:hint="eastAsia"/>
          <w:color w:val="auto"/>
          <w:highlight w:val="none"/>
        </w:rPr>
        <w:t>（</w:t>
      </w:r>
      <w:r>
        <w:rPr>
          <w:rFonts w:hAnsi="宋体"/>
          <w:color w:val="auto"/>
          <w:highlight w:val="none"/>
        </w:rPr>
        <w:t>签字</w:t>
      </w:r>
      <w:r>
        <w:rPr>
          <w:rFonts w:hint="eastAsia"/>
          <w:color w:val="auto"/>
          <w:highlight w:val="none"/>
        </w:rPr>
        <w:t>）</w:t>
      </w:r>
      <w:r>
        <w:rPr>
          <w:rFonts w:hAnsi="宋体"/>
          <w:color w:val="auto"/>
          <w:highlight w:val="none"/>
        </w:rPr>
        <w:t>：</w:t>
      </w:r>
      <w:r>
        <w:rPr>
          <w:rFonts w:ascii="宋体" w:hAnsi="宋体"/>
          <w:color w:val="auto"/>
          <w:highlight w:val="none"/>
          <w:u w:val="single"/>
        </w:rPr>
        <w:t></w:t>
      </w:r>
      <w:r>
        <w:rPr>
          <w:rFonts w:hint="eastAsia" w:ascii="宋体" w:hAnsi="宋体"/>
          <w:color w:val="auto"/>
          <w:highlight w:val="none"/>
          <w:u w:val="single"/>
        </w:rPr>
        <w:t xml:space="preserve">     </w:t>
      </w:r>
      <w:r>
        <w:rPr>
          <w:rFonts w:ascii="宋体" w:hAnsi="宋体"/>
          <w:color w:val="auto"/>
          <w:highlight w:val="none"/>
          <w:u w:val="single"/>
        </w:rPr>
        <w:t></w:t>
      </w:r>
    </w:p>
    <w:p w14:paraId="44693F1B">
      <w:pPr>
        <w:spacing w:line="360" w:lineRule="auto"/>
        <w:ind w:firstLine="420" w:firstLineChars="200"/>
        <w:rPr>
          <w:rFonts w:hAnsi="宋体"/>
          <w:color w:val="auto"/>
          <w:highlight w:val="none"/>
        </w:rPr>
      </w:pPr>
      <w:r>
        <w:rPr>
          <w:rFonts w:hAnsi="宋体"/>
          <w:color w:val="auto"/>
          <w:highlight w:val="none"/>
        </w:rPr>
        <w:t>电</w:t>
      </w:r>
      <w:r>
        <w:rPr>
          <w:color w:val="auto"/>
          <w:highlight w:val="none"/>
        </w:rPr>
        <w:t xml:space="preserve">  </w:t>
      </w:r>
      <w:r>
        <w:rPr>
          <w:rFonts w:hAnsi="宋体"/>
          <w:color w:val="auto"/>
          <w:highlight w:val="none"/>
        </w:rPr>
        <w:t>话：</w:t>
      </w:r>
      <w:r>
        <w:rPr>
          <w:rFonts w:ascii="宋体" w:hAnsi="宋体"/>
          <w:color w:val="auto"/>
          <w:highlight w:val="none"/>
          <w:u w:val="single"/>
        </w:rPr>
        <w:t></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color w:val="auto"/>
          <w:highlight w:val="none"/>
        </w:rPr>
        <w:t xml:space="preserve"> </w:t>
      </w:r>
      <w:r>
        <w:rPr>
          <w:rFonts w:hint="eastAsia"/>
          <w:color w:val="auto"/>
          <w:highlight w:val="none"/>
        </w:rPr>
        <w:t xml:space="preserve">             </w:t>
      </w:r>
      <w:r>
        <w:rPr>
          <w:rFonts w:hAnsi="宋体"/>
          <w:color w:val="auto"/>
          <w:highlight w:val="none"/>
        </w:rPr>
        <w:t>电</w:t>
      </w:r>
      <w:r>
        <w:rPr>
          <w:color w:val="auto"/>
          <w:highlight w:val="none"/>
        </w:rPr>
        <w:t xml:space="preserve">  </w:t>
      </w:r>
      <w:r>
        <w:rPr>
          <w:rFonts w:hAnsi="宋体"/>
          <w:color w:val="auto"/>
          <w:highlight w:val="none"/>
        </w:rPr>
        <w:t>话：</w:t>
      </w:r>
      <w:r>
        <w:rPr>
          <w:rFonts w:ascii="宋体" w:hAnsi="宋体"/>
          <w:color w:val="auto"/>
          <w:highlight w:val="none"/>
          <w:u w:val="single"/>
        </w:rPr>
        <w:t></w:t>
      </w:r>
      <w:r>
        <w:rPr>
          <w:rFonts w:hint="eastAsia" w:ascii="宋体" w:hAnsi="宋体"/>
          <w:color w:val="auto"/>
          <w:highlight w:val="none"/>
          <w:u w:val="single"/>
        </w:rPr>
        <w:t xml:space="preserve">      </w:t>
      </w:r>
      <w:r>
        <w:rPr>
          <w:rFonts w:ascii="宋体" w:hAnsi="宋体"/>
          <w:color w:val="auto"/>
          <w:highlight w:val="none"/>
          <w:u w:val="single"/>
        </w:rPr>
        <w:t></w:t>
      </w:r>
    </w:p>
    <w:p w14:paraId="572C1AD2">
      <w:pPr>
        <w:spacing w:line="360" w:lineRule="auto"/>
        <w:ind w:firstLine="420" w:firstLineChars="200"/>
        <w:rPr>
          <w:rFonts w:hAnsi="宋体"/>
          <w:color w:val="auto"/>
          <w:highlight w:val="none"/>
        </w:rPr>
      </w:pPr>
      <w:r>
        <w:rPr>
          <w:rFonts w:hAnsi="宋体"/>
          <w:color w:val="auto"/>
          <w:highlight w:val="none"/>
        </w:rPr>
        <w:t>传</w:t>
      </w:r>
      <w:r>
        <w:rPr>
          <w:color w:val="auto"/>
          <w:highlight w:val="none"/>
        </w:rPr>
        <w:t xml:space="preserve">  </w:t>
      </w:r>
      <w:r>
        <w:rPr>
          <w:rFonts w:hAnsi="宋体"/>
          <w:color w:val="auto"/>
          <w:highlight w:val="none"/>
        </w:rPr>
        <w:t>真：</w:t>
      </w:r>
      <w:r>
        <w:rPr>
          <w:rFonts w:ascii="宋体" w:hAnsi="宋体"/>
          <w:color w:val="auto"/>
          <w:highlight w:val="none"/>
          <w:u w:val="single"/>
        </w:rPr>
        <w:t></w:t>
      </w:r>
      <w:r>
        <w:rPr>
          <w:rFonts w:hint="eastAsia" w:ascii="宋体" w:hAnsi="宋体"/>
          <w:color w:val="auto"/>
          <w:highlight w:val="none"/>
          <w:u w:val="single"/>
        </w:rPr>
        <w:t xml:space="preserve">  </w:t>
      </w:r>
      <w:r>
        <w:rPr>
          <w:color w:val="auto"/>
          <w:highlight w:val="none"/>
          <w:u w:val="single"/>
        </w:rPr>
        <w:t xml:space="preserve">   </w:t>
      </w:r>
      <w:r>
        <w:rPr>
          <w:color w:val="auto"/>
          <w:highlight w:val="none"/>
        </w:rPr>
        <w:t xml:space="preserve"> </w:t>
      </w:r>
      <w:r>
        <w:rPr>
          <w:rFonts w:hint="eastAsia"/>
          <w:color w:val="auto"/>
          <w:highlight w:val="none"/>
        </w:rPr>
        <w:t xml:space="preserve">             </w:t>
      </w:r>
      <w:r>
        <w:rPr>
          <w:rFonts w:hAnsi="宋体"/>
          <w:color w:val="auto"/>
          <w:highlight w:val="none"/>
        </w:rPr>
        <w:t>传</w:t>
      </w:r>
      <w:r>
        <w:rPr>
          <w:color w:val="auto"/>
          <w:highlight w:val="none"/>
        </w:rPr>
        <w:t xml:space="preserve">  </w:t>
      </w:r>
      <w:r>
        <w:rPr>
          <w:rFonts w:hAnsi="宋体"/>
          <w:color w:val="auto"/>
          <w:highlight w:val="none"/>
        </w:rPr>
        <w:t>真：</w:t>
      </w:r>
      <w:r>
        <w:rPr>
          <w:rFonts w:ascii="宋体" w:hAnsi="宋体"/>
          <w:color w:val="auto"/>
          <w:highlight w:val="none"/>
          <w:u w:val="single"/>
        </w:rPr>
        <w:t></w:t>
      </w:r>
      <w:r>
        <w:rPr>
          <w:rFonts w:hint="eastAsia" w:ascii="宋体" w:hAnsi="宋体"/>
          <w:color w:val="auto"/>
          <w:highlight w:val="none"/>
          <w:u w:val="single"/>
        </w:rPr>
        <w:t xml:space="preserve">  </w:t>
      </w:r>
      <w:r>
        <w:rPr>
          <w:color w:val="auto"/>
          <w:highlight w:val="none"/>
          <w:u w:val="single"/>
        </w:rPr>
        <w:t xml:space="preserve">  </w:t>
      </w:r>
      <w:r>
        <w:rPr>
          <w:rFonts w:ascii="宋体" w:hAnsi="宋体"/>
          <w:color w:val="auto"/>
          <w:highlight w:val="none"/>
          <w:u w:val="single"/>
        </w:rPr>
        <w:t></w:t>
      </w:r>
    </w:p>
    <w:p w14:paraId="48C24294">
      <w:pPr>
        <w:spacing w:line="360" w:lineRule="auto"/>
        <w:ind w:firstLine="420" w:firstLineChars="200"/>
        <w:rPr>
          <w:rFonts w:hAnsi="宋体"/>
          <w:color w:val="auto"/>
          <w:highlight w:val="none"/>
        </w:rPr>
      </w:pPr>
      <w:r>
        <w:rPr>
          <w:rFonts w:hAnsi="宋体"/>
          <w:color w:val="auto"/>
          <w:highlight w:val="none"/>
        </w:rPr>
        <w:t>开户银行：</w:t>
      </w:r>
      <w:r>
        <w:rPr>
          <w:rFonts w:ascii="宋体" w:hAnsi="宋体"/>
          <w:color w:val="auto"/>
          <w:highlight w:val="none"/>
          <w:u w:val="single"/>
        </w:rPr>
        <w:t></w:t>
      </w:r>
      <w:r>
        <w:rPr>
          <w:rFonts w:hint="eastAsia" w:ascii="宋体" w:hAnsi="宋体"/>
          <w:color w:val="auto"/>
          <w:highlight w:val="none"/>
          <w:u w:val="single"/>
        </w:rPr>
        <w:t xml:space="preserve">  </w:t>
      </w:r>
      <w:r>
        <w:rPr>
          <w:color w:val="auto"/>
          <w:highlight w:val="none"/>
          <w:u w:val="single"/>
        </w:rPr>
        <w:t xml:space="preserve">   </w:t>
      </w:r>
      <w:r>
        <w:rPr>
          <w:color w:val="auto"/>
          <w:highlight w:val="none"/>
        </w:rPr>
        <w:t xml:space="preserve"> </w:t>
      </w:r>
      <w:r>
        <w:rPr>
          <w:rFonts w:hint="eastAsia"/>
          <w:color w:val="auto"/>
          <w:highlight w:val="none"/>
        </w:rPr>
        <w:t xml:space="preserve">             </w:t>
      </w:r>
      <w:r>
        <w:rPr>
          <w:rFonts w:hAnsi="宋体"/>
          <w:color w:val="auto"/>
          <w:highlight w:val="none"/>
        </w:rPr>
        <w:t>开户银行：</w:t>
      </w:r>
      <w:r>
        <w:rPr>
          <w:rFonts w:ascii="宋体" w:hAnsi="宋体"/>
          <w:color w:val="auto"/>
          <w:highlight w:val="none"/>
          <w:u w:val="single"/>
        </w:rPr>
        <w:t></w:t>
      </w:r>
      <w:r>
        <w:rPr>
          <w:rFonts w:hint="eastAsia" w:ascii="宋体" w:hAnsi="宋体"/>
          <w:color w:val="auto"/>
          <w:highlight w:val="none"/>
          <w:u w:val="single"/>
        </w:rPr>
        <w:t xml:space="preserve">  </w:t>
      </w:r>
      <w:r>
        <w:rPr>
          <w:rFonts w:ascii="宋体" w:hAnsi="宋体"/>
          <w:color w:val="auto"/>
          <w:highlight w:val="none"/>
          <w:u w:val="single"/>
        </w:rPr>
        <w:t></w:t>
      </w:r>
    </w:p>
    <w:p w14:paraId="5BB69434">
      <w:pPr>
        <w:tabs>
          <w:tab w:val="left" w:pos="2880"/>
          <w:tab w:val="left" w:pos="3060"/>
          <w:tab w:val="left" w:pos="4500"/>
        </w:tabs>
        <w:spacing w:line="360" w:lineRule="auto"/>
        <w:ind w:firstLine="420" w:firstLineChars="200"/>
        <w:rPr>
          <w:rFonts w:hAnsi="宋体"/>
          <w:color w:val="auto"/>
          <w:highlight w:val="none"/>
        </w:rPr>
      </w:pPr>
      <w:r>
        <w:rPr>
          <w:rFonts w:hAnsi="宋体"/>
          <w:color w:val="auto"/>
          <w:highlight w:val="none"/>
        </w:rPr>
        <w:t>账</w:t>
      </w:r>
      <w:r>
        <w:rPr>
          <w:color w:val="auto"/>
          <w:highlight w:val="none"/>
        </w:rPr>
        <w:t xml:space="preserve">  </w:t>
      </w:r>
      <w:r>
        <w:rPr>
          <w:rFonts w:hAnsi="宋体"/>
          <w:color w:val="auto"/>
          <w:highlight w:val="none"/>
        </w:rPr>
        <w:t>号：</w:t>
      </w:r>
      <w:r>
        <w:rPr>
          <w:rFonts w:ascii="宋体" w:hAnsi="宋体"/>
          <w:color w:val="auto"/>
          <w:highlight w:val="none"/>
          <w:u w:val="single"/>
        </w:rPr>
        <w:t></w:t>
      </w:r>
      <w:r>
        <w:rPr>
          <w:color w:val="auto"/>
          <w:highlight w:val="none"/>
          <w:u w:val="single"/>
        </w:rPr>
        <w:t xml:space="preserve"> </w:t>
      </w:r>
      <w:r>
        <w:rPr>
          <w:rFonts w:ascii="宋体" w:hAnsi="宋体"/>
          <w:color w:val="auto"/>
          <w:highlight w:val="none"/>
          <w:u w:val="single"/>
        </w:rPr>
        <w:t></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color w:val="auto"/>
          <w:highlight w:val="none"/>
        </w:rPr>
        <w:t xml:space="preserve">  </w:t>
      </w:r>
      <w:r>
        <w:rPr>
          <w:rFonts w:hint="eastAsia"/>
          <w:color w:val="auto"/>
          <w:highlight w:val="none"/>
        </w:rPr>
        <w:t xml:space="preserve">            </w:t>
      </w:r>
      <w:r>
        <w:rPr>
          <w:rFonts w:hAnsi="宋体"/>
          <w:color w:val="auto"/>
          <w:highlight w:val="none"/>
        </w:rPr>
        <w:t>账</w:t>
      </w:r>
      <w:r>
        <w:rPr>
          <w:color w:val="auto"/>
          <w:highlight w:val="none"/>
        </w:rPr>
        <w:t xml:space="preserve">  </w:t>
      </w:r>
      <w:r>
        <w:rPr>
          <w:rFonts w:hAnsi="宋体"/>
          <w:color w:val="auto"/>
          <w:highlight w:val="none"/>
        </w:rPr>
        <w:t>号：</w:t>
      </w:r>
      <w:r>
        <w:rPr>
          <w:rFonts w:ascii="宋体" w:hAnsi="宋体"/>
          <w:color w:val="auto"/>
          <w:highlight w:val="none"/>
          <w:u w:val="single"/>
        </w:rPr>
        <w:t></w:t>
      </w:r>
      <w:r>
        <w:rPr>
          <w:rFonts w:hint="eastAsia" w:ascii="宋体" w:hAnsi="宋体"/>
          <w:color w:val="auto"/>
          <w:highlight w:val="none"/>
          <w:u w:val="single"/>
        </w:rPr>
        <w:t xml:space="preserve">    </w:t>
      </w:r>
      <w:r>
        <w:rPr>
          <w:rFonts w:ascii="宋体" w:hAnsi="宋体"/>
          <w:color w:val="auto"/>
          <w:highlight w:val="none"/>
          <w:u w:val="single"/>
        </w:rPr>
        <w:t></w:t>
      </w:r>
    </w:p>
    <w:p w14:paraId="63E528F7">
      <w:pPr>
        <w:spacing w:line="360" w:lineRule="auto"/>
        <w:ind w:firstLine="420" w:firstLineChars="200"/>
        <w:rPr>
          <w:rFonts w:hAnsi="宋体"/>
          <w:color w:val="auto"/>
          <w:highlight w:val="none"/>
        </w:rPr>
      </w:pPr>
      <w:r>
        <w:rPr>
          <w:rFonts w:hAnsi="宋体"/>
          <w:color w:val="auto"/>
          <w:highlight w:val="none"/>
        </w:rPr>
        <w:t>邮政编码：</w:t>
      </w:r>
      <w:r>
        <w:rPr>
          <w:color w:val="auto"/>
          <w:highlight w:val="none"/>
          <w:u w:val="single"/>
        </w:rPr>
        <w:t xml:space="preserve"> </w:t>
      </w:r>
      <w:r>
        <w:rPr>
          <w:rFonts w:ascii="宋体" w:hAnsi="宋体"/>
          <w:color w:val="auto"/>
          <w:highlight w:val="none"/>
          <w:u w:val="single"/>
        </w:rPr>
        <w:t></w:t>
      </w:r>
      <w:r>
        <w:rPr>
          <w:rFonts w:hint="eastAsia" w:ascii="宋体" w:hAnsi="宋体"/>
          <w:color w:val="auto"/>
          <w:highlight w:val="none"/>
          <w:u w:val="single"/>
        </w:rPr>
        <w:t xml:space="preserve">  </w:t>
      </w:r>
      <w:r>
        <w:rPr>
          <w:color w:val="auto"/>
          <w:highlight w:val="none"/>
          <w:u w:val="single"/>
        </w:rPr>
        <w:t xml:space="preserve">    </w:t>
      </w:r>
      <w:r>
        <w:rPr>
          <w:color w:val="auto"/>
          <w:highlight w:val="none"/>
        </w:rPr>
        <w:t xml:space="preserve"> </w:t>
      </w:r>
      <w:r>
        <w:rPr>
          <w:rFonts w:hint="eastAsia"/>
          <w:color w:val="auto"/>
          <w:highlight w:val="none"/>
        </w:rPr>
        <w:t xml:space="preserve">             </w:t>
      </w:r>
      <w:r>
        <w:rPr>
          <w:rFonts w:hAnsi="宋体"/>
          <w:color w:val="auto"/>
          <w:highlight w:val="none"/>
        </w:rPr>
        <w:t>邮政编码：</w:t>
      </w:r>
      <w:r>
        <w:rPr>
          <w:rFonts w:ascii="宋体" w:hAnsi="宋体"/>
          <w:color w:val="auto"/>
          <w:highlight w:val="none"/>
          <w:u w:val="single"/>
        </w:rPr>
        <w:t></w:t>
      </w:r>
      <w:r>
        <w:rPr>
          <w:rFonts w:hint="eastAsia" w:ascii="宋体" w:hAnsi="宋体"/>
          <w:color w:val="auto"/>
          <w:highlight w:val="none"/>
          <w:u w:val="single"/>
        </w:rPr>
        <w:t xml:space="preserve">   </w:t>
      </w:r>
      <w:r>
        <w:rPr>
          <w:rFonts w:ascii="宋体" w:hAnsi="宋体"/>
          <w:color w:val="auto"/>
          <w:highlight w:val="none"/>
          <w:u w:val="single"/>
        </w:rPr>
        <w:t></w:t>
      </w:r>
      <w:r>
        <w:rPr>
          <w:rFonts w:hint="eastAsia" w:ascii="宋体" w:hAnsi="宋体"/>
          <w:color w:val="auto"/>
          <w:highlight w:val="none"/>
          <w:u w:val="single"/>
        </w:rPr>
        <w:t xml:space="preserve"> </w:t>
      </w:r>
    </w:p>
    <w:p w14:paraId="2DE32ABE">
      <w:pPr>
        <w:pStyle w:val="81"/>
        <w:spacing w:line="360" w:lineRule="auto"/>
        <w:rPr>
          <w:rStyle w:val="59"/>
          <w:rFonts w:ascii="宋体" w:hAnsi="Calibri" w:eastAsia="宋体"/>
          <w:color w:val="auto"/>
          <w:highlight w:val="none"/>
        </w:rPr>
      </w:pPr>
    </w:p>
    <w:p w14:paraId="316D1532">
      <w:pPr>
        <w:rPr>
          <w:rStyle w:val="59"/>
          <w:rFonts w:ascii="Times New Roman" w:hAnsi="Times New Roman" w:eastAsia="仿宋_GB2312"/>
          <w:color w:val="auto"/>
          <w:sz w:val="30"/>
          <w:szCs w:val="30"/>
          <w:highlight w:val="none"/>
        </w:rPr>
      </w:pPr>
      <w:r>
        <w:rPr>
          <w:rStyle w:val="59"/>
          <w:rFonts w:ascii="Times New Roman" w:hAnsi="Times New Roman" w:eastAsia="仿宋_GB2312"/>
          <w:color w:val="auto"/>
          <w:sz w:val="30"/>
          <w:szCs w:val="30"/>
          <w:highlight w:val="none"/>
        </w:rPr>
        <w:br w:type="page"/>
      </w:r>
    </w:p>
    <w:p w14:paraId="1D101F22">
      <w:pPr>
        <w:pStyle w:val="74"/>
        <w:spacing w:line="440" w:lineRule="exact"/>
        <w:rPr>
          <w:rStyle w:val="59"/>
          <w:rFonts w:ascii="Times New Roman" w:hAnsi="Times New Roman" w:eastAsia="仿宋_GB2312"/>
          <w:color w:val="auto"/>
          <w:sz w:val="30"/>
          <w:szCs w:val="30"/>
          <w:highlight w:val="none"/>
        </w:rPr>
      </w:pPr>
    </w:p>
    <w:p w14:paraId="46355893">
      <w:pPr>
        <w:pStyle w:val="74"/>
        <w:spacing w:line="440" w:lineRule="exact"/>
        <w:rPr>
          <w:rStyle w:val="59"/>
          <w:rFonts w:ascii="Times New Roman" w:hAnsi="Times New Roman" w:eastAsia="仿宋_GB2312"/>
          <w:color w:val="auto"/>
          <w:sz w:val="30"/>
          <w:szCs w:val="30"/>
          <w:highlight w:val="none"/>
        </w:rPr>
      </w:pPr>
      <w:r>
        <w:rPr>
          <w:rStyle w:val="59"/>
          <w:rFonts w:ascii="Times New Roman" w:hAnsi="Times New Roman" w:eastAsia="仿宋_GB2312"/>
          <w:color w:val="auto"/>
          <w:sz w:val="30"/>
          <w:szCs w:val="30"/>
          <w:highlight w:val="none"/>
        </w:rPr>
        <w:t>附件</w:t>
      </w:r>
      <w:r>
        <w:rPr>
          <w:rStyle w:val="59"/>
          <w:rFonts w:hint="eastAsia" w:ascii="Times New Roman" w:hAnsi="Times New Roman" w:eastAsia="仿宋_GB2312"/>
          <w:color w:val="auto"/>
          <w:sz w:val="30"/>
          <w:szCs w:val="30"/>
          <w:highlight w:val="none"/>
        </w:rPr>
        <w:t>3</w:t>
      </w:r>
      <w:r>
        <w:rPr>
          <w:rStyle w:val="59"/>
          <w:rFonts w:ascii="Times New Roman" w:hAnsi="Times New Roman" w:eastAsia="仿宋_GB2312"/>
          <w:color w:val="auto"/>
          <w:sz w:val="30"/>
          <w:szCs w:val="30"/>
          <w:highlight w:val="none"/>
        </w:rPr>
        <w:t>：</w:t>
      </w:r>
    </w:p>
    <w:p w14:paraId="04DB8576">
      <w:pPr>
        <w:pStyle w:val="74"/>
        <w:spacing w:before="120" w:after="120" w:line="440" w:lineRule="exact"/>
        <w:jc w:val="center"/>
        <w:rPr>
          <w:rStyle w:val="59"/>
          <w:rFonts w:ascii="Times New Roman" w:hAnsi="Times New Roman" w:eastAsia="黑体"/>
          <w:color w:val="auto"/>
          <w:sz w:val="30"/>
          <w:szCs w:val="30"/>
          <w:highlight w:val="none"/>
        </w:rPr>
      </w:pPr>
      <w:r>
        <w:rPr>
          <w:rStyle w:val="59"/>
          <w:rFonts w:ascii="Times New Roman" w:hAnsi="Times New Roman" w:eastAsia="黑体"/>
          <w:color w:val="auto"/>
          <w:sz w:val="30"/>
          <w:szCs w:val="30"/>
          <w:highlight w:val="none"/>
        </w:rPr>
        <w:t>主要建设工程文件目录</w:t>
      </w:r>
    </w:p>
    <w:tbl>
      <w:tblPr>
        <w:tblStyle w:val="24"/>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953"/>
        <w:gridCol w:w="1276"/>
        <w:gridCol w:w="1450"/>
        <w:gridCol w:w="1243"/>
        <w:gridCol w:w="1450"/>
        <w:gridCol w:w="1667"/>
      </w:tblGrid>
      <w:tr w14:paraId="70903F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953" w:type="dxa"/>
            <w:vAlign w:val="center"/>
          </w:tcPr>
          <w:p w14:paraId="4698A462">
            <w:pPr>
              <w:pStyle w:val="74"/>
              <w:keepNext/>
              <w:spacing w:line="440" w:lineRule="exact"/>
              <w:ind w:left="63" w:leftChars="30" w:right="63" w:rightChars="30"/>
              <w:jc w:val="center"/>
              <w:rPr>
                <w:rStyle w:val="59"/>
                <w:rFonts w:ascii="Times New Roman" w:hAnsi="Times New Roman" w:eastAsia="仿宋_GB2312"/>
                <w:color w:val="auto"/>
                <w:sz w:val="28"/>
                <w:szCs w:val="30"/>
                <w:highlight w:val="none"/>
              </w:rPr>
            </w:pPr>
            <w:r>
              <w:rPr>
                <w:rStyle w:val="59"/>
                <w:rFonts w:ascii="Times New Roman" w:hAnsi="Times New Roman" w:eastAsia="仿宋_GB2312"/>
                <w:color w:val="auto"/>
                <w:sz w:val="28"/>
                <w:szCs w:val="30"/>
                <w:highlight w:val="none"/>
              </w:rPr>
              <w:t>文件名称</w:t>
            </w:r>
          </w:p>
        </w:tc>
        <w:tc>
          <w:tcPr>
            <w:tcW w:w="1276" w:type="dxa"/>
            <w:vAlign w:val="center"/>
          </w:tcPr>
          <w:p w14:paraId="19FC3CE4">
            <w:pPr>
              <w:pStyle w:val="74"/>
              <w:keepNext/>
              <w:spacing w:line="440" w:lineRule="exact"/>
              <w:ind w:left="63" w:leftChars="30" w:right="63" w:rightChars="30"/>
              <w:jc w:val="center"/>
              <w:rPr>
                <w:rStyle w:val="59"/>
                <w:rFonts w:ascii="Times New Roman" w:hAnsi="Times New Roman" w:eastAsia="仿宋_GB2312"/>
                <w:color w:val="auto"/>
                <w:sz w:val="28"/>
                <w:szCs w:val="30"/>
                <w:highlight w:val="none"/>
              </w:rPr>
            </w:pPr>
            <w:r>
              <w:rPr>
                <w:rStyle w:val="59"/>
                <w:rFonts w:ascii="Times New Roman" w:hAnsi="Times New Roman" w:eastAsia="仿宋_GB2312"/>
                <w:color w:val="auto"/>
                <w:sz w:val="28"/>
                <w:szCs w:val="30"/>
                <w:highlight w:val="none"/>
              </w:rPr>
              <w:t>套数</w:t>
            </w:r>
          </w:p>
        </w:tc>
        <w:tc>
          <w:tcPr>
            <w:tcW w:w="1450" w:type="dxa"/>
            <w:vAlign w:val="center"/>
          </w:tcPr>
          <w:p w14:paraId="05E14D03">
            <w:pPr>
              <w:pStyle w:val="74"/>
              <w:keepNext/>
              <w:spacing w:line="440" w:lineRule="exact"/>
              <w:ind w:left="63" w:leftChars="30" w:right="63" w:rightChars="30"/>
              <w:jc w:val="center"/>
              <w:rPr>
                <w:rStyle w:val="59"/>
                <w:rFonts w:ascii="Times New Roman" w:hAnsi="Times New Roman" w:eastAsia="仿宋_GB2312"/>
                <w:color w:val="auto"/>
                <w:sz w:val="28"/>
                <w:szCs w:val="30"/>
                <w:highlight w:val="none"/>
              </w:rPr>
            </w:pPr>
            <w:r>
              <w:rPr>
                <w:rStyle w:val="59"/>
                <w:rFonts w:ascii="Times New Roman" w:hAnsi="Times New Roman" w:eastAsia="仿宋_GB2312"/>
                <w:color w:val="auto"/>
                <w:sz w:val="28"/>
                <w:szCs w:val="30"/>
                <w:highlight w:val="none"/>
              </w:rPr>
              <w:t>费用</w:t>
            </w:r>
            <w:r>
              <w:rPr>
                <w:rStyle w:val="59"/>
                <w:rFonts w:hint="eastAsia" w:ascii="Times New Roman" w:hAnsi="Times New Roman" w:eastAsia="仿宋_GB2312"/>
                <w:color w:val="auto"/>
                <w:sz w:val="28"/>
                <w:szCs w:val="30"/>
                <w:highlight w:val="none"/>
              </w:rPr>
              <w:t>（元）</w:t>
            </w:r>
          </w:p>
        </w:tc>
        <w:tc>
          <w:tcPr>
            <w:tcW w:w="1243" w:type="dxa"/>
            <w:vAlign w:val="center"/>
          </w:tcPr>
          <w:p w14:paraId="26147858">
            <w:pPr>
              <w:pStyle w:val="74"/>
              <w:keepNext/>
              <w:spacing w:line="440" w:lineRule="exact"/>
              <w:ind w:left="63" w:leftChars="30" w:right="63" w:rightChars="30"/>
              <w:jc w:val="center"/>
              <w:rPr>
                <w:rStyle w:val="59"/>
                <w:rFonts w:ascii="Times New Roman" w:hAnsi="Times New Roman" w:eastAsia="仿宋_GB2312"/>
                <w:color w:val="auto"/>
                <w:sz w:val="28"/>
                <w:szCs w:val="30"/>
                <w:highlight w:val="none"/>
              </w:rPr>
            </w:pPr>
            <w:r>
              <w:rPr>
                <w:rStyle w:val="59"/>
                <w:rFonts w:ascii="Times New Roman" w:hAnsi="Times New Roman" w:eastAsia="仿宋_GB2312"/>
                <w:color w:val="auto"/>
                <w:sz w:val="28"/>
                <w:szCs w:val="30"/>
                <w:highlight w:val="none"/>
              </w:rPr>
              <w:t>质量</w:t>
            </w:r>
          </w:p>
        </w:tc>
        <w:tc>
          <w:tcPr>
            <w:tcW w:w="1450" w:type="dxa"/>
            <w:vAlign w:val="top"/>
          </w:tcPr>
          <w:p w14:paraId="1581930E">
            <w:pPr>
              <w:pStyle w:val="74"/>
              <w:spacing w:line="440" w:lineRule="exact"/>
              <w:jc w:val="center"/>
              <w:rPr>
                <w:rStyle w:val="59"/>
                <w:rFonts w:ascii="Times New Roman" w:hAnsi="Times New Roman" w:eastAsia="仿宋_GB2312"/>
                <w:color w:val="auto"/>
                <w:sz w:val="28"/>
                <w:szCs w:val="30"/>
                <w:highlight w:val="none"/>
              </w:rPr>
            </w:pPr>
            <w:r>
              <w:rPr>
                <w:rStyle w:val="59"/>
                <w:rFonts w:ascii="Times New Roman" w:hAnsi="Times New Roman" w:eastAsia="仿宋_GB2312"/>
                <w:color w:val="auto"/>
                <w:sz w:val="28"/>
                <w:szCs w:val="30"/>
                <w:highlight w:val="none"/>
              </w:rPr>
              <w:t>移交时间</w:t>
            </w:r>
          </w:p>
        </w:tc>
        <w:tc>
          <w:tcPr>
            <w:tcW w:w="1667" w:type="dxa"/>
            <w:vAlign w:val="top"/>
          </w:tcPr>
          <w:p w14:paraId="7D8B02CF">
            <w:pPr>
              <w:pStyle w:val="74"/>
              <w:spacing w:line="440" w:lineRule="exact"/>
              <w:jc w:val="center"/>
              <w:rPr>
                <w:rStyle w:val="59"/>
                <w:rFonts w:ascii="Times New Roman" w:hAnsi="Times New Roman" w:eastAsia="仿宋_GB2312"/>
                <w:color w:val="auto"/>
                <w:sz w:val="28"/>
                <w:szCs w:val="30"/>
                <w:highlight w:val="none"/>
              </w:rPr>
            </w:pPr>
            <w:r>
              <w:rPr>
                <w:rStyle w:val="59"/>
                <w:rFonts w:ascii="Times New Roman" w:hAnsi="Times New Roman" w:eastAsia="仿宋_GB2312"/>
                <w:color w:val="auto"/>
                <w:sz w:val="28"/>
                <w:szCs w:val="30"/>
                <w:highlight w:val="none"/>
              </w:rPr>
              <w:t>责任人</w:t>
            </w:r>
          </w:p>
        </w:tc>
      </w:tr>
      <w:tr w14:paraId="72E3C6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14:paraId="38028FD4">
            <w:pPr>
              <w:pStyle w:val="74"/>
              <w:keepNext/>
              <w:spacing w:line="440" w:lineRule="exact"/>
              <w:ind w:left="63" w:leftChars="30" w:right="63" w:rightChars="30"/>
              <w:jc w:val="center"/>
              <w:rPr>
                <w:rStyle w:val="59"/>
                <w:rFonts w:ascii="Times New Roman" w:hAnsi="Times New Roman" w:eastAsia="仿宋_GB2312"/>
                <w:color w:val="auto"/>
                <w:sz w:val="30"/>
                <w:szCs w:val="30"/>
                <w:highlight w:val="none"/>
              </w:rPr>
            </w:pPr>
          </w:p>
        </w:tc>
        <w:tc>
          <w:tcPr>
            <w:tcW w:w="1276" w:type="dxa"/>
            <w:vAlign w:val="center"/>
          </w:tcPr>
          <w:p w14:paraId="3D32BAE9">
            <w:pPr>
              <w:pStyle w:val="74"/>
              <w:keepNext/>
              <w:spacing w:line="440" w:lineRule="exact"/>
              <w:ind w:left="63" w:leftChars="30" w:right="63" w:rightChars="30"/>
              <w:jc w:val="center"/>
              <w:rPr>
                <w:rStyle w:val="59"/>
                <w:rFonts w:ascii="Times New Roman" w:hAnsi="Times New Roman" w:eastAsia="仿宋_GB2312"/>
                <w:color w:val="auto"/>
                <w:sz w:val="30"/>
                <w:szCs w:val="30"/>
                <w:highlight w:val="none"/>
              </w:rPr>
            </w:pPr>
          </w:p>
        </w:tc>
        <w:tc>
          <w:tcPr>
            <w:tcW w:w="1450" w:type="dxa"/>
            <w:vAlign w:val="center"/>
          </w:tcPr>
          <w:p w14:paraId="02A50060">
            <w:pPr>
              <w:pStyle w:val="74"/>
              <w:keepNext/>
              <w:spacing w:line="440" w:lineRule="exact"/>
              <w:ind w:left="63" w:leftChars="30" w:right="63" w:rightChars="30"/>
              <w:jc w:val="center"/>
              <w:rPr>
                <w:rStyle w:val="59"/>
                <w:rFonts w:ascii="Times New Roman" w:hAnsi="Times New Roman" w:eastAsia="仿宋_GB2312"/>
                <w:color w:val="auto"/>
                <w:sz w:val="30"/>
                <w:szCs w:val="30"/>
                <w:highlight w:val="none"/>
              </w:rPr>
            </w:pPr>
          </w:p>
        </w:tc>
        <w:tc>
          <w:tcPr>
            <w:tcW w:w="1243" w:type="dxa"/>
            <w:vAlign w:val="center"/>
          </w:tcPr>
          <w:p w14:paraId="2AF84605">
            <w:pPr>
              <w:pStyle w:val="74"/>
              <w:keepNext/>
              <w:spacing w:line="440" w:lineRule="exact"/>
              <w:ind w:left="63" w:leftChars="30" w:right="63" w:rightChars="30"/>
              <w:jc w:val="center"/>
              <w:rPr>
                <w:rStyle w:val="59"/>
                <w:rFonts w:ascii="Times New Roman" w:hAnsi="Times New Roman" w:eastAsia="仿宋_GB2312"/>
                <w:color w:val="auto"/>
                <w:sz w:val="30"/>
                <w:szCs w:val="30"/>
                <w:highlight w:val="none"/>
              </w:rPr>
            </w:pPr>
          </w:p>
        </w:tc>
        <w:tc>
          <w:tcPr>
            <w:tcW w:w="1450" w:type="dxa"/>
            <w:vAlign w:val="center"/>
          </w:tcPr>
          <w:p w14:paraId="1535EF3F">
            <w:pPr>
              <w:pStyle w:val="74"/>
              <w:keepNext/>
              <w:spacing w:line="440" w:lineRule="exact"/>
              <w:ind w:left="63" w:leftChars="30" w:right="63" w:rightChars="30"/>
              <w:jc w:val="center"/>
              <w:rPr>
                <w:rStyle w:val="59"/>
                <w:rFonts w:ascii="Times New Roman" w:hAnsi="Times New Roman" w:eastAsia="仿宋_GB2312"/>
                <w:color w:val="auto"/>
                <w:sz w:val="30"/>
                <w:szCs w:val="30"/>
                <w:highlight w:val="none"/>
              </w:rPr>
            </w:pPr>
          </w:p>
        </w:tc>
        <w:tc>
          <w:tcPr>
            <w:tcW w:w="1667" w:type="dxa"/>
            <w:vAlign w:val="center"/>
          </w:tcPr>
          <w:p w14:paraId="7DF57441">
            <w:pPr>
              <w:pStyle w:val="74"/>
              <w:keepNext/>
              <w:spacing w:line="440" w:lineRule="exact"/>
              <w:ind w:left="63" w:leftChars="30" w:right="63" w:rightChars="30"/>
              <w:jc w:val="center"/>
              <w:rPr>
                <w:rStyle w:val="59"/>
                <w:rFonts w:ascii="Times New Roman" w:hAnsi="Times New Roman" w:eastAsia="仿宋_GB2312"/>
                <w:color w:val="auto"/>
                <w:sz w:val="30"/>
                <w:szCs w:val="30"/>
                <w:highlight w:val="none"/>
              </w:rPr>
            </w:pPr>
          </w:p>
        </w:tc>
      </w:tr>
      <w:tr w14:paraId="5A163D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14:paraId="62A3777A">
            <w:pPr>
              <w:pStyle w:val="74"/>
              <w:keepNext/>
              <w:spacing w:line="440" w:lineRule="exact"/>
              <w:ind w:left="63" w:leftChars="30" w:right="63" w:rightChars="30"/>
              <w:jc w:val="center"/>
              <w:rPr>
                <w:rStyle w:val="59"/>
                <w:rFonts w:ascii="Times New Roman" w:hAnsi="Times New Roman" w:eastAsia="仿宋_GB2312"/>
                <w:color w:val="auto"/>
                <w:sz w:val="30"/>
                <w:szCs w:val="30"/>
                <w:highlight w:val="none"/>
              </w:rPr>
            </w:pPr>
          </w:p>
        </w:tc>
        <w:tc>
          <w:tcPr>
            <w:tcW w:w="1276" w:type="dxa"/>
            <w:vAlign w:val="center"/>
          </w:tcPr>
          <w:p w14:paraId="267A3CE7">
            <w:pPr>
              <w:pStyle w:val="74"/>
              <w:keepNext/>
              <w:spacing w:line="440" w:lineRule="exact"/>
              <w:ind w:left="63" w:leftChars="30" w:right="63" w:rightChars="30"/>
              <w:jc w:val="center"/>
              <w:rPr>
                <w:rStyle w:val="59"/>
                <w:rFonts w:ascii="Times New Roman" w:hAnsi="Times New Roman" w:eastAsia="仿宋_GB2312"/>
                <w:color w:val="auto"/>
                <w:sz w:val="30"/>
                <w:szCs w:val="30"/>
                <w:highlight w:val="none"/>
              </w:rPr>
            </w:pPr>
          </w:p>
        </w:tc>
        <w:tc>
          <w:tcPr>
            <w:tcW w:w="1450" w:type="dxa"/>
            <w:vAlign w:val="center"/>
          </w:tcPr>
          <w:p w14:paraId="277FFE88">
            <w:pPr>
              <w:pStyle w:val="74"/>
              <w:keepNext/>
              <w:spacing w:line="440" w:lineRule="exact"/>
              <w:ind w:left="63" w:leftChars="30" w:right="63" w:rightChars="30"/>
              <w:jc w:val="center"/>
              <w:rPr>
                <w:rStyle w:val="59"/>
                <w:rFonts w:ascii="Times New Roman" w:hAnsi="Times New Roman" w:eastAsia="仿宋_GB2312"/>
                <w:color w:val="auto"/>
                <w:sz w:val="30"/>
                <w:szCs w:val="30"/>
                <w:highlight w:val="none"/>
              </w:rPr>
            </w:pPr>
          </w:p>
        </w:tc>
        <w:tc>
          <w:tcPr>
            <w:tcW w:w="1243" w:type="dxa"/>
            <w:vAlign w:val="center"/>
          </w:tcPr>
          <w:p w14:paraId="43F285B3">
            <w:pPr>
              <w:pStyle w:val="74"/>
              <w:keepNext/>
              <w:spacing w:line="440" w:lineRule="exact"/>
              <w:ind w:left="63" w:leftChars="30" w:right="63" w:rightChars="30"/>
              <w:jc w:val="center"/>
              <w:rPr>
                <w:rStyle w:val="59"/>
                <w:rFonts w:ascii="Times New Roman" w:hAnsi="Times New Roman" w:eastAsia="仿宋_GB2312"/>
                <w:color w:val="auto"/>
                <w:sz w:val="30"/>
                <w:szCs w:val="30"/>
                <w:highlight w:val="none"/>
              </w:rPr>
            </w:pPr>
          </w:p>
        </w:tc>
        <w:tc>
          <w:tcPr>
            <w:tcW w:w="1450" w:type="dxa"/>
            <w:vAlign w:val="center"/>
          </w:tcPr>
          <w:p w14:paraId="0233BE54">
            <w:pPr>
              <w:pStyle w:val="74"/>
              <w:keepNext/>
              <w:spacing w:line="440" w:lineRule="exact"/>
              <w:ind w:left="63" w:leftChars="30" w:right="63" w:rightChars="30"/>
              <w:jc w:val="center"/>
              <w:rPr>
                <w:rStyle w:val="59"/>
                <w:rFonts w:ascii="Times New Roman" w:hAnsi="Times New Roman" w:eastAsia="仿宋_GB2312"/>
                <w:color w:val="auto"/>
                <w:sz w:val="30"/>
                <w:szCs w:val="30"/>
                <w:highlight w:val="none"/>
              </w:rPr>
            </w:pPr>
          </w:p>
        </w:tc>
        <w:tc>
          <w:tcPr>
            <w:tcW w:w="1667" w:type="dxa"/>
            <w:vAlign w:val="center"/>
          </w:tcPr>
          <w:p w14:paraId="2A395A26">
            <w:pPr>
              <w:pStyle w:val="74"/>
              <w:keepNext/>
              <w:spacing w:line="440" w:lineRule="exact"/>
              <w:ind w:left="63" w:leftChars="30" w:right="63" w:rightChars="30"/>
              <w:jc w:val="center"/>
              <w:rPr>
                <w:rStyle w:val="59"/>
                <w:rFonts w:ascii="Times New Roman" w:hAnsi="Times New Roman" w:eastAsia="仿宋_GB2312"/>
                <w:color w:val="auto"/>
                <w:sz w:val="30"/>
                <w:szCs w:val="30"/>
                <w:highlight w:val="none"/>
              </w:rPr>
            </w:pPr>
          </w:p>
        </w:tc>
      </w:tr>
      <w:tr w14:paraId="667229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14:paraId="1DA4863B">
            <w:pPr>
              <w:pStyle w:val="74"/>
              <w:keepNext/>
              <w:spacing w:line="440" w:lineRule="exact"/>
              <w:ind w:left="63" w:leftChars="30" w:right="63" w:rightChars="30"/>
              <w:jc w:val="center"/>
              <w:rPr>
                <w:rStyle w:val="59"/>
                <w:rFonts w:ascii="Times New Roman" w:hAnsi="Times New Roman" w:eastAsia="仿宋_GB2312"/>
                <w:color w:val="auto"/>
                <w:sz w:val="30"/>
                <w:szCs w:val="30"/>
                <w:highlight w:val="none"/>
              </w:rPr>
            </w:pPr>
          </w:p>
        </w:tc>
        <w:tc>
          <w:tcPr>
            <w:tcW w:w="1276" w:type="dxa"/>
            <w:vAlign w:val="center"/>
          </w:tcPr>
          <w:p w14:paraId="4DA534EF">
            <w:pPr>
              <w:pStyle w:val="74"/>
              <w:keepNext/>
              <w:spacing w:line="440" w:lineRule="exact"/>
              <w:ind w:left="63" w:leftChars="30" w:right="63" w:rightChars="30"/>
              <w:jc w:val="center"/>
              <w:rPr>
                <w:rStyle w:val="59"/>
                <w:rFonts w:ascii="Times New Roman" w:hAnsi="Times New Roman" w:eastAsia="仿宋_GB2312"/>
                <w:color w:val="auto"/>
                <w:sz w:val="30"/>
                <w:szCs w:val="30"/>
                <w:highlight w:val="none"/>
              </w:rPr>
            </w:pPr>
          </w:p>
        </w:tc>
        <w:tc>
          <w:tcPr>
            <w:tcW w:w="1450" w:type="dxa"/>
            <w:vAlign w:val="center"/>
          </w:tcPr>
          <w:p w14:paraId="304D9610">
            <w:pPr>
              <w:pStyle w:val="74"/>
              <w:keepNext/>
              <w:spacing w:line="440" w:lineRule="exact"/>
              <w:ind w:left="63" w:leftChars="30" w:right="63" w:rightChars="30"/>
              <w:jc w:val="center"/>
              <w:rPr>
                <w:rStyle w:val="59"/>
                <w:rFonts w:ascii="Times New Roman" w:hAnsi="Times New Roman" w:eastAsia="仿宋_GB2312"/>
                <w:color w:val="auto"/>
                <w:sz w:val="30"/>
                <w:szCs w:val="30"/>
                <w:highlight w:val="none"/>
              </w:rPr>
            </w:pPr>
          </w:p>
        </w:tc>
        <w:tc>
          <w:tcPr>
            <w:tcW w:w="1243" w:type="dxa"/>
            <w:vAlign w:val="center"/>
          </w:tcPr>
          <w:p w14:paraId="062ACB56">
            <w:pPr>
              <w:pStyle w:val="74"/>
              <w:keepNext/>
              <w:spacing w:line="440" w:lineRule="exact"/>
              <w:ind w:left="63" w:leftChars="30" w:right="63" w:rightChars="30"/>
              <w:jc w:val="center"/>
              <w:rPr>
                <w:rStyle w:val="59"/>
                <w:rFonts w:ascii="Times New Roman" w:hAnsi="Times New Roman" w:eastAsia="仿宋_GB2312"/>
                <w:color w:val="auto"/>
                <w:sz w:val="30"/>
                <w:szCs w:val="30"/>
                <w:highlight w:val="none"/>
              </w:rPr>
            </w:pPr>
          </w:p>
        </w:tc>
        <w:tc>
          <w:tcPr>
            <w:tcW w:w="1450" w:type="dxa"/>
            <w:vAlign w:val="center"/>
          </w:tcPr>
          <w:p w14:paraId="48558A54">
            <w:pPr>
              <w:pStyle w:val="74"/>
              <w:keepNext/>
              <w:spacing w:line="440" w:lineRule="exact"/>
              <w:ind w:left="63" w:leftChars="30" w:right="63" w:rightChars="30"/>
              <w:jc w:val="center"/>
              <w:rPr>
                <w:rStyle w:val="59"/>
                <w:rFonts w:ascii="Times New Roman" w:hAnsi="Times New Roman" w:eastAsia="仿宋_GB2312"/>
                <w:color w:val="auto"/>
                <w:sz w:val="30"/>
                <w:szCs w:val="30"/>
                <w:highlight w:val="none"/>
              </w:rPr>
            </w:pPr>
          </w:p>
        </w:tc>
        <w:tc>
          <w:tcPr>
            <w:tcW w:w="1667" w:type="dxa"/>
            <w:vAlign w:val="center"/>
          </w:tcPr>
          <w:p w14:paraId="3DC43B40">
            <w:pPr>
              <w:pStyle w:val="74"/>
              <w:keepNext/>
              <w:spacing w:line="440" w:lineRule="exact"/>
              <w:ind w:left="63" w:leftChars="30" w:right="63" w:rightChars="30"/>
              <w:jc w:val="center"/>
              <w:rPr>
                <w:rStyle w:val="59"/>
                <w:rFonts w:ascii="Times New Roman" w:hAnsi="Times New Roman" w:eastAsia="仿宋_GB2312"/>
                <w:color w:val="auto"/>
                <w:sz w:val="30"/>
                <w:szCs w:val="30"/>
                <w:highlight w:val="none"/>
              </w:rPr>
            </w:pPr>
          </w:p>
        </w:tc>
      </w:tr>
      <w:tr w14:paraId="7BE9F4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14:paraId="0729ED87">
            <w:pPr>
              <w:pStyle w:val="74"/>
              <w:keepNext/>
              <w:spacing w:line="440" w:lineRule="exact"/>
              <w:ind w:left="63" w:leftChars="30" w:right="63" w:rightChars="30"/>
              <w:jc w:val="center"/>
              <w:rPr>
                <w:rStyle w:val="59"/>
                <w:rFonts w:ascii="Times New Roman" w:hAnsi="Times New Roman" w:eastAsia="仿宋_GB2312"/>
                <w:color w:val="auto"/>
                <w:sz w:val="30"/>
                <w:szCs w:val="30"/>
                <w:highlight w:val="none"/>
              </w:rPr>
            </w:pPr>
          </w:p>
        </w:tc>
        <w:tc>
          <w:tcPr>
            <w:tcW w:w="1276" w:type="dxa"/>
            <w:vAlign w:val="center"/>
          </w:tcPr>
          <w:p w14:paraId="56411EC4">
            <w:pPr>
              <w:pStyle w:val="74"/>
              <w:keepNext/>
              <w:spacing w:line="440" w:lineRule="exact"/>
              <w:ind w:left="63" w:leftChars="30" w:right="63" w:rightChars="30"/>
              <w:jc w:val="center"/>
              <w:rPr>
                <w:rStyle w:val="59"/>
                <w:rFonts w:ascii="Times New Roman" w:hAnsi="Times New Roman" w:eastAsia="仿宋_GB2312"/>
                <w:color w:val="auto"/>
                <w:sz w:val="30"/>
                <w:szCs w:val="30"/>
                <w:highlight w:val="none"/>
              </w:rPr>
            </w:pPr>
          </w:p>
        </w:tc>
        <w:tc>
          <w:tcPr>
            <w:tcW w:w="1450" w:type="dxa"/>
            <w:vAlign w:val="center"/>
          </w:tcPr>
          <w:p w14:paraId="12C6F564">
            <w:pPr>
              <w:pStyle w:val="74"/>
              <w:keepNext/>
              <w:spacing w:line="440" w:lineRule="exact"/>
              <w:ind w:left="63" w:leftChars="30" w:right="63" w:rightChars="30"/>
              <w:jc w:val="center"/>
              <w:rPr>
                <w:rStyle w:val="59"/>
                <w:rFonts w:ascii="Times New Roman" w:hAnsi="Times New Roman" w:eastAsia="仿宋_GB2312"/>
                <w:color w:val="auto"/>
                <w:sz w:val="30"/>
                <w:szCs w:val="30"/>
                <w:highlight w:val="none"/>
              </w:rPr>
            </w:pPr>
          </w:p>
        </w:tc>
        <w:tc>
          <w:tcPr>
            <w:tcW w:w="1243" w:type="dxa"/>
            <w:vAlign w:val="center"/>
          </w:tcPr>
          <w:p w14:paraId="421069D9">
            <w:pPr>
              <w:pStyle w:val="74"/>
              <w:keepNext/>
              <w:spacing w:line="440" w:lineRule="exact"/>
              <w:ind w:left="63" w:leftChars="30" w:right="63" w:rightChars="30"/>
              <w:jc w:val="center"/>
              <w:rPr>
                <w:rStyle w:val="59"/>
                <w:rFonts w:ascii="Times New Roman" w:hAnsi="Times New Roman" w:eastAsia="仿宋_GB2312"/>
                <w:color w:val="auto"/>
                <w:sz w:val="30"/>
                <w:szCs w:val="30"/>
                <w:highlight w:val="none"/>
              </w:rPr>
            </w:pPr>
          </w:p>
        </w:tc>
        <w:tc>
          <w:tcPr>
            <w:tcW w:w="1450" w:type="dxa"/>
            <w:vAlign w:val="center"/>
          </w:tcPr>
          <w:p w14:paraId="2C988C1B">
            <w:pPr>
              <w:pStyle w:val="74"/>
              <w:keepNext/>
              <w:spacing w:line="440" w:lineRule="exact"/>
              <w:ind w:left="63" w:leftChars="30" w:right="63" w:rightChars="30"/>
              <w:jc w:val="center"/>
              <w:rPr>
                <w:rStyle w:val="59"/>
                <w:rFonts w:ascii="Times New Roman" w:hAnsi="Times New Roman" w:eastAsia="仿宋_GB2312"/>
                <w:color w:val="auto"/>
                <w:sz w:val="30"/>
                <w:szCs w:val="30"/>
                <w:highlight w:val="none"/>
              </w:rPr>
            </w:pPr>
          </w:p>
        </w:tc>
        <w:tc>
          <w:tcPr>
            <w:tcW w:w="1667" w:type="dxa"/>
            <w:vAlign w:val="center"/>
          </w:tcPr>
          <w:p w14:paraId="19369D3B">
            <w:pPr>
              <w:pStyle w:val="74"/>
              <w:keepNext/>
              <w:spacing w:line="440" w:lineRule="exact"/>
              <w:ind w:left="63" w:leftChars="30" w:right="63" w:rightChars="30"/>
              <w:jc w:val="center"/>
              <w:rPr>
                <w:rStyle w:val="59"/>
                <w:rFonts w:ascii="Times New Roman" w:hAnsi="Times New Roman" w:eastAsia="仿宋_GB2312"/>
                <w:color w:val="auto"/>
                <w:sz w:val="30"/>
                <w:szCs w:val="30"/>
                <w:highlight w:val="none"/>
              </w:rPr>
            </w:pPr>
          </w:p>
        </w:tc>
      </w:tr>
      <w:tr w14:paraId="4E7163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14:paraId="3D47F998">
            <w:pPr>
              <w:pStyle w:val="74"/>
              <w:keepNext/>
              <w:spacing w:line="440" w:lineRule="exact"/>
              <w:ind w:left="63" w:leftChars="30" w:right="63" w:rightChars="30"/>
              <w:jc w:val="center"/>
              <w:rPr>
                <w:rStyle w:val="59"/>
                <w:rFonts w:ascii="Times New Roman" w:hAnsi="Times New Roman" w:eastAsia="仿宋_GB2312"/>
                <w:color w:val="auto"/>
                <w:sz w:val="30"/>
                <w:szCs w:val="30"/>
                <w:highlight w:val="none"/>
              </w:rPr>
            </w:pPr>
          </w:p>
        </w:tc>
        <w:tc>
          <w:tcPr>
            <w:tcW w:w="1276" w:type="dxa"/>
            <w:vAlign w:val="center"/>
          </w:tcPr>
          <w:p w14:paraId="4B9D56A0">
            <w:pPr>
              <w:pStyle w:val="74"/>
              <w:keepNext/>
              <w:spacing w:line="440" w:lineRule="exact"/>
              <w:ind w:left="63" w:leftChars="30" w:right="63" w:rightChars="30"/>
              <w:jc w:val="center"/>
              <w:rPr>
                <w:rStyle w:val="59"/>
                <w:rFonts w:ascii="Times New Roman" w:hAnsi="Times New Roman" w:eastAsia="仿宋_GB2312"/>
                <w:color w:val="auto"/>
                <w:sz w:val="30"/>
                <w:szCs w:val="30"/>
                <w:highlight w:val="none"/>
              </w:rPr>
            </w:pPr>
          </w:p>
        </w:tc>
        <w:tc>
          <w:tcPr>
            <w:tcW w:w="1450" w:type="dxa"/>
            <w:vAlign w:val="center"/>
          </w:tcPr>
          <w:p w14:paraId="251DB9C8">
            <w:pPr>
              <w:pStyle w:val="74"/>
              <w:keepNext/>
              <w:spacing w:line="440" w:lineRule="exact"/>
              <w:ind w:left="63" w:leftChars="30" w:right="63" w:rightChars="30"/>
              <w:jc w:val="center"/>
              <w:rPr>
                <w:rStyle w:val="59"/>
                <w:rFonts w:ascii="Times New Roman" w:hAnsi="Times New Roman" w:eastAsia="仿宋_GB2312"/>
                <w:color w:val="auto"/>
                <w:sz w:val="30"/>
                <w:szCs w:val="30"/>
                <w:highlight w:val="none"/>
              </w:rPr>
            </w:pPr>
          </w:p>
        </w:tc>
        <w:tc>
          <w:tcPr>
            <w:tcW w:w="1243" w:type="dxa"/>
            <w:vAlign w:val="center"/>
          </w:tcPr>
          <w:p w14:paraId="2CE4EC3A">
            <w:pPr>
              <w:pStyle w:val="74"/>
              <w:keepNext/>
              <w:spacing w:line="440" w:lineRule="exact"/>
              <w:ind w:left="63" w:leftChars="30" w:right="63" w:rightChars="30"/>
              <w:jc w:val="center"/>
              <w:rPr>
                <w:rStyle w:val="59"/>
                <w:rFonts w:ascii="Times New Roman" w:hAnsi="Times New Roman" w:eastAsia="仿宋_GB2312"/>
                <w:color w:val="auto"/>
                <w:sz w:val="30"/>
                <w:szCs w:val="30"/>
                <w:highlight w:val="none"/>
              </w:rPr>
            </w:pPr>
          </w:p>
        </w:tc>
        <w:tc>
          <w:tcPr>
            <w:tcW w:w="1450" w:type="dxa"/>
            <w:vAlign w:val="center"/>
          </w:tcPr>
          <w:p w14:paraId="0184C7C2">
            <w:pPr>
              <w:pStyle w:val="74"/>
              <w:keepNext/>
              <w:spacing w:line="440" w:lineRule="exact"/>
              <w:ind w:left="63" w:leftChars="30" w:right="63" w:rightChars="30"/>
              <w:jc w:val="center"/>
              <w:rPr>
                <w:rStyle w:val="59"/>
                <w:rFonts w:ascii="Times New Roman" w:hAnsi="Times New Roman" w:eastAsia="仿宋_GB2312"/>
                <w:color w:val="auto"/>
                <w:sz w:val="30"/>
                <w:szCs w:val="30"/>
                <w:highlight w:val="none"/>
              </w:rPr>
            </w:pPr>
          </w:p>
        </w:tc>
        <w:tc>
          <w:tcPr>
            <w:tcW w:w="1667" w:type="dxa"/>
            <w:vAlign w:val="center"/>
          </w:tcPr>
          <w:p w14:paraId="31437179">
            <w:pPr>
              <w:pStyle w:val="74"/>
              <w:keepNext/>
              <w:spacing w:line="440" w:lineRule="exact"/>
              <w:ind w:left="63" w:leftChars="30" w:right="63" w:rightChars="30"/>
              <w:jc w:val="center"/>
              <w:rPr>
                <w:rStyle w:val="59"/>
                <w:rFonts w:ascii="Times New Roman" w:hAnsi="Times New Roman" w:eastAsia="仿宋_GB2312"/>
                <w:color w:val="auto"/>
                <w:sz w:val="30"/>
                <w:szCs w:val="30"/>
                <w:highlight w:val="none"/>
              </w:rPr>
            </w:pPr>
          </w:p>
        </w:tc>
      </w:tr>
      <w:tr w14:paraId="76AA7B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14:paraId="416D66E5">
            <w:pPr>
              <w:pStyle w:val="74"/>
              <w:keepNext/>
              <w:spacing w:line="440" w:lineRule="exact"/>
              <w:ind w:left="63" w:leftChars="30" w:right="63" w:rightChars="30"/>
              <w:jc w:val="center"/>
              <w:rPr>
                <w:rStyle w:val="59"/>
                <w:rFonts w:ascii="Times New Roman" w:hAnsi="Times New Roman" w:eastAsia="仿宋_GB2312"/>
                <w:color w:val="auto"/>
                <w:sz w:val="30"/>
                <w:szCs w:val="30"/>
                <w:highlight w:val="none"/>
              </w:rPr>
            </w:pPr>
          </w:p>
        </w:tc>
        <w:tc>
          <w:tcPr>
            <w:tcW w:w="1276" w:type="dxa"/>
            <w:vAlign w:val="center"/>
          </w:tcPr>
          <w:p w14:paraId="1608454D">
            <w:pPr>
              <w:pStyle w:val="74"/>
              <w:keepNext/>
              <w:spacing w:line="440" w:lineRule="exact"/>
              <w:ind w:left="63" w:leftChars="30" w:right="63" w:rightChars="30"/>
              <w:jc w:val="center"/>
              <w:rPr>
                <w:rStyle w:val="59"/>
                <w:rFonts w:ascii="Times New Roman" w:hAnsi="Times New Roman" w:eastAsia="仿宋_GB2312"/>
                <w:color w:val="auto"/>
                <w:sz w:val="30"/>
                <w:szCs w:val="30"/>
                <w:highlight w:val="none"/>
              </w:rPr>
            </w:pPr>
          </w:p>
        </w:tc>
        <w:tc>
          <w:tcPr>
            <w:tcW w:w="1450" w:type="dxa"/>
            <w:vAlign w:val="center"/>
          </w:tcPr>
          <w:p w14:paraId="221CDFBF">
            <w:pPr>
              <w:pStyle w:val="74"/>
              <w:keepNext/>
              <w:spacing w:line="440" w:lineRule="exact"/>
              <w:ind w:left="63" w:leftChars="30" w:right="63" w:rightChars="30"/>
              <w:jc w:val="center"/>
              <w:rPr>
                <w:rStyle w:val="59"/>
                <w:rFonts w:ascii="Times New Roman" w:hAnsi="Times New Roman" w:eastAsia="仿宋_GB2312"/>
                <w:color w:val="auto"/>
                <w:sz w:val="30"/>
                <w:szCs w:val="30"/>
                <w:highlight w:val="none"/>
              </w:rPr>
            </w:pPr>
          </w:p>
        </w:tc>
        <w:tc>
          <w:tcPr>
            <w:tcW w:w="1243" w:type="dxa"/>
            <w:vAlign w:val="center"/>
          </w:tcPr>
          <w:p w14:paraId="113EAB67">
            <w:pPr>
              <w:pStyle w:val="74"/>
              <w:keepNext/>
              <w:spacing w:line="440" w:lineRule="exact"/>
              <w:ind w:left="63" w:leftChars="30" w:right="63" w:rightChars="30"/>
              <w:jc w:val="center"/>
              <w:rPr>
                <w:rStyle w:val="59"/>
                <w:rFonts w:ascii="Times New Roman" w:hAnsi="Times New Roman" w:eastAsia="仿宋_GB2312"/>
                <w:color w:val="auto"/>
                <w:sz w:val="30"/>
                <w:szCs w:val="30"/>
                <w:highlight w:val="none"/>
              </w:rPr>
            </w:pPr>
          </w:p>
        </w:tc>
        <w:tc>
          <w:tcPr>
            <w:tcW w:w="1450" w:type="dxa"/>
            <w:vAlign w:val="center"/>
          </w:tcPr>
          <w:p w14:paraId="1779C9FB">
            <w:pPr>
              <w:pStyle w:val="74"/>
              <w:keepNext/>
              <w:spacing w:line="440" w:lineRule="exact"/>
              <w:ind w:left="63" w:leftChars="30" w:right="63" w:rightChars="30"/>
              <w:jc w:val="center"/>
              <w:rPr>
                <w:rStyle w:val="59"/>
                <w:rFonts w:ascii="Times New Roman" w:hAnsi="Times New Roman" w:eastAsia="仿宋_GB2312"/>
                <w:color w:val="auto"/>
                <w:sz w:val="30"/>
                <w:szCs w:val="30"/>
                <w:highlight w:val="none"/>
              </w:rPr>
            </w:pPr>
          </w:p>
        </w:tc>
        <w:tc>
          <w:tcPr>
            <w:tcW w:w="1667" w:type="dxa"/>
            <w:vAlign w:val="center"/>
          </w:tcPr>
          <w:p w14:paraId="59AE6FD7">
            <w:pPr>
              <w:pStyle w:val="74"/>
              <w:keepNext/>
              <w:spacing w:line="440" w:lineRule="exact"/>
              <w:ind w:left="63" w:leftChars="30" w:right="63" w:rightChars="30"/>
              <w:jc w:val="center"/>
              <w:rPr>
                <w:rStyle w:val="59"/>
                <w:rFonts w:ascii="Times New Roman" w:hAnsi="Times New Roman" w:eastAsia="仿宋_GB2312"/>
                <w:color w:val="auto"/>
                <w:sz w:val="30"/>
                <w:szCs w:val="30"/>
                <w:highlight w:val="none"/>
              </w:rPr>
            </w:pPr>
          </w:p>
        </w:tc>
      </w:tr>
      <w:tr w14:paraId="73062F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14:paraId="16170C8E">
            <w:pPr>
              <w:pStyle w:val="74"/>
              <w:keepNext/>
              <w:spacing w:line="440" w:lineRule="exact"/>
              <w:ind w:left="63" w:leftChars="30" w:right="63" w:rightChars="30"/>
              <w:jc w:val="center"/>
              <w:rPr>
                <w:rStyle w:val="59"/>
                <w:rFonts w:ascii="Times New Roman" w:hAnsi="Times New Roman" w:eastAsia="仿宋_GB2312"/>
                <w:color w:val="auto"/>
                <w:sz w:val="30"/>
                <w:szCs w:val="30"/>
                <w:highlight w:val="none"/>
              </w:rPr>
            </w:pPr>
          </w:p>
        </w:tc>
        <w:tc>
          <w:tcPr>
            <w:tcW w:w="1276" w:type="dxa"/>
            <w:vAlign w:val="center"/>
          </w:tcPr>
          <w:p w14:paraId="0DABA148">
            <w:pPr>
              <w:pStyle w:val="74"/>
              <w:keepNext/>
              <w:spacing w:line="440" w:lineRule="exact"/>
              <w:ind w:left="63" w:leftChars="30" w:right="63" w:rightChars="30"/>
              <w:jc w:val="center"/>
              <w:rPr>
                <w:rStyle w:val="59"/>
                <w:rFonts w:ascii="Times New Roman" w:hAnsi="Times New Roman" w:eastAsia="仿宋_GB2312"/>
                <w:color w:val="auto"/>
                <w:sz w:val="30"/>
                <w:szCs w:val="30"/>
                <w:highlight w:val="none"/>
              </w:rPr>
            </w:pPr>
          </w:p>
        </w:tc>
        <w:tc>
          <w:tcPr>
            <w:tcW w:w="1450" w:type="dxa"/>
            <w:vAlign w:val="center"/>
          </w:tcPr>
          <w:p w14:paraId="68566BC6">
            <w:pPr>
              <w:pStyle w:val="74"/>
              <w:keepNext/>
              <w:spacing w:line="440" w:lineRule="exact"/>
              <w:ind w:left="63" w:leftChars="30" w:right="63" w:rightChars="30"/>
              <w:jc w:val="center"/>
              <w:rPr>
                <w:rStyle w:val="59"/>
                <w:rFonts w:ascii="Times New Roman" w:hAnsi="Times New Roman" w:eastAsia="仿宋_GB2312"/>
                <w:color w:val="auto"/>
                <w:sz w:val="30"/>
                <w:szCs w:val="30"/>
                <w:highlight w:val="none"/>
              </w:rPr>
            </w:pPr>
          </w:p>
        </w:tc>
        <w:tc>
          <w:tcPr>
            <w:tcW w:w="1243" w:type="dxa"/>
            <w:vAlign w:val="center"/>
          </w:tcPr>
          <w:p w14:paraId="751BFF50">
            <w:pPr>
              <w:pStyle w:val="74"/>
              <w:keepNext/>
              <w:spacing w:line="440" w:lineRule="exact"/>
              <w:ind w:left="63" w:leftChars="30" w:right="63" w:rightChars="30"/>
              <w:jc w:val="center"/>
              <w:rPr>
                <w:rStyle w:val="59"/>
                <w:rFonts w:ascii="Times New Roman" w:hAnsi="Times New Roman" w:eastAsia="仿宋_GB2312"/>
                <w:color w:val="auto"/>
                <w:sz w:val="30"/>
                <w:szCs w:val="30"/>
                <w:highlight w:val="none"/>
              </w:rPr>
            </w:pPr>
          </w:p>
        </w:tc>
        <w:tc>
          <w:tcPr>
            <w:tcW w:w="1450" w:type="dxa"/>
            <w:vAlign w:val="center"/>
          </w:tcPr>
          <w:p w14:paraId="5F4A7C56">
            <w:pPr>
              <w:pStyle w:val="74"/>
              <w:keepNext/>
              <w:spacing w:line="440" w:lineRule="exact"/>
              <w:ind w:left="63" w:leftChars="30" w:right="63" w:rightChars="30"/>
              <w:jc w:val="center"/>
              <w:rPr>
                <w:rStyle w:val="59"/>
                <w:rFonts w:ascii="Times New Roman" w:hAnsi="Times New Roman" w:eastAsia="仿宋_GB2312"/>
                <w:color w:val="auto"/>
                <w:sz w:val="30"/>
                <w:szCs w:val="30"/>
                <w:highlight w:val="none"/>
              </w:rPr>
            </w:pPr>
          </w:p>
        </w:tc>
        <w:tc>
          <w:tcPr>
            <w:tcW w:w="1667" w:type="dxa"/>
            <w:vAlign w:val="center"/>
          </w:tcPr>
          <w:p w14:paraId="40B5579A">
            <w:pPr>
              <w:pStyle w:val="74"/>
              <w:keepNext/>
              <w:spacing w:line="440" w:lineRule="exact"/>
              <w:ind w:left="63" w:leftChars="30" w:right="63" w:rightChars="30"/>
              <w:jc w:val="center"/>
              <w:rPr>
                <w:rStyle w:val="59"/>
                <w:rFonts w:ascii="Times New Roman" w:hAnsi="Times New Roman" w:eastAsia="仿宋_GB2312"/>
                <w:color w:val="auto"/>
                <w:sz w:val="30"/>
                <w:szCs w:val="30"/>
                <w:highlight w:val="none"/>
              </w:rPr>
            </w:pPr>
          </w:p>
        </w:tc>
      </w:tr>
      <w:tr w14:paraId="3443A3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14:paraId="23308930">
            <w:pPr>
              <w:pStyle w:val="74"/>
              <w:keepNext/>
              <w:spacing w:line="440" w:lineRule="exact"/>
              <w:ind w:left="63" w:leftChars="30" w:right="63" w:rightChars="30"/>
              <w:jc w:val="center"/>
              <w:rPr>
                <w:rStyle w:val="59"/>
                <w:rFonts w:ascii="Times New Roman" w:hAnsi="Times New Roman" w:eastAsia="仿宋_GB2312"/>
                <w:color w:val="auto"/>
                <w:sz w:val="30"/>
                <w:szCs w:val="30"/>
                <w:highlight w:val="none"/>
              </w:rPr>
            </w:pPr>
          </w:p>
        </w:tc>
        <w:tc>
          <w:tcPr>
            <w:tcW w:w="1276" w:type="dxa"/>
            <w:vAlign w:val="center"/>
          </w:tcPr>
          <w:p w14:paraId="5DBC3A64">
            <w:pPr>
              <w:pStyle w:val="74"/>
              <w:keepNext/>
              <w:spacing w:line="440" w:lineRule="exact"/>
              <w:ind w:left="63" w:leftChars="30" w:right="63" w:rightChars="30"/>
              <w:jc w:val="center"/>
              <w:rPr>
                <w:rStyle w:val="59"/>
                <w:rFonts w:ascii="Times New Roman" w:hAnsi="Times New Roman" w:eastAsia="仿宋_GB2312"/>
                <w:color w:val="auto"/>
                <w:sz w:val="30"/>
                <w:szCs w:val="30"/>
                <w:highlight w:val="none"/>
              </w:rPr>
            </w:pPr>
          </w:p>
        </w:tc>
        <w:tc>
          <w:tcPr>
            <w:tcW w:w="1450" w:type="dxa"/>
            <w:vAlign w:val="center"/>
          </w:tcPr>
          <w:p w14:paraId="7F1A2BE4">
            <w:pPr>
              <w:pStyle w:val="74"/>
              <w:keepNext/>
              <w:spacing w:line="440" w:lineRule="exact"/>
              <w:ind w:left="63" w:leftChars="30" w:right="63" w:rightChars="30"/>
              <w:jc w:val="center"/>
              <w:rPr>
                <w:rStyle w:val="59"/>
                <w:rFonts w:ascii="Times New Roman" w:hAnsi="Times New Roman" w:eastAsia="仿宋_GB2312"/>
                <w:color w:val="auto"/>
                <w:sz w:val="30"/>
                <w:szCs w:val="30"/>
                <w:highlight w:val="none"/>
              </w:rPr>
            </w:pPr>
          </w:p>
        </w:tc>
        <w:tc>
          <w:tcPr>
            <w:tcW w:w="1243" w:type="dxa"/>
            <w:vAlign w:val="center"/>
          </w:tcPr>
          <w:p w14:paraId="117E2DEB">
            <w:pPr>
              <w:pStyle w:val="74"/>
              <w:keepNext/>
              <w:spacing w:line="440" w:lineRule="exact"/>
              <w:ind w:left="63" w:leftChars="30" w:right="63" w:rightChars="30"/>
              <w:jc w:val="center"/>
              <w:rPr>
                <w:rStyle w:val="59"/>
                <w:rFonts w:ascii="Times New Roman" w:hAnsi="Times New Roman" w:eastAsia="仿宋_GB2312"/>
                <w:color w:val="auto"/>
                <w:sz w:val="30"/>
                <w:szCs w:val="30"/>
                <w:highlight w:val="none"/>
              </w:rPr>
            </w:pPr>
          </w:p>
        </w:tc>
        <w:tc>
          <w:tcPr>
            <w:tcW w:w="1450" w:type="dxa"/>
            <w:vAlign w:val="center"/>
          </w:tcPr>
          <w:p w14:paraId="612EB27E">
            <w:pPr>
              <w:pStyle w:val="74"/>
              <w:keepNext/>
              <w:spacing w:line="440" w:lineRule="exact"/>
              <w:ind w:left="63" w:leftChars="30" w:right="63" w:rightChars="30"/>
              <w:jc w:val="center"/>
              <w:rPr>
                <w:rStyle w:val="59"/>
                <w:rFonts w:ascii="Times New Roman" w:hAnsi="Times New Roman" w:eastAsia="仿宋_GB2312"/>
                <w:color w:val="auto"/>
                <w:sz w:val="30"/>
                <w:szCs w:val="30"/>
                <w:highlight w:val="none"/>
              </w:rPr>
            </w:pPr>
          </w:p>
        </w:tc>
        <w:tc>
          <w:tcPr>
            <w:tcW w:w="1667" w:type="dxa"/>
            <w:vAlign w:val="center"/>
          </w:tcPr>
          <w:p w14:paraId="3CA8AE79">
            <w:pPr>
              <w:pStyle w:val="74"/>
              <w:keepNext/>
              <w:spacing w:line="440" w:lineRule="exact"/>
              <w:ind w:left="63" w:leftChars="30" w:right="63" w:rightChars="30"/>
              <w:jc w:val="center"/>
              <w:rPr>
                <w:rStyle w:val="59"/>
                <w:rFonts w:ascii="Times New Roman" w:hAnsi="Times New Roman" w:eastAsia="仿宋_GB2312"/>
                <w:color w:val="auto"/>
                <w:sz w:val="30"/>
                <w:szCs w:val="30"/>
                <w:highlight w:val="none"/>
              </w:rPr>
            </w:pPr>
          </w:p>
        </w:tc>
      </w:tr>
      <w:tr w14:paraId="5B2C18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top"/>
          </w:tcPr>
          <w:p w14:paraId="4713B011">
            <w:pPr>
              <w:pStyle w:val="74"/>
              <w:rPr>
                <w:rStyle w:val="59"/>
                <w:rFonts w:ascii="Times New Roman" w:hAnsi="Times New Roman" w:eastAsia="仿宋_GB2312"/>
                <w:color w:val="auto"/>
                <w:sz w:val="30"/>
                <w:szCs w:val="30"/>
                <w:highlight w:val="none"/>
              </w:rPr>
            </w:pPr>
          </w:p>
        </w:tc>
        <w:tc>
          <w:tcPr>
            <w:tcW w:w="1276" w:type="dxa"/>
            <w:vAlign w:val="top"/>
          </w:tcPr>
          <w:p w14:paraId="7BA81DBC">
            <w:pPr>
              <w:pStyle w:val="74"/>
              <w:rPr>
                <w:rStyle w:val="59"/>
                <w:rFonts w:ascii="Times New Roman" w:hAnsi="Times New Roman" w:eastAsia="仿宋_GB2312"/>
                <w:color w:val="auto"/>
                <w:sz w:val="30"/>
                <w:szCs w:val="30"/>
                <w:highlight w:val="none"/>
              </w:rPr>
            </w:pPr>
          </w:p>
        </w:tc>
        <w:tc>
          <w:tcPr>
            <w:tcW w:w="1450" w:type="dxa"/>
            <w:vAlign w:val="top"/>
          </w:tcPr>
          <w:p w14:paraId="78940269">
            <w:pPr>
              <w:pStyle w:val="74"/>
              <w:rPr>
                <w:rStyle w:val="59"/>
                <w:rFonts w:ascii="Times New Roman" w:hAnsi="Times New Roman" w:eastAsia="仿宋_GB2312"/>
                <w:color w:val="auto"/>
                <w:sz w:val="30"/>
                <w:szCs w:val="30"/>
                <w:highlight w:val="none"/>
              </w:rPr>
            </w:pPr>
          </w:p>
        </w:tc>
        <w:tc>
          <w:tcPr>
            <w:tcW w:w="1243" w:type="dxa"/>
            <w:vAlign w:val="top"/>
          </w:tcPr>
          <w:p w14:paraId="43F54C2D">
            <w:pPr>
              <w:pStyle w:val="74"/>
              <w:rPr>
                <w:rStyle w:val="59"/>
                <w:rFonts w:ascii="Times New Roman" w:hAnsi="Times New Roman" w:eastAsia="仿宋_GB2312"/>
                <w:color w:val="auto"/>
                <w:sz w:val="30"/>
                <w:szCs w:val="30"/>
                <w:highlight w:val="none"/>
              </w:rPr>
            </w:pPr>
          </w:p>
        </w:tc>
        <w:tc>
          <w:tcPr>
            <w:tcW w:w="1450" w:type="dxa"/>
            <w:vAlign w:val="top"/>
          </w:tcPr>
          <w:p w14:paraId="0A219F1E">
            <w:pPr>
              <w:pStyle w:val="74"/>
              <w:rPr>
                <w:rStyle w:val="59"/>
                <w:rFonts w:ascii="Times New Roman" w:hAnsi="Times New Roman" w:eastAsia="仿宋_GB2312"/>
                <w:color w:val="auto"/>
                <w:sz w:val="30"/>
                <w:szCs w:val="30"/>
                <w:highlight w:val="none"/>
              </w:rPr>
            </w:pPr>
          </w:p>
        </w:tc>
        <w:tc>
          <w:tcPr>
            <w:tcW w:w="1667" w:type="dxa"/>
            <w:vAlign w:val="top"/>
          </w:tcPr>
          <w:p w14:paraId="36E2CB82">
            <w:pPr>
              <w:pStyle w:val="74"/>
              <w:rPr>
                <w:rStyle w:val="59"/>
                <w:rFonts w:ascii="Times New Roman" w:hAnsi="Times New Roman" w:eastAsia="仿宋_GB2312"/>
                <w:color w:val="auto"/>
                <w:sz w:val="30"/>
                <w:szCs w:val="30"/>
                <w:highlight w:val="none"/>
              </w:rPr>
            </w:pPr>
          </w:p>
        </w:tc>
      </w:tr>
      <w:tr w14:paraId="425B64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14:paraId="5597D747">
            <w:pPr>
              <w:pStyle w:val="74"/>
              <w:keepNext/>
              <w:spacing w:line="440" w:lineRule="exact"/>
              <w:ind w:left="63" w:leftChars="30" w:right="63" w:rightChars="30"/>
              <w:jc w:val="center"/>
              <w:rPr>
                <w:rStyle w:val="59"/>
                <w:rFonts w:ascii="Times New Roman" w:hAnsi="Times New Roman" w:eastAsia="仿宋_GB2312"/>
                <w:color w:val="auto"/>
                <w:sz w:val="30"/>
                <w:szCs w:val="30"/>
                <w:highlight w:val="none"/>
              </w:rPr>
            </w:pPr>
          </w:p>
        </w:tc>
        <w:tc>
          <w:tcPr>
            <w:tcW w:w="1276" w:type="dxa"/>
            <w:vAlign w:val="center"/>
          </w:tcPr>
          <w:p w14:paraId="007967CE">
            <w:pPr>
              <w:pStyle w:val="74"/>
              <w:keepNext/>
              <w:spacing w:line="440" w:lineRule="exact"/>
              <w:ind w:left="63" w:leftChars="30" w:right="63" w:rightChars="30"/>
              <w:jc w:val="center"/>
              <w:rPr>
                <w:rStyle w:val="59"/>
                <w:rFonts w:ascii="Times New Roman" w:hAnsi="Times New Roman" w:eastAsia="仿宋_GB2312"/>
                <w:color w:val="auto"/>
                <w:sz w:val="30"/>
                <w:szCs w:val="30"/>
                <w:highlight w:val="none"/>
              </w:rPr>
            </w:pPr>
          </w:p>
        </w:tc>
        <w:tc>
          <w:tcPr>
            <w:tcW w:w="1450" w:type="dxa"/>
            <w:vAlign w:val="center"/>
          </w:tcPr>
          <w:p w14:paraId="5E99C439">
            <w:pPr>
              <w:pStyle w:val="74"/>
              <w:keepNext/>
              <w:spacing w:line="440" w:lineRule="exact"/>
              <w:ind w:left="63" w:leftChars="30" w:right="63" w:rightChars="30"/>
              <w:jc w:val="center"/>
              <w:rPr>
                <w:rStyle w:val="59"/>
                <w:rFonts w:ascii="Times New Roman" w:hAnsi="Times New Roman" w:eastAsia="仿宋_GB2312"/>
                <w:color w:val="auto"/>
                <w:sz w:val="30"/>
                <w:szCs w:val="30"/>
                <w:highlight w:val="none"/>
              </w:rPr>
            </w:pPr>
          </w:p>
        </w:tc>
        <w:tc>
          <w:tcPr>
            <w:tcW w:w="1243" w:type="dxa"/>
            <w:vAlign w:val="center"/>
          </w:tcPr>
          <w:p w14:paraId="73418F71">
            <w:pPr>
              <w:pStyle w:val="74"/>
              <w:keepNext/>
              <w:spacing w:line="440" w:lineRule="exact"/>
              <w:ind w:left="63" w:leftChars="30" w:right="63" w:rightChars="30"/>
              <w:jc w:val="center"/>
              <w:rPr>
                <w:rStyle w:val="59"/>
                <w:rFonts w:ascii="Times New Roman" w:hAnsi="Times New Roman" w:eastAsia="仿宋_GB2312"/>
                <w:color w:val="auto"/>
                <w:sz w:val="30"/>
                <w:szCs w:val="30"/>
                <w:highlight w:val="none"/>
              </w:rPr>
            </w:pPr>
          </w:p>
        </w:tc>
        <w:tc>
          <w:tcPr>
            <w:tcW w:w="1450" w:type="dxa"/>
            <w:vAlign w:val="center"/>
          </w:tcPr>
          <w:p w14:paraId="2C524DF7">
            <w:pPr>
              <w:pStyle w:val="74"/>
              <w:keepNext/>
              <w:spacing w:line="440" w:lineRule="exact"/>
              <w:ind w:left="63" w:leftChars="30" w:right="63" w:rightChars="30"/>
              <w:jc w:val="center"/>
              <w:rPr>
                <w:rStyle w:val="59"/>
                <w:rFonts w:ascii="Times New Roman" w:hAnsi="Times New Roman" w:eastAsia="仿宋_GB2312"/>
                <w:color w:val="auto"/>
                <w:sz w:val="30"/>
                <w:szCs w:val="30"/>
                <w:highlight w:val="none"/>
              </w:rPr>
            </w:pPr>
          </w:p>
        </w:tc>
        <w:tc>
          <w:tcPr>
            <w:tcW w:w="1667" w:type="dxa"/>
            <w:vAlign w:val="center"/>
          </w:tcPr>
          <w:p w14:paraId="4ADC65E5">
            <w:pPr>
              <w:pStyle w:val="74"/>
              <w:keepNext/>
              <w:spacing w:line="440" w:lineRule="exact"/>
              <w:ind w:left="63" w:leftChars="30" w:right="63" w:rightChars="30"/>
              <w:jc w:val="center"/>
              <w:rPr>
                <w:rStyle w:val="59"/>
                <w:rFonts w:ascii="Times New Roman" w:hAnsi="Times New Roman" w:eastAsia="仿宋_GB2312"/>
                <w:color w:val="auto"/>
                <w:sz w:val="30"/>
                <w:szCs w:val="30"/>
                <w:highlight w:val="none"/>
              </w:rPr>
            </w:pPr>
          </w:p>
        </w:tc>
      </w:tr>
      <w:tr w14:paraId="030BAF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top"/>
          </w:tcPr>
          <w:p w14:paraId="5C27CA02">
            <w:pPr>
              <w:pStyle w:val="74"/>
              <w:rPr>
                <w:rStyle w:val="59"/>
                <w:rFonts w:ascii="Times New Roman" w:hAnsi="Times New Roman" w:eastAsia="仿宋_GB2312"/>
                <w:color w:val="auto"/>
                <w:sz w:val="30"/>
                <w:szCs w:val="30"/>
                <w:highlight w:val="none"/>
              </w:rPr>
            </w:pPr>
          </w:p>
        </w:tc>
        <w:tc>
          <w:tcPr>
            <w:tcW w:w="1276" w:type="dxa"/>
            <w:vAlign w:val="top"/>
          </w:tcPr>
          <w:p w14:paraId="42270597">
            <w:pPr>
              <w:pStyle w:val="74"/>
              <w:rPr>
                <w:rStyle w:val="59"/>
                <w:rFonts w:ascii="Times New Roman" w:hAnsi="Times New Roman" w:eastAsia="仿宋_GB2312"/>
                <w:color w:val="auto"/>
                <w:sz w:val="30"/>
                <w:szCs w:val="30"/>
                <w:highlight w:val="none"/>
              </w:rPr>
            </w:pPr>
          </w:p>
        </w:tc>
        <w:tc>
          <w:tcPr>
            <w:tcW w:w="1450" w:type="dxa"/>
            <w:vAlign w:val="top"/>
          </w:tcPr>
          <w:p w14:paraId="34A2FCF6">
            <w:pPr>
              <w:pStyle w:val="74"/>
              <w:rPr>
                <w:rStyle w:val="59"/>
                <w:rFonts w:ascii="Times New Roman" w:hAnsi="Times New Roman" w:eastAsia="仿宋_GB2312"/>
                <w:color w:val="auto"/>
                <w:sz w:val="30"/>
                <w:szCs w:val="30"/>
                <w:highlight w:val="none"/>
              </w:rPr>
            </w:pPr>
          </w:p>
        </w:tc>
        <w:tc>
          <w:tcPr>
            <w:tcW w:w="1243" w:type="dxa"/>
            <w:vAlign w:val="top"/>
          </w:tcPr>
          <w:p w14:paraId="2399ABB0">
            <w:pPr>
              <w:pStyle w:val="74"/>
              <w:rPr>
                <w:rStyle w:val="59"/>
                <w:rFonts w:ascii="Times New Roman" w:hAnsi="Times New Roman" w:eastAsia="仿宋_GB2312"/>
                <w:color w:val="auto"/>
                <w:sz w:val="30"/>
                <w:szCs w:val="30"/>
                <w:highlight w:val="none"/>
              </w:rPr>
            </w:pPr>
          </w:p>
        </w:tc>
        <w:tc>
          <w:tcPr>
            <w:tcW w:w="1450" w:type="dxa"/>
            <w:vAlign w:val="top"/>
          </w:tcPr>
          <w:p w14:paraId="28E2C1D6">
            <w:pPr>
              <w:pStyle w:val="74"/>
              <w:rPr>
                <w:rStyle w:val="59"/>
                <w:rFonts w:ascii="Times New Roman" w:hAnsi="Times New Roman" w:eastAsia="仿宋_GB2312"/>
                <w:color w:val="auto"/>
                <w:sz w:val="30"/>
                <w:szCs w:val="30"/>
                <w:highlight w:val="none"/>
              </w:rPr>
            </w:pPr>
          </w:p>
        </w:tc>
        <w:tc>
          <w:tcPr>
            <w:tcW w:w="1667" w:type="dxa"/>
            <w:vAlign w:val="top"/>
          </w:tcPr>
          <w:p w14:paraId="075436E2">
            <w:pPr>
              <w:pStyle w:val="74"/>
              <w:rPr>
                <w:rStyle w:val="59"/>
                <w:rFonts w:ascii="Times New Roman" w:hAnsi="Times New Roman" w:eastAsia="仿宋_GB2312"/>
                <w:color w:val="auto"/>
                <w:sz w:val="30"/>
                <w:szCs w:val="30"/>
                <w:highlight w:val="none"/>
              </w:rPr>
            </w:pPr>
          </w:p>
        </w:tc>
      </w:tr>
      <w:tr w14:paraId="47AB3E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top"/>
          </w:tcPr>
          <w:p w14:paraId="37789014">
            <w:pPr>
              <w:pStyle w:val="74"/>
              <w:rPr>
                <w:rStyle w:val="59"/>
                <w:rFonts w:ascii="Times New Roman" w:hAnsi="Times New Roman" w:eastAsia="仿宋_GB2312"/>
                <w:color w:val="auto"/>
                <w:sz w:val="30"/>
                <w:szCs w:val="30"/>
                <w:highlight w:val="none"/>
              </w:rPr>
            </w:pPr>
          </w:p>
        </w:tc>
        <w:tc>
          <w:tcPr>
            <w:tcW w:w="1276" w:type="dxa"/>
            <w:vAlign w:val="top"/>
          </w:tcPr>
          <w:p w14:paraId="52F5499C">
            <w:pPr>
              <w:pStyle w:val="74"/>
              <w:rPr>
                <w:rStyle w:val="59"/>
                <w:rFonts w:ascii="Times New Roman" w:hAnsi="Times New Roman" w:eastAsia="仿宋_GB2312"/>
                <w:color w:val="auto"/>
                <w:sz w:val="30"/>
                <w:szCs w:val="30"/>
                <w:highlight w:val="none"/>
              </w:rPr>
            </w:pPr>
          </w:p>
        </w:tc>
        <w:tc>
          <w:tcPr>
            <w:tcW w:w="1450" w:type="dxa"/>
            <w:vAlign w:val="top"/>
          </w:tcPr>
          <w:p w14:paraId="28563AA1">
            <w:pPr>
              <w:pStyle w:val="74"/>
              <w:rPr>
                <w:rStyle w:val="59"/>
                <w:rFonts w:ascii="Times New Roman" w:hAnsi="Times New Roman" w:eastAsia="仿宋_GB2312"/>
                <w:color w:val="auto"/>
                <w:sz w:val="30"/>
                <w:szCs w:val="30"/>
                <w:highlight w:val="none"/>
              </w:rPr>
            </w:pPr>
          </w:p>
        </w:tc>
        <w:tc>
          <w:tcPr>
            <w:tcW w:w="1243" w:type="dxa"/>
            <w:vAlign w:val="top"/>
          </w:tcPr>
          <w:p w14:paraId="581FDDC8">
            <w:pPr>
              <w:pStyle w:val="74"/>
              <w:rPr>
                <w:rStyle w:val="59"/>
                <w:rFonts w:ascii="Times New Roman" w:hAnsi="Times New Roman" w:eastAsia="仿宋_GB2312"/>
                <w:color w:val="auto"/>
                <w:sz w:val="30"/>
                <w:szCs w:val="30"/>
                <w:highlight w:val="none"/>
              </w:rPr>
            </w:pPr>
          </w:p>
        </w:tc>
        <w:tc>
          <w:tcPr>
            <w:tcW w:w="1450" w:type="dxa"/>
            <w:vAlign w:val="top"/>
          </w:tcPr>
          <w:p w14:paraId="281B8054">
            <w:pPr>
              <w:pStyle w:val="74"/>
              <w:rPr>
                <w:rStyle w:val="59"/>
                <w:rFonts w:ascii="Times New Roman" w:hAnsi="Times New Roman" w:eastAsia="仿宋_GB2312"/>
                <w:color w:val="auto"/>
                <w:sz w:val="30"/>
                <w:szCs w:val="30"/>
                <w:highlight w:val="none"/>
              </w:rPr>
            </w:pPr>
          </w:p>
        </w:tc>
        <w:tc>
          <w:tcPr>
            <w:tcW w:w="1667" w:type="dxa"/>
            <w:vAlign w:val="top"/>
          </w:tcPr>
          <w:p w14:paraId="36698351">
            <w:pPr>
              <w:pStyle w:val="74"/>
              <w:rPr>
                <w:rStyle w:val="59"/>
                <w:rFonts w:ascii="Times New Roman" w:hAnsi="Times New Roman" w:eastAsia="仿宋_GB2312"/>
                <w:color w:val="auto"/>
                <w:sz w:val="30"/>
                <w:szCs w:val="30"/>
                <w:highlight w:val="none"/>
              </w:rPr>
            </w:pPr>
          </w:p>
        </w:tc>
      </w:tr>
      <w:tr w14:paraId="23A1FB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top"/>
          </w:tcPr>
          <w:p w14:paraId="7421AC6B">
            <w:pPr>
              <w:pStyle w:val="74"/>
              <w:rPr>
                <w:rStyle w:val="59"/>
                <w:rFonts w:ascii="Times New Roman" w:hAnsi="Times New Roman" w:eastAsia="仿宋_GB2312"/>
                <w:color w:val="auto"/>
                <w:sz w:val="30"/>
                <w:szCs w:val="30"/>
                <w:highlight w:val="none"/>
              </w:rPr>
            </w:pPr>
          </w:p>
        </w:tc>
        <w:tc>
          <w:tcPr>
            <w:tcW w:w="1276" w:type="dxa"/>
            <w:vAlign w:val="top"/>
          </w:tcPr>
          <w:p w14:paraId="60A98AAF">
            <w:pPr>
              <w:pStyle w:val="74"/>
              <w:rPr>
                <w:rStyle w:val="59"/>
                <w:rFonts w:ascii="Times New Roman" w:hAnsi="Times New Roman" w:eastAsia="仿宋_GB2312"/>
                <w:color w:val="auto"/>
                <w:sz w:val="30"/>
                <w:szCs w:val="30"/>
                <w:highlight w:val="none"/>
              </w:rPr>
            </w:pPr>
          </w:p>
        </w:tc>
        <w:tc>
          <w:tcPr>
            <w:tcW w:w="1450" w:type="dxa"/>
            <w:vAlign w:val="top"/>
          </w:tcPr>
          <w:p w14:paraId="152F3D1F">
            <w:pPr>
              <w:pStyle w:val="74"/>
              <w:rPr>
                <w:rStyle w:val="59"/>
                <w:rFonts w:ascii="Times New Roman" w:hAnsi="Times New Roman" w:eastAsia="仿宋_GB2312"/>
                <w:color w:val="auto"/>
                <w:sz w:val="30"/>
                <w:szCs w:val="30"/>
                <w:highlight w:val="none"/>
              </w:rPr>
            </w:pPr>
          </w:p>
        </w:tc>
        <w:tc>
          <w:tcPr>
            <w:tcW w:w="1243" w:type="dxa"/>
            <w:vAlign w:val="top"/>
          </w:tcPr>
          <w:p w14:paraId="4787FCBD">
            <w:pPr>
              <w:pStyle w:val="74"/>
              <w:rPr>
                <w:rStyle w:val="59"/>
                <w:rFonts w:ascii="Times New Roman" w:hAnsi="Times New Roman" w:eastAsia="仿宋_GB2312"/>
                <w:color w:val="auto"/>
                <w:sz w:val="30"/>
                <w:szCs w:val="30"/>
                <w:highlight w:val="none"/>
              </w:rPr>
            </w:pPr>
          </w:p>
        </w:tc>
        <w:tc>
          <w:tcPr>
            <w:tcW w:w="1450" w:type="dxa"/>
            <w:vAlign w:val="top"/>
          </w:tcPr>
          <w:p w14:paraId="3B29AD2D">
            <w:pPr>
              <w:pStyle w:val="74"/>
              <w:rPr>
                <w:rStyle w:val="59"/>
                <w:rFonts w:ascii="Times New Roman" w:hAnsi="Times New Roman" w:eastAsia="仿宋_GB2312"/>
                <w:color w:val="auto"/>
                <w:sz w:val="30"/>
                <w:szCs w:val="30"/>
                <w:highlight w:val="none"/>
              </w:rPr>
            </w:pPr>
          </w:p>
        </w:tc>
        <w:tc>
          <w:tcPr>
            <w:tcW w:w="1667" w:type="dxa"/>
            <w:vAlign w:val="top"/>
          </w:tcPr>
          <w:p w14:paraId="4CC07FDB">
            <w:pPr>
              <w:pStyle w:val="74"/>
              <w:rPr>
                <w:rStyle w:val="59"/>
                <w:rFonts w:ascii="Times New Roman" w:hAnsi="Times New Roman" w:eastAsia="仿宋_GB2312"/>
                <w:color w:val="auto"/>
                <w:sz w:val="30"/>
                <w:szCs w:val="30"/>
                <w:highlight w:val="none"/>
              </w:rPr>
            </w:pPr>
          </w:p>
        </w:tc>
      </w:tr>
      <w:tr w14:paraId="543260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top"/>
          </w:tcPr>
          <w:p w14:paraId="2EFDE305">
            <w:pPr>
              <w:pStyle w:val="74"/>
              <w:rPr>
                <w:rStyle w:val="59"/>
                <w:rFonts w:ascii="Times New Roman" w:hAnsi="Times New Roman" w:eastAsia="仿宋_GB2312"/>
                <w:color w:val="auto"/>
                <w:sz w:val="30"/>
                <w:szCs w:val="30"/>
                <w:highlight w:val="none"/>
              </w:rPr>
            </w:pPr>
          </w:p>
        </w:tc>
        <w:tc>
          <w:tcPr>
            <w:tcW w:w="1276" w:type="dxa"/>
            <w:vAlign w:val="top"/>
          </w:tcPr>
          <w:p w14:paraId="33E1FFD9">
            <w:pPr>
              <w:pStyle w:val="74"/>
              <w:rPr>
                <w:rStyle w:val="59"/>
                <w:rFonts w:ascii="Times New Roman" w:hAnsi="Times New Roman" w:eastAsia="仿宋_GB2312"/>
                <w:color w:val="auto"/>
                <w:sz w:val="30"/>
                <w:szCs w:val="30"/>
                <w:highlight w:val="none"/>
              </w:rPr>
            </w:pPr>
          </w:p>
        </w:tc>
        <w:tc>
          <w:tcPr>
            <w:tcW w:w="1450" w:type="dxa"/>
            <w:vAlign w:val="top"/>
          </w:tcPr>
          <w:p w14:paraId="38874825">
            <w:pPr>
              <w:pStyle w:val="74"/>
              <w:rPr>
                <w:rStyle w:val="59"/>
                <w:rFonts w:ascii="Times New Roman" w:hAnsi="Times New Roman" w:eastAsia="仿宋_GB2312"/>
                <w:color w:val="auto"/>
                <w:sz w:val="30"/>
                <w:szCs w:val="30"/>
                <w:highlight w:val="none"/>
              </w:rPr>
            </w:pPr>
          </w:p>
        </w:tc>
        <w:tc>
          <w:tcPr>
            <w:tcW w:w="1243" w:type="dxa"/>
            <w:vAlign w:val="top"/>
          </w:tcPr>
          <w:p w14:paraId="3CDECFEB">
            <w:pPr>
              <w:pStyle w:val="74"/>
              <w:rPr>
                <w:rStyle w:val="59"/>
                <w:rFonts w:ascii="Times New Roman" w:hAnsi="Times New Roman" w:eastAsia="仿宋_GB2312"/>
                <w:color w:val="auto"/>
                <w:sz w:val="30"/>
                <w:szCs w:val="30"/>
                <w:highlight w:val="none"/>
              </w:rPr>
            </w:pPr>
          </w:p>
        </w:tc>
        <w:tc>
          <w:tcPr>
            <w:tcW w:w="1450" w:type="dxa"/>
            <w:vAlign w:val="top"/>
          </w:tcPr>
          <w:p w14:paraId="0AEF7E8D">
            <w:pPr>
              <w:pStyle w:val="74"/>
              <w:rPr>
                <w:rStyle w:val="59"/>
                <w:rFonts w:ascii="Times New Roman" w:hAnsi="Times New Roman" w:eastAsia="仿宋_GB2312"/>
                <w:color w:val="auto"/>
                <w:sz w:val="30"/>
                <w:szCs w:val="30"/>
                <w:highlight w:val="none"/>
              </w:rPr>
            </w:pPr>
          </w:p>
        </w:tc>
        <w:tc>
          <w:tcPr>
            <w:tcW w:w="1667" w:type="dxa"/>
            <w:vAlign w:val="top"/>
          </w:tcPr>
          <w:p w14:paraId="32AD4D18">
            <w:pPr>
              <w:pStyle w:val="74"/>
              <w:rPr>
                <w:rStyle w:val="59"/>
                <w:rFonts w:ascii="Times New Roman" w:hAnsi="Times New Roman" w:eastAsia="仿宋_GB2312"/>
                <w:color w:val="auto"/>
                <w:sz w:val="30"/>
                <w:szCs w:val="30"/>
                <w:highlight w:val="none"/>
              </w:rPr>
            </w:pPr>
          </w:p>
        </w:tc>
      </w:tr>
      <w:tr w14:paraId="4BEF4F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top"/>
          </w:tcPr>
          <w:p w14:paraId="624DA127">
            <w:pPr>
              <w:pStyle w:val="74"/>
              <w:rPr>
                <w:rStyle w:val="59"/>
                <w:rFonts w:ascii="Times New Roman" w:hAnsi="Times New Roman" w:eastAsia="仿宋_GB2312"/>
                <w:color w:val="auto"/>
                <w:sz w:val="30"/>
                <w:szCs w:val="30"/>
                <w:highlight w:val="none"/>
              </w:rPr>
            </w:pPr>
          </w:p>
        </w:tc>
        <w:tc>
          <w:tcPr>
            <w:tcW w:w="1276" w:type="dxa"/>
            <w:vAlign w:val="top"/>
          </w:tcPr>
          <w:p w14:paraId="485B2EEB">
            <w:pPr>
              <w:pStyle w:val="74"/>
              <w:rPr>
                <w:rStyle w:val="59"/>
                <w:rFonts w:ascii="Times New Roman" w:hAnsi="Times New Roman" w:eastAsia="仿宋_GB2312"/>
                <w:color w:val="auto"/>
                <w:sz w:val="30"/>
                <w:szCs w:val="30"/>
                <w:highlight w:val="none"/>
              </w:rPr>
            </w:pPr>
          </w:p>
        </w:tc>
        <w:tc>
          <w:tcPr>
            <w:tcW w:w="1450" w:type="dxa"/>
            <w:vAlign w:val="top"/>
          </w:tcPr>
          <w:p w14:paraId="35217CB8">
            <w:pPr>
              <w:pStyle w:val="74"/>
              <w:rPr>
                <w:rStyle w:val="59"/>
                <w:rFonts w:ascii="Times New Roman" w:hAnsi="Times New Roman" w:eastAsia="仿宋_GB2312"/>
                <w:color w:val="auto"/>
                <w:sz w:val="30"/>
                <w:szCs w:val="30"/>
                <w:highlight w:val="none"/>
              </w:rPr>
            </w:pPr>
          </w:p>
        </w:tc>
        <w:tc>
          <w:tcPr>
            <w:tcW w:w="1243" w:type="dxa"/>
            <w:vAlign w:val="top"/>
          </w:tcPr>
          <w:p w14:paraId="1BA9EF4E">
            <w:pPr>
              <w:pStyle w:val="74"/>
              <w:rPr>
                <w:rStyle w:val="59"/>
                <w:rFonts w:ascii="Times New Roman" w:hAnsi="Times New Roman" w:eastAsia="仿宋_GB2312"/>
                <w:color w:val="auto"/>
                <w:sz w:val="30"/>
                <w:szCs w:val="30"/>
                <w:highlight w:val="none"/>
              </w:rPr>
            </w:pPr>
          </w:p>
        </w:tc>
        <w:tc>
          <w:tcPr>
            <w:tcW w:w="1450" w:type="dxa"/>
            <w:vAlign w:val="top"/>
          </w:tcPr>
          <w:p w14:paraId="5043AFD0">
            <w:pPr>
              <w:pStyle w:val="74"/>
              <w:rPr>
                <w:rStyle w:val="59"/>
                <w:rFonts w:ascii="Times New Roman" w:hAnsi="Times New Roman" w:eastAsia="仿宋_GB2312"/>
                <w:color w:val="auto"/>
                <w:sz w:val="30"/>
                <w:szCs w:val="30"/>
                <w:highlight w:val="none"/>
              </w:rPr>
            </w:pPr>
          </w:p>
        </w:tc>
        <w:tc>
          <w:tcPr>
            <w:tcW w:w="1667" w:type="dxa"/>
            <w:vAlign w:val="top"/>
          </w:tcPr>
          <w:p w14:paraId="4692A87E">
            <w:pPr>
              <w:pStyle w:val="74"/>
              <w:rPr>
                <w:rStyle w:val="59"/>
                <w:rFonts w:ascii="Times New Roman" w:hAnsi="Times New Roman" w:eastAsia="仿宋_GB2312"/>
                <w:color w:val="auto"/>
                <w:sz w:val="30"/>
                <w:szCs w:val="30"/>
                <w:highlight w:val="none"/>
              </w:rPr>
            </w:pPr>
          </w:p>
        </w:tc>
      </w:tr>
      <w:tr w14:paraId="738A43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top"/>
          </w:tcPr>
          <w:p w14:paraId="1ABD1225">
            <w:pPr>
              <w:pStyle w:val="74"/>
              <w:rPr>
                <w:rStyle w:val="59"/>
                <w:rFonts w:ascii="Times New Roman" w:hAnsi="Times New Roman" w:eastAsia="仿宋_GB2312"/>
                <w:color w:val="auto"/>
                <w:sz w:val="30"/>
                <w:szCs w:val="30"/>
                <w:highlight w:val="none"/>
              </w:rPr>
            </w:pPr>
          </w:p>
        </w:tc>
        <w:tc>
          <w:tcPr>
            <w:tcW w:w="1276" w:type="dxa"/>
            <w:vAlign w:val="top"/>
          </w:tcPr>
          <w:p w14:paraId="7D2978F4">
            <w:pPr>
              <w:pStyle w:val="74"/>
              <w:rPr>
                <w:rStyle w:val="59"/>
                <w:rFonts w:ascii="Times New Roman" w:hAnsi="Times New Roman" w:eastAsia="仿宋_GB2312"/>
                <w:color w:val="auto"/>
                <w:sz w:val="30"/>
                <w:szCs w:val="30"/>
                <w:highlight w:val="none"/>
              </w:rPr>
            </w:pPr>
          </w:p>
        </w:tc>
        <w:tc>
          <w:tcPr>
            <w:tcW w:w="1450" w:type="dxa"/>
            <w:vAlign w:val="top"/>
          </w:tcPr>
          <w:p w14:paraId="4FE9AAA8">
            <w:pPr>
              <w:pStyle w:val="74"/>
              <w:rPr>
                <w:rStyle w:val="59"/>
                <w:rFonts w:ascii="Times New Roman" w:hAnsi="Times New Roman" w:eastAsia="仿宋_GB2312"/>
                <w:color w:val="auto"/>
                <w:sz w:val="30"/>
                <w:szCs w:val="30"/>
                <w:highlight w:val="none"/>
              </w:rPr>
            </w:pPr>
          </w:p>
        </w:tc>
        <w:tc>
          <w:tcPr>
            <w:tcW w:w="1243" w:type="dxa"/>
            <w:vAlign w:val="top"/>
          </w:tcPr>
          <w:p w14:paraId="76C43BF0">
            <w:pPr>
              <w:pStyle w:val="74"/>
              <w:rPr>
                <w:rStyle w:val="59"/>
                <w:rFonts w:ascii="Times New Roman" w:hAnsi="Times New Roman" w:eastAsia="仿宋_GB2312"/>
                <w:color w:val="auto"/>
                <w:sz w:val="30"/>
                <w:szCs w:val="30"/>
                <w:highlight w:val="none"/>
              </w:rPr>
            </w:pPr>
          </w:p>
        </w:tc>
        <w:tc>
          <w:tcPr>
            <w:tcW w:w="1450" w:type="dxa"/>
            <w:vAlign w:val="top"/>
          </w:tcPr>
          <w:p w14:paraId="36335409">
            <w:pPr>
              <w:pStyle w:val="74"/>
              <w:rPr>
                <w:rStyle w:val="59"/>
                <w:rFonts w:ascii="Times New Roman" w:hAnsi="Times New Roman" w:eastAsia="仿宋_GB2312"/>
                <w:color w:val="auto"/>
                <w:sz w:val="30"/>
                <w:szCs w:val="30"/>
                <w:highlight w:val="none"/>
              </w:rPr>
            </w:pPr>
          </w:p>
        </w:tc>
        <w:tc>
          <w:tcPr>
            <w:tcW w:w="1667" w:type="dxa"/>
            <w:vAlign w:val="top"/>
          </w:tcPr>
          <w:p w14:paraId="550EBB05">
            <w:pPr>
              <w:pStyle w:val="74"/>
              <w:rPr>
                <w:rStyle w:val="59"/>
                <w:rFonts w:ascii="Times New Roman" w:hAnsi="Times New Roman" w:eastAsia="仿宋_GB2312"/>
                <w:color w:val="auto"/>
                <w:sz w:val="30"/>
                <w:szCs w:val="30"/>
                <w:highlight w:val="none"/>
              </w:rPr>
            </w:pPr>
          </w:p>
        </w:tc>
      </w:tr>
      <w:tr w14:paraId="3E62D1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top"/>
          </w:tcPr>
          <w:p w14:paraId="5375AE36">
            <w:pPr>
              <w:pStyle w:val="74"/>
              <w:rPr>
                <w:rStyle w:val="59"/>
                <w:rFonts w:ascii="Times New Roman" w:hAnsi="Times New Roman" w:eastAsia="仿宋_GB2312"/>
                <w:color w:val="auto"/>
                <w:sz w:val="30"/>
                <w:szCs w:val="30"/>
                <w:highlight w:val="none"/>
              </w:rPr>
            </w:pPr>
          </w:p>
        </w:tc>
        <w:tc>
          <w:tcPr>
            <w:tcW w:w="1276" w:type="dxa"/>
            <w:vAlign w:val="top"/>
          </w:tcPr>
          <w:p w14:paraId="6DD0BF8C">
            <w:pPr>
              <w:pStyle w:val="74"/>
              <w:rPr>
                <w:rStyle w:val="59"/>
                <w:rFonts w:ascii="Times New Roman" w:hAnsi="Times New Roman" w:eastAsia="仿宋_GB2312"/>
                <w:color w:val="auto"/>
                <w:sz w:val="30"/>
                <w:szCs w:val="30"/>
                <w:highlight w:val="none"/>
              </w:rPr>
            </w:pPr>
          </w:p>
        </w:tc>
        <w:tc>
          <w:tcPr>
            <w:tcW w:w="1450" w:type="dxa"/>
            <w:vAlign w:val="top"/>
          </w:tcPr>
          <w:p w14:paraId="0BFB8E0D">
            <w:pPr>
              <w:pStyle w:val="74"/>
              <w:rPr>
                <w:rStyle w:val="59"/>
                <w:rFonts w:ascii="Times New Roman" w:hAnsi="Times New Roman" w:eastAsia="仿宋_GB2312"/>
                <w:color w:val="auto"/>
                <w:sz w:val="30"/>
                <w:szCs w:val="30"/>
                <w:highlight w:val="none"/>
              </w:rPr>
            </w:pPr>
          </w:p>
        </w:tc>
        <w:tc>
          <w:tcPr>
            <w:tcW w:w="1243" w:type="dxa"/>
            <w:vAlign w:val="top"/>
          </w:tcPr>
          <w:p w14:paraId="31498ACA">
            <w:pPr>
              <w:pStyle w:val="74"/>
              <w:rPr>
                <w:rStyle w:val="59"/>
                <w:rFonts w:ascii="Times New Roman" w:hAnsi="Times New Roman" w:eastAsia="仿宋_GB2312"/>
                <w:color w:val="auto"/>
                <w:sz w:val="30"/>
                <w:szCs w:val="30"/>
                <w:highlight w:val="none"/>
              </w:rPr>
            </w:pPr>
          </w:p>
        </w:tc>
        <w:tc>
          <w:tcPr>
            <w:tcW w:w="1450" w:type="dxa"/>
            <w:vAlign w:val="top"/>
          </w:tcPr>
          <w:p w14:paraId="4DC7EDAB">
            <w:pPr>
              <w:pStyle w:val="74"/>
              <w:rPr>
                <w:rStyle w:val="59"/>
                <w:rFonts w:ascii="Times New Roman" w:hAnsi="Times New Roman" w:eastAsia="仿宋_GB2312"/>
                <w:color w:val="auto"/>
                <w:sz w:val="30"/>
                <w:szCs w:val="30"/>
                <w:highlight w:val="none"/>
              </w:rPr>
            </w:pPr>
          </w:p>
        </w:tc>
        <w:tc>
          <w:tcPr>
            <w:tcW w:w="1667" w:type="dxa"/>
            <w:vAlign w:val="top"/>
          </w:tcPr>
          <w:p w14:paraId="0D6C8309">
            <w:pPr>
              <w:pStyle w:val="74"/>
              <w:rPr>
                <w:rStyle w:val="59"/>
                <w:rFonts w:ascii="Times New Roman" w:hAnsi="Times New Roman" w:eastAsia="仿宋_GB2312"/>
                <w:color w:val="auto"/>
                <w:sz w:val="30"/>
                <w:szCs w:val="30"/>
                <w:highlight w:val="none"/>
              </w:rPr>
            </w:pPr>
          </w:p>
        </w:tc>
      </w:tr>
      <w:tr w14:paraId="204C25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top"/>
          </w:tcPr>
          <w:p w14:paraId="597A71D8">
            <w:pPr>
              <w:pStyle w:val="74"/>
              <w:rPr>
                <w:rStyle w:val="59"/>
                <w:rFonts w:ascii="Times New Roman" w:hAnsi="Times New Roman" w:eastAsia="仿宋_GB2312"/>
                <w:color w:val="auto"/>
                <w:sz w:val="30"/>
                <w:szCs w:val="30"/>
                <w:highlight w:val="none"/>
              </w:rPr>
            </w:pPr>
          </w:p>
        </w:tc>
        <w:tc>
          <w:tcPr>
            <w:tcW w:w="1276" w:type="dxa"/>
            <w:vAlign w:val="top"/>
          </w:tcPr>
          <w:p w14:paraId="30866AB2">
            <w:pPr>
              <w:pStyle w:val="74"/>
              <w:rPr>
                <w:rStyle w:val="59"/>
                <w:rFonts w:ascii="Times New Roman" w:hAnsi="Times New Roman" w:eastAsia="仿宋_GB2312"/>
                <w:color w:val="auto"/>
                <w:sz w:val="30"/>
                <w:szCs w:val="30"/>
                <w:highlight w:val="none"/>
              </w:rPr>
            </w:pPr>
          </w:p>
        </w:tc>
        <w:tc>
          <w:tcPr>
            <w:tcW w:w="1450" w:type="dxa"/>
            <w:vAlign w:val="top"/>
          </w:tcPr>
          <w:p w14:paraId="711B6EFB">
            <w:pPr>
              <w:pStyle w:val="74"/>
              <w:rPr>
                <w:rStyle w:val="59"/>
                <w:rFonts w:ascii="Times New Roman" w:hAnsi="Times New Roman" w:eastAsia="仿宋_GB2312"/>
                <w:color w:val="auto"/>
                <w:sz w:val="30"/>
                <w:szCs w:val="30"/>
                <w:highlight w:val="none"/>
              </w:rPr>
            </w:pPr>
          </w:p>
        </w:tc>
        <w:tc>
          <w:tcPr>
            <w:tcW w:w="1243" w:type="dxa"/>
            <w:vAlign w:val="top"/>
          </w:tcPr>
          <w:p w14:paraId="63241CAF">
            <w:pPr>
              <w:pStyle w:val="74"/>
              <w:rPr>
                <w:rStyle w:val="59"/>
                <w:rFonts w:ascii="Times New Roman" w:hAnsi="Times New Roman" w:eastAsia="仿宋_GB2312"/>
                <w:color w:val="auto"/>
                <w:sz w:val="30"/>
                <w:szCs w:val="30"/>
                <w:highlight w:val="none"/>
              </w:rPr>
            </w:pPr>
          </w:p>
        </w:tc>
        <w:tc>
          <w:tcPr>
            <w:tcW w:w="1450" w:type="dxa"/>
            <w:vAlign w:val="top"/>
          </w:tcPr>
          <w:p w14:paraId="4E90AAAC">
            <w:pPr>
              <w:pStyle w:val="74"/>
              <w:rPr>
                <w:rStyle w:val="59"/>
                <w:rFonts w:ascii="Times New Roman" w:hAnsi="Times New Roman" w:eastAsia="仿宋_GB2312"/>
                <w:color w:val="auto"/>
                <w:sz w:val="30"/>
                <w:szCs w:val="30"/>
                <w:highlight w:val="none"/>
              </w:rPr>
            </w:pPr>
          </w:p>
        </w:tc>
        <w:tc>
          <w:tcPr>
            <w:tcW w:w="1667" w:type="dxa"/>
            <w:vAlign w:val="top"/>
          </w:tcPr>
          <w:p w14:paraId="4821CB01">
            <w:pPr>
              <w:pStyle w:val="74"/>
              <w:rPr>
                <w:rStyle w:val="59"/>
                <w:rFonts w:ascii="Times New Roman" w:hAnsi="Times New Roman" w:eastAsia="仿宋_GB2312"/>
                <w:color w:val="auto"/>
                <w:sz w:val="30"/>
                <w:szCs w:val="30"/>
                <w:highlight w:val="none"/>
              </w:rPr>
            </w:pPr>
          </w:p>
        </w:tc>
      </w:tr>
      <w:tr w14:paraId="7CA69A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top"/>
          </w:tcPr>
          <w:p w14:paraId="3F52A894">
            <w:pPr>
              <w:pStyle w:val="74"/>
              <w:rPr>
                <w:rStyle w:val="59"/>
                <w:rFonts w:ascii="Times New Roman" w:hAnsi="Times New Roman" w:eastAsia="仿宋_GB2312"/>
                <w:color w:val="auto"/>
                <w:sz w:val="30"/>
                <w:szCs w:val="30"/>
                <w:highlight w:val="none"/>
              </w:rPr>
            </w:pPr>
          </w:p>
        </w:tc>
        <w:tc>
          <w:tcPr>
            <w:tcW w:w="1276" w:type="dxa"/>
            <w:vAlign w:val="top"/>
          </w:tcPr>
          <w:p w14:paraId="4E2BDE1A">
            <w:pPr>
              <w:pStyle w:val="74"/>
              <w:rPr>
                <w:rStyle w:val="59"/>
                <w:rFonts w:ascii="Times New Roman" w:hAnsi="Times New Roman" w:eastAsia="仿宋_GB2312"/>
                <w:color w:val="auto"/>
                <w:sz w:val="30"/>
                <w:szCs w:val="30"/>
                <w:highlight w:val="none"/>
              </w:rPr>
            </w:pPr>
          </w:p>
        </w:tc>
        <w:tc>
          <w:tcPr>
            <w:tcW w:w="1450" w:type="dxa"/>
            <w:vAlign w:val="top"/>
          </w:tcPr>
          <w:p w14:paraId="4F6EE3F2">
            <w:pPr>
              <w:pStyle w:val="74"/>
              <w:rPr>
                <w:rStyle w:val="59"/>
                <w:rFonts w:ascii="Times New Roman" w:hAnsi="Times New Roman" w:eastAsia="仿宋_GB2312"/>
                <w:color w:val="auto"/>
                <w:sz w:val="30"/>
                <w:szCs w:val="30"/>
                <w:highlight w:val="none"/>
              </w:rPr>
            </w:pPr>
          </w:p>
        </w:tc>
        <w:tc>
          <w:tcPr>
            <w:tcW w:w="1243" w:type="dxa"/>
            <w:vAlign w:val="top"/>
          </w:tcPr>
          <w:p w14:paraId="70A15045">
            <w:pPr>
              <w:pStyle w:val="74"/>
              <w:rPr>
                <w:rStyle w:val="59"/>
                <w:rFonts w:ascii="Times New Roman" w:hAnsi="Times New Roman" w:eastAsia="仿宋_GB2312"/>
                <w:color w:val="auto"/>
                <w:sz w:val="30"/>
                <w:szCs w:val="30"/>
                <w:highlight w:val="none"/>
              </w:rPr>
            </w:pPr>
          </w:p>
        </w:tc>
        <w:tc>
          <w:tcPr>
            <w:tcW w:w="1450" w:type="dxa"/>
            <w:vAlign w:val="top"/>
          </w:tcPr>
          <w:p w14:paraId="0EB39609">
            <w:pPr>
              <w:pStyle w:val="74"/>
              <w:rPr>
                <w:rStyle w:val="59"/>
                <w:rFonts w:ascii="Times New Roman" w:hAnsi="Times New Roman" w:eastAsia="仿宋_GB2312"/>
                <w:color w:val="auto"/>
                <w:sz w:val="30"/>
                <w:szCs w:val="30"/>
                <w:highlight w:val="none"/>
              </w:rPr>
            </w:pPr>
          </w:p>
        </w:tc>
        <w:tc>
          <w:tcPr>
            <w:tcW w:w="1667" w:type="dxa"/>
            <w:vAlign w:val="top"/>
          </w:tcPr>
          <w:p w14:paraId="35C00818">
            <w:pPr>
              <w:pStyle w:val="74"/>
              <w:rPr>
                <w:rStyle w:val="59"/>
                <w:rFonts w:ascii="Times New Roman" w:hAnsi="Times New Roman" w:eastAsia="仿宋_GB2312"/>
                <w:color w:val="auto"/>
                <w:sz w:val="30"/>
                <w:szCs w:val="30"/>
                <w:highlight w:val="none"/>
              </w:rPr>
            </w:pPr>
          </w:p>
        </w:tc>
      </w:tr>
    </w:tbl>
    <w:p w14:paraId="4BFF344C">
      <w:pPr>
        <w:pStyle w:val="74"/>
        <w:spacing w:line="440" w:lineRule="exact"/>
        <w:rPr>
          <w:rStyle w:val="59"/>
          <w:rFonts w:hint="eastAsia" w:ascii="Times New Roman" w:hAnsi="Times New Roman" w:eastAsia="仿宋_GB2312"/>
          <w:color w:val="auto"/>
          <w:sz w:val="30"/>
          <w:szCs w:val="30"/>
          <w:highlight w:val="none"/>
        </w:rPr>
      </w:pPr>
    </w:p>
    <w:p w14:paraId="5579A24C">
      <w:pPr>
        <w:pStyle w:val="74"/>
        <w:spacing w:line="440" w:lineRule="exact"/>
        <w:rPr>
          <w:rStyle w:val="59"/>
          <w:rFonts w:ascii="Times New Roman" w:hAnsi="Times New Roman" w:eastAsia="仿宋_GB2312"/>
          <w:color w:val="auto"/>
          <w:sz w:val="30"/>
          <w:szCs w:val="30"/>
          <w:highlight w:val="none"/>
        </w:rPr>
      </w:pPr>
      <w:r>
        <w:rPr>
          <w:rStyle w:val="59"/>
          <w:rFonts w:ascii="Times New Roman" w:hAnsi="Times New Roman" w:eastAsia="仿宋_GB2312"/>
          <w:color w:val="auto"/>
          <w:sz w:val="30"/>
          <w:szCs w:val="30"/>
          <w:highlight w:val="none"/>
        </w:rPr>
        <w:br w:type="page"/>
      </w:r>
      <w:r>
        <w:rPr>
          <w:rStyle w:val="59"/>
          <w:rFonts w:hint="eastAsia" w:ascii="Times New Roman" w:hAnsi="Times New Roman" w:eastAsia="仿宋_GB2312"/>
          <w:color w:val="auto"/>
          <w:sz w:val="30"/>
          <w:szCs w:val="30"/>
          <w:highlight w:val="none"/>
        </w:rPr>
        <w:t>附件4：</w:t>
      </w:r>
    </w:p>
    <w:p w14:paraId="5A03FDC4">
      <w:pPr>
        <w:pStyle w:val="74"/>
        <w:spacing w:before="120" w:after="120" w:line="440" w:lineRule="exact"/>
        <w:jc w:val="center"/>
        <w:rPr>
          <w:rStyle w:val="59"/>
          <w:rFonts w:hint="eastAsia" w:ascii="Times New Roman" w:hAnsi="Times New Roman" w:eastAsia="黑体"/>
          <w:color w:val="auto"/>
          <w:sz w:val="30"/>
          <w:szCs w:val="30"/>
          <w:highlight w:val="none"/>
        </w:rPr>
      </w:pPr>
      <w:r>
        <w:rPr>
          <w:rStyle w:val="59"/>
          <w:rFonts w:hint="eastAsia" w:ascii="Times New Roman" w:hAnsi="Times New Roman" w:eastAsia="黑体"/>
          <w:color w:val="auto"/>
          <w:sz w:val="30"/>
          <w:szCs w:val="30"/>
          <w:highlight w:val="none"/>
        </w:rPr>
        <w:t>承包人用于本工程施工的机械设备表</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162"/>
        <w:gridCol w:w="1418"/>
        <w:gridCol w:w="850"/>
        <w:gridCol w:w="1058"/>
        <w:gridCol w:w="880"/>
        <w:gridCol w:w="1020"/>
        <w:gridCol w:w="1480"/>
        <w:gridCol w:w="1020"/>
        <w:gridCol w:w="921"/>
      </w:tblGrid>
      <w:tr w14:paraId="3BBD6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162" w:type="dxa"/>
            <w:vAlign w:val="center"/>
          </w:tcPr>
          <w:p w14:paraId="611A591B">
            <w:pPr>
              <w:pStyle w:val="74"/>
              <w:keepNext/>
              <w:spacing w:line="440" w:lineRule="exact"/>
              <w:ind w:left="63" w:leftChars="30" w:right="63" w:rightChars="30"/>
              <w:jc w:val="center"/>
              <w:rPr>
                <w:rStyle w:val="59"/>
                <w:rFonts w:hint="eastAsia" w:ascii="Times New Roman" w:hAnsi="Times New Roman" w:eastAsia="仿宋_GB2312"/>
                <w:color w:val="auto"/>
                <w:sz w:val="28"/>
                <w:szCs w:val="28"/>
                <w:highlight w:val="none"/>
              </w:rPr>
            </w:pPr>
            <w:r>
              <w:rPr>
                <w:rStyle w:val="59"/>
                <w:rFonts w:hint="eastAsia" w:ascii="Times New Roman" w:hAnsi="Times New Roman" w:eastAsia="仿宋_GB2312"/>
                <w:color w:val="auto"/>
                <w:sz w:val="28"/>
                <w:szCs w:val="28"/>
                <w:highlight w:val="none"/>
              </w:rPr>
              <w:t>序号</w:t>
            </w:r>
          </w:p>
        </w:tc>
        <w:tc>
          <w:tcPr>
            <w:tcW w:w="1418" w:type="dxa"/>
            <w:vAlign w:val="center"/>
          </w:tcPr>
          <w:p w14:paraId="71D1AC2B">
            <w:pPr>
              <w:pStyle w:val="74"/>
              <w:keepNext/>
              <w:spacing w:line="440" w:lineRule="exact"/>
              <w:ind w:left="63" w:leftChars="30" w:right="63" w:rightChars="30"/>
              <w:jc w:val="center"/>
              <w:rPr>
                <w:rStyle w:val="59"/>
                <w:rFonts w:hint="eastAsia" w:ascii="Times New Roman" w:hAnsi="Times New Roman" w:eastAsia="仿宋_GB2312"/>
                <w:color w:val="auto"/>
                <w:sz w:val="28"/>
                <w:szCs w:val="28"/>
                <w:highlight w:val="none"/>
              </w:rPr>
            </w:pPr>
            <w:r>
              <w:rPr>
                <w:rStyle w:val="59"/>
                <w:rFonts w:hint="eastAsia" w:ascii="Times New Roman" w:hAnsi="Times New Roman" w:eastAsia="仿宋_GB2312"/>
                <w:color w:val="auto"/>
                <w:sz w:val="28"/>
                <w:szCs w:val="28"/>
                <w:highlight w:val="none"/>
              </w:rPr>
              <w:t>机械或设备名称</w:t>
            </w:r>
          </w:p>
        </w:tc>
        <w:tc>
          <w:tcPr>
            <w:tcW w:w="850" w:type="dxa"/>
            <w:vAlign w:val="center"/>
          </w:tcPr>
          <w:p w14:paraId="0D91BB01">
            <w:pPr>
              <w:pStyle w:val="74"/>
              <w:keepNext/>
              <w:spacing w:line="440" w:lineRule="exact"/>
              <w:ind w:left="63" w:leftChars="30" w:right="63" w:rightChars="30"/>
              <w:jc w:val="center"/>
              <w:rPr>
                <w:rStyle w:val="59"/>
                <w:rFonts w:hint="eastAsia" w:ascii="Times New Roman" w:hAnsi="Times New Roman" w:eastAsia="仿宋_GB2312"/>
                <w:color w:val="auto"/>
                <w:sz w:val="28"/>
                <w:szCs w:val="28"/>
                <w:highlight w:val="none"/>
              </w:rPr>
            </w:pPr>
            <w:r>
              <w:rPr>
                <w:rStyle w:val="59"/>
                <w:rFonts w:hint="eastAsia" w:ascii="Times New Roman" w:hAnsi="Times New Roman" w:eastAsia="仿宋_GB2312"/>
                <w:color w:val="auto"/>
                <w:sz w:val="28"/>
                <w:szCs w:val="28"/>
                <w:highlight w:val="none"/>
              </w:rPr>
              <w:t>规格型号</w:t>
            </w:r>
          </w:p>
        </w:tc>
        <w:tc>
          <w:tcPr>
            <w:tcW w:w="1058" w:type="dxa"/>
            <w:vAlign w:val="center"/>
          </w:tcPr>
          <w:p w14:paraId="587A7F5F">
            <w:pPr>
              <w:pStyle w:val="74"/>
              <w:keepNext/>
              <w:spacing w:line="440" w:lineRule="exact"/>
              <w:ind w:left="63" w:leftChars="30" w:right="63" w:rightChars="30"/>
              <w:jc w:val="center"/>
              <w:rPr>
                <w:rStyle w:val="59"/>
                <w:rFonts w:hint="eastAsia" w:ascii="Times New Roman" w:hAnsi="Times New Roman" w:eastAsia="仿宋_GB2312"/>
                <w:color w:val="auto"/>
                <w:sz w:val="28"/>
                <w:szCs w:val="28"/>
                <w:highlight w:val="none"/>
              </w:rPr>
            </w:pPr>
            <w:r>
              <w:rPr>
                <w:rStyle w:val="59"/>
                <w:rFonts w:hint="eastAsia" w:ascii="Times New Roman" w:hAnsi="Times New Roman" w:eastAsia="仿宋_GB2312"/>
                <w:color w:val="auto"/>
                <w:sz w:val="28"/>
                <w:szCs w:val="28"/>
                <w:highlight w:val="none"/>
              </w:rPr>
              <w:t>数量</w:t>
            </w:r>
          </w:p>
        </w:tc>
        <w:tc>
          <w:tcPr>
            <w:tcW w:w="880" w:type="dxa"/>
            <w:vAlign w:val="center"/>
          </w:tcPr>
          <w:p w14:paraId="05C69D94">
            <w:pPr>
              <w:pStyle w:val="74"/>
              <w:keepNext/>
              <w:spacing w:line="440" w:lineRule="exact"/>
              <w:ind w:left="63" w:leftChars="30" w:right="63" w:rightChars="30"/>
              <w:jc w:val="center"/>
              <w:rPr>
                <w:rStyle w:val="59"/>
                <w:rFonts w:hint="eastAsia" w:ascii="Times New Roman" w:hAnsi="Times New Roman" w:eastAsia="仿宋_GB2312"/>
                <w:color w:val="auto"/>
                <w:sz w:val="28"/>
                <w:szCs w:val="28"/>
                <w:highlight w:val="none"/>
              </w:rPr>
            </w:pPr>
            <w:r>
              <w:rPr>
                <w:rStyle w:val="59"/>
                <w:rFonts w:hint="eastAsia" w:ascii="Times New Roman" w:hAnsi="Times New Roman" w:eastAsia="仿宋_GB2312"/>
                <w:color w:val="auto"/>
                <w:sz w:val="28"/>
                <w:szCs w:val="28"/>
                <w:highlight w:val="none"/>
              </w:rPr>
              <w:t>产地</w:t>
            </w:r>
          </w:p>
        </w:tc>
        <w:tc>
          <w:tcPr>
            <w:tcW w:w="1020" w:type="dxa"/>
            <w:vAlign w:val="center"/>
          </w:tcPr>
          <w:p w14:paraId="02EED2E7">
            <w:pPr>
              <w:pStyle w:val="74"/>
              <w:keepNext/>
              <w:spacing w:line="440" w:lineRule="exact"/>
              <w:ind w:left="63" w:leftChars="30" w:right="63" w:rightChars="30"/>
              <w:jc w:val="center"/>
              <w:rPr>
                <w:rStyle w:val="59"/>
                <w:rFonts w:hint="eastAsia" w:ascii="Times New Roman" w:hAnsi="Times New Roman" w:eastAsia="仿宋_GB2312"/>
                <w:color w:val="auto"/>
                <w:sz w:val="28"/>
                <w:szCs w:val="28"/>
                <w:highlight w:val="none"/>
              </w:rPr>
            </w:pPr>
            <w:r>
              <w:rPr>
                <w:rStyle w:val="59"/>
                <w:rFonts w:hint="eastAsia" w:ascii="Times New Roman" w:hAnsi="Times New Roman" w:eastAsia="仿宋_GB2312"/>
                <w:color w:val="auto"/>
                <w:sz w:val="28"/>
                <w:szCs w:val="28"/>
                <w:highlight w:val="none"/>
              </w:rPr>
              <w:t>制造年份</w:t>
            </w:r>
          </w:p>
        </w:tc>
        <w:tc>
          <w:tcPr>
            <w:tcW w:w="1480" w:type="dxa"/>
            <w:vAlign w:val="center"/>
          </w:tcPr>
          <w:p w14:paraId="5561B7DC">
            <w:pPr>
              <w:pStyle w:val="74"/>
              <w:keepNext/>
              <w:spacing w:line="440" w:lineRule="exact"/>
              <w:ind w:left="63" w:leftChars="30" w:right="63" w:rightChars="30"/>
              <w:jc w:val="center"/>
              <w:rPr>
                <w:rStyle w:val="59"/>
                <w:rFonts w:hint="eastAsia" w:ascii="Times New Roman" w:hAnsi="Times New Roman" w:eastAsia="仿宋_GB2312"/>
                <w:color w:val="auto"/>
                <w:sz w:val="28"/>
                <w:szCs w:val="28"/>
                <w:highlight w:val="none"/>
              </w:rPr>
            </w:pPr>
            <w:r>
              <w:rPr>
                <w:rStyle w:val="59"/>
                <w:rFonts w:hint="eastAsia" w:ascii="Times New Roman" w:hAnsi="Times New Roman" w:eastAsia="仿宋_GB2312"/>
                <w:color w:val="auto"/>
                <w:sz w:val="28"/>
                <w:szCs w:val="28"/>
                <w:highlight w:val="none"/>
              </w:rPr>
              <w:t>额定功率（</w:t>
            </w:r>
            <w:r>
              <w:rPr>
                <w:rStyle w:val="59"/>
                <w:rFonts w:ascii="Times New Roman" w:hAnsi="Times New Roman" w:eastAsia="仿宋_GB2312"/>
                <w:color w:val="auto"/>
                <w:sz w:val="28"/>
                <w:szCs w:val="28"/>
                <w:highlight w:val="none"/>
              </w:rPr>
              <w:t>kW</w:t>
            </w:r>
            <w:r>
              <w:rPr>
                <w:rStyle w:val="59"/>
                <w:rFonts w:hint="eastAsia" w:ascii="Times New Roman" w:hAnsi="Times New Roman" w:eastAsia="仿宋_GB2312"/>
                <w:color w:val="auto"/>
                <w:sz w:val="28"/>
                <w:szCs w:val="28"/>
                <w:highlight w:val="none"/>
              </w:rPr>
              <w:t>）</w:t>
            </w:r>
          </w:p>
        </w:tc>
        <w:tc>
          <w:tcPr>
            <w:tcW w:w="1020" w:type="dxa"/>
            <w:vAlign w:val="center"/>
          </w:tcPr>
          <w:p w14:paraId="799BD9BE">
            <w:pPr>
              <w:pStyle w:val="74"/>
              <w:keepNext/>
              <w:spacing w:line="440" w:lineRule="exact"/>
              <w:ind w:left="63" w:leftChars="30" w:right="63" w:rightChars="30"/>
              <w:jc w:val="center"/>
              <w:rPr>
                <w:rStyle w:val="59"/>
                <w:rFonts w:hint="eastAsia" w:ascii="Times New Roman" w:hAnsi="Times New Roman" w:eastAsia="仿宋_GB2312"/>
                <w:color w:val="auto"/>
                <w:sz w:val="28"/>
                <w:szCs w:val="28"/>
                <w:highlight w:val="none"/>
              </w:rPr>
            </w:pPr>
            <w:r>
              <w:rPr>
                <w:rStyle w:val="59"/>
                <w:rFonts w:hint="eastAsia" w:ascii="Times New Roman" w:hAnsi="Times New Roman" w:eastAsia="仿宋_GB2312"/>
                <w:color w:val="auto"/>
                <w:sz w:val="28"/>
                <w:szCs w:val="28"/>
                <w:highlight w:val="none"/>
              </w:rPr>
              <w:t>生产能力</w:t>
            </w:r>
          </w:p>
        </w:tc>
        <w:tc>
          <w:tcPr>
            <w:tcW w:w="921" w:type="dxa"/>
            <w:vAlign w:val="center"/>
          </w:tcPr>
          <w:p w14:paraId="037B5707">
            <w:pPr>
              <w:pStyle w:val="74"/>
              <w:keepNext/>
              <w:spacing w:line="440" w:lineRule="exact"/>
              <w:ind w:left="63" w:leftChars="30" w:right="63" w:rightChars="30"/>
              <w:jc w:val="center"/>
              <w:rPr>
                <w:rStyle w:val="59"/>
                <w:rFonts w:hint="eastAsia" w:ascii="Times New Roman" w:hAnsi="Times New Roman" w:eastAsia="仿宋_GB2312"/>
                <w:color w:val="auto"/>
                <w:sz w:val="28"/>
                <w:szCs w:val="28"/>
                <w:highlight w:val="none"/>
              </w:rPr>
            </w:pPr>
            <w:r>
              <w:rPr>
                <w:rStyle w:val="59"/>
                <w:rFonts w:hint="eastAsia" w:ascii="Times New Roman" w:hAnsi="Times New Roman" w:eastAsia="仿宋_GB2312"/>
                <w:color w:val="auto"/>
                <w:sz w:val="28"/>
                <w:szCs w:val="28"/>
                <w:highlight w:val="none"/>
              </w:rPr>
              <w:t>备注</w:t>
            </w:r>
          </w:p>
        </w:tc>
      </w:tr>
      <w:tr w14:paraId="0CC61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vAlign w:val="center"/>
          </w:tcPr>
          <w:p w14:paraId="33F73881">
            <w:pPr>
              <w:pStyle w:val="74"/>
              <w:keepNext/>
              <w:spacing w:line="440" w:lineRule="exact"/>
              <w:ind w:left="63" w:leftChars="30" w:right="63" w:rightChars="30"/>
              <w:jc w:val="center"/>
              <w:rPr>
                <w:rStyle w:val="59"/>
                <w:rFonts w:ascii="Times New Roman" w:hAnsi="Times New Roman" w:eastAsia="仿宋_GB2312"/>
                <w:color w:val="auto"/>
                <w:sz w:val="30"/>
                <w:szCs w:val="30"/>
                <w:highlight w:val="none"/>
              </w:rPr>
            </w:pPr>
          </w:p>
        </w:tc>
        <w:tc>
          <w:tcPr>
            <w:tcW w:w="1418" w:type="dxa"/>
            <w:vAlign w:val="center"/>
          </w:tcPr>
          <w:p w14:paraId="11F3711A">
            <w:pPr>
              <w:pStyle w:val="74"/>
              <w:keepNext/>
              <w:spacing w:line="440" w:lineRule="exact"/>
              <w:ind w:left="63" w:leftChars="30" w:right="63" w:rightChars="30"/>
              <w:jc w:val="center"/>
              <w:rPr>
                <w:rStyle w:val="59"/>
                <w:rFonts w:ascii="Times New Roman" w:hAnsi="Times New Roman" w:eastAsia="仿宋_GB2312"/>
                <w:color w:val="auto"/>
                <w:sz w:val="30"/>
                <w:szCs w:val="30"/>
                <w:highlight w:val="none"/>
              </w:rPr>
            </w:pPr>
          </w:p>
        </w:tc>
        <w:tc>
          <w:tcPr>
            <w:tcW w:w="850" w:type="dxa"/>
            <w:vAlign w:val="center"/>
          </w:tcPr>
          <w:p w14:paraId="0C49B848">
            <w:pPr>
              <w:pStyle w:val="74"/>
              <w:keepNext/>
              <w:spacing w:line="440" w:lineRule="exact"/>
              <w:ind w:left="63" w:leftChars="30" w:right="63" w:rightChars="30"/>
              <w:jc w:val="center"/>
              <w:rPr>
                <w:rStyle w:val="59"/>
                <w:rFonts w:ascii="Times New Roman" w:hAnsi="Times New Roman" w:eastAsia="仿宋_GB2312"/>
                <w:color w:val="auto"/>
                <w:sz w:val="30"/>
                <w:szCs w:val="30"/>
                <w:highlight w:val="none"/>
              </w:rPr>
            </w:pPr>
          </w:p>
        </w:tc>
        <w:tc>
          <w:tcPr>
            <w:tcW w:w="1058" w:type="dxa"/>
            <w:vAlign w:val="center"/>
          </w:tcPr>
          <w:p w14:paraId="7FA01A44">
            <w:pPr>
              <w:pStyle w:val="74"/>
              <w:keepNext/>
              <w:spacing w:line="440" w:lineRule="exact"/>
              <w:ind w:left="63" w:leftChars="30" w:right="63" w:rightChars="30"/>
              <w:jc w:val="center"/>
              <w:rPr>
                <w:rStyle w:val="59"/>
                <w:rFonts w:ascii="Times New Roman" w:hAnsi="Times New Roman" w:eastAsia="仿宋_GB2312"/>
                <w:color w:val="auto"/>
                <w:sz w:val="30"/>
                <w:szCs w:val="30"/>
                <w:highlight w:val="none"/>
              </w:rPr>
            </w:pPr>
          </w:p>
        </w:tc>
        <w:tc>
          <w:tcPr>
            <w:tcW w:w="880" w:type="dxa"/>
            <w:vAlign w:val="center"/>
          </w:tcPr>
          <w:p w14:paraId="19BEF7D6">
            <w:pPr>
              <w:pStyle w:val="74"/>
              <w:keepNext/>
              <w:spacing w:line="440" w:lineRule="exact"/>
              <w:ind w:left="63" w:leftChars="30" w:right="63" w:rightChars="30"/>
              <w:jc w:val="center"/>
              <w:rPr>
                <w:rStyle w:val="59"/>
                <w:rFonts w:ascii="Times New Roman" w:hAnsi="Times New Roman" w:eastAsia="仿宋_GB2312"/>
                <w:color w:val="auto"/>
                <w:sz w:val="30"/>
                <w:szCs w:val="30"/>
                <w:highlight w:val="none"/>
              </w:rPr>
            </w:pPr>
          </w:p>
        </w:tc>
        <w:tc>
          <w:tcPr>
            <w:tcW w:w="1020" w:type="dxa"/>
            <w:vAlign w:val="center"/>
          </w:tcPr>
          <w:p w14:paraId="73057555">
            <w:pPr>
              <w:pStyle w:val="74"/>
              <w:keepNext/>
              <w:spacing w:line="440" w:lineRule="exact"/>
              <w:ind w:left="63" w:leftChars="30" w:right="63" w:rightChars="30"/>
              <w:jc w:val="center"/>
              <w:rPr>
                <w:rStyle w:val="59"/>
                <w:rFonts w:ascii="Times New Roman" w:hAnsi="Times New Roman" w:eastAsia="仿宋_GB2312"/>
                <w:color w:val="auto"/>
                <w:sz w:val="30"/>
                <w:szCs w:val="30"/>
                <w:highlight w:val="none"/>
              </w:rPr>
            </w:pPr>
          </w:p>
        </w:tc>
        <w:tc>
          <w:tcPr>
            <w:tcW w:w="1480" w:type="dxa"/>
            <w:vAlign w:val="center"/>
          </w:tcPr>
          <w:p w14:paraId="4AF237B9">
            <w:pPr>
              <w:pStyle w:val="74"/>
              <w:keepNext/>
              <w:spacing w:line="440" w:lineRule="exact"/>
              <w:ind w:left="63" w:leftChars="30" w:right="63" w:rightChars="30"/>
              <w:jc w:val="center"/>
              <w:rPr>
                <w:rStyle w:val="59"/>
                <w:rFonts w:ascii="Times New Roman" w:hAnsi="Times New Roman" w:eastAsia="仿宋_GB2312"/>
                <w:color w:val="auto"/>
                <w:sz w:val="30"/>
                <w:szCs w:val="30"/>
                <w:highlight w:val="none"/>
              </w:rPr>
            </w:pPr>
          </w:p>
        </w:tc>
        <w:tc>
          <w:tcPr>
            <w:tcW w:w="1020" w:type="dxa"/>
            <w:vAlign w:val="center"/>
          </w:tcPr>
          <w:p w14:paraId="1AEF51AC">
            <w:pPr>
              <w:pStyle w:val="74"/>
              <w:keepNext/>
              <w:spacing w:line="440" w:lineRule="exact"/>
              <w:ind w:left="63" w:leftChars="30" w:right="63" w:rightChars="30"/>
              <w:jc w:val="center"/>
              <w:rPr>
                <w:rStyle w:val="59"/>
                <w:rFonts w:ascii="Times New Roman" w:hAnsi="Times New Roman" w:eastAsia="仿宋_GB2312"/>
                <w:color w:val="auto"/>
                <w:sz w:val="30"/>
                <w:szCs w:val="30"/>
                <w:highlight w:val="none"/>
              </w:rPr>
            </w:pPr>
          </w:p>
        </w:tc>
        <w:tc>
          <w:tcPr>
            <w:tcW w:w="921" w:type="dxa"/>
            <w:vAlign w:val="center"/>
          </w:tcPr>
          <w:p w14:paraId="4C771985">
            <w:pPr>
              <w:pStyle w:val="74"/>
              <w:keepNext/>
              <w:spacing w:line="440" w:lineRule="exact"/>
              <w:ind w:left="63" w:leftChars="30" w:right="63" w:rightChars="30"/>
              <w:jc w:val="center"/>
              <w:rPr>
                <w:rStyle w:val="59"/>
                <w:rFonts w:ascii="Times New Roman" w:hAnsi="Times New Roman" w:eastAsia="仿宋_GB2312"/>
                <w:color w:val="auto"/>
                <w:sz w:val="30"/>
                <w:szCs w:val="30"/>
                <w:highlight w:val="none"/>
              </w:rPr>
            </w:pPr>
          </w:p>
        </w:tc>
      </w:tr>
      <w:tr w14:paraId="3B5DF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vAlign w:val="center"/>
          </w:tcPr>
          <w:p w14:paraId="2D425A4E">
            <w:pPr>
              <w:pStyle w:val="74"/>
              <w:keepNext/>
              <w:spacing w:line="440" w:lineRule="exact"/>
              <w:ind w:left="63" w:leftChars="30" w:right="63" w:rightChars="30"/>
              <w:jc w:val="center"/>
              <w:rPr>
                <w:rStyle w:val="59"/>
                <w:rFonts w:ascii="Times New Roman" w:hAnsi="Times New Roman" w:eastAsia="仿宋_GB2312"/>
                <w:color w:val="auto"/>
                <w:sz w:val="30"/>
                <w:szCs w:val="30"/>
                <w:highlight w:val="none"/>
              </w:rPr>
            </w:pPr>
          </w:p>
        </w:tc>
        <w:tc>
          <w:tcPr>
            <w:tcW w:w="1418" w:type="dxa"/>
            <w:vAlign w:val="center"/>
          </w:tcPr>
          <w:p w14:paraId="4217358E">
            <w:pPr>
              <w:pStyle w:val="74"/>
              <w:keepNext/>
              <w:spacing w:line="440" w:lineRule="exact"/>
              <w:ind w:left="63" w:leftChars="30" w:right="63" w:rightChars="30"/>
              <w:jc w:val="center"/>
              <w:rPr>
                <w:rStyle w:val="59"/>
                <w:rFonts w:ascii="Times New Roman" w:hAnsi="Times New Roman" w:eastAsia="仿宋_GB2312"/>
                <w:color w:val="auto"/>
                <w:sz w:val="30"/>
                <w:szCs w:val="30"/>
                <w:highlight w:val="none"/>
              </w:rPr>
            </w:pPr>
          </w:p>
        </w:tc>
        <w:tc>
          <w:tcPr>
            <w:tcW w:w="850" w:type="dxa"/>
            <w:vAlign w:val="center"/>
          </w:tcPr>
          <w:p w14:paraId="17C709BB">
            <w:pPr>
              <w:pStyle w:val="74"/>
              <w:keepNext/>
              <w:spacing w:line="440" w:lineRule="exact"/>
              <w:ind w:left="63" w:leftChars="30" w:right="63" w:rightChars="30"/>
              <w:jc w:val="center"/>
              <w:rPr>
                <w:rStyle w:val="59"/>
                <w:rFonts w:ascii="Times New Roman" w:hAnsi="Times New Roman" w:eastAsia="仿宋_GB2312"/>
                <w:color w:val="auto"/>
                <w:sz w:val="30"/>
                <w:szCs w:val="30"/>
                <w:highlight w:val="none"/>
              </w:rPr>
            </w:pPr>
          </w:p>
        </w:tc>
        <w:tc>
          <w:tcPr>
            <w:tcW w:w="1058" w:type="dxa"/>
            <w:vAlign w:val="center"/>
          </w:tcPr>
          <w:p w14:paraId="0DEBF5AD">
            <w:pPr>
              <w:pStyle w:val="74"/>
              <w:keepNext/>
              <w:spacing w:line="440" w:lineRule="exact"/>
              <w:ind w:left="63" w:leftChars="30" w:right="63" w:rightChars="30"/>
              <w:jc w:val="center"/>
              <w:rPr>
                <w:rStyle w:val="59"/>
                <w:rFonts w:ascii="Times New Roman" w:hAnsi="Times New Roman" w:eastAsia="仿宋_GB2312"/>
                <w:color w:val="auto"/>
                <w:sz w:val="30"/>
                <w:szCs w:val="30"/>
                <w:highlight w:val="none"/>
              </w:rPr>
            </w:pPr>
          </w:p>
        </w:tc>
        <w:tc>
          <w:tcPr>
            <w:tcW w:w="880" w:type="dxa"/>
            <w:vAlign w:val="center"/>
          </w:tcPr>
          <w:p w14:paraId="50D14E79">
            <w:pPr>
              <w:pStyle w:val="74"/>
              <w:keepNext/>
              <w:spacing w:line="440" w:lineRule="exact"/>
              <w:ind w:left="63" w:leftChars="30" w:right="63" w:rightChars="30"/>
              <w:jc w:val="center"/>
              <w:rPr>
                <w:rStyle w:val="59"/>
                <w:rFonts w:ascii="Times New Roman" w:hAnsi="Times New Roman" w:eastAsia="仿宋_GB2312"/>
                <w:color w:val="auto"/>
                <w:sz w:val="30"/>
                <w:szCs w:val="30"/>
                <w:highlight w:val="none"/>
              </w:rPr>
            </w:pPr>
          </w:p>
        </w:tc>
        <w:tc>
          <w:tcPr>
            <w:tcW w:w="1020" w:type="dxa"/>
            <w:vAlign w:val="center"/>
          </w:tcPr>
          <w:p w14:paraId="1F3EDE99">
            <w:pPr>
              <w:pStyle w:val="74"/>
              <w:keepNext/>
              <w:spacing w:line="440" w:lineRule="exact"/>
              <w:ind w:left="63" w:leftChars="30" w:right="63" w:rightChars="30"/>
              <w:jc w:val="center"/>
              <w:rPr>
                <w:rStyle w:val="59"/>
                <w:rFonts w:ascii="Times New Roman" w:hAnsi="Times New Roman" w:eastAsia="仿宋_GB2312"/>
                <w:color w:val="auto"/>
                <w:sz w:val="30"/>
                <w:szCs w:val="30"/>
                <w:highlight w:val="none"/>
              </w:rPr>
            </w:pPr>
          </w:p>
        </w:tc>
        <w:tc>
          <w:tcPr>
            <w:tcW w:w="1480" w:type="dxa"/>
            <w:vAlign w:val="center"/>
          </w:tcPr>
          <w:p w14:paraId="2FA6178B">
            <w:pPr>
              <w:pStyle w:val="74"/>
              <w:keepNext/>
              <w:spacing w:line="440" w:lineRule="exact"/>
              <w:ind w:left="63" w:leftChars="30" w:right="63" w:rightChars="30"/>
              <w:jc w:val="center"/>
              <w:rPr>
                <w:rStyle w:val="59"/>
                <w:rFonts w:ascii="Times New Roman" w:hAnsi="Times New Roman" w:eastAsia="仿宋_GB2312"/>
                <w:color w:val="auto"/>
                <w:sz w:val="30"/>
                <w:szCs w:val="30"/>
                <w:highlight w:val="none"/>
              </w:rPr>
            </w:pPr>
          </w:p>
        </w:tc>
        <w:tc>
          <w:tcPr>
            <w:tcW w:w="1020" w:type="dxa"/>
            <w:vAlign w:val="center"/>
          </w:tcPr>
          <w:p w14:paraId="69A270B6">
            <w:pPr>
              <w:pStyle w:val="74"/>
              <w:keepNext/>
              <w:spacing w:line="440" w:lineRule="exact"/>
              <w:ind w:left="63" w:leftChars="30" w:right="63" w:rightChars="30"/>
              <w:jc w:val="center"/>
              <w:rPr>
                <w:rStyle w:val="59"/>
                <w:rFonts w:ascii="Times New Roman" w:hAnsi="Times New Roman" w:eastAsia="仿宋_GB2312"/>
                <w:color w:val="auto"/>
                <w:sz w:val="30"/>
                <w:szCs w:val="30"/>
                <w:highlight w:val="none"/>
              </w:rPr>
            </w:pPr>
          </w:p>
        </w:tc>
        <w:tc>
          <w:tcPr>
            <w:tcW w:w="921" w:type="dxa"/>
            <w:vAlign w:val="center"/>
          </w:tcPr>
          <w:p w14:paraId="428E6AF1">
            <w:pPr>
              <w:pStyle w:val="74"/>
              <w:keepNext/>
              <w:spacing w:line="440" w:lineRule="exact"/>
              <w:ind w:left="63" w:leftChars="30" w:right="63" w:rightChars="30"/>
              <w:jc w:val="center"/>
              <w:rPr>
                <w:rStyle w:val="59"/>
                <w:rFonts w:ascii="Times New Roman" w:hAnsi="Times New Roman" w:eastAsia="仿宋_GB2312"/>
                <w:color w:val="auto"/>
                <w:sz w:val="30"/>
                <w:szCs w:val="30"/>
                <w:highlight w:val="none"/>
              </w:rPr>
            </w:pPr>
          </w:p>
        </w:tc>
      </w:tr>
      <w:tr w14:paraId="46233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vAlign w:val="center"/>
          </w:tcPr>
          <w:p w14:paraId="503613D0">
            <w:pPr>
              <w:pStyle w:val="74"/>
              <w:keepNext/>
              <w:spacing w:line="440" w:lineRule="exact"/>
              <w:ind w:left="63" w:leftChars="30" w:right="63" w:rightChars="30"/>
              <w:jc w:val="center"/>
              <w:rPr>
                <w:rStyle w:val="59"/>
                <w:rFonts w:ascii="Times New Roman" w:hAnsi="Times New Roman" w:eastAsia="仿宋_GB2312"/>
                <w:color w:val="auto"/>
                <w:sz w:val="30"/>
                <w:szCs w:val="30"/>
                <w:highlight w:val="none"/>
              </w:rPr>
            </w:pPr>
          </w:p>
        </w:tc>
        <w:tc>
          <w:tcPr>
            <w:tcW w:w="1418" w:type="dxa"/>
            <w:vAlign w:val="center"/>
          </w:tcPr>
          <w:p w14:paraId="1FDA2C0D">
            <w:pPr>
              <w:pStyle w:val="74"/>
              <w:keepNext/>
              <w:spacing w:line="440" w:lineRule="exact"/>
              <w:ind w:left="63" w:leftChars="30" w:right="63" w:rightChars="30"/>
              <w:jc w:val="center"/>
              <w:rPr>
                <w:rStyle w:val="59"/>
                <w:rFonts w:ascii="Times New Roman" w:hAnsi="Times New Roman" w:eastAsia="仿宋_GB2312"/>
                <w:color w:val="auto"/>
                <w:sz w:val="30"/>
                <w:szCs w:val="30"/>
                <w:highlight w:val="none"/>
              </w:rPr>
            </w:pPr>
          </w:p>
        </w:tc>
        <w:tc>
          <w:tcPr>
            <w:tcW w:w="850" w:type="dxa"/>
            <w:vAlign w:val="center"/>
          </w:tcPr>
          <w:p w14:paraId="0B5DA7E9">
            <w:pPr>
              <w:pStyle w:val="74"/>
              <w:keepNext/>
              <w:spacing w:line="440" w:lineRule="exact"/>
              <w:ind w:left="63" w:leftChars="30" w:right="63" w:rightChars="30"/>
              <w:jc w:val="center"/>
              <w:rPr>
                <w:rStyle w:val="59"/>
                <w:rFonts w:ascii="Times New Roman" w:hAnsi="Times New Roman" w:eastAsia="仿宋_GB2312"/>
                <w:color w:val="auto"/>
                <w:sz w:val="30"/>
                <w:szCs w:val="30"/>
                <w:highlight w:val="none"/>
              </w:rPr>
            </w:pPr>
          </w:p>
        </w:tc>
        <w:tc>
          <w:tcPr>
            <w:tcW w:w="1058" w:type="dxa"/>
            <w:vAlign w:val="center"/>
          </w:tcPr>
          <w:p w14:paraId="552B8C71">
            <w:pPr>
              <w:pStyle w:val="74"/>
              <w:keepNext/>
              <w:spacing w:line="440" w:lineRule="exact"/>
              <w:ind w:left="63" w:leftChars="30" w:right="63" w:rightChars="30"/>
              <w:jc w:val="center"/>
              <w:rPr>
                <w:rStyle w:val="59"/>
                <w:rFonts w:ascii="Times New Roman" w:hAnsi="Times New Roman" w:eastAsia="仿宋_GB2312"/>
                <w:color w:val="auto"/>
                <w:sz w:val="30"/>
                <w:szCs w:val="30"/>
                <w:highlight w:val="none"/>
              </w:rPr>
            </w:pPr>
          </w:p>
        </w:tc>
        <w:tc>
          <w:tcPr>
            <w:tcW w:w="880" w:type="dxa"/>
            <w:vAlign w:val="center"/>
          </w:tcPr>
          <w:p w14:paraId="7017BF2E">
            <w:pPr>
              <w:pStyle w:val="74"/>
              <w:keepNext/>
              <w:spacing w:line="440" w:lineRule="exact"/>
              <w:ind w:left="63" w:leftChars="30" w:right="63" w:rightChars="30"/>
              <w:jc w:val="center"/>
              <w:rPr>
                <w:rStyle w:val="59"/>
                <w:rFonts w:ascii="Times New Roman" w:hAnsi="Times New Roman" w:eastAsia="仿宋_GB2312"/>
                <w:color w:val="auto"/>
                <w:sz w:val="30"/>
                <w:szCs w:val="30"/>
                <w:highlight w:val="none"/>
              </w:rPr>
            </w:pPr>
          </w:p>
        </w:tc>
        <w:tc>
          <w:tcPr>
            <w:tcW w:w="1020" w:type="dxa"/>
            <w:vAlign w:val="center"/>
          </w:tcPr>
          <w:p w14:paraId="1442C409">
            <w:pPr>
              <w:pStyle w:val="74"/>
              <w:keepNext/>
              <w:spacing w:line="440" w:lineRule="exact"/>
              <w:ind w:left="63" w:leftChars="30" w:right="63" w:rightChars="30"/>
              <w:jc w:val="center"/>
              <w:rPr>
                <w:rStyle w:val="59"/>
                <w:rFonts w:ascii="Times New Roman" w:hAnsi="Times New Roman" w:eastAsia="仿宋_GB2312"/>
                <w:color w:val="auto"/>
                <w:sz w:val="30"/>
                <w:szCs w:val="30"/>
                <w:highlight w:val="none"/>
              </w:rPr>
            </w:pPr>
          </w:p>
        </w:tc>
        <w:tc>
          <w:tcPr>
            <w:tcW w:w="1480" w:type="dxa"/>
            <w:vAlign w:val="center"/>
          </w:tcPr>
          <w:p w14:paraId="7CAD1CD4">
            <w:pPr>
              <w:pStyle w:val="74"/>
              <w:keepNext/>
              <w:spacing w:line="440" w:lineRule="exact"/>
              <w:ind w:left="63" w:leftChars="30" w:right="63" w:rightChars="30"/>
              <w:jc w:val="center"/>
              <w:rPr>
                <w:rStyle w:val="59"/>
                <w:rFonts w:ascii="Times New Roman" w:hAnsi="Times New Roman" w:eastAsia="仿宋_GB2312"/>
                <w:color w:val="auto"/>
                <w:sz w:val="30"/>
                <w:szCs w:val="30"/>
                <w:highlight w:val="none"/>
              </w:rPr>
            </w:pPr>
          </w:p>
        </w:tc>
        <w:tc>
          <w:tcPr>
            <w:tcW w:w="1020" w:type="dxa"/>
            <w:vAlign w:val="center"/>
          </w:tcPr>
          <w:p w14:paraId="375EE80E">
            <w:pPr>
              <w:pStyle w:val="74"/>
              <w:keepNext/>
              <w:spacing w:line="440" w:lineRule="exact"/>
              <w:ind w:left="63" w:leftChars="30" w:right="63" w:rightChars="30"/>
              <w:jc w:val="center"/>
              <w:rPr>
                <w:rStyle w:val="59"/>
                <w:rFonts w:ascii="Times New Roman" w:hAnsi="Times New Roman" w:eastAsia="仿宋_GB2312"/>
                <w:color w:val="auto"/>
                <w:sz w:val="30"/>
                <w:szCs w:val="30"/>
                <w:highlight w:val="none"/>
              </w:rPr>
            </w:pPr>
          </w:p>
        </w:tc>
        <w:tc>
          <w:tcPr>
            <w:tcW w:w="921" w:type="dxa"/>
            <w:vAlign w:val="center"/>
          </w:tcPr>
          <w:p w14:paraId="195EBAB6">
            <w:pPr>
              <w:pStyle w:val="74"/>
              <w:keepNext/>
              <w:spacing w:line="440" w:lineRule="exact"/>
              <w:ind w:left="63" w:leftChars="30" w:right="63" w:rightChars="30"/>
              <w:jc w:val="center"/>
              <w:rPr>
                <w:rStyle w:val="59"/>
                <w:rFonts w:ascii="Times New Roman" w:hAnsi="Times New Roman" w:eastAsia="仿宋_GB2312"/>
                <w:color w:val="auto"/>
                <w:sz w:val="30"/>
                <w:szCs w:val="30"/>
                <w:highlight w:val="none"/>
              </w:rPr>
            </w:pPr>
          </w:p>
        </w:tc>
      </w:tr>
      <w:tr w14:paraId="3BCBE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vAlign w:val="center"/>
          </w:tcPr>
          <w:p w14:paraId="368BE4CD">
            <w:pPr>
              <w:pStyle w:val="74"/>
              <w:keepNext/>
              <w:spacing w:line="440" w:lineRule="exact"/>
              <w:ind w:left="63" w:leftChars="30" w:right="63" w:rightChars="30"/>
              <w:jc w:val="center"/>
              <w:rPr>
                <w:rStyle w:val="59"/>
                <w:rFonts w:ascii="Times New Roman" w:hAnsi="Times New Roman" w:eastAsia="仿宋_GB2312"/>
                <w:color w:val="auto"/>
                <w:sz w:val="30"/>
                <w:szCs w:val="30"/>
                <w:highlight w:val="none"/>
              </w:rPr>
            </w:pPr>
          </w:p>
        </w:tc>
        <w:tc>
          <w:tcPr>
            <w:tcW w:w="1418" w:type="dxa"/>
            <w:vAlign w:val="center"/>
          </w:tcPr>
          <w:p w14:paraId="47D5A116">
            <w:pPr>
              <w:pStyle w:val="74"/>
              <w:keepNext/>
              <w:spacing w:line="440" w:lineRule="exact"/>
              <w:ind w:left="63" w:leftChars="30" w:right="63" w:rightChars="30"/>
              <w:jc w:val="center"/>
              <w:rPr>
                <w:rStyle w:val="59"/>
                <w:rFonts w:ascii="Times New Roman" w:hAnsi="Times New Roman" w:eastAsia="仿宋_GB2312"/>
                <w:color w:val="auto"/>
                <w:sz w:val="30"/>
                <w:szCs w:val="30"/>
                <w:highlight w:val="none"/>
              </w:rPr>
            </w:pPr>
          </w:p>
        </w:tc>
        <w:tc>
          <w:tcPr>
            <w:tcW w:w="850" w:type="dxa"/>
            <w:vAlign w:val="center"/>
          </w:tcPr>
          <w:p w14:paraId="7707D141">
            <w:pPr>
              <w:pStyle w:val="74"/>
              <w:keepNext/>
              <w:spacing w:line="440" w:lineRule="exact"/>
              <w:ind w:left="63" w:leftChars="30" w:right="63" w:rightChars="30"/>
              <w:jc w:val="center"/>
              <w:rPr>
                <w:rStyle w:val="59"/>
                <w:rFonts w:ascii="Times New Roman" w:hAnsi="Times New Roman" w:eastAsia="仿宋_GB2312"/>
                <w:color w:val="auto"/>
                <w:sz w:val="30"/>
                <w:szCs w:val="30"/>
                <w:highlight w:val="none"/>
              </w:rPr>
            </w:pPr>
          </w:p>
        </w:tc>
        <w:tc>
          <w:tcPr>
            <w:tcW w:w="1058" w:type="dxa"/>
            <w:vAlign w:val="center"/>
          </w:tcPr>
          <w:p w14:paraId="164AED7E">
            <w:pPr>
              <w:pStyle w:val="74"/>
              <w:keepNext/>
              <w:spacing w:line="440" w:lineRule="exact"/>
              <w:ind w:left="63" w:leftChars="30" w:right="63" w:rightChars="30"/>
              <w:jc w:val="center"/>
              <w:rPr>
                <w:rStyle w:val="59"/>
                <w:rFonts w:ascii="Times New Roman" w:hAnsi="Times New Roman" w:eastAsia="仿宋_GB2312"/>
                <w:color w:val="auto"/>
                <w:sz w:val="30"/>
                <w:szCs w:val="30"/>
                <w:highlight w:val="none"/>
              </w:rPr>
            </w:pPr>
          </w:p>
        </w:tc>
        <w:tc>
          <w:tcPr>
            <w:tcW w:w="880" w:type="dxa"/>
            <w:vAlign w:val="center"/>
          </w:tcPr>
          <w:p w14:paraId="3B7701F4">
            <w:pPr>
              <w:pStyle w:val="74"/>
              <w:keepNext/>
              <w:spacing w:line="440" w:lineRule="exact"/>
              <w:ind w:left="63" w:leftChars="30" w:right="63" w:rightChars="30"/>
              <w:jc w:val="center"/>
              <w:rPr>
                <w:rStyle w:val="59"/>
                <w:rFonts w:ascii="Times New Roman" w:hAnsi="Times New Roman" w:eastAsia="仿宋_GB2312"/>
                <w:color w:val="auto"/>
                <w:sz w:val="30"/>
                <w:szCs w:val="30"/>
                <w:highlight w:val="none"/>
              </w:rPr>
            </w:pPr>
          </w:p>
        </w:tc>
        <w:tc>
          <w:tcPr>
            <w:tcW w:w="1020" w:type="dxa"/>
            <w:vAlign w:val="center"/>
          </w:tcPr>
          <w:p w14:paraId="63BA6150">
            <w:pPr>
              <w:pStyle w:val="74"/>
              <w:keepNext/>
              <w:spacing w:line="440" w:lineRule="exact"/>
              <w:ind w:left="63" w:leftChars="30" w:right="63" w:rightChars="30"/>
              <w:jc w:val="center"/>
              <w:rPr>
                <w:rStyle w:val="59"/>
                <w:rFonts w:ascii="Times New Roman" w:hAnsi="Times New Roman" w:eastAsia="仿宋_GB2312"/>
                <w:color w:val="auto"/>
                <w:sz w:val="30"/>
                <w:szCs w:val="30"/>
                <w:highlight w:val="none"/>
              </w:rPr>
            </w:pPr>
          </w:p>
        </w:tc>
        <w:tc>
          <w:tcPr>
            <w:tcW w:w="1480" w:type="dxa"/>
            <w:vAlign w:val="center"/>
          </w:tcPr>
          <w:p w14:paraId="7FD367A7">
            <w:pPr>
              <w:pStyle w:val="74"/>
              <w:keepNext/>
              <w:spacing w:line="440" w:lineRule="exact"/>
              <w:ind w:left="63" w:leftChars="30" w:right="63" w:rightChars="30"/>
              <w:jc w:val="center"/>
              <w:rPr>
                <w:rStyle w:val="59"/>
                <w:rFonts w:ascii="Times New Roman" w:hAnsi="Times New Roman" w:eastAsia="仿宋_GB2312"/>
                <w:color w:val="auto"/>
                <w:sz w:val="30"/>
                <w:szCs w:val="30"/>
                <w:highlight w:val="none"/>
              </w:rPr>
            </w:pPr>
          </w:p>
        </w:tc>
        <w:tc>
          <w:tcPr>
            <w:tcW w:w="1020" w:type="dxa"/>
            <w:vAlign w:val="center"/>
          </w:tcPr>
          <w:p w14:paraId="3E4F41F4">
            <w:pPr>
              <w:pStyle w:val="74"/>
              <w:keepNext/>
              <w:spacing w:line="440" w:lineRule="exact"/>
              <w:ind w:left="63" w:leftChars="30" w:right="63" w:rightChars="30"/>
              <w:jc w:val="center"/>
              <w:rPr>
                <w:rStyle w:val="59"/>
                <w:rFonts w:ascii="Times New Roman" w:hAnsi="Times New Roman" w:eastAsia="仿宋_GB2312"/>
                <w:color w:val="auto"/>
                <w:sz w:val="30"/>
                <w:szCs w:val="30"/>
                <w:highlight w:val="none"/>
              </w:rPr>
            </w:pPr>
          </w:p>
        </w:tc>
        <w:tc>
          <w:tcPr>
            <w:tcW w:w="921" w:type="dxa"/>
            <w:vAlign w:val="center"/>
          </w:tcPr>
          <w:p w14:paraId="2A1DA949">
            <w:pPr>
              <w:pStyle w:val="74"/>
              <w:keepNext/>
              <w:spacing w:line="440" w:lineRule="exact"/>
              <w:ind w:left="63" w:leftChars="30" w:right="63" w:rightChars="30"/>
              <w:jc w:val="center"/>
              <w:rPr>
                <w:rStyle w:val="59"/>
                <w:rFonts w:ascii="Times New Roman" w:hAnsi="Times New Roman" w:eastAsia="仿宋_GB2312"/>
                <w:color w:val="auto"/>
                <w:sz w:val="30"/>
                <w:szCs w:val="30"/>
                <w:highlight w:val="none"/>
              </w:rPr>
            </w:pPr>
          </w:p>
        </w:tc>
      </w:tr>
      <w:tr w14:paraId="71B82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vAlign w:val="center"/>
          </w:tcPr>
          <w:p w14:paraId="7B034461">
            <w:pPr>
              <w:pStyle w:val="74"/>
              <w:keepNext/>
              <w:spacing w:line="440" w:lineRule="exact"/>
              <w:ind w:left="63" w:leftChars="30" w:right="63" w:rightChars="30"/>
              <w:jc w:val="center"/>
              <w:rPr>
                <w:rStyle w:val="59"/>
                <w:rFonts w:ascii="Times New Roman" w:hAnsi="Times New Roman" w:eastAsia="仿宋_GB2312"/>
                <w:color w:val="auto"/>
                <w:sz w:val="30"/>
                <w:szCs w:val="30"/>
                <w:highlight w:val="none"/>
              </w:rPr>
            </w:pPr>
          </w:p>
        </w:tc>
        <w:tc>
          <w:tcPr>
            <w:tcW w:w="1418" w:type="dxa"/>
            <w:vAlign w:val="center"/>
          </w:tcPr>
          <w:p w14:paraId="09DA42F8">
            <w:pPr>
              <w:pStyle w:val="74"/>
              <w:keepNext/>
              <w:spacing w:line="440" w:lineRule="exact"/>
              <w:ind w:left="63" w:leftChars="30" w:right="63" w:rightChars="30"/>
              <w:jc w:val="center"/>
              <w:rPr>
                <w:rStyle w:val="59"/>
                <w:rFonts w:ascii="Times New Roman" w:hAnsi="Times New Roman" w:eastAsia="仿宋_GB2312"/>
                <w:color w:val="auto"/>
                <w:sz w:val="30"/>
                <w:szCs w:val="30"/>
                <w:highlight w:val="none"/>
              </w:rPr>
            </w:pPr>
          </w:p>
        </w:tc>
        <w:tc>
          <w:tcPr>
            <w:tcW w:w="850" w:type="dxa"/>
            <w:vAlign w:val="center"/>
          </w:tcPr>
          <w:p w14:paraId="0B0DA9D3">
            <w:pPr>
              <w:pStyle w:val="74"/>
              <w:keepNext/>
              <w:spacing w:line="440" w:lineRule="exact"/>
              <w:ind w:left="63" w:leftChars="30" w:right="63" w:rightChars="30"/>
              <w:jc w:val="center"/>
              <w:rPr>
                <w:rStyle w:val="59"/>
                <w:rFonts w:ascii="Times New Roman" w:hAnsi="Times New Roman" w:eastAsia="仿宋_GB2312"/>
                <w:color w:val="auto"/>
                <w:sz w:val="30"/>
                <w:szCs w:val="30"/>
                <w:highlight w:val="none"/>
              </w:rPr>
            </w:pPr>
          </w:p>
        </w:tc>
        <w:tc>
          <w:tcPr>
            <w:tcW w:w="1058" w:type="dxa"/>
            <w:vAlign w:val="center"/>
          </w:tcPr>
          <w:p w14:paraId="33840CF3">
            <w:pPr>
              <w:pStyle w:val="74"/>
              <w:keepNext/>
              <w:spacing w:line="440" w:lineRule="exact"/>
              <w:ind w:left="63" w:leftChars="30" w:right="63" w:rightChars="30"/>
              <w:jc w:val="center"/>
              <w:rPr>
                <w:rStyle w:val="59"/>
                <w:rFonts w:ascii="Times New Roman" w:hAnsi="Times New Roman" w:eastAsia="仿宋_GB2312"/>
                <w:color w:val="auto"/>
                <w:sz w:val="30"/>
                <w:szCs w:val="30"/>
                <w:highlight w:val="none"/>
              </w:rPr>
            </w:pPr>
          </w:p>
        </w:tc>
        <w:tc>
          <w:tcPr>
            <w:tcW w:w="880" w:type="dxa"/>
            <w:vAlign w:val="center"/>
          </w:tcPr>
          <w:p w14:paraId="4DC8649C">
            <w:pPr>
              <w:pStyle w:val="74"/>
              <w:keepNext/>
              <w:spacing w:line="440" w:lineRule="exact"/>
              <w:ind w:left="63" w:leftChars="30" w:right="63" w:rightChars="30"/>
              <w:jc w:val="center"/>
              <w:rPr>
                <w:rStyle w:val="59"/>
                <w:rFonts w:ascii="Times New Roman" w:hAnsi="Times New Roman" w:eastAsia="仿宋_GB2312"/>
                <w:color w:val="auto"/>
                <w:sz w:val="30"/>
                <w:szCs w:val="30"/>
                <w:highlight w:val="none"/>
              </w:rPr>
            </w:pPr>
          </w:p>
        </w:tc>
        <w:tc>
          <w:tcPr>
            <w:tcW w:w="1020" w:type="dxa"/>
            <w:vAlign w:val="center"/>
          </w:tcPr>
          <w:p w14:paraId="725655E1">
            <w:pPr>
              <w:pStyle w:val="74"/>
              <w:keepNext/>
              <w:spacing w:line="440" w:lineRule="exact"/>
              <w:ind w:left="63" w:leftChars="30" w:right="63" w:rightChars="30"/>
              <w:jc w:val="center"/>
              <w:rPr>
                <w:rStyle w:val="59"/>
                <w:rFonts w:ascii="Times New Roman" w:hAnsi="Times New Roman" w:eastAsia="仿宋_GB2312"/>
                <w:color w:val="auto"/>
                <w:sz w:val="30"/>
                <w:szCs w:val="30"/>
                <w:highlight w:val="none"/>
              </w:rPr>
            </w:pPr>
          </w:p>
        </w:tc>
        <w:tc>
          <w:tcPr>
            <w:tcW w:w="1480" w:type="dxa"/>
            <w:vAlign w:val="center"/>
          </w:tcPr>
          <w:p w14:paraId="247737B4">
            <w:pPr>
              <w:pStyle w:val="74"/>
              <w:keepNext/>
              <w:spacing w:line="440" w:lineRule="exact"/>
              <w:ind w:left="63" w:leftChars="30" w:right="63" w:rightChars="30"/>
              <w:jc w:val="center"/>
              <w:rPr>
                <w:rStyle w:val="59"/>
                <w:rFonts w:ascii="Times New Roman" w:hAnsi="Times New Roman" w:eastAsia="仿宋_GB2312"/>
                <w:color w:val="auto"/>
                <w:sz w:val="30"/>
                <w:szCs w:val="30"/>
                <w:highlight w:val="none"/>
              </w:rPr>
            </w:pPr>
          </w:p>
        </w:tc>
        <w:tc>
          <w:tcPr>
            <w:tcW w:w="1020" w:type="dxa"/>
            <w:vAlign w:val="center"/>
          </w:tcPr>
          <w:p w14:paraId="38D36723">
            <w:pPr>
              <w:pStyle w:val="74"/>
              <w:keepNext/>
              <w:spacing w:line="440" w:lineRule="exact"/>
              <w:ind w:left="63" w:leftChars="30" w:right="63" w:rightChars="30"/>
              <w:jc w:val="center"/>
              <w:rPr>
                <w:rStyle w:val="59"/>
                <w:rFonts w:ascii="Times New Roman" w:hAnsi="Times New Roman" w:eastAsia="仿宋_GB2312"/>
                <w:color w:val="auto"/>
                <w:sz w:val="30"/>
                <w:szCs w:val="30"/>
                <w:highlight w:val="none"/>
              </w:rPr>
            </w:pPr>
          </w:p>
        </w:tc>
        <w:tc>
          <w:tcPr>
            <w:tcW w:w="921" w:type="dxa"/>
            <w:vAlign w:val="center"/>
          </w:tcPr>
          <w:p w14:paraId="36F9E025">
            <w:pPr>
              <w:pStyle w:val="74"/>
              <w:keepNext/>
              <w:spacing w:line="440" w:lineRule="exact"/>
              <w:ind w:left="63" w:leftChars="30" w:right="63" w:rightChars="30"/>
              <w:jc w:val="center"/>
              <w:rPr>
                <w:rStyle w:val="59"/>
                <w:rFonts w:ascii="Times New Roman" w:hAnsi="Times New Roman" w:eastAsia="仿宋_GB2312"/>
                <w:color w:val="auto"/>
                <w:sz w:val="30"/>
                <w:szCs w:val="30"/>
                <w:highlight w:val="none"/>
              </w:rPr>
            </w:pPr>
          </w:p>
        </w:tc>
      </w:tr>
      <w:tr w14:paraId="2F7FF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vAlign w:val="center"/>
          </w:tcPr>
          <w:p w14:paraId="54AD8C92">
            <w:pPr>
              <w:pStyle w:val="74"/>
              <w:keepNext/>
              <w:spacing w:line="440" w:lineRule="exact"/>
              <w:ind w:left="63" w:leftChars="30" w:right="63" w:rightChars="30"/>
              <w:jc w:val="center"/>
              <w:rPr>
                <w:rStyle w:val="59"/>
                <w:rFonts w:ascii="Times New Roman" w:hAnsi="Times New Roman" w:eastAsia="仿宋_GB2312"/>
                <w:color w:val="auto"/>
                <w:sz w:val="30"/>
                <w:szCs w:val="30"/>
                <w:highlight w:val="none"/>
              </w:rPr>
            </w:pPr>
          </w:p>
        </w:tc>
        <w:tc>
          <w:tcPr>
            <w:tcW w:w="1418" w:type="dxa"/>
            <w:vAlign w:val="center"/>
          </w:tcPr>
          <w:p w14:paraId="12D9AEE8">
            <w:pPr>
              <w:pStyle w:val="74"/>
              <w:keepNext/>
              <w:spacing w:line="440" w:lineRule="exact"/>
              <w:ind w:left="63" w:leftChars="30" w:right="63" w:rightChars="30"/>
              <w:jc w:val="center"/>
              <w:rPr>
                <w:rStyle w:val="59"/>
                <w:rFonts w:ascii="Times New Roman" w:hAnsi="Times New Roman" w:eastAsia="仿宋_GB2312"/>
                <w:color w:val="auto"/>
                <w:sz w:val="30"/>
                <w:szCs w:val="30"/>
                <w:highlight w:val="none"/>
              </w:rPr>
            </w:pPr>
          </w:p>
        </w:tc>
        <w:tc>
          <w:tcPr>
            <w:tcW w:w="850" w:type="dxa"/>
            <w:vAlign w:val="center"/>
          </w:tcPr>
          <w:p w14:paraId="218FF83C">
            <w:pPr>
              <w:pStyle w:val="74"/>
              <w:keepNext/>
              <w:spacing w:line="440" w:lineRule="exact"/>
              <w:ind w:left="63" w:leftChars="30" w:right="63" w:rightChars="30"/>
              <w:jc w:val="center"/>
              <w:rPr>
                <w:rStyle w:val="59"/>
                <w:rFonts w:ascii="Times New Roman" w:hAnsi="Times New Roman" w:eastAsia="仿宋_GB2312"/>
                <w:color w:val="auto"/>
                <w:sz w:val="30"/>
                <w:szCs w:val="30"/>
                <w:highlight w:val="none"/>
              </w:rPr>
            </w:pPr>
          </w:p>
        </w:tc>
        <w:tc>
          <w:tcPr>
            <w:tcW w:w="1058" w:type="dxa"/>
            <w:vAlign w:val="center"/>
          </w:tcPr>
          <w:p w14:paraId="478E3A1D">
            <w:pPr>
              <w:pStyle w:val="74"/>
              <w:keepNext/>
              <w:spacing w:line="440" w:lineRule="exact"/>
              <w:ind w:left="63" w:leftChars="30" w:right="63" w:rightChars="30"/>
              <w:jc w:val="center"/>
              <w:rPr>
                <w:rStyle w:val="59"/>
                <w:rFonts w:ascii="Times New Roman" w:hAnsi="Times New Roman" w:eastAsia="仿宋_GB2312"/>
                <w:color w:val="auto"/>
                <w:sz w:val="30"/>
                <w:szCs w:val="30"/>
                <w:highlight w:val="none"/>
              </w:rPr>
            </w:pPr>
          </w:p>
        </w:tc>
        <w:tc>
          <w:tcPr>
            <w:tcW w:w="880" w:type="dxa"/>
            <w:vAlign w:val="center"/>
          </w:tcPr>
          <w:p w14:paraId="664A4A69">
            <w:pPr>
              <w:pStyle w:val="74"/>
              <w:keepNext/>
              <w:spacing w:line="440" w:lineRule="exact"/>
              <w:ind w:left="63" w:leftChars="30" w:right="63" w:rightChars="30"/>
              <w:jc w:val="center"/>
              <w:rPr>
                <w:rStyle w:val="59"/>
                <w:rFonts w:ascii="Times New Roman" w:hAnsi="Times New Roman" w:eastAsia="仿宋_GB2312"/>
                <w:color w:val="auto"/>
                <w:sz w:val="30"/>
                <w:szCs w:val="30"/>
                <w:highlight w:val="none"/>
              </w:rPr>
            </w:pPr>
          </w:p>
        </w:tc>
        <w:tc>
          <w:tcPr>
            <w:tcW w:w="1020" w:type="dxa"/>
            <w:vAlign w:val="center"/>
          </w:tcPr>
          <w:p w14:paraId="2F860260">
            <w:pPr>
              <w:pStyle w:val="74"/>
              <w:keepNext/>
              <w:spacing w:line="440" w:lineRule="exact"/>
              <w:ind w:left="63" w:leftChars="30" w:right="63" w:rightChars="30"/>
              <w:jc w:val="center"/>
              <w:rPr>
                <w:rStyle w:val="59"/>
                <w:rFonts w:ascii="Times New Roman" w:hAnsi="Times New Roman" w:eastAsia="仿宋_GB2312"/>
                <w:color w:val="auto"/>
                <w:sz w:val="30"/>
                <w:szCs w:val="30"/>
                <w:highlight w:val="none"/>
              </w:rPr>
            </w:pPr>
          </w:p>
        </w:tc>
        <w:tc>
          <w:tcPr>
            <w:tcW w:w="1480" w:type="dxa"/>
            <w:vAlign w:val="center"/>
          </w:tcPr>
          <w:p w14:paraId="771AFFDA">
            <w:pPr>
              <w:pStyle w:val="74"/>
              <w:keepNext/>
              <w:spacing w:line="440" w:lineRule="exact"/>
              <w:ind w:left="63" w:leftChars="30" w:right="63" w:rightChars="30"/>
              <w:jc w:val="center"/>
              <w:rPr>
                <w:rStyle w:val="59"/>
                <w:rFonts w:ascii="Times New Roman" w:hAnsi="Times New Roman" w:eastAsia="仿宋_GB2312"/>
                <w:color w:val="auto"/>
                <w:sz w:val="30"/>
                <w:szCs w:val="30"/>
                <w:highlight w:val="none"/>
              </w:rPr>
            </w:pPr>
          </w:p>
        </w:tc>
        <w:tc>
          <w:tcPr>
            <w:tcW w:w="1020" w:type="dxa"/>
            <w:vAlign w:val="center"/>
          </w:tcPr>
          <w:p w14:paraId="7384DD25">
            <w:pPr>
              <w:pStyle w:val="74"/>
              <w:keepNext/>
              <w:spacing w:line="440" w:lineRule="exact"/>
              <w:ind w:left="63" w:leftChars="30" w:right="63" w:rightChars="30"/>
              <w:jc w:val="center"/>
              <w:rPr>
                <w:rStyle w:val="59"/>
                <w:rFonts w:ascii="Times New Roman" w:hAnsi="Times New Roman" w:eastAsia="仿宋_GB2312"/>
                <w:color w:val="auto"/>
                <w:sz w:val="30"/>
                <w:szCs w:val="30"/>
                <w:highlight w:val="none"/>
              </w:rPr>
            </w:pPr>
          </w:p>
        </w:tc>
        <w:tc>
          <w:tcPr>
            <w:tcW w:w="921" w:type="dxa"/>
            <w:vAlign w:val="center"/>
          </w:tcPr>
          <w:p w14:paraId="4C596599">
            <w:pPr>
              <w:pStyle w:val="74"/>
              <w:keepNext/>
              <w:spacing w:line="440" w:lineRule="exact"/>
              <w:ind w:left="63" w:leftChars="30" w:right="63" w:rightChars="30"/>
              <w:jc w:val="center"/>
              <w:rPr>
                <w:rStyle w:val="59"/>
                <w:rFonts w:ascii="Times New Roman" w:hAnsi="Times New Roman" w:eastAsia="仿宋_GB2312"/>
                <w:color w:val="auto"/>
                <w:sz w:val="30"/>
                <w:szCs w:val="30"/>
                <w:highlight w:val="none"/>
              </w:rPr>
            </w:pPr>
          </w:p>
        </w:tc>
      </w:tr>
      <w:tr w14:paraId="73AAE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vAlign w:val="center"/>
          </w:tcPr>
          <w:p w14:paraId="54958342">
            <w:pPr>
              <w:pStyle w:val="74"/>
              <w:keepNext/>
              <w:spacing w:line="440" w:lineRule="exact"/>
              <w:ind w:left="63" w:leftChars="30" w:right="63" w:rightChars="30"/>
              <w:jc w:val="center"/>
              <w:rPr>
                <w:rStyle w:val="59"/>
                <w:rFonts w:ascii="Times New Roman" w:hAnsi="Times New Roman" w:eastAsia="仿宋_GB2312"/>
                <w:color w:val="auto"/>
                <w:sz w:val="30"/>
                <w:szCs w:val="30"/>
                <w:highlight w:val="none"/>
              </w:rPr>
            </w:pPr>
          </w:p>
        </w:tc>
        <w:tc>
          <w:tcPr>
            <w:tcW w:w="1418" w:type="dxa"/>
            <w:vAlign w:val="center"/>
          </w:tcPr>
          <w:p w14:paraId="5D69E106">
            <w:pPr>
              <w:pStyle w:val="74"/>
              <w:keepNext/>
              <w:spacing w:line="440" w:lineRule="exact"/>
              <w:ind w:left="63" w:leftChars="30" w:right="63" w:rightChars="30"/>
              <w:jc w:val="center"/>
              <w:rPr>
                <w:rStyle w:val="59"/>
                <w:rFonts w:ascii="Times New Roman" w:hAnsi="Times New Roman" w:eastAsia="仿宋_GB2312"/>
                <w:color w:val="auto"/>
                <w:sz w:val="30"/>
                <w:szCs w:val="30"/>
                <w:highlight w:val="none"/>
              </w:rPr>
            </w:pPr>
          </w:p>
        </w:tc>
        <w:tc>
          <w:tcPr>
            <w:tcW w:w="850" w:type="dxa"/>
            <w:vAlign w:val="center"/>
          </w:tcPr>
          <w:p w14:paraId="00A0438C">
            <w:pPr>
              <w:pStyle w:val="74"/>
              <w:keepNext/>
              <w:spacing w:line="440" w:lineRule="exact"/>
              <w:ind w:left="63" w:leftChars="30" w:right="63" w:rightChars="30"/>
              <w:jc w:val="center"/>
              <w:rPr>
                <w:rStyle w:val="59"/>
                <w:rFonts w:ascii="Times New Roman" w:hAnsi="Times New Roman" w:eastAsia="仿宋_GB2312"/>
                <w:color w:val="auto"/>
                <w:sz w:val="30"/>
                <w:szCs w:val="30"/>
                <w:highlight w:val="none"/>
              </w:rPr>
            </w:pPr>
          </w:p>
        </w:tc>
        <w:tc>
          <w:tcPr>
            <w:tcW w:w="1058" w:type="dxa"/>
            <w:vAlign w:val="center"/>
          </w:tcPr>
          <w:p w14:paraId="0D405EB4">
            <w:pPr>
              <w:pStyle w:val="74"/>
              <w:keepNext/>
              <w:spacing w:line="440" w:lineRule="exact"/>
              <w:ind w:left="63" w:leftChars="30" w:right="63" w:rightChars="30"/>
              <w:jc w:val="center"/>
              <w:rPr>
                <w:rStyle w:val="59"/>
                <w:rFonts w:ascii="Times New Roman" w:hAnsi="Times New Roman" w:eastAsia="仿宋_GB2312"/>
                <w:color w:val="auto"/>
                <w:sz w:val="30"/>
                <w:szCs w:val="30"/>
                <w:highlight w:val="none"/>
              </w:rPr>
            </w:pPr>
          </w:p>
        </w:tc>
        <w:tc>
          <w:tcPr>
            <w:tcW w:w="880" w:type="dxa"/>
            <w:vAlign w:val="center"/>
          </w:tcPr>
          <w:p w14:paraId="19493872">
            <w:pPr>
              <w:pStyle w:val="74"/>
              <w:keepNext/>
              <w:spacing w:line="440" w:lineRule="exact"/>
              <w:ind w:left="63" w:leftChars="30" w:right="63" w:rightChars="30"/>
              <w:jc w:val="center"/>
              <w:rPr>
                <w:rStyle w:val="59"/>
                <w:rFonts w:ascii="Times New Roman" w:hAnsi="Times New Roman" w:eastAsia="仿宋_GB2312"/>
                <w:color w:val="auto"/>
                <w:sz w:val="30"/>
                <w:szCs w:val="30"/>
                <w:highlight w:val="none"/>
              </w:rPr>
            </w:pPr>
          </w:p>
        </w:tc>
        <w:tc>
          <w:tcPr>
            <w:tcW w:w="1020" w:type="dxa"/>
            <w:vAlign w:val="center"/>
          </w:tcPr>
          <w:p w14:paraId="78A52016">
            <w:pPr>
              <w:pStyle w:val="74"/>
              <w:keepNext/>
              <w:spacing w:line="440" w:lineRule="exact"/>
              <w:ind w:left="63" w:leftChars="30" w:right="63" w:rightChars="30"/>
              <w:jc w:val="center"/>
              <w:rPr>
                <w:rStyle w:val="59"/>
                <w:rFonts w:ascii="Times New Roman" w:hAnsi="Times New Roman" w:eastAsia="仿宋_GB2312"/>
                <w:color w:val="auto"/>
                <w:sz w:val="30"/>
                <w:szCs w:val="30"/>
                <w:highlight w:val="none"/>
              </w:rPr>
            </w:pPr>
          </w:p>
        </w:tc>
        <w:tc>
          <w:tcPr>
            <w:tcW w:w="1480" w:type="dxa"/>
            <w:vAlign w:val="center"/>
          </w:tcPr>
          <w:p w14:paraId="5EFA3EFD">
            <w:pPr>
              <w:pStyle w:val="74"/>
              <w:keepNext/>
              <w:spacing w:line="440" w:lineRule="exact"/>
              <w:ind w:left="63" w:leftChars="30" w:right="63" w:rightChars="30"/>
              <w:jc w:val="center"/>
              <w:rPr>
                <w:rStyle w:val="59"/>
                <w:rFonts w:ascii="Times New Roman" w:hAnsi="Times New Roman" w:eastAsia="仿宋_GB2312"/>
                <w:color w:val="auto"/>
                <w:sz w:val="30"/>
                <w:szCs w:val="30"/>
                <w:highlight w:val="none"/>
              </w:rPr>
            </w:pPr>
          </w:p>
        </w:tc>
        <w:tc>
          <w:tcPr>
            <w:tcW w:w="1020" w:type="dxa"/>
            <w:vAlign w:val="center"/>
          </w:tcPr>
          <w:p w14:paraId="5BBEA2F4">
            <w:pPr>
              <w:pStyle w:val="74"/>
              <w:keepNext/>
              <w:spacing w:line="440" w:lineRule="exact"/>
              <w:ind w:left="63" w:leftChars="30" w:right="63" w:rightChars="30"/>
              <w:jc w:val="center"/>
              <w:rPr>
                <w:rStyle w:val="59"/>
                <w:rFonts w:ascii="Times New Roman" w:hAnsi="Times New Roman" w:eastAsia="仿宋_GB2312"/>
                <w:color w:val="auto"/>
                <w:sz w:val="30"/>
                <w:szCs w:val="30"/>
                <w:highlight w:val="none"/>
              </w:rPr>
            </w:pPr>
          </w:p>
        </w:tc>
        <w:tc>
          <w:tcPr>
            <w:tcW w:w="921" w:type="dxa"/>
            <w:vAlign w:val="center"/>
          </w:tcPr>
          <w:p w14:paraId="719164B0">
            <w:pPr>
              <w:pStyle w:val="74"/>
              <w:keepNext/>
              <w:spacing w:line="440" w:lineRule="exact"/>
              <w:ind w:left="63" w:leftChars="30" w:right="63" w:rightChars="30"/>
              <w:jc w:val="center"/>
              <w:rPr>
                <w:rStyle w:val="59"/>
                <w:rFonts w:ascii="Times New Roman" w:hAnsi="Times New Roman" w:eastAsia="仿宋_GB2312"/>
                <w:color w:val="auto"/>
                <w:sz w:val="30"/>
                <w:szCs w:val="30"/>
                <w:highlight w:val="none"/>
              </w:rPr>
            </w:pPr>
          </w:p>
        </w:tc>
      </w:tr>
      <w:tr w14:paraId="25E2D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vAlign w:val="center"/>
          </w:tcPr>
          <w:p w14:paraId="27A0802D">
            <w:pPr>
              <w:pStyle w:val="74"/>
              <w:keepNext/>
              <w:spacing w:line="440" w:lineRule="exact"/>
              <w:ind w:left="63" w:leftChars="30" w:right="63" w:rightChars="30"/>
              <w:jc w:val="center"/>
              <w:rPr>
                <w:rStyle w:val="59"/>
                <w:rFonts w:ascii="Times New Roman" w:hAnsi="Times New Roman" w:eastAsia="仿宋_GB2312"/>
                <w:color w:val="auto"/>
                <w:sz w:val="30"/>
                <w:szCs w:val="30"/>
                <w:highlight w:val="none"/>
              </w:rPr>
            </w:pPr>
          </w:p>
        </w:tc>
        <w:tc>
          <w:tcPr>
            <w:tcW w:w="1418" w:type="dxa"/>
            <w:vAlign w:val="center"/>
          </w:tcPr>
          <w:p w14:paraId="18037788">
            <w:pPr>
              <w:pStyle w:val="74"/>
              <w:keepNext/>
              <w:spacing w:line="440" w:lineRule="exact"/>
              <w:ind w:left="63" w:leftChars="30" w:right="63" w:rightChars="30"/>
              <w:jc w:val="center"/>
              <w:rPr>
                <w:rStyle w:val="59"/>
                <w:rFonts w:ascii="Times New Roman" w:hAnsi="Times New Roman" w:eastAsia="仿宋_GB2312"/>
                <w:color w:val="auto"/>
                <w:sz w:val="30"/>
                <w:szCs w:val="30"/>
                <w:highlight w:val="none"/>
              </w:rPr>
            </w:pPr>
          </w:p>
        </w:tc>
        <w:tc>
          <w:tcPr>
            <w:tcW w:w="850" w:type="dxa"/>
            <w:vAlign w:val="center"/>
          </w:tcPr>
          <w:p w14:paraId="354014B8">
            <w:pPr>
              <w:pStyle w:val="74"/>
              <w:keepNext/>
              <w:spacing w:line="440" w:lineRule="exact"/>
              <w:ind w:left="63" w:leftChars="30" w:right="63" w:rightChars="30"/>
              <w:jc w:val="center"/>
              <w:rPr>
                <w:rStyle w:val="59"/>
                <w:rFonts w:ascii="Times New Roman" w:hAnsi="Times New Roman" w:eastAsia="仿宋_GB2312"/>
                <w:color w:val="auto"/>
                <w:sz w:val="30"/>
                <w:szCs w:val="30"/>
                <w:highlight w:val="none"/>
              </w:rPr>
            </w:pPr>
          </w:p>
        </w:tc>
        <w:tc>
          <w:tcPr>
            <w:tcW w:w="1058" w:type="dxa"/>
            <w:vAlign w:val="center"/>
          </w:tcPr>
          <w:p w14:paraId="763F94AD">
            <w:pPr>
              <w:pStyle w:val="74"/>
              <w:keepNext/>
              <w:spacing w:line="440" w:lineRule="exact"/>
              <w:ind w:left="63" w:leftChars="30" w:right="63" w:rightChars="30"/>
              <w:jc w:val="center"/>
              <w:rPr>
                <w:rStyle w:val="59"/>
                <w:rFonts w:ascii="Times New Roman" w:hAnsi="Times New Roman" w:eastAsia="仿宋_GB2312"/>
                <w:color w:val="auto"/>
                <w:sz w:val="30"/>
                <w:szCs w:val="30"/>
                <w:highlight w:val="none"/>
              </w:rPr>
            </w:pPr>
          </w:p>
        </w:tc>
        <w:tc>
          <w:tcPr>
            <w:tcW w:w="880" w:type="dxa"/>
            <w:vAlign w:val="center"/>
          </w:tcPr>
          <w:p w14:paraId="5AFF4F72">
            <w:pPr>
              <w:pStyle w:val="74"/>
              <w:keepNext/>
              <w:spacing w:line="440" w:lineRule="exact"/>
              <w:ind w:left="63" w:leftChars="30" w:right="63" w:rightChars="30"/>
              <w:jc w:val="center"/>
              <w:rPr>
                <w:rStyle w:val="59"/>
                <w:rFonts w:ascii="Times New Roman" w:hAnsi="Times New Roman" w:eastAsia="仿宋_GB2312"/>
                <w:color w:val="auto"/>
                <w:sz w:val="30"/>
                <w:szCs w:val="30"/>
                <w:highlight w:val="none"/>
              </w:rPr>
            </w:pPr>
          </w:p>
        </w:tc>
        <w:tc>
          <w:tcPr>
            <w:tcW w:w="1020" w:type="dxa"/>
            <w:vAlign w:val="center"/>
          </w:tcPr>
          <w:p w14:paraId="289C1F74">
            <w:pPr>
              <w:pStyle w:val="74"/>
              <w:keepNext/>
              <w:spacing w:line="440" w:lineRule="exact"/>
              <w:ind w:left="63" w:leftChars="30" w:right="63" w:rightChars="30"/>
              <w:jc w:val="center"/>
              <w:rPr>
                <w:rStyle w:val="59"/>
                <w:rFonts w:ascii="Times New Roman" w:hAnsi="Times New Roman" w:eastAsia="仿宋_GB2312"/>
                <w:color w:val="auto"/>
                <w:sz w:val="30"/>
                <w:szCs w:val="30"/>
                <w:highlight w:val="none"/>
              </w:rPr>
            </w:pPr>
          </w:p>
        </w:tc>
        <w:tc>
          <w:tcPr>
            <w:tcW w:w="1480" w:type="dxa"/>
            <w:vAlign w:val="center"/>
          </w:tcPr>
          <w:p w14:paraId="1D2F7D79">
            <w:pPr>
              <w:pStyle w:val="74"/>
              <w:keepNext/>
              <w:spacing w:line="440" w:lineRule="exact"/>
              <w:ind w:left="63" w:leftChars="30" w:right="63" w:rightChars="30"/>
              <w:jc w:val="center"/>
              <w:rPr>
                <w:rStyle w:val="59"/>
                <w:rFonts w:ascii="Times New Roman" w:hAnsi="Times New Roman" w:eastAsia="仿宋_GB2312"/>
                <w:color w:val="auto"/>
                <w:sz w:val="30"/>
                <w:szCs w:val="30"/>
                <w:highlight w:val="none"/>
              </w:rPr>
            </w:pPr>
          </w:p>
        </w:tc>
        <w:tc>
          <w:tcPr>
            <w:tcW w:w="1020" w:type="dxa"/>
            <w:vAlign w:val="center"/>
          </w:tcPr>
          <w:p w14:paraId="2E856827">
            <w:pPr>
              <w:pStyle w:val="74"/>
              <w:keepNext/>
              <w:spacing w:line="440" w:lineRule="exact"/>
              <w:ind w:left="63" w:leftChars="30" w:right="63" w:rightChars="30"/>
              <w:jc w:val="center"/>
              <w:rPr>
                <w:rStyle w:val="59"/>
                <w:rFonts w:ascii="Times New Roman" w:hAnsi="Times New Roman" w:eastAsia="仿宋_GB2312"/>
                <w:color w:val="auto"/>
                <w:sz w:val="30"/>
                <w:szCs w:val="30"/>
                <w:highlight w:val="none"/>
              </w:rPr>
            </w:pPr>
          </w:p>
        </w:tc>
        <w:tc>
          <w:tcPr>
            <w:tcW w:w="921" w:type="dxa"/>
            <w:vAlign w:val="center"/>
          </w:tcPr>
          <w:p w14:paraId="16929E83">
            <w:pPr>
              <w:pStyle w:val="74"/>
              <w:keepNext/>
              <w:spacing w:line="440" w:lineRule="exact"/>
              <w:ind w:left="63" w:leftChars="30" w:right="63" w:rightChars="30"/>
              <w:jc w:val="center"/>
              <w:rPr>
                <w:rStyle w:val="59"/>
                <w:rFonts w:ascii="Times New Roman" w:hAnsi="Times New Roman" w:eastAsia="仿宋_GB2312"/>
                <w:color w:val="auto"/>
                <w:sz w:val="30"/>
                <w:szCs w:val="30"/>
                <w:highlight w:val="none"/>
              </w:rPr>
            </w:pPr>
          </w:p>
        </w:tc>
      </w:tr>
      <w:tr w14:paraId="51703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vAlign w:val="top"/>
          </w:tcPr>
          <w:p w14:paraId="37070E73">
            <w:pPr>
              <w:pStyle w:val="74"/>
              <w:rPr>
                <w:rStyle w:val="59"/>
                <w:rFonts w:ascii="Times New Roman" w:hAnsi="Times New Roman" w:eastAsia="仿宋_GB2312"/>
                <w:color w:val="auto"/>
                <w:sz w:val="30"/>
                <w:szCs w:val="30"/>
                <w:highlight w:val="none"/>
              </w:rPr>
            </w:pPr>
          </w:p>
        </w:tc>
        <w:tc>
          <w:tcPr>
            <w:tcW w:w="1418" w:type="dxa"/>
            <w:vAlign w:val="top"/>
          </w:tcPr>
          <w:p w14:paraId="3237A9E3">
            <w:pPr>
              <w:pStyle w:val="74"/>
              <w:rPr>
                <w:rStyle w:val="59"/>
                <w:rFonts w:ascii="Times New Roman" w:hAnsi="Times New Roman" w:eastAsia="仿宋_GB2312"/>
                <w:color w:val="auto"/>
                <w:sz w:val="30"/>
                <w:szCs w:val="30"/>
                <w:highlight w:val="none"/>
              </w:rPr>
            </w:pPr>
          </w:p>
        </w:tc>
        <w:tc>
          <w:tcPr>
            <w:tcW w:w="850" w:type="dxa"/>
            <w:vAlign w:val="top"/>
          </w:tcPr>
          <w:p w14:paraId="6BC1F538">
            <w:pPr>
              <w:pStyle w:val="74"/>
              <w:rPr>
                <w:rStyle w:val="59"/>
                <w:rFonts w:ascii="Times New Roman" w:hAnsi="Times New Roman" w:eastAsia="仿宋_GB2312"/>
                <w:color w:val="auto"/>
                <w:sz w:val="30"/>
                <w:szCs w:val="30"/>
                <w:highlight w:val="none"/>
              </w:rPr>
            </w:pPr>
          </w:p>
        </w:tc>
        <w:tc>
          <w:tcPr>
            <w:tcW w:w="1058" w:type="dxa"/>
            <w:vAlign w:val="top"/>
          </w:tcPr>
          <w:p w14:paraId="34834942">
            <w:pPr>
              <w:pStyle w:val="74"/>
              <w:rPr>
                <w:rStyle w:val="59"/>
                <w:rFonts w:ascii="Times New Roman" w:hAnsi="Times New Roman" w:eastAsia="仿宋_GB2312"/>
                <w:color w:val="auto"/>
                <w:sz w:val="30"/>
                <w:szCs w:val="30"/>
                <w:highlight w:val="none"/>
              </w:rPr>
            </w:pPr>
          </w:p>
        </w:tc>
        <w:tc>
          <w:tcPr>
            <w:tcW w:w="880" w:type="dxa"/>
            <w:vAlign w:val="top"/>
          </w:tcPr>
          <w:p w14:paraId="4F6E688B">
            <w:pPr>
              <w:pStyle w:val="74"/>
              <w:rPr>
                <w:rStyle w:val="59"/>
                <w:rFonts w:ascii="Times New Roman" w:hAnsi="Times New Roman" w:eastAsia="仿宋_GB2312"/>
                <w:color w:val="auto"/>
                <w:sz w:val="30"/>
                <w:szCs w:val="30"/>
                <w:highlight w:val="none"/>
              </w:rPr>
            </w:pPr>
          </w:p>
        </w:tc>
        <w:tc>
          <w:tcPr>
            <w:tcW w:w="1020" w:type="dxa"/>
            <w:vAlign w:val="top"/>
          </w:tcPr>
          <w:p w14:paraId="2FB62DFA">
            <w:pPr>
              <w:pStyle w:val="74"/>
              <w:rPr>
                <w:rStyle w:val="59"/>
                <w:rFonts w:ascii="Times New Roman" w:hAnsi="Times New Roman" w:eastAsia="仿宋_GB2312"/>
                <w:color w:val="auto"/>
                <w:sz w:val="30"/>
                <w:szCs w:val="30"/>
                <w:highlight w:val="none"/>
              </w:rPr>
            </w:pPr>
          </w:p>
        </w:tc>
        <w:tc>
          <w:tcPr>
            <w:tcW w:w="1480" w:type="dxa"/>
            <w:vAlign w:val="top"/>
          </w:tcPr>
          <w:p w14:paraId="4F2231F3">
            <w:pPr>
              <w:pStyle w:val="74"/>
              <w:rPr>
                <w:rStyle w:val="59"/>
                <w:rFonts w:ascii="Times New Roman" w:hAnsi="Times New Roman" w:eastAsia="仿宋_GB2312"/>
                <w:color w:val="auto"/>
                <w:sz w:val="30"/>
                <w:szCs w:val="30"/>
                <w:highlight w:val="none"/>
              </w:rPr>
            </w:pPr>
          </w:p>
        </w:tc>
        <w:tc>
          <w:tcPr>
            <w:tcW w:w="1020" w:type="dxa"/>
            <w:vAlign w:val="top"/>
          </w:tcPr>
          <w:p w14:paraId="208E3372">
            <w:pPr>
              <w:pStyle w:val="74"/>
              <w:rPr>
                <w:rStyle w:val="59"/>
                <w:rFonts w:ascii="Times New Roman" w:hAnsi="Times New Roman" w:eastAsia="仿宋_GB2312"/>
                <w:color w:val="auto"/>
                <w:sz w:val="30"/>
                <w:szCs w:val="30"/>
                <w:highlight w:val="none"/>
              </w:rPr>
            </w:pPr>
          </w:p>
        </w:tc>
        <w:tc>
          <w:tcPr>
            <w:tcW w:w="921" w:type="dxa"/>
            <w:vAlign w:val="top"/>
          </w:tcPr>
          <w:p w14:paraId="1FC4B3F5">
            <w:pPr>
              <w:pStyle w:val="74"/>
              <w:rPr>
                <w:rStyle w:val="59"/>
                <w:rFonts w:ascii="Times New Roman" w:hAnsi="Times New Roman" w:eastAsia="仿宋_GB2312"/>
                <w:color w:val="auto"/>
                <w:sz w:val="30"/>
                <w:szCs w:val="30"/>
                <w:highlight w:val="none"/>
              </w:rPr>
            </w:pPr>
          </w:p>
        </w:tc>
      </w:tr>
      <w:tr w14:paraId="3AA28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vAlign w:val="center"/>
          </w:tcPr>
          <w:p w14:paraId="3CDFC146">
            <w:pPr>
              <w:pStyle w:val="74"/>
              <w:keepNext/>
              <w:spacing w:line="440" w:lineRule="exact"/>
              <w:ind w:left="63" w:leftChars="30" w:right="63" w:rightChars="30"/>
              <w:jc w:val="center"/>
              <w:rPr>
                <w:rStyle w:val="59"/>
                <w:rFonts w:ascii="Times New Roman" w:hAnsi="Times New Roman" w:eastAsia="仿宋_GB2312"/>
                <w:color w:val="auto"/>
                <w:sz w:val="30"/>
                <w:szCs w:val="30"/>
                <w:highlight w:val="none"/>
              </w:rPr>
            </w:pPr>
          </w:p>
        </w:tc>
        <w:tc>
          <w:tcPr>
            <w:tcW w:w="1418" w:type="dxa"/>
            <w:vAlign w:val="center"/>
          </w:tcPr>
          <w:p w14:paraId="794346C6">
            <w:pPr>
              <w:pStyle w:val="74"/>
              <w:keepNext/>
              <w:spacing w:line="440" w:lineRule="exact"/>
              <w:ind w:left="63" w:leftChars="30" w:right="63" w:rightChars="30"/>
              <w:jc w:val="center"/>
              <w:rPr>
                <w:rStyle w:val="59"/>
                <w:rFonts w:ascii="Times New Roman" w:hAnsi="Times New Roman" w:eastAsia="仿宋_GB2312"/>
                <w:color w:val="auto"/>
                <w:sz w:val="30"/>
                <w:szCs w:val="30"/>
                <w:highlight w:val="none"/>
              </w:rPr>
            </w:pPr>
          </w:p>
        </w:tc>
        <w:tc>
          <w:tcPr>
            <w:tcW w:w="850" w:type="dxa"/>
            <w:vAlign w:val="center"/>
          </w:tcPr>
          <w:p w14:paraId="142E6CEF">
            <w:pPr>
              <w:pStyle w:val="74"/>
              <w:keepNext/>
              <w:spacing w:line="440" w:lineRule="exact"/>
              <w:ind w:left="63" w:leftChars="30" w:right="63" w:rightChars="30"/>
              <w:jc w:val="center"/>
              <w:rPr>
                <w:rStyle w:val="59"/>
                <w:rFonts w:ascii="Times New Roman" w:hAnsi="Times New Roman" w:eastAsia="仿宋_GB2312"/>
                <w:color w:val="auto"/>
                <w:sz w:val="30"/>
                <w:szCs w:val="30"/>
                <w:highlight w:val="none"/>
              </w:rPr>
            </w:pPr>
          </w:p>
        </w:tc>
        <w:tc>
          <w:tcPr>
            <w:tcW w:w="1058" w:type="dxa"/>
            <w:vAlign w:val="center"/>
          </w:tcPr>
          <w:p w14:paraId="5A594699">
            <w:pPr>
              <w:pStyle w:val="74"/>
              <w:keepNext/>
              <w:spacing w:line="440" w:lineRule="exact"/>
              <w:ind w:left="63" w:leftChars="30" w:right="63" w:rightChars="30"/>
              <w:jc w:val="center"/>
              <w:rPr>
                <w:rStyle w:val="59"/>
                <w:rFonts w:ascii="Times New Roman" w:hAnsi="Times New Roman" w:eastAsia="仿宋_GB2312"/>
                <w:color w:val="auto"/>
                <w:sz w:val="30"/>
                <w:szCs w:val="30"/>
                <w:highlight w:val="none"/>
              </w:rPr>
            </w:pPr>
          </w:p>
        </w:tc>
        <w:tc>
          <w:tcPr>
            <w:tcW w:w="880" w:type="dxa"/>
            <w:vAlign w:val="center"/>
          </w:tcPr>
          <w:p w14:paraId="21F627D3">
            <w:pPr>
              <w:pStyle w:val="74"/>
              <w:keepNext/>
              <w:spacing w:line="440" w:lineRule="exact"/>
              <w:ind w:left="63" w:leftChars="30" w:right="63" w:rightChars="30"/>
              <w:jc w:val="center"/>
              <w:rPr>
                <w:rStyle w:val="59"/>
                <w:rFonts w:ascii="Times New Roman" w:hAnsi="Times New Roman" w:eastAsia="仿宋_GB2312"/>
                <w:color w:val="auto"/>
                <w:sz w:val="30"/>
                <w:szCs w:val="30"/>
                <w:highlight w:val="none"/>
              </w:rPr>
            </w:pPr>
          </w:p>
        </w:tc>
        <w:tc>
          <w:tcPr>
            <w:tcW w:w="1020" w:type="dxa"/>
            <w:vAlign w:val="center"/>
          </w:tcPr>
          <w:p w14:paraId="5452B22A">
            <w:pPr>
              <w:pStyle w:val="74"/>
              <w:keepNext/>
              <w:spacing w:line="440" w:lineRule="exact"/>
              <w:ind w:left="63" w:leftChars="30" w:right="63" w:rightChars="30"/>
              <w:jc w:val="center"/>
              <w:rPr>
                <w:rStyle w:val="59"/>
                <w:rFonts w:ascii="Times New Roman" w:hAnsi="Times New Roman" w:eastAsia="仿宋_GB2312"/>
                <w:color w:val="auto"/>
                <w:sz w:val="30"/>
                <w:szCs w:val="30"/>
                <w:highlight w:val="none"/>
              </w:rPr>
            </w:pPr>
          </w:p>
        </w:tc>
        <w:tc>
          <w:tcPr>
            <w:tcW w:w="1480" w:type="dxa"/>
            <w:vAlign w:val="center"/>
          </w:tcPr>
          <w:p w14:paraId="4D68080F">
            <w:pPr>
              <w:pStyle w:val="74"/>
              <w:keepNext/>
              <w:spacing w:line="440" w:lineRule="exact"/>
              <w:ind w:left="63" w:leftChars="30" w:right="63" w:rightChars="30"/>
              <w:jc w:val="center"/>
              <w:rPr>
                <w:rStyle w:val="59"/>
                <w:rFonts w:ascii="Times New Roman" w:hAnsi="Times New Roman" w:eastAsia="仿宋_GB2312"/>
                <w:color w:val="auto"/>
                <w:sz w:val="30"/>
                <w:szCs w:val="30"/>
                <w:highlight w:val="none"/>
              </w:rPr>
            </w:pPr>
          </w:p>
        </w:tc>
        <w:tc>
          <w:tcPr>
            <w:tcW w:w="1020" w:type="dxa"/>
            <w:vAlign w:val="center"/>
          </w:tcPr>
          <w:p w14:paraId="3A2DD768">
            <w:pPr>
              <w:pStyle w:val="74"/>
              <w:keepNext/>
              <w:spacing w:line="440" w:lineRule="exact"/>
              <w:ind w:left="63" w:leftChars="30" w:right="63" w:rightChars="30"/>
              <w:jc w:val="center"/>
              <w:rPr>
                <w:rStyle w:val="59"/>
                <w:rFonts w:ascii="Times New Roman" w:hAnsi="Times New Roman" w:eastAsia="仿宋_GB2312"/>
                <w:color w:val="auto"/>
                <w:sz w:val="30"/>
                <w:szCs w:val="30"/>
                <w:highlight w:val="none"/>
              </w:rPr>
            </w:pPr>
          </w:p>
        </w:tc>
        <w:tc>
          <w:tcPr>
            <w:tcW w:w="921" w:type="dxa"/>
            <w:vAlign w:val="center"/>
          </w:tcPr>
          <w:p w14:paraId="4C8B10D3">
            <w:pPr>
              <w:pStyle w:val="74"/>
              <w:keepNext/>
              <w:spacing w:line="440" w:lineRule="exact"/>
              <w:ind w:left="63" w:leftChars="30" w:right="63" w:rightChars="30"/>
              <w:jc w:val="center"/>
              <w:rPr>
                <w:rStyle w:val="59"/>
                <w:rFonts w:ascii="Times New Roman" w:hAnsi="Times New Roman" w:eastAsia="仿宋_GB2312"/>
                <w:color w:val="auto"/>
                <w:sz w:val="30"/>
                <w:szCs w:val="30"/>
                <w:highlight w:val="none"/>
              </w:rPr>
            </w:pPr>
          </w:p>
        </w:tc>
      </w:tr>
      <w:tr w14:paraId="60F1D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vAlign w:val="top"/>
          </w:tcPr>
          <w:p w14:paraId="1FE1274D">
            <w:pPr>
              <w:pStyle w:val="74"/>
              <w:rPr>
                <w:rStyle w:val="59"/>
                <w:rFonts w:ascii="Times New Roman" w:hAnsi="Times New Roman" w:eastAsia="仿宋_GB2312"/>
                <w:color w:val="auto"/>
                <w:sz w:val="30"/>
                <w:szCs w:val="30"/>
                <w:highlight w:val="none"/>
              </w:rPr>
            </w:pPr>
          </w:p>
        </w:tc>
        <w:tc>
          <w:tcPr>
            <w:tcW w:w="1418" w:type="dxa"/>
            <w:vAlign w:val="top"/>
          </w:tcPr>
          <w:p w14:paraId="3ED082E4">
            <w:pPr>
              <w:pStyle w:val="74"/>
              <w:rPr>
                <w:rStyle w:val="59"/>
                <w:rFonts w:ascii="Times New Roman" w:hAnsi="Times New Roman" w:eastAsia="仿宋_GB2312"/>
                <w:color w:val="auto"/>
                <w:sz w:val="30"/>
                <w:szCs w:val="30"/>
                <w:highlight w:val="none"/>
              </w:rPr>
            </w:pPr>
          </w:p>
        </w:tc>
        <w:tc>
          <w:tcPr>
            <w:tcW w:w="850" w:type="dxa"/>
            <w:vAlign w:val="top"/>
          </w:tcPr>
          <w:p w14:paraId="329AFD2D">
            <w:pPr>
              <w:pStyle w:val="74"/>
              <w:rPr>
                <w:rStyle w:val="59"/>
                <w:rFonts w:ascii="Times New Roman" w:hAnsi="Times New Roman" w:eastAsia="仿宋_GB2312"/>
                <w:color w:val="auto"/>
                <w:sz w:val="30"/>
                <w:szCs w:val="30"/>
                <w:highlight w:val="none"/>
              </w:rPr>
            </w:pPr>
          </w:p>
        </w:tc>
        <w:tc>
          <w:tcPr>
            <w:tcW w:w="1058" w:type="dxa"/>
            <w:vAlign w:val="top"/>
          </w:tcPr>
          <w:p w14:paraId="6A675AEF">
            <w:pPr>
              <w:pStyle w:val="74"/>
              <w:rPr>
                <w:rStyle w:val="59"/>
                <w:rFonts w:ascii="Times New Roman" w:hAnsi="Times New Roman" w:eastAsia="仿宋_GB2312"/>
                <w:color w:val="auto"/>
                <w:sz w:val="30"/>
                <w:szCs w:val="30"/>
                <w:highlight w:val="none"/>
              </w:rPr>
            </w:pPr>
          </w:p>
        </w:tc>
        <w:tc>
          <w:tcPr>
            <w:tcW w:w="880" w:type="dxa"/>
            <w:vAlign w:val="top"/>
          </w:tcPr>
          <w:p w14:paraId="669BE3E1">
            <w:pPr>
              <w:pStyle w:val="74"/>
              <w:rPr>
                <w:rStyle w:val="59"/>
                <w:rFonts w:ascii="Times New Roman" w:hAnsi="Times New Roman" w:eastAsia="仿宋_GB2312"/>
                <w:color w:val="auto"/>
                <w:sz w:val="30"/>
                <w:szCs w:val="30"/>
                <w:highlight w:val="none"/>
              </w:rPr>
            </w:pPr>
          </w:p>
        </w:tc>
        <w:tc>
          <w:tcPr>
            <w:tcW w:w="1020" w:type="dxa"/>
            <w:vAlign w:val="top"/>
          </w:tcPr>
          <w:p w14:paraId="1A040840">
            <w:pPr>
              <w:pStyle w:val="74"/>
              <w:rPr>
                <w:rStyle w:val="59"/>
                <w:rFonts w:ascii="Times New Roman" w:hAnsi="Times New Roman" w:eastAsia="仿宋_GB2312"/>
                <w:color w:val="auto"/>
                <w:sz w:val="30"/>
                <w:szCs w:val="30"/>
                <w:highlight w:val="none"/>
              </w:rPr>
            </w:pPr>
          </w:p>
        </w:tc>
        <w:tc>
          <w:tcPr>
            <w:tcW w:w="1480" w:type="dxa"/>
            <w:vAlign w:val="top"/>
          </w:tcPr>
          <w:p w14:paraId="3F40235D">
            <w:pPr>
              <w:pStyle w:val="74"/>
              <w:rPr>
                <w:rStyle w:val="59"/>
                <w:rFonts w:ascii="Times New Roman" w:hAnsi="Times New Roman" w:eastAsia="仿宋_GB2312"/>
                <w:color w:val="auto"/>
                <w:sz w:val="30"/>
                <w:szCs w:val="30"/>
                <w:highlight w:val="none"/>
              </w:rPr>
            </w:pPr>
          </w:p>
        </w:tc>
        <w:tc>
          <w:tcPr>
            <w:tcW w:w="1020" w:type="dxa"/>
            <w:vAlign w:val="top"/>
          </w:tcPr>
          <w:p w14:paraId="6358F224">
            <w:pPr>
              <w:pStyle w:val="74"/>
              <w:rPr>
                <w:rStyle w:val="59"/>
                <w:rFonts w:ascii="Times New Roman" w:hAnsi="Times New Roman" w:eastAsia="仿宋_GB2312"/>
                <w:color w:val="auto"/>
                <w:sz w:val="30"/>
                <w:szCs w:val="30"/>
                <w:highlight w:val="none"/>
              </w:rPr>
            </w:pPr>
          </w:p>
        </w:tc>
        <w:tc>
          <w:tcPr>
            <w:tcW w:w="921" w:type="dxa"/>
            <w:vAlign w:val="top"/>
          </w:tcPr>
          <w:p w14:paraId="03F18C99">
            <w:pPr>
              <w:pStyle w:val="74"/>
              <w:rPr>
                <w:rStyle w:val="59"/>
                <w:rFonts w:ascii="Times New Roman" w:hAnsi="Times New Roman" w:eastAsia="仿宋_GB2312"/>
                <w:color w:val="auto"/>
                <w:sz w:val="30"/>
                <w:szCs w:val="30"/>
                <w:highlight w:val="none"/>
              </w:rPr>
            </w:pPr>
          </w:p>
        </w:tc>
      </w:tr>
      <w:tr w14:paraId="1385A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vAlign w:val="top"/>
          </w:tcPr>
          <w:p w14:paraId="47BA57EB">
            <w:pPr>
              <w:pStyle w:val="74"/>
              <w:rPr>
                <w:rStyle w:val="59"/>
                <w:rFonts w:ascii="Times New Roman" w:hAnsi="Times New Roman" w:eastAsia="仿宋_GB2312"/>
                <w:color w:val="auto"/>
                <w:sz w:val="30"/>
                <w:szCs w:val="30"/>
                <w:highlight w:val="none"/>
              </w:rPr>
            </w:pPr>
          </w:p>
        </w:tc>
        <w:tc>
          <w:tcPr>
            <w:tcW w:w="1418" w:type="dxa"/>
            <w:vAlign w:val="top"/>
          </w:tcPr>
          <w:p w14:paraId="3AEEDC21">
            <w:pPr>
              <w:pStyle w:val="74"/>
              <w:rPr>
                <w:rStyle w:val="59"/>
                <w:rFonts w:ascii="Times New Roman" w:hAnsi="Times New Roman" w:eastAsia="仿宋_GB2312"/>
                <w:color w:val="auto"/>
                <w:sz w:val="30"/>
                <w:szCs w:val="30"/>
                <w:highlight w:val="none"/>
              </w:rPr>
            </w:pPr>
          </w:p>
        </w:tc>
        <w:tc>
          <w:tcPr>
            <w:tcW w:w="850" w:type="dxa"/>
            <w:vAlign w:val="top"/>
          </w:tcPr>
          <w:p w14:paraId="5559433E">
            <w:pPr>
              <w:pStyle w:val="74"/>
              <w:rPr>
                <w:rStyle w:val="59"/>
                <w:rFonts w:ascii="Times New Roman" w:hAnsi="Times New Roman" w:eastAsia="仿宋_GB2312"/>
                <w:color w:val="auto"/>
                <w:sz w:val="30"/>
                <w:szCs w:val="30"/>
                <w:highlight w:val="none"/>
              </w:rPr>
            </w:pPr>
          </w:p>
        </w:tc>
        <w:tc>
          <w:tcPr>
            <w:tcW w:w="1058" w:type="dxa"/>
            <w:vAlign w:val="top"/>
          </w:tcPr>
          <w:p w14:paraId="0CEFB8FA">
            <w:pPr>
              <w:pStyle w:val="74"/>
              <w:rPr>
                <w:rStyle w:val="59"/>
                <w:rFonts w:ascii="Times New Roman" w:hAnsi="Times New Roman" w:eastAsia="仿宋_GB2312"/>
                <w:color w:val="auto"/>
                <w:sz w:val="30"/>
                <w:szCs w:val="30"/>
                <w:highlight w:val="none"/>
              </w:rPr>
            </w:pPr>
          </w:p>
        </w:tc>
        <w:tc>
          <w:tcPr>
            <w:tcW w:w="880" w:type="dxa"/>
            <w:vAlign w:val="top"/>
          </w:tcPr>
          <w:p w14:paraId="1781E5CB">
            <w:pPr>
              <w:pStyle w:val="74"/>
              <w:rPr>
                <w:rStyle w:val="59"/>
                <w:rFonts w:ascii="Times New Roman" w:hAnsi="Times New Roman" w:eastAsia="仿宋_GB2312"/>
                <w:color w:val="auto"/>
                <w:sz w:val="30"/>
                <w:szCs w:val="30"/>
                <w:highlight w:val="none"/>
              </w:rPr>
            </w:pPr>
          </w:p>
        </w:tc>
        <w:tc>
          <w:tcPr>
            <w:tcW w:w="1020" w:type="dxa"/>
            <w:vAlign w:val="top"/>
          </w:tcPr>
          <w:p w14:paraId="2A581218">
            <w:pPr>
              <w:pStyle w:val="74"/>
              <w:rPr>
                <w:rStyle w:val="59"/>
                <w:rFonts w:ascii="Times New Roman" w:hAnsi="Times New Roman" w:eastAsia="仿宋_GB2312"/>
                <w:color w:val="auto"/>
                <w:sz w:val="30"/>
                <w:szCs w:val="30"/>
                <w:highlight w:val="none"/>
              </w:rPr>
            </w:pPr>
          </w:p>
        </w:tc>
        <w:tc>
          <w:tcPr>
            <w:tcW w:w="1480" w:type="dxa"/>
            <w:vAlign w:val="top"/>
          </w:tcPr>
          <w:p w14:paraId="6B8739A8">
            <w:pPr>
              <w:pStyle w:val="74"/>
              <w:rPr>
                <w:rStyle w:val="59"/>
                <w:rFonts w:ascii="Times New Roman" w:hAnsi="Times New Roman" w:eastAsia="仿宋_GB2312"/>
                <w:color w:val="auto"/>
                <w:sz w:val="30"/>
                <w:szCs w:val="30"/>
                <w:highlight w:val="none"/>
              </w:rPr>
            </w:pPr>
          </w:p>
        </w:tc>
        <w:tc>
          <w:tcPr>
            <w:tcW w:w="1020" w:type="dxa"/>
            <w:vAlign w:val="top"/>
          </w:tcPr>
          <w:p w14:paraId="75BD11B0">
            <w:pPr>
              <w:pStyle w:val="74"/>
              <w:rPr>
                <w:rStyle w:val="59"/>
                <w:rFonts w:ascii="Times New Roman" w:hAnsi="Times New Roman" w:eastAsia="仿宋_GB2312"/>
                <w:color w:val="auto"/>
                <w:sz w:val="30"/>
                <w:szCs w:val="30"/>
                <w:highlight w:val="none"/>
              </w:rPr>
            </w:pPr>
          </w:p>
        </w:tc>
        <w:tc>
          <w:tcPr>
            <w:tcW w:w="921" w:type="dxa"/>
            <w:vAlign w:val="top"/>
          </w:tcPr>
          <w:p w14:paraId="0377C92C">
            <w:pPr>
              <w:pStyle w:val="74"/>
              <w:rPr>
                <w:rStyle w:val="59"/>
                <w:rFonts w:ascii="Times New Roman" w:hAnsi="Times New Roman" w:eastAsia="仿宋_GB2312"/>
                <w:color w:val="auto"/>
                <w:sz w:val="30"/>
                <w:szCs w:val="30"/>
                <w:highlight w:val="none"/>
              </w:rPr>
            </w:pPr>
          </w:p>
        </w:tc>
      </w:tr>
      <w:tr w14:paraId="73BE7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vAlign w:val="top"/>
          </w:tcPr>
          <w:p w14:paraId="77D0EA09">
            <w:pPr>
              <w:pStyle w:val="74"/>
              <w:rPr>
                <w:rStyle w:val="59"/>
                <w:rFonts w:ascii="Times New Roman" w:hAnsi="Times New Roman" w:eastAsia="仿宋_GB2312"/>
                <w:color w:val="auto"/>
                <w:sz w:val="30"/>
                <w:szCs w:val="30"/>
                <w:highlight w:val="none"/>
              </w:rPr>
            </w:pPr>
          </w:p>
        </w:tc>
        <w:tc>
          <w:tcPr>
            <w:tcW w:w="1418" w:type="dxa"/>
            <w:vAlign w:val="top"/>
          </w:tcPr>
          <w:p w14:paraId="4F4F21CB">
            <w:pPr>
              <w:pStyle w:val="74"/>
              <w:rPr>
                <w:rStyle w:val="59"/>
                <w:rFonts w:ascii="Times New Roman" w:hAnsi="Times New Roman" w:eastAsia="仿宋_GB2312"/>
                <w:color w:val="auto"/>
                <w:sz w:val="30"/>
                <w:szCs w:val="30"/>
                <w:highlight w:val="none"/>
              </w:rPr>
            </w:pPr>
          </w:p>
        </w:tc>
        <w:tc>
          <w:tcPr>
            <w:tcW w:w="850" w:type="dxa"/>
            <w:vAlign w:val="top"/>
          </w:tcPr>
          <w:p w14:paraId="3E3AC141">
            <w:pPr>
              <w:pStyle w:val="74"/>
              <w:rPr>
                <w:rStyle w:val="59"/>
                <w:rFonts w:ascii="Times New Roman" w:hAnsi="Times New Roman" w:eastAsia="仿宋_GB2312"/>
                <w:color w:val="auto"/>
                <w:sz w:val="30"/>
                <w:szCs w:val="30"/>
                <w:highlight w:val="none"/>
              </w:rPr>
            </w:pPr>
          </w:p>
        </w:tc>
        <w:tc>
          <w:tcPr>
            <w:tcW w:w="1058" w:type="dxa"/>
            <w:vAlign w:val="top"/>
          </w:tcPr>
          <w:p w14:paraId="677653B3">
            <w:pPr>
              <w:pStyle w:val="74"/>
              <w:rPr>
                <w:rStyle w:val="59"/>
                <w:rFonts w:ascii="Times New Roman" w:hAnsi="Times New Roman" w:eastAsia="仿宋_GB2312"/>
                <w:color w:val="auto"/>
                <w:sz w:val="30"/>
                <w:szCs w:val="30"/>
                <w:highlight w:val="none"/>
              </w:rPr>
            </w:pPr>
          </w:p>
        </w:tc>
        <w:tc>
          <w:tcPr>
            <w:tcW w:w="880" w:type="dxa"/>
            <w:vAlign w:val="top"/>
          </w:tcPr>
          <w:p w14:paraId="4CC70762">
            <w:pPr>
              <w:pStyle w:val="74"/>
              <w:rPr>
                <w:rStyle w:val="59"/>
                <w:rFonts w:ascii="Times New Roman" w:hAnsi="Times New Roman" w:eastAsia="仿宋_GB2312"/>
                <w:color w:val="auto"/>
                <w:sz w:val="30"/>
                <w:szCs w:val="30"/>
                <w:highlight w:val="none"/>
              </w:rPr>
            </w:pPr>
          </w:p>
        </w:tc>
        <w:tc>
          <w:tcPr>
            <w:tcW w:w="1020" w:type="dxa"/>
            <w:vAlign w:val="top"/>
          </w:tcPr>
          <w:p w14:paraId="0C944FE3">
            <w:pPr>
              <w:pStyle w:val="74"/>
              <w:rPr>
                <w:rStyle w:val="59"/>
                <w:rFonts w:ascii="Times New Roman" w:hAnsi="Times New Roman" w:eastAsia="仿宋_GB2312"/>
                <w:color w:val="auto"/>
                <w:sz w:val="30"/>
                <w:szCs w:val="30"/>
                <w:highlight w:val="none"/>
              </w:rPr>
            </w:pPr>
          </w:p>
        </w:tc>
        <w:tc>
          <w:tcPr>
            <w:tcW w:w="1480" w:type="dxa"/>
            <w:vAlign w:val="top"/>
          </w:tcPr>
          <w:p w14:paraId="10DF35B9">
            <w:pPr>
              <w:pStyle w:val="74"/>
              <w:rPr>
                <w:rStyle w:val="59"/>
                <w:rFonts w:ascii="Times New Roman" w:hAnsi="Times New Roman" w:eastAsia="仿宋_GB2312"/>
                <w:color w:val="auto"/>
                <w:sz w:val="30"/>
                <w:szCs w:val="30"/>
                <w:highlight w:val="none"/>
              </w:rPr>
            </w:pPr>
          </w:p>
        </w:tc>
        <w:tc>
          <w:tcPr>
            <w:tcW w:w="1020" w:type="dxa"/>
            <w:vAlign w:val="top"/>
          </w:tcPr>
          <w:p w14:paraId="4498A3AC">
            <w:pPr>
              <w:pStyle w:val="74"/>
              <w:rPr>
                <w:rStyle w:val="59"/>
                <w:rFonts w:ascii="Times New Roman" w:hAnsi="Times New Roman" w:eastAsia="仿宋_GB2312"/>
                <w:color w:val="auto"/>
                <w:sz w:val="30"/>
                <w:szCs w:val="30"/>
                <w:highlight w:val="none"/>
              </w:rPr>
            </w:pPr>
          </w:p>
        </w:tc>
        <w:tc>
          <w:tcPr>
            <w:tcW w:w="921" w:type="dxa"/>
            <w:vAlign w:val="top"/>
          </w:tcPr>
          <w:p w14:paraId="5BEA71D8">
            <w:pPr>
              <w:pStyle w:val="74"/>
              <w:rPr>
                <w:rStyle w:val="59"/>
                <w:rFonts w:ascii="Times New Roman" w:hAnsi="Times New Roman" w:eastAsia="仿宋_GB2312"/>
                <w:color w:val="auto"/>
                <w:sz w:val="30"/>
                <w:szCs w:val="30"/>
                <w:highlight w:val="none"/>
              </w:rPr>
            </w:pPr>
          </w:p>
        </w:tc>
      </w:tr>
      <w:tr w14:paraId="4CBAC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vAlign w:val="top"/>
          </w:tcPr>
          <w:p w14:paraId="7FB4BAA3">
            <w:pPr>
              <w:pStyle w:val="74"/>
              <w:rPr>
                <w:rStyle w:val="59"/>
                <w:rFonts w:ascii="Times New Roman" w:hAnsi="Times New Roman" w:eastAsia="仿宋_GB2312"/>
                <w:color w:val="auto"/>
                <w:sz w:val="30"/>
                <w:szCs w:val="30"/>
                <w:highlight w:val="none"/>
              </w:rPr>
            </w:pPr>
          </w:p>
        </w:tc>
        <w:tc>
          <w:tcPr>
            <w:tcW w:w="1418" w:type="dxa"/>
            <w:vAlign w:val="top"/>
          </w:tcPr>
          <w:p w14:paraId="5683689B">
            <w:pPr>
              <w:pStyle w:val="74"/>
              <w:rPr>
                <w:rStyle w:val="59"/>
                <w:rFonts w:ascii="Times New Roman" w:hAnsi="Times New Roman" w:eastAsia="仿宋_GB2312"/>
                <w:color w:val="auto"/>
                <w:sz w:val="30"/>
                <w:szCs w:val="30"/>
                <w:highlight w:val="none"/>
              </w:rPr>
            </w:pPr>
          </w:p>
        </w:tc>
        <w:tc>
          <w:tcPr>
            <w:tcW w:w="850" w:type="dxa"/>
            <w:vAlign w:val="top"/>
          </w:tcPr>
          <w:p w14:paraId="5CCEA988">
            <w:pPr>
              <w:pStyle w:val="74"/>
              <w:rPr>
                <w:rStyle w:val="59"/>
                <w:rFonts w:ascii="Times New Roman" w:hAnsi="Times New Roman" w:eastAsia="仿宋_GB2312"/>
                <w:color w:val="auto"/>
                <w:sz w:val="30"/>
                <w:szCs w:val="30"/>
                <w:highlight w:val="none"/>
              </w:rPr>
            </w:pPr>
          </w:p>
        </w:tc>
        <w:tc>
          <w:tcPr>
            <w:tcW w:w="1058" w:type="dxa"/>
            <w:vAlign w:val="top"/>
          </w:tcPr>
          <w:p w14:paraId="44D02731">
            <w:pPr>
              <w:pStyle w:val="74"/>
              <w:rPr>
                <w:rStyle w:val="59"/>
                <w:rFonts w:ascii="Times New Roman" w:hAnsi="Times New Roman" w:eastAsia="仿宋_GB2312"/>
                <w:color w:val="auto"/>
                <w:sz w:val="30"/>
                <w:szCs w:val="30"/>
                <w:highlight w:val="none"/>
              </w:rPr>
            </w:pPr>
          </w:p>
        </w:tc>
        <w:tc>
          <w:tcPr>
            <w:tcW w:w="880" w:type="dxa"/>
            <w:vAlign w:val="top"/>
          </w:tcPr>
          <w:p w14:paraId="708F9277">
            <w:pPr>
              <w:pStyle w:val="74"/>
              <w:rPr>
                <w:rStyle w:val="59"/>
                <w:rFonts w:ascii="Times New Roman" w:hAnsi="Times New Roman" w:eastAsia="仿宋_GB2312"/>
                <w:color w:val="auto"/>
                <w:sz w:val="30"/>
                <w:szCs w:val="30"/>
                <w:highlight w:val="none"/>
              </w:rPr>
            </w:pPr>
          </w:p>
        </w:tc>
        <w:tc>
          <w:tcPr>
            <w:tcW w:w="1020" w:type="dxa"/>
            <w:vAlign w:val="top"/>
          </w:tcPr>
          <w:p w14:paraId="1B9E4C5C">
            <w:pPr>
              <w:pStyle w:val="74"/>
              <w:rPr>
                <w:rStyle w:val="59"/>
                <w:rFonts w:ascii="Times New Roman" w:hAnsi="Times New Roman" w:eastAsia="仿宋_GB2312"/>
                <w:color w:val="auto"/>
                <w:sz w:val="30"/>
                <w:szCs w:val="30"/>
                <w:highlight w:val="none"/>
              </w:rPr>
            </w:pPr>
          </w:p>
        </w:tc>
        <w:tc>
          <w:tcPr>
            <w:tcW w:w="1480" w:type="dxa"/>
            <w:vAlign w:val="top"/>
          </w:tcPr>
          <w:p w14:paraId="4C7D3DB7">
            <w:pPr>
              <w:pStyle w:val="74"/>
              <w:rPr>
                <w:rStyle w:val="59"/>
                <w:rFonts w:ascii="Times New Roman" w:hAnsi="Times New Roman" w:eastAsia="仿宋_GB2312"/>
                <w:color w:val="auto"/>
                <w:sz w:val="30"/>
                <w:szCs w:val="30"/>
                <w:highlight w:val="none"/>
              </w:rPr>
            </w:pPr>
          </w:p>
        </w:tc>
        <w:tc>
          <w:tcPr>
            <w:tcW w:w="1020" w:type="dxa"/>
            <w:vAlign w:val="top"/>
          </w:tcPr>
          <w:p w14:paraId="7127C94F">
            <w:pPr>
              <w:pStyle w:val="74"/>
              <w:rPr>
                <w:rStyle w:val="59"/>
                <w:rFonts w:ascii="Times New Roman" w:hAnsi="Times New Roman" w:eastAsia="仿宋_GB2312"/>
                <w:color w:val="auto"/>
                <w:sz w:val="30"/>
                <w:szCs w:val="30"/>
                <w:highlight w:val="none"/>
              </w:rPr>
            </w:pPr>
          </w:p>
        </w:tc>
        <w:tc>
          <w:tcPr>
            <w:tcW w:w="921" w:type="dxa"/>
            <w:vAlign w:val="top"/>
          </w:tcPr>
          <w:p w14:paraId="0DD29EA7">
            <w:pPr>
              <w:pStyle w:val="74"/>
              <w:rPr>
                <w:rStyle w:val="59"/>
                <w:rFonts w:ascii="Times New Roman" w:hAnsi="Times New Roman" w:eastAsia="仿宋_GB2312"/>
                <w:color w:val="auto"/>
                <w:sz w:val="30"/>
                <w:szCs w:val="30"/>
                <w:highlight w:val="none"/>
              </w:rPr>
            </w:pPr>
          </w:p>
        </w:tc>
      </w:tr>
      <w:tr w14:paraId="45155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vAlign w:val="top"/>
          </w:tcPr>
          <w:p w14:paraId="6AB5786D">
            <w:pPr>
              <w:pStyle w:val="74"/>
              <w:rPr>
                <w:rStyle w:val="59"/>
                <w:rFonts w:ascii="Times New Roman" w:hAnsi="Times New Roman" w:eastAsia="仿宋_GB2312"/>
                <w:color w:val="auto"/>
                <w:sz w:val="30"/>
                <w:szCs w:val="30"/>
                <w:highlight w:val="none"/>
              </w:rPr>
            </w:pPr>
          </w:p>
        </w:tc>
        <w:tc>
          <w:tcPr>
            <w:tcW w:w="1418" w:type="dxa"/>
            <w:vAlign w:val="top"/>
          </w:tcPr>
          <w:p w14:paraId="338AC58F">
            <w:pPr>
              <w:pStyle w:val="74"/>
              <w:rPr>
                <w:rStyle w:val="59"/>
                <w:rFonts w:ascii="Times New Roman" w:hAnsi="Times New Roman" w:eastAsia="仿宋_GB2312"/>
                <w:color w:val="auto"/>
                <w:sz w:val="30"/>
                <w:szCs w:val="30"/>
                <w:highlight w:val="none"/>
              </w:rPr>
            </w:pPr>
          </w:p>
        </w:tc>
        <w:tc>
          <w:tcPr>
            <w:tcW w:w="850" w:type="dxa"/>
            <w:vAlign w:val="top"/>
          </w:tcPr>
          <w:p w14:paraId="21195149">
            <w:pPr>
              <w:pStyle w:val="74"/>
              <w:rPr>
                <w:rStyle w:val="59"/>
                <w:rFonts w:ascii="Times New Roman" w:hAnsi="Times New Roman" w:eastAsia="仿宋_GB2312"/>
                <w:color w:val="auto"/>
                <w:sz w:val="30"/>
                <w:szCs w:val="30"/>
                <w:highlight w:val="none"/>
              </w:rPr>
            </w:pPr>
          </w:p>
        </w:tc>
        <w:tc>
          <w:tcPr>
            <w:tcW w:w="1058" w:type="dxa"/>
            <w:vAlign w:val="top"/>
          </w:tcPr>
          <w:p w14:paraId="1D05108F">
            <w:pPr>
              <w:pStyle w:val="74"/>
              <w:rPr>
                <w:rStyle w:val="59"/>
                <w:rFonts w:ascii="Times New Roman" w:hAnsi="Times New Roman" w:eastAsia="仿宋_GB2312"/>
                <w:color w:val="auto"/>
                <w:sz w:val="30"/>
                <w:szCs w:val="30"/>
                <w:highlight w:val="none"/>
              </w:rPr>
            </w:pPr>
          </w:p>
        </w:tc>
        <w:tc>
          <w:tcPr>
            <w:tcW w:w="880" w:type="dxa"/>
            <w:vAlign w:val="top"/>
          </w:tcPr>
          <w:p w14:paraId="1B5F32D6">
            <w:pPr>
              <w:pStyle w:val="74"/>
              <w:rPr>
                <w:rStyle w:val="59"/>
                <w:rFonts w:ascii="Times New Roman" w:hAnsi="Times New Roman" w:eastAsia="仿宋_GB2312"/>
                <w:color w:val="auto"/>
                <w:sz w:val="30"/>
                <w:szCs w:val="30"/>
                <w:highlight w:val="none"/>
              </w:rPr>
            </w:pPr>
          </w:p>
        </w:tc>
        <w:tc>
          <w:tcPr>
            <w:tcW w:w="1020" w:type="dxa"/>
            <w:vAlign w:val="top"/>
          </w:tcPr>
          <w:p w14:paraId="71E27AE5">
            <w:pPr>
              <w:pStyle w:val="74"/>
              <w:rPr>
                <w:rStyle w:val="59"/>
                <w:rFonts w:ascii="Times New Roman" w:hAnsi="Times New Roman" w:eastAsia="仿宋_GB2312"/>
                <w:color w:val="auto"/>
                <w:sz w:val="30"/>
                <w:szCs w:val="30"/>
                <w:highlight w:val="none"/>
              </w:rPr>
            </w:pPr>
          </w:p>
        </w:tc>
        <w:tc>
          <w:tcPr>
            <w:tcW w:w="1480" w:type="dxa"/>
            <w:vAlign w:val="top"/>
          </w:tcPr>
          <w:p w14:paraId="4365CBE2">
            <w:pPr>
              <w:pStyle w:val="74"/>
              <w:rPr>
                <w:rStyle w:val="59"/>
                <w:rFonts w:ascii="Times New Roman" w:hAnsi="Times New Roman" w:eastAsia="仿宋_GB2312"/>
                <w:color w:val="auto"/>
                <w:sz w:val="30"/>
                <w:szCs w:val="30"/>
                <w:highlight w:val="none"/>
              </w:rPr>
            </w:pPr>
          </w:p>
        </w:tc>
        <w:tc>
          <w:tcPr>
            <w:tcW w:w="1020" w:type="dxa"/>
            <w:vAlign w:val="top"/>
          </w:tcPr>
          <w:p w14:paraId="72A3F142">
            <w:pPr>
              <w:pStyle w:val="74"/>
              <w:rPr>
                <w:rStyle w:val="59"/>
                <w:rFonts w:ascii="Times New Roman" w:hAnsi="Times New Roman" w:eastAsia="仿宋_GB2312"/>
                <w:color w:val="auto"/>
                <w:sz w:val="30"/>
                <w:szCs w:val="30"/>
                <w:highlight w:val="none"/>
              </w:rPr>
            </w:pPr>
          </w:p>
        </w:tc>
        <w:tc>
          <w:tcPr>
            <w:tcW w:w="921" w:type="dxa"/>
            <w:vAlign w:val="top"/>
          </w:tcPr>
          <w:p w14:paraId="7184919A">
            <w:pPr>
              <w:pStyle w:val="74"/>
              <w:rPr>
                <w:rStyle w:val="59"/>
                <w:rFonts w:ascii="Times New Roman" w:hAnsi="Times New Roman" w:eastAsia="仿宋_GB2312"/>
                <w:color w:val="auto"/>
                <w:sz w:val="30"/>
                <w:szCs w:val="30"/>
                <w:highlight w:val="none"/>
              </w:rPr>
            </w:pPr>
          </w:p>
        </w:tc>
      </w:tr>
      <w:tr w14:paraId="6C02C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vAlign w:val="top"/>
          </w:tcPr>
          <w:p w14:paraId="0DF4CB04">
            <w:pPr>
              <w:pStyle w:val="74"/>
              <w:rPr>
                <w:rStyle w:val="59"/>
                <w:rFonts w:ascii="Times New Roman" w:hAnsi="Times New Roman" w:eastAsia="仿宋_GB2312"/>
                <w:color w:val="auto"/>
                <w:sz w:val="30"/>
                <w:szCs w:val="30"/>
                <w:highlight w:val="none"/>
              </w:rPr>
            </w:pPr>
          </w:p>
        </w:tc>
        <w:tc>
          <w:tcPr>
            <w:tcW w:w="1418" w:type="dxa"/>
            <w:vAlign w:val="top"/>
          </w:tcPr>
          <w:p w14:paraId="65B5933C">
            <w:pPr>
              <w:pStyle w:val="74"/>
              <w:rPr>
                <w:rStyle w:val="59"/>
                <w:rFonts w:ascii="Times New Roman" w:hAnsi="Times New Roman" w:eastAsia="仿宋_GB2312"/>
                <w:color w:val="auto"/>
                <w:sz w:val="30"/>
                <w:szCs w:val="30"/>
                <w:highlight w:val="none"/>
              </w:rPr>
            </w:pPr>
          </w:p>
        </w:tc>
        <w:tc>
          <w:tcPr>
            <w:tcW w:w="850" w:type="dxa"/>
            <w:vAlign w:val="top"/>
          </w:tcPr>
          <w:p w14:paraId="45B4B3B4">
            <w:pPr>
              <w:pStyle w:val="74"/>
              <w:rPr>
                <w:rStyle w:val="59"/>
                <w:rFonts w:ascii="Times New Roman" w:hAnsi="Times New Roman" w:eastAsia="仿宋_GB2312"/>
                <w:color w:val="auto"/>
                <w:sz w:val="30"/>
                <w:szCs w:val="30"/>
                <w:highlight w:val="none"/>
              </w:rPr>
            </w:pPr>
          </w:p>
        </w:tc>
        <w:tc>
          <w:tcPr>
            <w:tcW w:w="1058" w:type="dxa"/>
            <w:vAlign w:val="top"/>
          </w:tcPr>
          <w:p w14:paraId="2EBD7186">
            <w:pPr>
              <w:pStyle w:val="74"/>
              <w:rPr>
                <w:rStyle w:val="59"/>
                <w:rFonts w:ascii="Times New Roman" w:hAnsi="Times New Roman" w:eastAsia="仿宋_GB2312"/>
                <w:color w:val="auto"/>
                <w:sz w:val="30"/>
                <w:szCs w:val="30"/>
                <w:highlight w:val="none"/>
              </w:rPr>
            </w:pPr>
          </w:p>
        </w:tc>
        <w:tc>
          <w:tcPr>
            <w:tcW w:w="880" w:type="dxa"/>
            <w:vAlign w:val="top"/>
          </w:tcPr>
          <w:p w14:paraId="2687BB20">
            <w:pPr>
              <w:pStyle w:val="74"/>
              <w:rPr>
                <w:rStyle w:val="59"/>
                <w:rFonts w:ascii="Times New Roman" w:hAnsi="Times New Roman" w:eastAsia="仿宋_GB2312"/>
                <w:color w:val="auto"/>
                <w:sz w:val="30"/>
                <w:szCs w:val="30"/>
                <w:highlight w:val="none"/>
              </w:rPr>
            </w:pPr>
          </w:p>
        </w:tc>
        <w:tc>
          <w:tcPr>
            <w:tcW w:w="1020" w:type="dxa"/>
            <w:vAlign w:val="top"/>
          </w:tcPr>
          <w:p w14:paraId="3013D7C3">
            <w:pPr>
              <w:pStyle w:val="74"/>
              <w:rPr>
                <w:rStyle w:val="59"/>
                <w:rFonts w:ascii="Times New Roman" w:hAnsi="Times New Roman" w:eastAsia="仿宋_GB2312"/>
                <w:color w:val="auto"/>
                <w:sz w:val="30"/>
                <w:szCs w:val="30"/>
                <w:highlight w:val="none"/>
              </w:rPr>
            </w:pPr>
          </w:p>
        </w:tc>
        <w:tc>
          <w:tcPr>
            <w:tcW w:w="1480" w:type="dxa"/>
            <w:vAlign w:val="top"/>
          </w:tcPr>
          <w:p w14:paraId="72BBE052">
            <w:pPr>
              <w:pStyle w:val="74"/>
              <w:rPr>
                <w:rStyle w:val="59"/>
                <w:rFonts w:ascii="Times New Roman" w:hAnsi="Times New Roman" w:eastAsia="仿宋_GB2312"/>
                <w:color w:val="auto"/>
                <w:sz w:val="30"/>
                <w:szCs w:val="30"/>
                <w:highlight w:val="none"/>
              </w:rPr>
            </w:pPr>
          </w:p>
        </w:tc>
        <w:tc>
          <w:tcPr>
            <w:tcW w:w="1020" w:type="dxa"/>
            <w:vAlign w:val="top"/>
          </w:tcPr>
          <w:p w14:paraId="0B012523">
            <w:pPr>
              <w:pStyle w:val="74"/>
              <w:rPr>
                <w:rStyle w:val="59"/>
                <w:rFonts w:ascii="Times New Roman" w:hAnsi="Times New Roman" w:eastAsia="仿宋_GB2312"/>
                <w:color w:val="auto"/>
                <w:sz w:val="30"/>
                <w:szCs w:val="30"/>
                <w:highlight w:val="none"/>
              </w:rPr>
            </w:pPr>
          </w:p>
        </w:tc>
        <w:tc>
          <w:tcPr>
            <w:tcW w:w="921" w:type="dxa"/>
            <w:vAlign w:val="top"/>
          </w:tcPr>
          <w:p w14:paraId="43990826">
            <w:pPr>
              <w:pStyle w:val="74"/>
              <w:rPr>
                <w:rStyle w:val="59"/>
                <w:rFonts w:ascii="Times New Roman" w:hAnsi="Times New Roman" w:eastAsia="仿宋_GB2312"/>
                <w:color w:val="auto"/>
                <w:sz w:val="30"/>
                <w:szCs w:val="30"/>
                <w:highlight w:val="none"/>
              </w:rPr>
            </w:pPr>
          </w:p>
        </w:tc>
      </w:tr>
      <w:tr w14:paraId="39741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vAlign w:val="top"/>
          </w:tcPr>
          <w:p w14:paraId="71770EE2">
            <w:pPr>
              <w:pStyle w:val="74"/>
              <w:rPr>
                <w:rStyle w:val="59"/>
                <w:rFonts w:ascii="Times New Roman" w:hAnsi="Times New Roman" w:eastAsia="仿宋_GB2312"/>
                <w:color w:val="auto"/>
                <w:sz w:val="30"/>
                <w:szCs w:val="30"/>
                <w:highlight w:val="none"/>
              </w:rPr>
            </w:pPr>
          </w:p>
        </w:tc>
        <w:tc>
          <w:tcPr>
            <w:tcW w:w="1418" w:type="dxa"/>
            <w:vAlign w:val="top"/>
          </w:tcPr>
          <w:p w14:paraId="01A54153">
            <w:pPr>
              <w:pStyle w:val="74"/>
              <w:rPr>
                <w:rStyle w:val="59"/>
                <w:rFonts w:ascii="Times New Roman" w:hAnsi="Times New Roman" w:eastAsia="仿宋_GB2312"/>
                <w:color w:val="auto"/>
                <w:sz w:val="30"/>
                <w:szCs w:val="30"/>
                <w:highlight w:val="none"/>
              </w:rPr>
            </w:pPr>
          </w:p>
        </w:tc>
        <w:tc>
          <w:tcPr>
            <w:tcW w:w="850" w:type="dxa"/>
            <w:vAlign w:val="top"/>
          </w:tcPr>
          <w:p w14:paraId="6606910B">
            <w:pPr>
              <w:pStyle w:val="74"/>
              <w:rPr>
                <w:rStyle w:val="59"/>
                <w:rFonts w:ascii="Times New Roman" w:hAnsi="Times New Roman" w:eastAsia="仿宋_GB2312"/>
                <w:color w:val="auto"/>
                <w:sz w:val="30"/>
                <w:szCs w:val="30"/>
                <w:highlight w:val="none"/>
              </w:rPr>
            </w:pPr>
          </w:p>
        </w:tc>
        <w:tc>
          <w:tcPr>
            <w:tcW w:w="1058" w:type="dxa"/>
            <w:vAlign w:val="top"/>
          </w:tcPr>
          <w:p w14:paraId="236F47F4">
            <w:pPr>
              <w:pStyle w:val="74"/>
              <w:rPr>
                <w:rStyle w:val="59"/>
                <w:rFonts w:ascii="Times New Roman" w:hAnsi="Times New Roman" w:eastAsia="仿宋_GB2312"/>
                <w:color w:val="auto"/>
                <w:sz w:val="30"/>
                <w:szCs w:val="30"/>
                <w:highlight w:val="none"/>
              </w:rPr>
            </w:pPr>
          </w:p>
        </w:tc>
        <w:tc>
          <w:tcPr>
            <w:tcW w:w="880" w:type="dxa"/>
            <w:vAlign w:val="top"/>
          </w:tcPr>
          <w:p w14:paraId="59D9CF71">
            <w:pPr>
              <w:pStyle w:val="74"/>
              <w:rPr>
                <w:rStyle w:val="59"/>
                <w:rFonts w:ascii="Times New Roman" w:hAnsi="Times New Roman" w:eastAsia="仿宋_GB2312"/>
                <w:color w:val="auto"/>
                <w:sz w:val="30"/>
                <w:szCs w:val="30"/>
                <w:highlight w:val="none"/>
              </w:rPr>
            </w:pPr>
          </w:p>
        </w:tc>
        <w:tc>
          <w:tcPr>
            <w:tcW w:w="1020" w:type="dxa"/>
            <w:vAlign w:val="top"/>
          </w:tcPr>
          <w:p w14:paraId="6FE2A5BE">
            <w:pPr>
              <w:pStyle w:val="74"/>
              <w:rPr>
                <w:rStyle w:val="59"/>
                <w:rFonts w:ascii="Times New Roman" w:hAnsi="Times New Roman" w:eastAsia="仿宋_GB2312"/>
                <w:color w:val="auto"/>
                <w:sz w:val="30"/>
                <w:szCs w:val="30"/>
                <w:highlight w:val="none"/>
              </w:rPr>
            </w:pPr>
          </w:p>
        </w:tc>
        <w:tc>
          <w:tcPr>
            <w:tcW w:w="1480" w:type="dxa"/>
            <w:vAlign w:val="top"/>
          </w:tcPr>
          <w:p w14:paraId="3BB83E06">
            <w:pPr>
              <w:pStyle w:val="74"/>
              <w:rPr>
                <w:rStyle w:val="59"/>
                <w:rFonts w:ascii="Times New Roman" w:hAnsi="Times New Roman" w:eastAsia="仿宋_GB2312"/>
                <w:color w:val="auto"/>
                <w:sz w:val="30"/>
                <w:szCs w:val="30"/>
                <w:highlight w:val="none"/>
              </w:rPr>
            </w:pPr>
          </w:p>
        </w:tc>
        <w:tc>
          <w:tcPr>
            <w:tcW w:w="1020" w:type="dxa"/>
            <w:vAlign w:val="top"/>
          </w:tcPr>
          <w:p w14:paraId="649E0959">
            <w:pPr>
              <w:pStyle w:val="74"/>
              <w:rPr>
                <w:rStyle w:val="59"/>
                <w:rFonts w:ascii="Times New Roman" w:hAnsi="Times New Roman" w:eastAsia="仿宋_GB2312"/>
                <w:color w:val="auto"/>
                <w:sz w:val="30"/>
                <w:szCs w:val="30"/>
                <w:highlight w:val="none"/>
              </w:rPr>
            </w:pPr>
          </w:p>
        </w:tc>
        <w:tc>
          <w:tcPr>
            <w:tcW w:w="921" w:type="dxa"/>
            <w:vAlign w:val="top"/>
          </w:tcPr>
          <w:p w14:paraId="4D895BFB">
            <w:pPr>
              <w:pStyle w:val="74"/>
              <w:rPr>
                <w:rStyle w:val="59"/>
                <w:rFonts w:ascii="Times New Roman" w:hAnsi="Times New Roman" w:eastAsia="仿宋_GB2312"/>
                <w:color w:val="auto"/>
                <w:sz w:val="30"/>
                <w:szCs w:val="30"/>
                <w:highlight w:val="none"/>
              </w:rPr>
            </w:pPr>
          </w:p>
        </w:tc>
      </w:tr>
      <w:tr w14:paraId="122E4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vAlign w:val="top"/>
          </w:tcPr>
          <w:p w14:paraId="302471DC">
            <w:pPr>
              <w:pStyle w:val="74"/>
              <w:rPr>
                <w:rStyle w:val="59"/>
                <w:rFonts w:ascii="Times New Roman" w:hAnsi="Times New Roman" w:eastAsia="仿宋_GB2312"/>
                <w:color w:val="auto"/>
                <w:sz w:val="30"/>
                <w:szCs w:val="30"/>
                <w:highlight w:val="none"/>
              </w:rPr>
            </w:pPr>
          </w:p>
        </w:tc>
        <w:tc>
          <w:tcPr>
            <w:tcW w:w="1418" w:type="dxa"/>
            <w:vAlign w:val="top"/>
          </w:tcPr>
          <w:p w14:paraId="3E24A922">
            <w:pPr>
              <w:pStyle w:val="74"/>
              <w:rPr>
                <w:rStyle w:val="59"/>
                <w:rFonts w:ascii="Times New Roman" w:hAnsi="Times New Roman" w:eastAsia="仿宋_GB2312"/>
                <w:color w:val="auto"/>
                <w:sz w:val="30"/>
                <w:szCs w:val="30"/>
                <w:highlight w:val="none"/>
              </w:rPr>
            </w:pPr>
          </w:p>
        </w:tc>
        <w:tc>
          <w:tcPr>
            <w:tcW w:w="850" w:type="dxa"/>
            <w:vAlign w:val="top"/>
          </w:tcPr>
          <w:p w14:paraId="4BEF384B">
            <w:pPr>
              <w:pStyle w:val="74"/>
              <w:rPr>
                <w:rStyle w:val="59"/>
                <w:rFonts w:ascii="Times New Roman" w:hAnsi="Times New Roman" w:eastAsia="仿宋_GB2312"/>
                <w:color w:val="auto"/>
                <w:sz w:val="30"/>
                <w:szCs w:val="30"/>
                <w:highlight w:val="none"/>
              </w:rPr>
            </w:pPr>
          </w:p>
        </w:tc>
        <w:tc>
          <w:tcPr>
            <w:tcW w:w="1058" w:type="dxa"/>
            <w:vAlign w:val="top"/>
          </w:tcPr>
          <w:p w14:paraId="1D0C5FB7">
            <w:pPr>
              <w:pStyle w:val="74"/>
              <w:rPr>
                <w:rStyle w:val="59"/>
                <w:rFonts w:ascii="Times New Roman" w:hAnsi="Times New Roman" w:eastAsia="仿宋_GB2312"/>
                <w:color w:val="auto"/>
                <w:sz w:val="30"/>
                <w:szCs w:val="30"/>
                <w:highlight w:val="none"/>
              </w:rPr>
            </w:pPr>
          </w:p>
        </w:tc>
        <w:tc>
          <w:tcPr>
            <w:tcW w:w="880" w:type="dxa"/>
            <w:vAlign w:val="top"/>
          </w:tcPr>
          <w:p w14:paraId="31B0CC69">
            <w:pPr>
              <w:pStyle w:val="74"/>
              <w:rPr>
                <w:rStyle w:val="59"/>
                <w:rFonts w:ascii="Times New Roman" w:hAnsi="Times New Roman" w:eastAsia="仿宋_GB2312"/>
                <w:color w:val="auto"/>
                <w:sz w:val="30"/>
                <w:szCs w:val="30"/>
                <w:highlight w:val="none"/>
              </w:rPr>
            </w:pPr>
          </w:p>
        </w:tc>
        <w:tc>
          <w:tcPr>
            <w:tcW w:w="1020" w:type="dxa"/>
            <w:vAlign w:val="top"/>
          </w:tcPr>
          <w:p w14:paraId="6F6F0A28">
            <w:pPr>
              <w:pStyle w:val="74"/>
              <w:rPr>
                <w:rStyle w:val="59"/>
                <w:rFonts w:ascii="Times New Roman" w:hAnsi="Times New Roman" w:eastAsia="仿宋_GB2312"/>
                <w:color w:val="auto"/>
                <w:sz w:val="30"/>
                <w:szCs w:val="30"/>
                <w:highlight w:val="none"/>
              </w:rPr>
            </w:pPr>
          </w:p>
        </w:tc>
        <w:tc>
          <w:tcPr>
            <w:tcW w:w="1480" w:type="dxa"/>
            <w:vAlign w:val="top"/>
          </w:tcPr>
          <w:p w14:paraId="35113C53">
            <w:pPr>
              <w:pStyle w:val="74"/>
              <w:rPr>
                <w:rStyle w:val="59"/>
                <w:rFonts w:ascii="Times New Roman" w:hAnsi="Times New Roman" w:eastAsia="仿宋_GB2312"/>
                <w:color w:val="auto"/>
                <w:sz w:val="30"/>
                <w:szCs w:val="30"/>
                <w:highlight w:val="none"/>
              </w:rPr>
            </w:pPr>
          </w:p>
        </w:tc>
        <w:tc>
          <w:tcPr>
            <w:tcW w:w="1020" w:type="dxa"/>
            <w:vAlign w:val="top"/>
          </w:tcPr>
          <w:p w14:paraId="32471A26">
            <w:pPr>
              <w:pStyle w:val="74"/>
              <w:rPr>
                <w:rStyle w:val="59"/>
                <w:rFonts w:ascii="Times New Roman" w:hAnsi="Times New Roman" w:eastAsia="仿宋_GB2312"/>
                <w:color w:val="auto"/>
                <w:sz w:val="30"/>
                <w:szCs w:val="30"/>
                <w:highlight w:val="none"/>
              </w:rPr>
            </w:pPr>
          </w:p>
        </w:tc>
        <w:tc>
          <w:tcPr>
            <w:tcW w:w="921" w:type="dxa"/>
            <w:vAlign w:val="top"/>
          </w:tcPr>
          <w:p w14:paraId="781F3079">
            <w:pPr>
              <w:pStyle w:val="74"/>
              <w:rPr>
                <w:rStyle w:val="59"/>
                <w:rFonts w:ascii="Times New Roman" w:hAnsi="Times New Roman" w:eastAsia="仿宋_GB2312"/>
                <w:color w:val="auto"/>
                <w:sz w:val="30"/>
                <w:szCs w:val="30"/>
                <w:highlight w:val="none"/>
              </w:rPr>
            </w:pPr>
          </w:p>
        </w:tc>
      </w:tr>
      <w:tr w14:paraId="62E6E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vAlign w:val="top"/>
          </w:tcPr>
          <w:p w14:paraId="472A371F">
            <w:pPr>
              <w:pStyle w:val="74"/>
              <w:rPr>
                <w:rStyle w:val="59"/>
                <w:rFonts w:ascii="Times New Roman" w:hAnsi="Times New Roman" w:eastAsia="仿宋_GB2312"/>
                <w:color w:val="auto"/>
                <w:sz w:val="30"/>
                <w:szCs w:val="30"/>
                <w:highlight w:val="none"/>
              </w:rPr>
            </w:pPr>
          </w:p>
        </w:tc>
        <w:tc>
          <w:tcPr>
            <w:tcW w:w="1418" w:type="dxa"/>
            <w:vAlign w:val="top"/>
          </w:tcPr>
          <w:p w14:paraId="4148D6CE">
            <w:pPr>
              <w:pStyle w:val="74"/>
              <w:rPr>
                <w:rStyle w:val="59"/>
                <w:rFonts w:ascii="Times New Roman" w:hAnsi="Times New Roman" w:eastAsia="仿宋_GB2312"/>
                <w:color w:val="auto"/>
                <w:sz w:val="30"/>
                <w:szCs w:val="30"/>
                <w:highlight w:val="none"/>
              </w:rPr>
            </w:pPr>
          </w:p>
        </w:tc>
        <w:tc>
          <w:tcPr>
            <w:tcW w:w="850" w:type="dxa"/>
            <w:vAlign w:val="top"/>
          </w:tcPr>
          <w:p w14:paraId="7369DA55">
            <w:pPr>
              <w:pStyle w:val="74"/>
              <w:rPr>
                <w:rStyle w:val="59"/>
                <w:rFonts w:ascii="Times New Roman" w:hAnsi="Times New Roman" w:eastAsia="仿宋_GB2312"/>
                <w:color w:val="auto"/>
                <w:sz w:val="30"/>
                <w:szCs w:val="30"/>
                <w:highlight w:val="none"/>
              </w:rPr>
            </w:pPr>
          </w:p>
        </w:tc>
        <w:tc>
          <w:tcPr>
            <w:tcW w:w="1058" w:type="dxa"/>
            <w:vAlign w:val="top"/>
          </w:tcPr>
          <w:p w14:paraId="2176BAD1">
            <w:pPr>
              <w:pStyle w:val="74"/>
              <w:rPr>
                <w:rStyle w:val="59"/>
                <w:rFonts w:ascii="Times New Roman" w:hAnsi="Times New Roman" w:eastAsia="仿宋_GB2312"/>
                <w:color w:val="auto"/>
                <w:sz w:val="30"/>
                <w:szCs w:val="30"/>
                <w:highlight w:val="none"/>
              </w:rPr>
            </w:pPr>
          </w:p>
        </w:tc>
        <w:tc>
          <w:tcPr>
            <w:tcW w:w="880" w:type="dxa"/>
            <w:vAlign w:val="top"/>
          </w:tcPr>
          <w:p w14:paraId="522BA5B5">
            <w:pPr>
              <w:pStyle w:val="74"/>
              <w:rPr>
                <w:rStyle w:val="59"/>
                <w:rFonts w:ascii="Times New Roman" w:hAnsi="Times New Roman" w:eastAsia="仿宋_GB2312"/>
                <w:color w:val="auto"/>
                <w:sz w:val="30"/>
                <w:szCs w:val="30"/>
                <w:highlight w:val="none"/>
              </w:rPr>
            </w:pPr>
          </w:p>
        </w:tc>
        <w:tc>
          <w:tcPr>
            <w:tcW w:w="1020" w:type="dxa"/>
            <w:vAlign w:val="top"/>
          </w:tcPr>
          <w:p w14:paraId="4F91A471">
            <w:pPr>
              <w:pStyle w:val="74"/>
              <w:rPr>
                <w:rStyle w:val="59"/>
                <w:rFonts w:ascii="Times New Roman" w:hAnsi="Times New Roman" w:eastAsia="仿宋_GB2312"/>
                <w:color w:val="auto"/>
                <w:sz w:val="30"/>
                <w:szCs w:val="30"/>
                <w:highlight w:val="none"/>
              </w:rPr>
            </w:pPr>
          </w:p>
        </w:tc>
        <w:tc>
          <w:tcPr>
            <w:tcW w:w="1480" w:type="dxa"/>
            <w:vAlign w:val="top"/>
          </w:tcPr>
          <w:p w14:paraId="242DB58F">
            <w:pPr>
              <w:pStyle w:val="74"/>
              <w:rPr>
                <w:rStyle w:val="59"/>
                <w:rFonts w:ascii="Times New Roman" w:hAnsi="Times New Roman" w:eastAsia="仿宋_GB2312"/>
                <w:color w:val="auto"/>
                <w:sz w:val="30"/>
                <w:szCs w:val="30"/>
                <w:highlight w:val="none"/>
              </w:rPr>
            </w:pPr>
          </w:p>
        </w:tc>
        <w:tc>
          <w:tcPr>
            <w:tcW w:w="1020" w:type="dxa"/>
            <w:vAlign w:val="top"/>
          </w:tcPr>
          <w:p w14:paraId="71A67B89">
            <w:pPr>
              <w:pStyle w:val="74"/>
              <w:rPr>
                <w:rStyle w:val="59"/>
                <w:rFonts w:ascii="Times New Roman" w:hAnsi="Times New Roman" w:eastAsia="仿宋_GB2312"/>
                <w:color w:val="auto"/>
                <w:sz w:val="30"/>
                <w:szCs w:val="30"/>
                <w:highlight w:val="none"/>
              </w:rPr>
            </w:pPr>
          </w:p>
        </w:tc>
        <w:tc>
          <w:tcPr>
            <w:tcW w:w="921" w:type="dxa"/>
            <w:vAlign w:val="top"/>
          </w:tcPr>
          <w:p w14:paraId="42A7EB67">
            <w:pPr>
              <w:pStyle w:val="74"/>
              <w:rPr>
                <w:rStyle w:val="59"/>
                <w:rFonts w:ascii="Times New Roman" w:hAnsi="Times New Roman" w:eastAsia="仿宋_GB2312"/>
                <w:color w:val="auto"/>
                <w:sz w:val="30"/>
                <w:szCs w:val="30"/>
                <w:highlight w:val="none"/>
              </w:rPr>
            </w:pPr>
          </w:p>
        </w:tc>
      </w:tr>
    </w:tbl>
    <w:p w14:paraId="2090A7F4">
      <w:pPr>
        <w:pStyle w:val="74"/>
        <w:spacing w:line="440" w:lineRule="exact"/>
        <w:jc w:val="left"/>
        <w:rPr>
          <w:rStyle w:val="59"/>
          <w:rFonts w:hint="eastAsia" w:ascii="Times New Roman" w:hAnsi="Times New Roman" w:eastAsia="仿宋_GB2312"/>
          <w:color w:val="auto"/>
          <w:sz w:val="30"/>
          <w:szCs w:val="30"/>
          <w:highlight w:val="none"/>
        </w:rPr>
      </w:pPr>
    </w:p>
    <w:p w14:paraId="06090C8D">
      <w:pPr>
        <w:rPr>
          <w:rStyle w:val="59"/>
          <w:rFonts w:hint="eastAsia" w:ascii="Times New Roman" w:hAnsi="Times New Roman" w:eastAsia="仿宋_GB2312"/>
          <w:color w:val="auto"/>
          <w:sz w:val="30"/>
          <w:szCs w:val="30"/>
          <w:highlight w:val="none"/>
        </w:rPr>
      </w:pPr>
      <w:r>
        <w:rPr>
          <w:rStyle w:val="59"/>
          <w:rFonts w:hint="eastAsia" w:ascii="Times New Roman" w:hAnsi="Times New Roman" w:eastAsia="仿宋_GB2312"/>
          <w:color w:val="auto"/>
          <w:sz w:val="30"/>
          <w:szCs w:val="30"/>
          <w:highlight w:val="none"/>
        </w:rPr>
        <w:br w:type="page"/>
      </w:r>
    </w:p>
    <w:p w14:paraId="30DB5F53">
      <w:pPr>
        <w:pStyle w:val="74"/>
        <w:spacing w:line="440" w:lineRule="exact"/>
        <w:jc w:val="left"/>
        <w:rPr>
          <w:rStyle w:val="59"/>
          <w:rFonts w:hint="eastAsia" w:ascii="Times New Roman" w:hAnsi="Times New Roman" w:eastAsia="仿宋_GB2312"/>
          <w:color w:val="auto"/>
          <w:sz w:val="30"/>
          <w:szCs w:val="30"/>
          <w:highlight w:val="none"/>
        </w:rPr>
      </w:pPr>
    </w:p>
    <w:p w14:paraId="55271824">
      <w:pPr>
        <w:pStyle w:val="74"/>
        <w:spacing w:line="440" w:lineRule="exact"/>
        <w:jc w:val="left"/>
        <w:rPr>
          <w:rStyle w:val="59"/>
          <w:rFonts w:hint="eastAsia" w:ascii="Times New Roman" w:hAnsi="Times New Roman" w:eastAsia="仿宋_GB2312"/>
          <w:color w:val="auto"/>
          <w:sz w:val="30"/>
          <w:szCs w:val="30"/>
          <w:highlight w:val="none"/>
        </w:rPr>
      </w:pPr>
      <w:r>
        <w:rPr>
          <w:rStyle w:val="59"/>
          <w:rFonts w:hint="eastAsia" w:ascii="Times New Roman" w:hAnsi="Times New Roman" w:eastAsia="仿宋_GB2312"/>
          <w:color w:val="auto"/>
          <w:sz w:val="30"/>
          <w:szCs w:val="30"/>
          <w:highlight w:val="none"/>
        </w:rPr>
        <w:t>附件5：</w:t>
      </w:r>
    </w:p>
    <w:p w14:paraId="282A1282">
      <w:pPr>
        <w:pStyle w:val="74"/>
        <w:spacing w:before="120" w:after="120" w:line="440" w:lineRule="exact"/>
        <w:jc w:val="center"/>
        <w:rPr>
          <w:rStyle w:val="59"/>
          <w:rFonts w:hint="eastAsia" w:ascii="Times New Roman" w:hAnsi="Times New Roman" w:eastAsia="黑体"/>
          <w:color w:val="auto"/>
          <w:sz w:val="30"/>
          <w:szCs w:val="30"/>
          <w:highlight w:val="none"/>
        </w:rPr>
      </w:pPr>
      <w:r>
        <w:rPr>
          <w:rStyle w:val="59"/>
          <w:rFonts w:hint="eastAsia" w:ascii="Times New Roman" w:hAnsi="Times New Roman" w:eastAsia="黑体"/>
          <w:color w:val="auto"/>
          <w:sz w:val="30"/>
          <w:szCs w:val="30"/>
          <w:highlight w:val="none"/>
        </w:rPr>
        <w:t>承包人主要施工管理人员表</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871"/>
        <w:gridCol w:w="1418"/>
        <w:gridCol w:w="1134"/>
        <w:gridCol w:w="1134"/>
        <w:gridCol w:w="4252"/>
      </w:tblGrid>
      <w:tr w14:paraId="37F0E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05AD2166">
            <w:pPr>
              <w:pStyle w:val="74"/>
              <w:keepNext/>
              <w:spacing w:line="440" w:lineRule="exact"/>
              <w:ind w:left="63" w:leftChars="30" w:right="63" w:rightChars="30"/>
              <w:jc w:val="center"/>
              <w:rPr>
                <w:rStyle w:val="59"/>
                <w:rFonts w:hint="eastAsia" w:ascii="Times New Roman" w:hAnsi="Times New Roman" w:eastAsia="仿宋_GB2312"/>
                <w:color w:val="auto"/>
                <w:sz w:val="28"/>
                <w:szCs w:val="28"/>
                <w:highlight w:val="none"/>
              </w:rPr>
            </w:pPr>
            <w:r>
              <w:rPr>
                <w:rStyle w:val="59"/>
                <w:rFonts w:hint="eastAsia" w:ascii="Times New Roman" w:hAnsi="Times New Roman" w:eastAsia="仿宋_GB2312"/>
                <w:color w:val="auto"/>
                <w:sz w:val="28"/>
                <w:szCs w:val="28"/>
                <w:highlight w:val="none"/>
              </w:rPr>
              <w:t>名</w:t>
            </w:r>
            <w:r>
              <w:rPr>
                <w:rStyle w:val="59"/>
                <w:rFonts w:ascii="Times New Roman" w:hAnsi="Times New Roman" w:eastAsia="仿宋_GB2312"/>
                <w:color w:val="auto"/>
                <w:sz w:val="28"/>
                <w:szCs w:val="28"/>
                <w:highlight w:val="none"/>
              </w:rPr>
              <w:t xml:space="preserve">    </w:t>
            </w:r>
            <w:r>
              <w:rPr>
                <w:rStyle w:val="59"/>
                <w:rFonts w:hint="eastAsia" w:ascii="Times New Roman" w:hAnsi="Times New Roman" w:eastAsia="仿宋_GB2312"/>
                <w:color w:val="auto"/>
                <w:sz w:val="28"/>
                <w:szCs w:val="28"/>
                <w:highlight w:val="none"/>
              </w:rPr>
              <w:t>称</w:t>
            </w:r>
          </w:p>
        </w:tc>
        <w:tc>
          <w:tcPr>
            <w:tcW w:w="1418" w:type="dxa"/>
            <w:vAlign w:val="center"/>
          </w:tcPr>
          <w:p w14:paraId="55C711B4">
            <w:pPr>
              <w:pStyle w:val="74"/>
              <w:keepNext/>
              <w:spacing w:line="440" w:lineRule="exact"/>
              <w:ind w:left="63" w:leftChars="30" w:right="63" w:rightChars="30"/>
              <w:jc w:val="center"/>
              <w:rPr>
                <w:rStyle w:val="59"/>
                <w:rFonts w:hint="eastAsia" w:ascii="Times New Roman" w:hAnsi="Times New Roman" w:eastAsia="仿宋_GB2312"/>
                <w:color w:val="auto"/>
                <w:sz w:val="28"/>
                <w:szCs w:val="28"/>
                <w:highlight w:val="none"/>
              </w:rPr>
            </w:pPr>
            <w:r>
              <w:rPr>
                <w:rStyle w:val="59"/>
                <w:rFonts w:hint="eastAsia" w:ascii="Times New Roman" w:hAnsi="Times New Roman" w:eastAsia="仿宋_GB2312"/>
                <w:color w:val="auto"/>
                <w:sz w:val="28"/>
                <w:szCs w:val="28"/>
                <w:highlight w:val="none"/>
              </w:rPr>
              <w:t>姓名</w:t>
            </w:r>
          </w:p>
        </w:tc>
        <w:tc>
          <w:tcPr>
            <w:tcW w:w="1134" w:type="dxa"/>
            <w:vAlign w:val="center"/>
          </w:tcPr>
          <w:p w14:paraId="731F5471">
            <w:pPr>
              <w:pStyle w:val="74"/>
              <w:keepNext/>
              <w:spacing w:line="440" w:lineRule="exact"/>
              <w:ind w:left="63" w:leftChars="30" w:right="63" w:rightChars="30"/>
              <w:jc w:val="center"/>
              <w:rPr>
                <w:rStyle w:val="59"/>
                <w:rFonts w:hint="eastAsia" w:ascii="Times New Roman" w:hAnsi="Times New Roman" w:eastAsia="仿宋_GB2312"/>
                <w:color w:val="auto"/>
                <w:sz w:val="30"/>
                <w:szCs w:val="30"/>
                <w:highlight w:val="none"/>
              </w:rPr>
            </w:pPr>
            <w:r>
              <w:rPr>
                <w:rStyle w:val="59"/>
                <w:rFonts w:hint="eastAsia" w:ascii="Times New Roman" w:hAnsi="Times New Roman" w:eastAsia="仿宋_GB2312"/>
                <w:color w:val="auto"/>
                <w:sz w:val="30"/>
                <w:szCs w:val="30"/>
                <w:highlight w:val="none"/>
              </w:rPr>
              <w:t>职务</w:t>
            </w:r>
          </w:p>
        </w:tc>
        <w:tc>
          <w:tcPr>
            <w:tcW w:w="1134" w:type="dxa"/>
            <w:vAlign w:val="center"/>
          </w:tcPr>
          <w:p w14:paraId="751A7771">
            <w:pPr>
              <w:pStyle w:val="74"/>
              <w:keepNext/>
              <w:spacing w:line="440" w:lineRule="exact"/>
              <w:ind w:left="63" w:leftChars="30" w:right="63" w:rightChars="30"/>
              <w:jc w:val="center"/>
              <w:rPr>
                <w:rStyle w:val="59"/>
                <w:rFonts w:hint="eastAsia" w:ascii="Times New Roman" w:hAnsi="Times New Roman" w:eastAsia="仿宋_GB2312"/>
                <w:color w:val="auto"/>
                <w:sz w:val="30"/>
                <w:szCs w:val="30"/>
                <w:highlight w:val="none"/>
              </w:rPr>
            </w:pPr>
            <w:r>
              <w:rPr>
                <w:rStyle w:val="59"/>
                <w:rFonts w:hint="eastAsia" w:ascii="Times New Roman" w:hAnsi="Times New Roman" w:eastAsia="仿宋_GB2312"/>
                <w:color w:val="auto"/>
                <w:sz w:val="30"/>
                <w:szCs w:val="30"/>
                <w:highlight w:val="none"/>
              </w:rPr>
              <w:t>职称</w:t>
            </w:r>
          </w:p>
        </w:tc>
        <w:tc>
          <w:tcPr>
            <w:tcW w:w="4252" w:type="dxa"/>
            <w:vAlign w:val="center"/>
          </w:tcPr>
          <w:p w14:paraId="2BBF3C23">
            <w:pPr>
              <w:pStyle w:val="74"/>
              <w:keepNext/>
              <w:spacing w:line="440" w:lineRule="exact"/>
              <w:ind w:right="63" w:rightChars="30"/>
              <w:jc w:val="center"/>
              <w:rPr>
                <w:rStyle w:val="59"/>
                <w:rFonts w:hint="eastAsia" w:ascii="Times New Roman" w:hAnsi="Times New Roman" w:eastAsia="仿宋_GB2312"/>
                <w:color w:val="auto"/>
                <w:sz w:val="30"/>
                <w:szCs w:val="30"/>
                <w:highlight w:val="none"/>
              </w:rPr>
            </w:pPr>
            <w:r>
              <w:rPr>
                <w:rStyle w:val="59"/>
                <w:rFonts w:hint="eastAsia" w:ascii="Times New Roman" w:hAnsi="Times New Roman" w:eastAsia="仿宋_GB2312"/>
                <w:color w:val="auto"/>
                <w:sz w:val="30"/>
                <w:szCs w:val="30"/>
                <w:highlight w:val="none"/>
              </w:rPr>
              <w:t>计划进场时间</w:t>
            </w:r>
          </w:p>
        </w:tc>
      </w:tr>
      <w:tr w14:paraId="08993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9809" w:type="dxa"/>
            <w:gridSpan w:val="5"/>
            <w:vAlign w:val="center"/>
          </w:tcPr>
          <w:p w14:paraId="2E5CDFB9">
            <w:pPr>
              <w:pStyle w:val="74"/>
              <w:keepNext/>
              <w:spacing w:line="440" w:lineRule="exact"/>
              <w:ind w:left="63" w:leftChars="30" w:right="63" w:rightChars="30"/>
              <w:jc w:val="center"/>
              <w:rPr>
                <w:rStyle w:val="59"/>
                <w:rFonts w:hint="eastAsia" w:ascii="Times New Roman" w:hAnsi="Times New Roman" w:eastAsia="仿宋_GB2312"/>
                <w:color w:val="auto"/>
                <w:sz w:val="28"/>
                <w:szCs w:val="28"/>
                <w:highlight w:val="none"/>
              </w:rPr>
            </w:pPr>
            <w:r>
              <w:rPr>
                <w:rStyle w:val="59"/>
                <w:rFonts w:hint="eastAsia" w:ascii="Times New Roman" w:hAnsi="Times New Roman" w:eastAsia="仿宋_GB2312"/>
                <w:color w:val="auto"/>
                <w:sz w:val="28"/>
                <w:szCs w:val="28"/>
                <w:highlight w:val="none"/>
              </w:rPr>
              <w:t>一、总部人员</w:t>
            </w:r>
          </w:p>
        </w:tc>
      </w:tr>
      <w:tr w14:paraId="04028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57BA59C0">
            <w:pPr>
              <w:pStyle w:val="74"/>
              <w:keepNext/>
              <w:spacing w:line="440" w:lineRule="exact"/>
              <w:ind w:left="63" w:leftChars="30" w:right="63" w:rightChars="30"/>
              <w:jc w:val="center"/>
              <w:rPr>
                <w:rStyle w:val="59"/>
                <w:rFonts w:hint="eastAsia" w:ascii="Times New Roman" w:hAnsi="Times New Roman" w:eastAsia="仿宋_GB2312"/>
                <w:color w:val="auto"/>
                <w:sz w:val="28"/>
                <w:szCs w:val="28"/>
                <w:highlight w:val="none"/>
              </w:rPr>
            </w:pPr>
            <w:r>
              <w:rPr>
                <w:rStyle w:val="59"/>
                <w:rFonts w:hint="eastAsia" w:ascii="Times New Roman" w:hAnsi="Times New Roman" w:eastAsia="仿宋_GB2312"/>
                <w:color w:val="auto"/>
                <w:sz w:val="28"/>
                <w:szCs w:val="28"/>
                <w:highlight w:val="none"/>
              </w:rPr>
              <w:t>项目主管</w:t>
            </w:r>
          </w:p>
        </w:tc>
        <w:tc>
          <w:tcPr>
            <w:tcW w:w="1418" w:type="dxa"/>
            <w:vAlign w:val="center"/>
          </w:tcPr>
          <w:p w14:paraId="0C9C821D">
            <w:pPr>
              <w:pStyle w:val="74"/>
              <w:keepNext/>
              <w:spacing w:line="440" w:lineRule="exact"/>
              <w:ind w:left="63" w:leftChars="30" w:right="63" w:rightChars="30"/>
              <w:jc w:val="center"/>
              <w:rPr>
                <w:rStyle w:val="59"/>
                <w:rFonts w:ascii="Times New Roman" w:hAnsi="Times New Roman" w:eastAsia="仿宋_GB2312"/>
                <w:color w:val="auto"/>
                <w:sz w:val="28"/>
                <w:szCs w:val="28"/>
                <w:highlight w:val="none"/>
              </w:rPr>
            </w:pPr>
          </w:p>
        </w:tc>
        <w:tc>
          <w:tcPr>
            <w:tcW w:w="1134" w:type="dxa"/>
            <w:vAlign w:val="center"/>
          </w:tcPr>
          <w:p w14:paraId="1E0E26BF">
            <w:pPr>
              <w:pStyle w:val="74"/>
              <w:keepNext/>
              <w:spacing w:line="440" w:lineRule="exact"/>
              <w:ind w:left="63" w:leftChars="30" w:right="63" w:rightChars="30"/>
              <w:jc w:val="center"/>
              <w:rPr>
                <w:rStyle w:val="59"/>
                <w:rFonts w:ascii="Times New Roman" w:hAnsi="Times New Roman" w:eastAsia="仿宋_GB2312"/>
                <w:color w:val="auto"/>
                <w:sz w:val="30"/>
                <w:szCs w:val="30"/>
                <w:highlight w:val="none"/>
              </w:rPr>
            </w:pPr>
          </w:p>
        </w:tc>
        <w:tc>
          <w:tcPr>
            <w:tcW w:w="1134" w:type="dxa"/>
            <w:vAlign w:val="center"/>
          </w:tcPr>
          <w:p w14:paraId="0BCE1AD0">
            <w:pPr>
              <w:pStyle w:val="74"/>
              <w:keepNext/>
              <w:spacing w:line="440" w:lineRule="exact"/>
              <w:ind w:left="63" w:leftChars="30" w:right="63" w:rightChars="30"/>
              <w:jc w:val="center"/>
              <w:rPr>
                <w:rStyle w:val="59"/>
                <w:rFonts w:ascii="Times New Roman" w:hAnsi="Times New Roman" w:eastAsia="仿宋_GB2312"/>
                <w:color w:val="auto"/>
                <w:sz w:val="30"/>
                <w:szCs w:val="30"/>
                <w:highlight w:val="none"/>
              </w:rPr>
            </w:pPr>
          </w:p>
        </w:tc>
        <w:tc>
          <w:tcPr>
            <w:tcW w:w="4252" w:type="dxa"/>
            <w:vAlign w:val="center"/>
          </w:tcPr>
          <w:p w14:paraId="610B1ECB">
            <w:pPr>
              <w:pStyle w:val="74"/>
              <w:keepNext/>
              <w:spacing w:line="440" w:lineRule="exact"/>
              <w:ind w:left="63" w:leftChars="30" w:right="63" w:rightChars="30"/>
              <w:jc w:val="center"/>
              <w:rPr>
                <w:rStyle w:val="59"/>
                <w:rFonts w:ascii="Times New Roman" w:hAnsi="Times New Roman" w:eastAsia="仿宋_GB2312"/>
                <w:color w:val="auto"/>
                <w:sz w:val="30"/>
                <w:szCs w:val="30"/>
                <w:highlight w:val="none"/>
              </w:rPr>
            </w:pPr>
          </w:p>
        </w:tc>
      </w:tr>
      <w:tr w14:paraId="3827B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vAlign w:val="center"/>
          </w:tcPr>
          <w:p w14:paraId="562C6AE8">
            <w:pPr>
              <w:pStyle w:val="74"/>
              <w:keepNext/>
              <w:spacing w:after="60" w:line="440" w:lineRule="exact"/>
              <w:ind w:left="63" w:leftChars="30" w:right="63" w:rightChars="30"/>
              <w:jc w:val="center"/>
              <w:rPr>
                <w:rStyle w:val="59"/>
                <w:rFonts w:hint="eastAsia" w:ascii="Times New Roman" w:hAnsi="Times New Roman" w:eastAsia="仿宋_GB2312"/>
                <w:color w:val="auto"/>
                <w:sz w:val="28"/>
                <w:szCs w:val="28"/>
                <w:highlight w:val="none"/>
              </w:rPr>
            </w:pPr>
            <w:r>
              <w:rPr>
                <w:rStyle w:val="59"/>
                <w:rFonts w:hint="eastAsia" w:ascii="Times New Roman" w:hAnsi="Times New Roman" w:eastAsia="仿宋_GB2312"/>
                <w:color w:val="auto"/>
                <w:sz w:val="28"/>
                <w:szCs w:val="28"/>
                <w:highlight w:val="none"/>
              </w:rPr>
              <w:t>其他人员</w:t>
            </w:r>
          </w:p>
        </w:tc>
        <w:tc>
          <w:tcPr>
            <w:tcW w:w="1418" w:type="dxa"/>
            <w:vAlign w:val="center"/>
          </w:tcPr>
          <w:p w14:paraId="165FE9BB">
            <w:pPr>
              <w:pStyle w:val="74"/>
              <w:keepNext/>
              <w:spacing w:line="440" w:lineRule="exact"/>
              <w:ind w:left="63" w:leftChars="30" w:right="63" w:rightChars="30"/>
              <w:jc w:val="center"/>
              <w:rPr>
                <w:rStyle w:val="59"/>
                <w:rFonts w:ascii="Times New Roman" w:hAnsi="Times New Roman" w:eastAsia="仿宋_GB2312"/>
                <w:color w:val="auto"/>
                <w:sz w:val="28"/>
                <w:szCs w:val="28"/>
                <w:highlight w:val="none"/>
              </w:rPr>
            </w:pPr>
          </w:p>
        </w:tc>
        <w:tc>
          <w:tcPr>
            <w:tcW w:w="1134" w:type="dxa"/>
            <w:vAlign w:val="center"/>
          </w:tcPr>
          <w:p w14:paraId="17786391">
            <w:pPr>
              <w:pStyle w:val="74"/>
              <w:keepNext/>
              <w:spacing w:line="440" w:lineRule="exact"/>
              <w:ind w:left="63" w:leftChars="30" w:right="63" w:rightChars="30"/>
              <w:jc w:val="center"/>
              <w:rPr>
                <w:rStyle w:val="59"/>
                <w:rFonts w:ascii="Times New Roman" w:hAnsi="Times New Roman" w:eastAsia="仿宋_GB2312"/>
                <w:color w:val="auto"/>
                <w:sz w:val="30"/>
                <w:szCs w:val="30"/>
                <w:highlight w:val="none"/>
              </w:rPr>
            </w:pPr>
          </w:p>
        </w:tc>
        <w:tc>
          <w:tcPr>
            <w:tcW w:w="1134" w:type="dxa"/>
            <w:vAlign w:val="center"/>
          </w:tcPr>
          <w:p w14:paraId="34365307">
            <w:pPr>
              <w:pStyle w:val="74"/>
              <w:keepNext/>
              <w:spacing w:line="440" w:lineRule="exact"/>
              <w:ind w:left="63" w:leftChars="30" w:right="63" w:rightChars="30"/>
              <w:jc w:val="center"/>
              <w:rPr>
                <w:rStyle w:val="59"/>
                <w:rFonts w:ascii="Times New Roman" w:hAnsi="Times New Roman" w:eastAsia="仿宋_GB2312"/>
                <w:color w:val="auto"/>
                <w:sz w:val="30"/>
                <w:szCs w:val="30"/>
                <w:highlight w:val="none"/>
              </w:rPr>
            </w:pPr>
          </w:p>
        </w:tc>
        <w:tc>
          <w:tcPr>
            <w:tcW w:w="4252" w:type="dxa"/>
            <w:vAlign w:val="center"/>
          </w:tcPr>
          <w:p w14:paraId="2079FB2B">
            <w:pPr>
              <w:pStyle w:val="74"/>
              <w:keepNext/>
              <w:spacing w:line="440" w:lineRule="exact"/>
              <w:ind w:left="63" w:leftChars="30" w:right="63" w:rightChars="30"/>
              <w:jc w:val="center"/>
              <w:rPr>
                <w:rStyle w:val="59"/>
                <w:rFonts w:ascii="Times New Roman" w:hAnsi="Times New Roman" w:eastAsia="仿宋_GB2312"/>
                <w:color w:val="auto"/>
                <w:sz w:val="30"/>
                <w:szCs w:val="30"/>
                <w:highlight w:val="none"/>
              </w:rPr>
            </w:pPr>
          </w:p>
        </w:tc>
      </w:tr>
      <w:tr w14:paraId="0A1E5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377D785A">
            <w:pPr>
              <w:pStyle w:val="74"/>
              <w:keepNext/>
              <w:spacing w:line="440" w:lineRule="exact"/>
              <w:ind w:left="63" w:leftChars="30" w:right="63" w:rightChars="30"/>
              <w:jc w:val="center"/>
              <w:rPr>
                <w:rStyle w:val="59"/>
                <w:rFonts w:ascii="Times New Roman" w:hAnsi="Times New Roman" w:eastAsia="仿宋_GB2312"/>
                <w:color w:val="auto"/>
                <w:sz w:val="28"/>
                <w:szCs w:val="28"/>
                <w:highlight w:val="none"/>
              </w:rPr>
            </w:pPr>
          </w:p>
        </w:tc>
        <w:tc>
          <w:tcPr>
            <w:tcW w:w="1418" w:type="dxa"/>
            <w:vAlign w:val="center"/>
          </w:tcPr>
          <w:p w14:paraId="4AF00872">
            <w:pPr>
              <w:pStyle w:val="74"/>
              <w:keepNext/>
              <w:spacing w:line="440" w:lineRule="exact"/>
              <w:ind w:left="63" w:leftChars="30" w:right="63" w:rightChars="30"/>
              <w:jc w:val="center"/>
              <w:rPr>
                <w:rStyle w:val="59"/>
                <w:rFonts w:ascii="Times New Roman" w:hAnsi="Times New Roman" w:eastAsia="仿宋_GB2312"/>
                <w:color w:val="auto"/>
                <w:sz w:val="28"/>
                <w:szCs w:val="28"/>
                <w:highlight w:val="none"/>
              </w:rPr>
            </w:pPr>
          </w:p>
        </w:tc>
        <w:tc>
          <w:tcPr>
            <w:tcW w:w="1134" w:type="dxa"/>
            <w:vAlign w:val="center"/>
          </w:tcPr>
          <w:p w14:paraId="72B6B225">
            <w:pPr>
              <w:pStyle w:val="74"/>
              <w:keepNext/>
              <w:spacing w:line="440" w:lineRule="exact"/>
              <w:ind w:left="63" w:leftChars="30" w:right="63" w:rightChars="30"/>
              <w:jc w:val="center"/>
              <w:rPr>
                <w:rStyle w:val="59"/>
                <w:rFonts w:ascii="Times New Roman" w:hAnsi="Times New Roman" w:eastAsia="仿宋_GB2312"/>
                <w:color w:val="auto"/>
                <w:sz w:val="30"/>
                <w:szCs w:val="30"/>
                <w:highlight w:val="none"/>
              </w:rPr>
            </w:pPr>
          </w:p>
        </w:tc>
        <w:tc>
          <w:tcPr>
            <w:tcW w:w="1134" w:type="dxa"/>
            <w:vAlign w:val="center"/>
          </w:tcPr>
          <w:p w14:paraId="51DB408F">
            <w:pPr>
              <w:pStyle w:val="74"/>
              <w:keepNext/>
              <w:spacing w:line="440" w:lineRule="exact"/>
              <w:ind w:left="63" w:leftChars="30" w:right="63" w:rightChars="30"/>
              <w:jc w:val="center"/>
              <w:rPr>
                <w:rStyle w:val="59"/>
                <w:rFonts w:ascii="Times New Roman" w:hAnsi="Times New Roman" w:eastAsia="仿宋_GB2312"/>
                <w:color w:val="auto"/>
                <w:sz w:val="30"/>
                <w:szCs w:val="30"/>
                <w:highlight w:val="none"/>
              </w:rPr>
            </w:pPr>
          </w:p>
        </w:tc>
        <w:tc>
          <w:tcPr>
            <w:tcW w:w="4252" w:type="dxa"/>
            <w:vAlign w:val="center"/>
          </w:tcPr>
          <w:p w14:paraId="1CEF9463">
            <w:pPr>
              <w:pStyle w:val="74"/>
              <w:keepNext/>
              <w:spacing w:line="440" w:lineRule="exact"/>
              <w:ind w:left="63" w:leftChars="30" w:right="63" w:rightChars="30"/>
              <w:jc w:val="center"/>
              <w:rPr>
                <w:rStyle w:val="59"/>
                <w:rFonts w:ascii="Times New Roman" w:hAnsi="Times New Roman" w:eastAsia="仿宋_GB2312"/>
                <w:color w:val="auto"/>
                <w:sz w:val="30"/>
                <w:szCs w:val="30"/>
                <w:highlight w:val="none"/>
              </w:rPr>
            </w:pPr>
          </w:p>
        </w:tc>
      </w:tr>
      <w:tr w14:paraId="077B8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5D28E032">
            <w:pPr>
              <w:pStyle w:val="74"/>
              <w:keepNext/>
              <w:spacing w:line="440" w:lineRule="exact"/>
              <w:ind w:left="63" w:leftChars="30" w:right="63" w:rightChars="30"/>
              <w:jc w:val="center"/>
              <w:rPr>
                <w:rStyle w:val="59"/>
                <w:rFonts w:ascii="Times New Roman" w:hAnsi="Times New Roman" w:eastAsia="仿宋_GB2312"/>
                <w:color w:val="auto"/>
                <w:sz w:val="28"/>
                <w:szCs w:val="28"/>
                <w:highlight w:val="none"/>
              </w:rPr>
            </w:pPr>
          </w:p>
        </w:tc>
        <w:tc>
          <w:tcPr>
            <w:tcW w:w="1418" w:type="dxa"/>
            <w:vAlign w:val="center"/>
          </w:tcPr>
          <w:p w14:paraId="18BA9A69">
            <w:pPr>
              <w:pStyle w:val="74"/>
              <w:keepNext/>
              <w:spacing w:line="440" w:lineRule="exact"/>
              <w:ind w:left="63" w:leftChars="30" w:right="63" w:rightChars="30"/>
              <w:jc w:val="center"/>
              <w:rPr>
                <w:rStyle w:val="59"/>
                <w:rFonts w:ascii="Times New Roman" w:hAnsi="Times New Roman" w:eastAsia="仿宋_GB2312"/>
                <w:color w:val="auto"/>
                <w:sz w:val="28"/>
                <w:szCs w:val="28"/>
                <w:highlight w:val="none"/>
              </w:rPr>
            </w:pPr>
          </w:p>
        </w:tc>
        <w:tc>
          <w:tcPr>
            <w:tcW w:w="1134" w:type="dxa"/>
            <w:vAlign w:val="center"/>
          </w:tcPr>
          <w:p w14:paraId="3F60D03E">
            <w:pPr>
              <w:pStyle w:val="74"/>
              <w:keepNext/>
              <w:spacing w:line="440" w:lineRule="exact"/>
              <w:ind w:left="63" w:leftChars="30" w:right="63" w:rightChars="30"/>
              <w:jc w:val="center"/>
              <w:rPr>
                <w:rStyle w:val="59"/>
                <w:rFonts w:ascii="Times New Roman" w:hAnsi="Times New Roman" w:eastAsia="仿宋_GB2312"/>
                <w:color w:val="auto"/>
                <w:sz w:val="30"/>
                <w:szCs w:val="30"/>
                <w:highlight w:val="none"/>
              </w:rPr>
            </w:pPr>
          </w:p>
        </w:tc>
        <w:tc>
          <w:tcPr>
            <w:tcW w:w="1134" w:type="dxa"/>
            <w:vAlign w:val="center"/>
          </w:tcPr>
          <w:p w14:paraId="5C3E529B">
            <w:pPr>
              <w:pStyle w:val="74"/>
              <w:keepNext/>
              <w:spacing w:line="440" w:lineRule="exact"/>
              <w:ind w:left="63" w:leftChars="30" w:right="63" w:rightChars="30"/>
              <w:jc w:val="center"/>
              <w:rPr>
                <w:rStyle w:val="59"/>
                <w:rFonts w:ascii="Times New Roman" w:hAnsi="Times New Roman" w:eastAsia="仿宋_GB2312"/>
                <w:color w:val="auto"/>
                <w:sz w:val="30"/>
                <w:szCs w:val="30"/>
                <w:highlight w:val="none"/>
              </w:rPr>
            </w:pPr>
          </w:p>
        </w:tc>
        <w:tc>
          <w:tcPr>
            <w:tcW w:w="4252" w:type="dxa"/>
            <w:vAlign w:val="center"/>
          </w:tcPr>
          <w:p w14:paraId="22F63209">
            <w:pPr>
              <w:pStyle w:val="74"/>
              <w:keepNext/>
              <w:spacing w:line="440" w:lineRule="exact"/>
              <w:ind w:left="63" w:leftChars="30" w:right="63" w:rightChars="30"/>
              <w:jc w:val="center"/>
              <w:rPr>
                <w:rStyle w:val="59"/>
                <w:rFonts w:ascii="Times New Roman" w:hAnsi="Times New Roman" w:eastAsia="仿宋_GB2312"/>
                <w:color w:val="auto"/>
                <w:sz w:val="30"/>
                <w:szCs w:val="30"/>
                <w:highlight w:val="none"/>
              </w:rPr>
            </w:pPr>
          </w:p>
        </w:tc>
      </w:tr>
      <w:tr w14:paraId="442EB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9809" w:type="dxa"/>
            <w:gridSpan w:val="5"/>
            <w:vAlign w:val="center"/>
          </w:tcPr>
          <w:p w14:paraId="6EB8BFE2">
            <w:pPr>
              <w:pStyle w:val="74"/>
              <w:keepNext/>
              <w:spacing w:line="440" w:lineRule="exact"/>
              <w:ind w:left="63" w:leftChars="30" w:right="63" w:rightChars="30"/>
              <w:jc w:val="center"/>
              <w:rPr>
                <w:rStyle w:val="59"/>
                <w:rFonts w:hint="eastAsia" w:ascii="Times New Roman" w:hAnsi="Times New Roman" w:eastAsia="仿宋_GB2312"/>
                <w:color w:val="auto"/>
                <w:sz w:val="28"/>
                <w:szCs w:val="28"/>
                <w:highlight w:val="none"/>
              </w:rPr>
            </w:pPr>
            <w:r>
              <w:rPr>
                <w:rStyle w:val="59"/>
                <w:rFonts w:hint="eastAsia" w:ascii="Times New Roman" w:hAnsi="Times New Roman" w:eastAsia="仿宋_GB2312"/>
                <w:color w:val="auto"/>
                <w:sz w:val="28"/>
                <w:szCs w:val="28"/>
                <w:highlight w:val="none"/>
              </w:rPr>
              <w:t>二、现场人员</w:t>
            </w:r>
          </w:p>
        </w:tc>
      </w:tr>
      <w:tr w14:paraId="0FAC2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55DDF7BA">
            <w:pPr>
              <w:pStyle w:val="74"/>
              <w:keepNext/>
              <w:spacing w:line="440" w:lineRule="exact"/>
              <w:ind w:left="63" w:leftChars="30" w:right="63" w:rightChars="30"/>
              <w:jc w:val="center"/>
              <w:rPr>
                <w:rStyle w:val="59"/>
                <w:rFonts w:hint="eastAsia" w:ascii="Times New Roman" w:hAnsi="Times New Roman" w:eastAsia="仿宋_GB2312"/>
                <w:color w:val="auto"/>
                <w:sz w:val="28"/>
                <w:szCs w:val="28"/>
                <w:highlight w:val="none"/>
              </w:rPr>
            </w:pPr>
            <w:r>
              <w:rPr>
                <w:rStyle w:val="59"/>
                <w:rFonts w:hint="eastAsia" w:ascii="Times New Roman" w:hAnsi="Times New Roman" w:eastAsia="仿宋_GB2312"/>
                <w:color w:val="auto"/>
                <w:sz w:val="28"/>
                <w:szCs w:val="28"/>
                <w:highlight w:val="none"/>
              </w:rPr>
              <w:t>项目经理</w:t>
            </w:r>
          </w:p>
        </w:tc>
        <w:tc>
          <w:tcPr>
            <w:tcW w:w="1418" w:type="dxa"/>
            <w:vAlign w:val="center"/>
          </w:tcPr>
          <w:p w14:paraId="24949CF2">
            <w:pPr>
              <w:pStyle w:val="74"/>
              <w:keepNext/>
              <w:spacing w:line="440" w:lineRule="exact"/>
              <w:ind w:left="63" w:leftChars="30" w:right="63" w:rightChars="30"/>
              <w:jc w:val="center"/>
              <w:rPr>
                <w:rStyle w:val="59"/>
                <w:rFonts w:ascii="Times New Roman" w:hAnsi="Times New Roman" w:eastAsia="仿宋_GB2312"/>
                <w:color w:val="auto"/>
                <w:sz w:val="28"/>
                <w:szCs w:val="28"/>
                <w:highlight w:val="none"/>
              </w:rPr>
            </w:pPr>
          </w:p>
        </w:tc>
        <w:tc>
          <w:tcPr>
            <w:tcW w:w="1134" w:type="dxa"/>
            <w:vAlign w:val="center"/>
          </w:tcPr>
          <w:p w14:paraId="47180934">
            <w:pPr>
              <w:pStyle w:val="74"/>
              <w:keepNext/>
              <w:spacing w:line="440" w:lineRule="exact"/>
              <w:ind w:left="63" w:leftChars="30" w:right="63" w:rightChars="30"/>
              <w:jc w:val="center"/>
              <w:rPr>
                <w:rStyle w:val="59"/>
                <w:rFonts w:ascii="Times New Roman" w:hAnsi="Times New Roman" w:eastAsia="仿宋_GB2312"/>
                <w:color w:val="auto"/>
                <w:sz w:val="30"/>
                <w:szCs w:val="30"/>
                <w:highlight w:val="none"/>
              </w:rPr>
            </w:pPr>
          </w:p>
        </w:tc>
        <w:tc>
          <w:tcPr>
            <w:tcW w:w="1134" w:type="dxa"/>
            <w:vAlign w:val="center"/>
          </w:tcPr>
          <w:p w14:paraId="548F2E13">
            <w:pPr>
              <w:pStyle w:val="74"/>
              <w:keepNext/>
              <w:spacing w:line="440" w:lineRule="exact"/>
              <w:ind w:left="63" w:leftChars="30" w:right="63" w:rightChars="30"/>
              <w:jc w:val="center"/>
              <w:rPr>
                <w:rStyle w:val="59"/>
                <w:rFonts w:ascii="Times New Roman" w:hAnsi="Times New Roman" w:eastAsia="仿宋_GB2312"/>
                <w:color w:val="auto"/>
                <w:sz w:val="30"/>
                <w:szCs w:val="30"/>
                <w:highlight w:val="none"/>
              </w:rPr>
            </w:pPr>
          </w:p>
        </w:tc>
        <w:tc>
          <w:tcPr>
            <w:tcW w:w="4252" w:type="dxa"/>
            <w:vAlign w:val="center"/>
          </w:tcPr>
          <w:p w14:paraId="43BBCB16">
            <w:pPr>
              <w:pStyle w:val="74"/>
              <w:keepNext/>
              <w:spacing w:line="440" w:lineRule="exact"/>
              <w:ind w:left="63" w:leftChars="30" w:right="63" w:rightChars="30"/>
              <w:jc w:val="center"/>
              <w:rPr>
                <w:rStyle w:val="59"/>
                <w:rFonts w:ascii="Times New Roman" w:hAnsi="Times New Roman" w:eastAsia="仿宋_GB2312"/>
                <w:color w:val="auto"/>
                <w:sz w:val="30"/>
                <w:szCs w:val="30"/>
                <w:highlight w:val="none"/>
              </w:rPr>
            </w:pPr>
          </w:p>
        </w:tc>
      </w:tr>
      <w:tr w14:paraId="40137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32EAA305">
            <w:pPr>
              <w:pStyle w:val="74"/>
              <w:keepNext/>
              <w:spacing w:line="440" w:lineRule="exact"/>
              <w:ind w:left="63" w:leftChars="30" w:right="63" w:rightChars="30"/>
              <w:jc w:val="center"/>
              <w:rPr>
                <w:rStyle w:val="59"/>
                <w:rFonts w:hint="eastAsia" w:ascii="Times New Roman" w:hAnsi="Times New Roman" w:eastAsia="仿宋_GB2312"/>
                <w:color w:val="auto"/>
                <w:sz w:val="28"/>
                <w:szCs w:val="28"/>
                <w:highlight w:val="none"/>
              </w:rPr>
            </w:pPr>
            <w:r>
              <w:rPr>
                <w:rStyle w:val="59"/>
                <w:rFonts w:hint="eastAsia" w:ascii="Times New Roman" w:hAnsi="Times New Roman" w:eastAsia="仿宋_GB2312"/>
                <w:color w:val="auto"/>
                <w:sz w:val="28"/>
                <w:szCs w:val="28"/>
                <w:highlight w:val="none"/>
              </w:rPr>
              <w:t>项目副经理</w:t>
            </w:r>
          </w:p>
        </w:tc>
        <w:tc>
          <w:tcPr>
            <w:tcW w:w="1418" w:type="dxa"/>
            <w:vAlign w:val="center"/>
          </w:tcPr>
          <w:p w14:paraId="3270AEF6">
            <w:pPr>
              <w:pStyle w:val="74"/>
              <w:keepNext/>
              <w:spacing w:line="440" w:lineRule="exact"/>
              <w:ind w:left="63" w:leftChars="30" w:right="63" w:rightChars="30"/>
              <w:jc w:val="center"/>
              <w:rPr>
                <w:rStyle w:val="59"/>
                <w:rFonts w:ascii="Times New Roman" w:hAnsi="Times New Roman" w:eastAsia="仿宋_GB2312"/>
                <w:color w:val="auto"/>
                <w:sz w:val="28"/>
                <w:szCs w:val="28"/>
                <w:highlight w:val="none"/>
              </w:rPr>
            </w:pPr>
          </w:p>
        </w:tc>
        <w:tc>
          <w:tcPr>
            <w:tcW w:w="1134" w:type="dxa"/>
            <w:vAlign w:val="center"/>
          </w:tcPr>
          <w:p w14:paraId="61FFFB37">
            <w:pPr>
              <w:pStyle w:val="74"/>
              <w:keepNext/>
              <w:spacing w:line="440" w:lineRule="exact"/>
              <w:ind w:left="63" w:leftChars="30" w:right="63" w:rightChars="30"/>
              <w:jc w:val="center"/>
              <w:rPr>
                <w:rStyle w:val="59"/>
                <w:rFonts w:ascii="Times New Roman" w:hAnsi="Times New Roman" w:eastAsia="仿宋_GB2312"/>
                <w:color w:val="auto"/>
                <w:sz w:val="30"/>
                <w:szCs w:val="30"/>
                <w:highlight w:val="none"/>
              </w:rPr>
            </w:pPr>
          </w:p>
        </w:tc>
        <w:tc>
          <w:tcPr>
            <w:tcW w:w="1134" w:type="dxa"/>
            <w:vAlign w:val="center"/>
          </w:tcPr>
          <w:p w14:paraId="1086EB05">
            <w:pPr>
              <w:pStyle w:val="74"/>
              <w:keepNext/>
              <w:spacing w:line="440" w:lineRule="exact"/>
              <w:ind w:left="63" w:leftChars="30" w:right="63" w:rightChars="30"/>
              <w:jc w:val="center"/>
              <w:rPr>
                <w:rStyle w:val="59"/>
                <w:rFonts w:ascii="Times New Roman" w:hAnsi="Times New Roman" w:eastAsia="仿宋_GB2312"/>
                <w:color w:val="auto"/>
                <w:sz w:val="30"/>
                <w:szCs w:val="30"/>
                <w:highlight w:val="none"/>
              </w:rPr>
            </w:pPr>
          </w:p>
        </w:tc>
        <w:tc>
          <w:tcPr>
            <w:tcW w:w="4252" w:type="dxa"/>
            <w:vAlign w:val="center"/>
          </w:tcPr>
          <w:p w14:paraId="1F9C1651">
            <w:pPr>
              <w:pStyle w:val="74"/>
              <w:keepNext/>
              <w:spacing w:line="440" w:lineRule="exact"/>
              <w:ind w:left="63" w:leftChars="30" w:right="63" w:rightChars="30"/>
              <w:jc w:val="center"/>
              <w:rPr>
                <w:rStyle w:val="59"/>
                <w:rFonts w:ascii="Times New Roman" w:hAnsi="Times New Roman" w:eastAsia="仿宋_GB2312"/>
                <w:color w:val="auto"/>
                <w:sz w:val="30"/>
                <w:szCs w:val="30"/>
                <w:highlight w:val="none"/>
              </w:rPr>
            </w:pPr>
          </w:p>
        </w:tc>
      </w:tr>
      <w:tr w14:paraId="04F65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7DD3F691">
            <w:pPr>
              <w:pStyle w:val="74"/>
              <w:keepNext/>
              <w:spacing w:line="440" w:lineRule="exact"/>
              <w:ind w:left="63" w:leftChars="30" w:right="63" w:rightChars="30"/>
              <w:jc w:val="center"/>
              <w:rPr>
                <w:rStyle w:val="59"/>
                <w:rFonts w:hint="eastAsia" w:ascii="Times New Roman" w:hAnsi="Times New Roman" w:eastAsia="仿宋_GB2312"/>
                <w:color w:val="auto"/>
                <w:sz w:val="28"/>
                <w:szCs w:val="28"/>
                <w:highlight w:val="none"/>
              </w:rPr>
            </w:pPr>
            <w:r>
              <w:rPr>
                <w:rStyle w:val="59"/>
                <w:rFonts w:hint="eastAsia" w:ascii="Times New Roman" w:hAnsi="Times New Roman" w:eastAsia="仿宋_GB2312"/>
                <w:color w:val="auto"/>
                <w:sz w:val="28"/>
                <w:szCs w:val="28"/>
                <w:highlight w:val="none"/>
              </w:rPr>
              <w:t>技术负责人</w:t>
            </w:r>
          </w:p>
        </w:tc>
        <w:tc>
          <w:tcPr>
            <w:tcW w:w="1418" w:type="dxa"/>
            <w:vAlign w:val="center"/>
          </w:tcPr>
          <w:p w14:paraId="60ACA844">
            <w:pPr>
              <w:pStyle w:val="74"/>
              <w:keepNext/>
              <w:spacing w:line="440" w:lineRule="exact"/>
              <w:ind w:left="63" w:leftChars="30" w:right="63" w:rightChars="30"/>
              <w:jc w:val="center"/>
              <w:rPr>
                <w:rStyle w:val="59"/>
                <w:rFonts w:ascii="Times New Roman" w:hAnsi="Times New Roman" w:eastAsia="仿宋_GB2312"/>
                <w:color w:val="auto"/>
                <w:sz w:val="28"/>
                <w:szCs w:val="28"/>
                <w:highlight w:val="none"/>
              </w:rPr>
            </w:pPr>
          </w:p>
        </w:tc>
        <w:tc>
          <w:tcPr>
            <w:tcW w:w="1134" w:type="dxa"/>
            <w:vAlign w:val="center"/>
          </w:tcPr>
          <w:p w14:paraId="5B3D34C8">
            <w:pPr>
              <w:pStyle w:val="74"/>
              <w:keepNext/>
              <w:spacing w:line="440" w:lineRule="exact"/>
              <w:ind w:left="63" w:leftChars="30" w:right="63" w:rightChars="30"/>
              <w:jc w:val="center"/>
              <w:rPr>
                <w:rStyle w:val="59"/>
                <w:rFonts w:ascii="Times New Roman" w:hAnsi="Times New Roman" w:eastAsia="仿宋_GB2312"/>
                <w:color w:val="auto"/>
                <w:sz w:val="30"/>
                <w:szCs w:val="30"/>
                <w:highlight w:val="none"/>
              </w:rPr>
            </w:pPr>
          </w:p>
        </w:tc>
        <w:tc>
          <w:tcPr>
            <w:tcW w:w="1134" w:type="dxa"/>
            <w:vAlign w:val="center"/>
          </w:tcPr>
          <w:p w14:paraId="64E23E8A">
            <w:pPr>
              <w:pStyle w:val="74"/>
              <w:keepNext/>
              <w:spacing w:line="440" w:lineRule="exact"/>
              <w:ind w:left="63" w:leftChars="30" w:right="63" w:rightChars="30"/>
              <w:jc w:val="center"/>
              <w:rPr>
                <w:rStyle w:val="59"/>
                <w:rFonts w:ascii="Times New Roman" w:hAnsi="Times New Roman" w:eastAsia="仿宋_GB2312"/>
                <w:color w:val="auto"/>
                <w:sz w:val="30"/>
                <w:szCs w:val="30"/>
                <w:highlight w:val="none"/>
              </w:rPr>
            </w:pPr>
          </w:p>
        </w:tc>
        <w:tc>
          <w:tcPr>
            <w:tcW w:w="4252" w:type="dxa"/>
            <w:vAlign w:val="center"/>
          </w:tcPr>
          <w:p w14:paraId="523DDA65">
            <w:pPr>
              <w:pStyle w:val="74"/>
              <w:keepNext/>
              <w:spacing w:line="440" w:lineRule="exact"/>
              <w:ind w:left="63" w:leftChars="30" w:right="63" w:rightChars="30"/>
              <w:jc w:val="center"/>
              <w:rPr>
                <w:rStyle w:val="59"/>
                <w:rFonts w:ascii="Times New Roman" w:hAnsi="Times New Roman" w:eastAsia="仿宋_GB2312"/>
                <w:color w:val="auto"/>
                <w:sz w:val="30"/>
                <w:szCs w:val="30"/>
                <w:highlight w:val="none"/>
              </w:rPr>
            </w:pPr>
          </w:p>
        </w:tc>
      </w:tr>
      <w:tr w14:paraId="3119F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0D410917">
            <w:pPr>
              <w:pStyle w:val="74"/>
              <w:keepNext/>
              <w:spacing w:line="440" w:lineRule="exact"/>
              <w:ind w:left="63" w:leftChars="30" w:right="63" w:rightChars="30"/>
              <w:jc w:val="center"/>
              <w:rPr>
                <w:rStyle w:val="59"/>
                <w:rFonts w:hint="eastAsia" w:ascii="Times New Roman" w:hAnsi="Times New Roman" w:eastAsia="仿宋_GB2312"/>
                <w:color w:val="auto"/>
                <w:sz w:val="28"/>
                <w:szCs w:val="28"/>
                <w:highlight w:val="none"/>
              </w:rPr>
            </w:pPr>
            <w:r>
              <w:rPr>
                <w:rStyle w:val="59"/>
                <w:rFonts w:hint="eastAsia" w:ascii="Times New Roman" w:hAnsi="Times New Roman" w:eastAsia="仿宋_GB2312"/>
                <w:color w:val="auto"/>
                <w:sz w:val="28"/>
                <w:szCs w:val="28"/>
                <w:highlight w:val="none"/>
              </w:rPr>
              <w:t>造价管理</w:t>
            </w:r>
          </w:p>
        </w:tc>
        <w:tc>
          <w:tcPr>
            <w:tcW w:w="1418" w:type="dxa"/>
            <w:vAlign w:val="center"/>
          </w:tcPr>
          <w:p w14:paraId="7A892C93">
            <w:pPr>
              <w:pStyle w:val="74"/>
              <w:keepNext/>
              <w:spacing w:line="440" w:lineRule="exact"/>
              <w:ind w:left="63" w:leftChars="30" w:right="63" w:rightChars="30"/>
              <w:jc w:val="center"/>
              <w:rPr>
                <w:rStyle w:val="59"/>
                <w:rFonts w:ascii="Times New Roman" w:hAnsi="Times New Roman" w:eastAsia="仿宋_GB2312"/>
                <w:color w:val="auto"/>
                <w:sz w:val="28"/>
                <w:szCs w:val="28"/>
                <w:highlight w:val="none"/>
              </w:rPr>
            </w:pPr>
          </w:p>
        </w:tc>
        <w:tc>
          <w:tcPr>
            <w:tcW w:w="1134" w:type="dxa"/>
            <w:vAlign w:val="center"/>
          </w:tcPr>
          <w:p w14:paraId="4437985B">
            <w:pPr>
              <w:pStyle w:val="74"/>
              <w:keepNext/>
              <w:spacing w:line="440" w:lineRule="exact"/>
              <w:ind w:left="63" w:leftChars="30" w:right="63" w:rightChars="30"/>
              <w:jc w:val="center"/>
              <w:rPr>
                <w:rStyle w:val="59"/>
                <w:rFonts w:ascii="Times New Roman" w:hAnsi="Times New Roman" w:eastAsia="仿宋_GB2312"/>
                <w:color w:val="auto"/>
                <w:sz w:val="30"/>
                <w:szCs w:val="30"/>
                <w:highlight w:val="none"/>
              </w:rPr>
            </w:pPr>
          </w:p>
        </w:tc>
        <w:tc>
          <w:tcPr>
            <w:tcW w:w="1134" w:type="dxa"/>
            <w:vAlign w:val="center"/>
          </w:tcPr>
          <w:p w14:paraId="7B7CC3B5">
            <w:pPr>
              <w:pStyle w:val="74"/>
              <w:keepNext/>
              <w:spacing w:line="440" w:lineRule="exact"/>
              <w:ind w:left="63" w:leftChars="30" w:right="63" w:rightChars="30"/>
              <w:jc w:val="center"/>
              <w:rPr>
                <w:rStyle w:val="59"/>
                <w:rFonts w:ascii="Times New Roman" w:hAnsi="Times New Roman" w:eastAsia="仿宋_GB2312"/>
                <w:color w:val="auto"/>
                <w:sz w:val="30"/>
                <w:szCs w:val="30"/>
                <w:highlight w:val="none"/>
              </w:rPr>
            </w:pPr>
          </w:p>
        </w:tc>
        <w:tc>
          <w:tcPr>
            <w:tcW w:w="4252" w:type="dxa"/>
            <w:vAlign w:val="center"/>
          </w:tcPr>
          <w:p w14:paraId="6AADE66E">
            <w:pPr>
              <w:pStyle w:val="74"/>
              <w:keepNext/>
              <w:spacing w:line="440" w:lineRule="exact"/>
              <w:ind w:left="63" w:leftChars="30" w:right="63" w:rightChars="30"/>
              <w:jc w:val="center"/>
              <w:rPr>
                <w:rStyle w:val="59"/>
                <w:rFonts w:ascii="Times New Roman" w:hAnsi="Times New Roman" w:eastAsia="仿宋_GB2312"/>
                <w:color w:val="auto"/>
                <w:sz w:val="30"/>
                <w:szCs w:val="30"/>
                <w:highlight w:val="none"/>
              </w:rPr>
            </w:pPr>
          </w:p>
        </w:tc>
      </w:tr>
      <w:tr w14:paraId="7D6B0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vAlign w:val="center"/>
          </w:tcPr>
          <w:p w14:paraId="507B8179">
            <w:pPr>
              <w:pStyle w:val="74"/>
              <w:keepNext/>
              <w:spacing w:after="60" w:line="440" w:lineRule="exact"/>
              <w:ind w:left="63" w:leftChars="30" w:right="63" w:rightChars="30"/>
              <w:jc w:val="center"/>
              <w:rPr>
                <w:rStyle w:val="59"/>
                <w:rFonts w:hint="eastAsia" w:ascii="Times New Roman" w:hAnsi="Times New Roman" w:eastAsia="仿宋_GB2312"/>
                <w:color w:val="auto"/>
                <w:sz w:val="28"/>
                <w:szCs w:val="28"/>
                <w:highlight w:val="none"/>
              </w:rPr>
            </w:pPr>
            <w:r>
              <w:rPr>
                <w:rStyle w:val="59"/>
                <w:rFonts w:hint="eastAsia" w:ascii="Times New Roman" w:hAnsi="Times New Roman" w:eastAsia="仿宋_GB2312"/>
                <w:color w:val="auto"/>
                <w:sz w:val="28"/>
                <w:szCs w:val="28"/>
                <w:highlight w:val="none"/>
              </w:rPr>
              <w:t>质量管理</w:t>
            </w:r>
          </w:p>
        </w:tc>
        <w:tc>
          <w:tcPr>
            <w:tcW w:w="1418" w:type="dxa"/>
            <w:vAlign w:val="center"/>
          </w:tcPr>
          <w:p w14:paraId="4D3CD2CF">
            <w:pPr>
              <w:pStyle w:val="74"/>
              <w:keepNext/>
              <w:spacing w:line="440" w:lineRule="exact"/>
              <w:ind w:left="63" w:leftChars="30" w:right="63" w:rightChars="30"/>
              <w:jc w:val="center"/>
              <w:rPr>
                <w:rStyle w:val="59"/>
                <w:rFonts w:ascii="Times New Roman" w:hAnsi="Times New Roman" w:eastAsia="仿宋_GB2312"/>
                <w:color w:val="auto"/>
                <w:sz w:val="28"/>
                <w:szCs w:val="28"/>
                <w:highlight w:val="none"/>
              </w:rPr>
            </w:pPr>
          </w:p>
        </w:tc>
        <w:tc>
          <w:tcPr>
            <w:tcW w:w="1134" w:type="dxa"/>
            <w:vAlign w:val="center"/>
          </w:tcPr>
          <w:p w14:paraId="0C2AB48B">
            <w:pPr>
              <w:pStyle w:val="74"/>
              <w:keepNext/>
              <w:spacing w:line="440" w:lineRule="exact"/>
              <w:ind w:left="63" w:leftChars="30" w:right="63" w:rightChars="30"/>
              <w:jc w:val="center"/>
              <w:rPr>
                <w:rStyle w:val="59"/>
                <w:rFonts w:ascii="Times New Roman" w:hAnsi="Times New Roman" w:eastAsia="仿宋_GB2312"/>
                <w:color w:val="auto"/>
                <w:sz w:val="30"/>
                <w:szCs w:val="30"/>
                <w:highlight w:val="none"/>
              </w:rPr>
            </w:pPr>
          </w:p>
        </w:tc>
        <w:tc>
          <w:tcPr>
            <w:tcW w:w="1134" w:type="dxa"/>
            <w:vAlign w:val="center"/>
          </w:tcPr>
          <w:p w14:paraId="4412EC99">
            <w:pPr>
              <w:pStyle w:val="74"/>
              <w:keepNext/>
              <w:spacing w:line="440" w:lineRule="exact"/>
              <w:ind w:left="63" w:leftChars="30" w:right="63" w:rightChars="30"/>
              <w:jc w:val="center"/>
              <w:rPr>
                <w:rStyle w:val="59"/>
                <w:rFonts w:ascii="Times New Roman" w:hAnsi="Times New Roman" w:eastAsia="仿宋_GB2312"/>
                <w:color w:val="auto"/>
                <w:sz w:val="30"/>
                <w:szCs w:val="30"/>
                <w:highlight w:val="none"/>
              </w:rPr>
            </w:pPr>
          </w:p>
        </w:tc>
        <w:tc>
          <w:tcPr>
            <w:tcW w:w="4252" w:type="dxa"/>
            <w:vAlign w:val="center"/>
          </w:tcPr>
          <w:p w14:paraId="05325292">
            <w:pPr>
              <w:pStyle w:val="74"/>
              <w:keepNext/>
              <w:spacing w:line="440" w:lineRule="exact"/>
              <w:ind w:left="63" w:leftChars="30" w:right="63" w:rightChars="30"/>
              <w:jc w:val="center"/>
              <w:rPr>
                <w:rStyle w:val="59"/>
                <w:rFonts w:ascii="Times New Roman" w:hAnsi="Times New Roman" w:eastAsia="仿宋_GB2312"/>
                <w:color w:val="auto"/>
                <w:sz w:val="30"/>
                <w:szCs w:val="30"/>
                <w:highlight w:val="none"/>
              </w:rPr>
            </w:pPr>
          </w:p>
        </w:tc>
      </w:tr>
      <w:tr w14:paraId="19145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747A0DDB">
            <w:pPr>
              <w:pStyle w:val="74"/>
              <w:keepNext/>
              <w:spacing w:after="60" w:line="440" w:lineRule="exact"/>
              <w:ind w:left="63" w:leftChars="30" w:right="63" w:rightChars="30"/>
              <w:jc w:val="center"/>
              <w:rPr>
                <w:rStyle w:val="59"/>
                <w:rFonts w:ascii="Times New Roman" w:hAnsi="Times New Roman" w:eastAsia="仿宋_GB2312"/>
                <w:color w:val="auto"/>
                <w:sz w:val="28"/>
                <w:szCs w:val="28"/>
                <w:highlight w:val="none"/>
              </w:rPr>
            </w:pPr>
          </w:p>
        </w:tc>
        <w:tc>
          <w:tcPr>
            <w:tcW w:w="1418" w:type="dxa"/>
            <w:vAlign w:val="center"/>
          </w:tcPr>
          <w:p w14:paraId="38AE0257">
            <w:pPr>
              <w:pStyle w:val="74"/>
              <w:keepNext/>
              <w:spacing w:line="440" w:lineRule="exact"/>
              <w:ind w:left="63" w:leftChars="30" w:right="63" w:rightChars="30"/>
              <w:jc w:val="center"/>
              <w:rPr>
                <w:rStyle w:val="59"/>
                <w:rFonts w:ascii="Times New Roman" w:hAnsi="Times New Roman" w:eastAsia="仿宋_GB2312"/>
                <w:color w:val="auto"/>
                <w:sz w:val="28"/>
                <w:szCs w:val="28"/>
                <w:highlight w:val="none"/>
              </w:rPr>
            </w:pPr>
          </w:p>
        </w:tc>
        <w:tc>
          <w:tcPr>
            <w:tcW w:w="1134" w:type="dxa"/>
            <w:vAlign w:val="center"/>
          </w:tcPr>
          <w:p w14:paraId="5F267B38">
            <w:pPr>
              <w:pStyle w:val="74"/>
              <w:keepNext/>
              <w:spacing w:line="440" w:lineRule="exact"/>
              <w:ind w:left="63" w:leftChars="30" w:right="63" w:rightChars="30"/>
              <w:jc w:val="center"/>
              <w:rPr>
                <w:rStyle w:val="59"/>
                <w:rFonts w:ascii="Times New Roman" w:hAnsi="Times New Roman" w:eastAsia="仿宋_GB2312"/>
                <w:color w:val="auto"/>
                <w:sz w:val="30"/>
                <w:szCs w:val="30"/>
                <w:highlight w:val="none"/>
              </w:rPr>
            </w:pPr>
          </w:p>
        </w:tc>
        <w:tc>
          <w:tcPr>
            <w:tcW w:w="1134" w:type="dxa"/>
            <w:vAlign w:val="center"/>
          </w:tcPr>
          <w:p w14:paraId="71114F33">
            <w:pPr>
              <w:pStyle w:val="74"/>
              <w:keepNext/>
              <w:spacing w:line="440" w:lineRule="exact"/>
              <w:ind w:left="63" w:leftChars="30" w:right="63" w:rightChars="30"/>
              <w:jc w:val="center"/>
              <w:rPr>
                <w:rStyle w:val="59"/>
                <w:rFonts w:ascii="Times New Roman" w:hAnsi="Times New Roman" w:eastAsia="仿宋_GB2312"/>
                <w:color w:val="auto"/>
                <w:sz w:val="30"/>
                <w:szCs w:val="30"/>
                <w:highlight w:val="none"/>
              </w:rPr>
            </w:pPr>
          </w:p>
        </w:tc>
        <w:tc>
          <w:tcPr>
            <w:tcW w:w="4252" w:type="dxa"/>
            <w:vAlign w:val="center"/>
          </w:tcPr>
          <w:p w14:paraId="033CC893">
            <w:pPr>
              <w:pStyle w:val="74"/>
              <w:keepNext/>
              <w:spacing w:line="440" w:lineRule="exact"/>
              <w:ind w:left="63" w:leftChars="30" w:right="63" w:rightChars="30"/>
              <w:jc w:val="center"/>
              <w:rPr>
                <w:rStyle w:val="59"/>
                <w:rFonts w:ascii="Times New Roman" w:hAnsi="Times New Roman" w:eastAsia="仿宋_GB2312"/>
                <w:color w:val="auto"/>
                <w:sz w:val="30"/>
                <w:szCs w:val="30"/>
                <w:highlight w:val="none"/>
              </w:rPr>
            </w:pPr>
          </w:p>
        </w:tc>
      </w:tr>
      <w:tr w14:paraId="27C72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0141D6F3">
            <w:pPr>
              <w:pStyle w:val="74"/>
              <w:keepNext/>
              <w:spacing w:line="440" w:lineRule="exact"/>
              <w:ind w:left="63" w:leftChars="30" w:right="63" w:rightChars="30"/>
              <w:jc w:val="center"/>
              <w:rPr>
                <w:rStyle w:val="59"/>
                <w:rFonts w:ascii="Times New Roman" w:hAnsi="Times New Roman" w:eastAsia="仿宋_GB2312"/>
                <w:color w:val="auto"/>
                <w:sz w:val="28"/>
                <w:szCs w:val="28"/>
                <w:highlight w:val="none"/>
              </w:rPr>
            </w:pPr>
          </w:p>
        </w:tc>
        <w:tc>
          <w:tcPr>
            <w:tcW w:w="1418" w:type="dxa"/>
            <w:vAlign w:val="center"/>
          </w:tcPr>
          <w:p w14:paraId="55877ADC">
            <w:pPr>
              <w:pStyle w:val="74"/>
              <w:keepNext/>
              <w:spacing w:line="440" w:lineRule="exact"/>
              <w:ind w:left="63" w:leftChars="30" w:right="63" w:rightChars="30"/>
              <w:jc w:val="center"/>
              <w:rPr>
                <w:rStyle w:val="59"/>
                <w:rFonts w:ascii="Times New Roman" w:hAnsi="Times New Roman" w:eastAsia="仿宋_GB2312"/>
                <w:color w:val="auto"/>
                <w:sz w:val="28"/>
                <w:szCs w:val="28"/>
                <w:highlight w:val="none"/>
              </w:rPr>
            </w:pPr>
          </w:p>
        </w:tc>
        <w:tc>
          <w:tcPr>
            <w:tcW w:w="1134" w:type="dxa"/>
            <w:vAlign w:val="center"/>
          </w:tcPr>
          <w:p w14:paraId="7332A76C">
            <w:pPr>
              <w:pStyle w:val="74"/>
              <w:keepNext/>
              <w:spacing w:line="440" w:lineRule="exact"/>
              <w:ind w:left="63" w:leftChars="30" w:right="63" w:rightChars="30"/>
              <w:jc w:val="center"/>
              <w:rPr>
                <w:rStyle w:val="59"/>
                <w:rFonts w:ascii="Times New Roman" w:hAnsi="Times New Roman" w:eastAsia="仿宋_GB2312"/>
                <w:color w:val="auto"/>
                <w:sz w:val="30"/>
                <w:szCs w:val="30"/>
                <w:highlight w:val="none"/>
              </w:rPr>
            </w:pPr>
          </w:p>
        </w:tc>
        <w:tc>
          <w:tcPr>
            <w:tcW w:w="1134" w:type="dxa"/>
            <w:vAlign w:val="center"/>
          </w:tcPr>
          <w:p w14:paraId="4FC10D52">
            <w:pPr>
              <w:pStyle w:val="74"/>
              <w:keepNext/>
              <w:spacing w:line="440" w:lineRule="exact"/>
              <w:ind w:left="63" w:leftChars="30" w:right="63" w:rightChars="30"/>
              <w:jc w:val="center"/>
              <w:rPr>
                <w:rStyle w:val="59"/>
                <w:rFonts w:ascii="Times New Roman" w:hAnsi="Times New Roman" w:eastAsia="仿宋_GB2312"/>
                <w:color w:val="auto"/>
                <w:sz w:val="30"/>
                <w:szCs w:val="30"/>
                <w:highlight w:val="none"/>
              </w:rPr>
            </w:pPr>
          </w:p>
        </w:tc>
        <w:tc>
          <w:tcPr>
            <w:tcW w:w="4252" w:type="dxa"/>
            <w:vAlign w:val="center"/>
          </w:tcPr>
          <w:p w14:paraId="7D58D213">
            <w:pPr>
              <w:pStyle w:val="74"/>
              <w:keepNext/>
              <w:spacing w:line="440" w:lineRule="exact"/>
              <w:ind w:left="63" w:leftChars="30" w:right="63" w:rightChars="30"/>
              <w:jc w:val="center"/>
              <w:rPr>
                <w:rStyle w:val="59"/>
                <w:rFonts w:ascii="Times New Roman" w:hAnsi="Times New Roman" w:eastAsia="仿宋_GB2312"/>
                <w:color w:val="auto"/>
                <w:sz w:val="30"/>
                <w:szCs w:val="30"/>
                <w:highlight w:val="none"/>
              </w:rPr>
            </w:pPr>
          </w:p>
        </w:tc>
      </w:tr>
      <w:tr w14:paraId="58875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6D5F0C51">
            <w:pPr>
              <w:pStyle w:val="74"/>
              <w:keepNext/>
              <w:spacing w:line="440" w:lineRule="exact"/>
              <w:ind w:left="63" w:leftChars="30" w:right="63" w:rightChars="30"/>
              <w:jc w:val="center"/>
              <w:rPr>
                <w:rStyle w:val="59"/>
                <w:rFonts w:hint="eastAsia" w:ascii="Times New Roman" w:hAnsi="Times New Roman" w:eastAsia="仿宋_GB2312"/>
                <w:color w:val="auto"/>
                <w:sz w:val="28"/>
                <w:szCs w:val="28"/>
                <w:highlight w:val="none"/>
              </w:rPr>
            </w:pPr>
            <w:r>
              <w:rPr>
                <w:rStyle w:val="59"/>
                <w:rFonts w:hint="eastAsia" w:ascii="Times New Roman" w:hAnsi="Times New Roman" w:eastAsia="仿宋_GB2312"/>
                <w:color w:val="auto"/>
                <w:sz w:val="28"/>
                <w:szCs w:val="28"/>
                <w:highlight w:val="none"/>
              </w:rPr>
              <w:t>材料管理</w:t>
            </w:r>
          </w:p>
        </w:tc>
        <w:tc>
          <w:tcPr>
            <w:tcW w:w="1418" w:type="dxa"/>
            <w:vAlign w:val="center"/>
          </w:tcPr>
          <w:p w14:paraId="1F979501">
            <w:pPr>
              <w:pStyle w:val="74"/>
              <w:keepNext/>
              <w:spacing w:line="440" w:lineRule="exact"/>
              <w:ind w:left="63" w:leftChars="30" w:right="63" w:rightChars="30"/>
              <w:jc w:val="center"/>
              <w:rPr>
                <w:rStyle w:val="59"/>
                <w:rFonts w:ascii="Times New Roman" w:hAnsi="Times New Roman" w:eastAsia="仿宋_GB2312"/>
                <w:color w:val="auto"/>
                <w:sz w:val="28"/>
                <w:szCs w:val="28"/>
                <w:highlight w:val="none"/>
              </w:rPr>
            </w:pPr>
          </w:p>
        </w:tc>
        <w:tc>
          <w:tcPr>
            <w:tcW w:w="1134" w:type="dxa"/>
            <w:vAlign w:val="center"/>
          </w:tcPr>
          <w:p w14:paraId="5BE7AA47">
            <w:pPr>
              <w:pStyle w:val="74"/>
              <w:keepNext/>
              <w:spacing w:line="440" w:lineRule="exact"/>
              <w:ind w:left="63" w:leftChars="30" w:right="63" w:rightChars="30"/>
              <w:jc w:val="center"/>
              <w:rPr>
                <w:rStyle w:val="59"/>
                <w:rFonts w:ascii="Times New Roman" w:hAnsi="Times New Roman" w:eastAsia="仿宋_GB2312"/>
                <w:color w:val="auto"/>
                <w:sz w:val="30"/>
                <w:szCs w:val="30"/>
                <w:highlight w:val="none"/>
              </w:rPr>
            </w:pPr>
          </w:p>
        </w:tc>
        <w:tc>
          <w:tcPr>
            <w:tcW w:w="1134" w:type="dxa"/>
            <w:vAlign w:val="center"/>
          </w:tcPr>
          <w:p w14:paraId="1E5E8CBF">
            <w:pPr>
              <w:pStyle w:val="74"/>
              <w:keepNext/>
              <w:spacing w:line="440" w:lineRule="exact"/>
              <w:ind w:left="63" w:leftChars="30" w:right="63" w:rightChars="30"/>
              <w:jc w:val="center"/>
              <w:rPr>
                <w:rStyle w:val="59"/>
                <w:rFonts w:ascii="Times New Roman" w:hAnsi="Times New Roman" w:eastAsia="仿宋_GB2312"/>
                <w:color w:val="auto"/>
                <w:sz w:val="30"/>
                <w:szCs w:val="30"/>
                <w:highlight w:val="none"/>
              </w:rPr>
            </w:pPr>
          </w:p>
        </w:tc>
        <w:tc>
          <w:tcPr>
            <w:tcW w:w="4252" w:type="dxa"/>
            <w:vAlign w:val="center"/>
          </w:tcPr>
          <w:p w14:paraId="3C68479E">
            <w:pPr>
              <w:pStyle w:val="74"/>
              <w:keepNext/>
              <w:spacing w:line="440" w:lineRule="exact"/>
              <w:ind w:left="63" w:leftChars="30" w:right="63" w:rightChars="30"/>
              <w:jc w:val="center"/>
              <w:rPr>
                <w:rStyle w:val="59"/>
                <w:rFonts w:ascii="Times New Roman" w:hAnsi="Times New Roman" w:eastAsia="仿宋_GB2312"/>
                <w:color w:val="auto"/>
                <w:sz w:val="30"/>
                <w:szCs w:val="30"/>
                <w:highlight w:val="none"/>
              </w:rPr>
            </w:pPr>
          </w:p>
        </w:tc>
      </w:tr>
      <w:tr w14:paraId="01BDD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529602F8">
            <w:pPr>
              <w:pStyle w:val="74"/>
              <w:keepNext/>
              <w:spacing w:line="440" w:lineRule="exact"/>
              <w:ind w:left="63" w:leftChars="30" w:right="63" w:rightChars="30"/>
              <w:jc w:val="center"/>
              <w:rPr>
                <w:rStyle w:val="59"/>
                <w:rFonts w:hint="eastAsia" w:ascii="Times New Roman" w:hAnsi="Times New Roman" w:eastAsia="仿宋_GB2312"/>
                <w:color w:val="auto"/>
                <w:sz w:val="28"/>
                <w:szCs w:val="28"/>
                <w:highlight w:val="none"/>
              </w:rPr>
            </w:pPr>
            <w:r>
              <w:rPr>
                <w:rStyle w:val="59"/>
                <w:rFonts w:hint="eastAsia" w:ascii="Times New Roman" w:hAnsi="Times New Roman" w:eastAsia="仿宋_GB2312"/>
                <w:color w:val="auto"/>
                <w:sz w:val="28"/>
                <w:szCs w:val="28"/>
                <w:highlight w:val="none"/>
              </w:rPr>
              <w:t>计划管理</w:t>
            </w:r>
          </w:p>
        </w:tc>
        <w:tc>
          <w:tcPr>
            <w:tcW w:w="1418" w:type="dxa"/>
            <w:vAlign w:val="center"/>
          </w:tcPr>
          <w:p w14:paraId="38089DE7">
            <w:pPr>
              <w:pStyle w:val="74"/>
              <w:keepNext/>
              <w:spacing w:line="440" w:lineRule="exact"/>
              <w:ind w:left="63" w:leftChars="30" w:right="63" w:rightChars="30"/>
              <w:jc w:val="center"/>
              <w:rPr>
                <w:rStyle w:val="59"/>
                <w:rFonts w:ascii="Times New Roman" w:hAnsi="Times New Roman" w:eastAsia="仿宋_GB2312"/>
                <w:color w:val="auto"/>
                <w:sz w:val="28"/>
                <w:szCs w:val="28"/>
                <w:highlight w:val="none"/>
              </w:rPr>
            </w:pPr>
          </w:p>
        </w:tc>
        <w:tc>
          <w:tcPr>
            <w:tcW w:w="1134" w:type="dxa"/>
            <w:vAlign w:val="center"/>
          </w:tcPr>
          <w:p w14:paraId="65EAC485">
            <w:pPr>
              <w:pStyle w:val="74"/>
              <w:keepNext/>
              <w:spacing w:line="440" w:lineRule="exact"/>
              <w:ind w:left="63" w:leftChars="30" w:right="63" w:rightChars="30"/>
              <w:jc w:val="center"/>
              <w:rPr>
                <w:rStyle w:val="59"/>
                <w:rFonts w:ascii="Times New Roman" w:hAnsi="Times New Roman" w:eastAsia="仿宋_GB2312"/>
                <w:color w:val="auto"/>
                <w:sz w:val="30"/>
                <w:szCs w:val="30"/>
                <w:highlight w:val="none"/>
              </w:rPr>
            </w:pPr>
          </w:p>
        </w:tc>
        <w:tc>
          <w:tcPr>
            <w:tcW w:w="1134" w:type="dxa"/>
            <w:vAlign w:val="center"/>
          </w:tcPr>
          <w:p w14:paraId="5E3571E1">
            <w:pPr>
              <w:pStyle w:val="74"/>
              <w:keepNext/>
              <w:spacing w:line="440" w:lineRule="exact"/>
              <w:ind w:left="63" w:leftChars="30" w:right="63" w:rightChars="30"/>
              <w:jc w:val="center"/>
              <w:rPr>
                <w:rStyle w:val="59"/>
                <w:rFonts w:ascii="Times New Roman" w:hAnsi="Times New Roman" w:eastAsia="仿宋_GB2312"/>
                <w:color w:val="auto"/>
                <w:sz w:val="30"/>
                <w:szCs w:val="30"/>
                <w:highlight w:val="none"/>
              </w:rPr>
            </w:pPr>
          </w:p>
        </w:tc>
        <w:tc>
          <w:tcPr>
            <w:tcW w:w="4252" w:type="dxa"/>
            <w:vAlign w:val="center"/>
          </w:tcPr>
          <w:p w14:paraId="47036634">
            <w:pPr>
              <w:pStyle w:val="74"/>
              <w:keepNext/>
              <w:spacing w:line="440" w:lineRule="exact"/>
              <w:ind w:left="63" w:leftChars="30" w:right="63" w:rightChars="30"/>
              <w:jc w:val="center"/>
              <w:rPr>
                <w:rStyle w:val="59"/>
                <w:rFonts w:ascii="Times New Roman" w:hAnsi="Times New Roman" w:eastAsia="仿宋_GB2312"/>
                <w:color w:val="auto"/>
                <w:sz w:val="30"/>
                <w:szCs w:val="30"/>
                <w:highlight w:val="none"/>
              </w:rPr>
            </w:pPr>
          </w:p>
        </w:tc>
      </w:tr>
      <w:tr w14:paraId="4B78A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vAlign w:val="center"/>
          </w:tcPr>
          <w:p w14:paraId="75DE5D10">
            <w:pPr>
              <w:pStyle w:val="74"/>
              <w:keepNext/>
              <w:spacing w:after="60" w:line="440" w:lineRule="exact"/>
              <w:ind w:left="63" w:leftChars="30" w:right="63" w:rightChars="30"/>
              <w:jc w:val="center"/>
              <w:rPr>
                <w:rStyle w:val="59"/>
                <w:rFonts w:hint="eastAsia" w:ascii="Times New Roman" w:hAnsi="Times New Roman" w:eastAsia="仿宋_GB2312"/>
                <w:color w:val="auto"/>
                <w:sz w:val="28"/>
                <w:szCs w:val="28"/>
                <w:highlight w:val="none"/>
              </w:rPr>
            </w:pPr>
            <w:r>
              <w:rPr>
                <w:rStyle w:val="59"/>
                <w:rFonts w:hint="eastAsia" w:ascii="Times New Roman" w:hAnsi="Times New Roman" w:eastAsia="仿宋_GB2312"/>
                <w:color w:val="auto"/>
                <w:sz w:val="28"/>
                <w:szCs w:val="28"/>
                <w:highlight w:val="none"/>
              </w:rPr>
              <w:t>安全管理</w:t>
            </w:r>
          </w:p>
        </w:tc>
        <w:tc>
          <w:tcPr>
            <w:tcW w:w="1418" w:type="dxa"/>
            <w:vAlign w:val="center"/>
          </w:tcPr>
          <w:p w14:paraId="2499646F">
            <w:pPr>
              <w:pStyle w:val="74"/>
              <w:keepNext/>
              <w:spacing w:line="440" w:lineRule="exact"/>
              <w:ind w:left="63" w:leftChars="30" w:right="63" w:rightChars="30"/>
              <w:jc w:val="center"/>
              <w:rPr>
                <w:rStyle w:val="59"/>
                <w:rFonts w:ascii="Times New Roman" w:hAnsi="Times New Roman" w:eastAsia="仿宋_GB2312"/>
                <w:color w:val="auto"/>
                <w:sz w:val="28"/>
                <w:szCs w:val="28"/>
                <w:highlight w:val="none"/>
              </w:rPr>
            </w:pPr>
          </w:p>
        </w:tc>
        <w:tc>
          <w:tcPr>
            <w:tcW w:w="1134" w:type="dxa"/>
            <w:vAlign w:val="center"/>
          </w:tcPr>
          <w:p w14:paraId="5D9A2301">
            <w:pPr>
              <w:pStyle w:val="74"/>
              <w:keepNext/>
              <w:spacing w:line="440" w:lineRule="exact"/>
              <w:ind w:left="63" w:leftChars="30" w:right="63" w:rightChars="30"/>
              <w:jc w:val="center"/>
              <w:rPr>
                <w:rStyle w:val="59"/>
                <w:rFonts w:ascii="Times New Roman" w:hAnsi="Times New Roman" w:eastAsia="仿宋_GB2312"/>
                <w:color w:val="auto"/>
                <w:sz w:val="30"/>
                <w:szCs w:val="30"/>
                <w:highlight w:val="none"/>
              </w:rPr>
            </w:pPr>
          </w:p>
        </w:tc>
        <w:tc>
          <w:tcPr>
            <w:tcW w:w="1134" w:type="dxa"/>
            <w:vAlign w:val="center"/>
          </w:tcPr>
          <w:p w14:paraId="179038EA">
            <w:pPr>
              <w:pStyle w:val="74"/>
              <w:keepNext/>
              <w:spacing w:line="440" w:lineRule="exact"/>
              <w:ind w:left="63" w:leftChars="30" w:right="63" w:rightChars="30"/>
              <w:jc w:val="center"/>
              <w:rPr>
                <w:rStyle w:val="59"/>
                <w:rFonts w:ascii="Times New Roman" w:hAnsi="Times New Roman" w:eastAsia="仿宋_GB2312"/>
                <w:color w:val="auto"/>
                <w:sz w:val="30"/>
                <w:szCs w:val="30"/>
                <w:highlight w:val="none"/>
              </w:rPr>
            </w:pPr>
          </w:p>
        </w:tc>
        <w:tc>
          <w:tcPr>
            <w:tcW w:w="4252" w:type="dxa"/>
            <w:vAlign w:val="center"/>
          </w:tcPr>
          <w:p w14:paraId="18B6B115">
            <w:pPr>
              <w:pStyle w:val="74"/>
              <w:keepNext/>
              <w:spacing w:line="440" w:lineRule="exact"/>
              <w:ind w:left="63" w:leftChars="30" w:right="63" w:rightChars="30"/>
              <w:jc w:val="center"/>
              <w:rPr>
                <w:rStyle w:val="59"/>
                <w:rFonts w:ascii="Times New Roman" w:hAnsi="Times New Roman" w:eastAsia="仿宋_GB2312"/>
                <w:color w:val="auto"/>
                <w:sz w:val="30"/>
                <w:szCs w:val="30"/>
                <w:highlight w:val="none"/>
              </w:rPr>
            </w:pPr>
          </w:p>
        </w:tc>
      </w:tr>
      <w:tr w14:paraId="10969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763EC5C1">
            <w:pPr>
              <w:pStyle w:val="74"/>
              <w:keepNext/>
              <w:spacing w:after="60" w:line="440" w:lineRule="exact"/>
              <w:ind w:left="63" w:leftChars="30" w:right="63" w:rightChars="30"/>
              <w:jc w:val="center"/>
              <w:rPr>
                <w:rStyle w:val="59"/>
                <w:rFonts w:ascii="Times New Roman" w:hAnsi="Times New Roman" w:eastAsia="仿宋_GB2312"/>
                <w:color w:val="auto"/>
                <w:sz w:val="28"/>
                <w:szCs w:val="28"/>
                <w:highlight w:val="none"/>
              </w:rPr>
            </w:pPr>
          </w:p>
        </w:tc>
        <w:tc>
          <w:tcPr>
            <w:tcW w:w="1418" w:type="dxa"/>
            <w:vAlign w:val="center"/>
          </w:tcPr>
          <w:p w14:paraId="787CB822">
            <w:pPr>
              <w:pStyle w:val="74"/>
              <w:keepNext/>
              <w:spacing w:line="440" w:lineRule="exact"/>
              <w:ind w:left="63" w:leftChars="30" w:right="63" w:rightChars="30"/>
              <w:jc w:val="center"/>
              <w:rPr>
                <w:rStyle w:val="59"/>
                <w:rFonts w:ascii="Times New Roman" w:hAnsi="Times New Roman" w:eastAsia="仿宋_GB2312"/>
                <w:color w:val="auto"/>
                <w:sz w:val="28"/>
                <w:szCs w:val="28"/>
                <w:highlight w:val="none"/>
              </w:rPr>
            </w:pPr>
          </w:p>
        </w:tc>
        <w:tc>
          <w:tcPr>
            <w:tcW w:w="1134" w:type="dxa"/>
            <w:vAlign w:val="center"/>
          </w:tcPr>
          <w:p w14:paraId="4B69E27D">
            <w:pPr>
              <w:pStyle w:val="74"/>
              <w:keepNext/>
              <w:spacing w:line="440" w:lineRule="exact"/>
              <w:ind w:left="63" w:leftChars="30" w:right="63" w:rightChars="30"/>
              <w:jc w:val="center"/>
              <w:rPr>
                <w:rStyle w:val="59"/>
                <w:rFonts w:ascii="Times New Roman" w:hAnsi="Times New Roman" w:eastAsia="仿宋_GB2312"/>
                <w:color w:val="auto"/>
                <w:sz w:val="30"/>
                <w:szCs w:val="30"/>
                <w:highlight w:val="none"/>
              </w:rPr>
            </w:pPr>
          </w:p>
        </w:tc>
        <w:tc>
          <w:tcPr>
            <w:tcW w:w="1134" w:type="dxa"/>
            <w:vAlign w:val="center"/>
          </w:tcPr>
          <w:p w14:paraId="23F6FBAF">
            <w:pPr>
              <w:pStyle w:val="74"/>
              <w:keepNext/>
              <w:spacing w:line="440" w:lineRule="exact"/>
              <w:ind w:left="63" w:leftChars="30" w:right="63" w:rightChars="30"/>
              <w:jc w:val="center"/>
              <w:rPr>
                <w:rStyle w:val="59"/>
                <w:rFonts w:ascii="Times New Roman" w:hAnsi="Times New Roman" w:eastAsia="仿宋_GB2312"/>
                <w:color w:val="auto"/>
                <w:sz w:val="30"/>
                <w:szCs w:val="30"/>
                <w:highlight w:val="none"/>
              </w:rPr>
            </w:pPr>
          </w:p>
        </w:tc>
        <w:tc>
          <w:tcPr>
            <w:tcW w:w="4252" w:type="dxa"/>
            <w:vAlign w:val="center"/>
          </w:tcPr>
          <w:p w14:paraId="4EB46903">
            <w:pPr>
              <w:pStyle w:val="74"/>
              <w:keepNext/>
              <w:spacing w:line="440" w:lineRule="exact"/>
              <w:ind w:left="63" w:leftChars="30" w:right="63" w:rightChars="30"/>
              <w:jc w:val="center"/>
              <w:rPr>
                <w:rStyle w:val="59"/>
                <w:rFonts w:ascii="Times New Roman" w:hAnsi="Times New Roman" w:eastAsia="仿宋_GB2312"/>
                <w:color w:val="auto"/>
                <w:sz w:val="30"/>
                <w:szCs w:val="30"/>
                <w:highlight w:val="none"/>
              </w:rPr>
            </w:pPr>
          </w:p>
        </w:tc>
      </w:tr>
      <w:tr w14:paraId="64F16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1A9EE4B2">
            <w:pPr>
              <w:pStyle w:val="74"/>
              <w:keepNext/>
              <w:spacing w:line="440" w:lineRule="exact"/>
              <w:ind w:left="63" w:leftChars="30" w:right="63" w:rightChars="30"/>
              <w:jc w:val="center"/>
              <w:rPr>
                <w:rStyle w:val="59"/>
                <w:rFonts w:ascii="Times New Roman" w:hAnsi="Times New Roman" w:eastAsia="仿宋_GB2312"/>
                <w:color w:val="auto"/>
                <w:sz w:val="28"/>
                <w:szCs w:val="28"/>
                <w:highlight w:val="none"/>
              </w:rPr>
            </w:pPr>
          </w:p>
        </w:tc>
        <w:tc>
          <w:tcPr>
            <w:tcW w:w="1418" w:type="dxa"/>
            <w:vAlign w:val="center"/>
          </w:tcPr>
          <w:p w14:paraId="5EDCD405">
            <w:pPr>
              <w:pStyle w:val="74"/>
              <w:keepNext/>
              <w:spacing w:line="440" w:lineRule="exact"/>
              <w:ind w:left="63" w:leftChars="30" w:right="63" w:rightChars="30"/>
              <w:jc w:val="center"/>
              <w:rPr>
                <w:rStyle w:val="59"/>
                <w:rFonts w:ascii="Times New Roman" w:hAnsi="Times New Roman" w:eastAsia="仿宋_GB2312"/>
                <w:color w:val="auto"/>
                <w:sz w:val="28"/>
                <w:szCs w:val="28"/>
                <w:highlight w:val="none"/>
              </w:rPr>
            </w:pPr>
          </w:p>
        </w:tc>
        <w:tc>
          <w:tcPr>
            <w:tcW w:w="1134" w:type="dxa"/>
            <w:vAlign w:val="center"/>
          </w:tcPr>
          <w:p w14:paraId="461A381F">
            <w:pPr>
              <w:pStyle w:val="74"/>
              <w:keepNext/>
              <w:spacing w:line="440" w:lineRule="exact"/>
              <w:ind w:left="63" w:leftChars="30" w:right="63" w:rightChars="30"/>
              <w:jc w:val="center"/>
              <w:rPr>
                <w:rStyle w:val="59"/>
                <w:rFonts w:ascii="Times New Roman" w:hAnsi="Times New Roman" w:eastAsia="仿宋_GB2312"/>
                <w:color w:val="auto"/>
                <w:sz w:val="30"/>
                <w:szCs w:val="30"/>
                <w:highlight w:val="none"/>
              </w:rPr>
            </w:pPr>
          </w:p>
        </w:tc>
        <w:tc>
          <w:tcPr>
            <w:tcW w:w="1134" w:type="dxa"/>
            <w:vAlign w:val="center"/>
          </w:tcPr>
          <w:p w14:paraId="2BE2A66B">
            <w:pPr>
              <w:pStyle w:val="74"/>
              <w:keepNext/>
              <w:spacing w:line="440" w:lineRule="exact"/>
              <w:ind w:left="63" w:leftChars="30" w:right="63" w:rightChars="30"/>
              <w:jc w:val="center"/>
              <w:rPr>
                <w:rStyle w:val="59"/>
                <w:rFonts w:ascii="Times New Roman" w:hAnsi="Times New Roman" w:eastAsia="仿宋_GB2312"/>
                <w:color w:val="auto"/>
                <w:sz w:val="30"/>
                <w:szCs w:val="30"/>
                <w:highlight w:val="none"/>
              </w:rPr>
            </w:pPr>
          </w:p>
        </w:tc>
        <w:tc>
          <w:tcPr>
            <w:tcW w:w="4252" w:type="dxa"/>
            <w:vAlign w:val="center"/>
          </w:tcPr>
          <w:p w14:paraId="14616426">
            <w:pPr>
              <w:pStyle w:val="74"/>
              <w:keepNext/>
              <w:spacing w:line="440" w:lineRule="exact"/>
              <w:ind w:left="63" w:leftChars="30" w:right="63" w:rightChars="30"/>
              <w:jc w:val="center"/>
              <w:rPr>
                <w:rStyle w:val="59"/>
                <w:rFonts w:ascii="Times New Roman" w:hAnsi="Times New Roman" w:eastAsia="仿宋_GB2312"/>
                <w:color w:val="auto"/>
                <w:sz w:val="30"/>
                <w:szCs w:val="30"/>
                <w:highlight w:val="none"/>
              </w:rPr>
            </w:pPr>
          </w:p>
        </w:tc>
      </w:tr>
      <w:tr w14:paraId="6018F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vAlign w:val="center"/>
          </w:tcPr>
          <w:p w14:paraId="7A5CA23C">
            <w:pPr>
              <w:pStyle w:val="74"/>
              <w:keepNext/>
              <w:spacing w:line="440" w:lineRule="exact"/>
              <w:ind w:left="63" w:leftChars="30" w:right="63" w:rightChars="30"/>
              <w:jc w:val="center"/>
              <w:rPr>
                <w:rStyle w:val="59"/>
                <w:rFonts w:hint="eastAsia" w:ascii="Times New Roman" w:hAnsi="Times New Roman" w:eastAsia="仿宋_GB2312"/>
                <w:color w:val="auto"/>
                <w:sz w:val="28"/>
                <w:szCs w:val="28"/>
                <w:highlight w:val="none"/>
              </w:rPr>
            </w:pPr>
            <w:r>
              <w:rPr>
                <w:rStyle w:val="59"/>
                <w:rFonts w:hint="eastAsia" w:ascii="Times New Roman" w:hAnsi="Times New Roman" w:eastAsia="仿宋_GB2312"/>
                <w:color w:val="auto"/>
                <w:sz w:val="28"/>
                <w:szCs w:val="28"/>
                <w:highlight w:val="none"/>
              </w:rPr>
              <w:t>其他人员</w:t>
            </w:r>
          </w:p>
        </w:tc>
        <w:tc>
          <w:tcPr>
            <w:tcW w:w="1418" w:type="dxa"/>
            <w:vAlign w:val="center"/>
          </w:tcPr>
          <w:p w14:paraId="6C03263B">
            <w:pPr>
              <w:pStyle w:val="74"/>
              <w:keepNext/>
              <w:spacing w:line="440" w:lineRule="exact"/>
              <w:ind w:left="63" w:leftChars="30" w:right="63" w:rightChars="30"/>
              <w:jc w:val="center"/>
              <w:rPr>
                <w:rStyle w:val="59"/>
                <w:rFonts w:ascii="Times New Roman" w:hAnsi="Times New Roman" w:eastAsia="仿宋_GB2312"/>
                <w:color w:val="auto"/>
                <w:sz w:val="28"/>
                <w:szCs w:val="28"/>
                <w:highlight w:val="none"/>
              </w:rPr>
            </w:pPr>
          </w:p>
        </w:tc>
        <w:tc>
          <w:tcPr>
            <w:tcW w:w="1134" w:type="dxa"/>
            <w:vAlign w:val="center"/>
          </w:tcPr>
          <w:p w14:paraId="0EF6F865">
            <w:pPr>
              <w:pStyle w:val="74"/>
              <w:keepNext/>
              <w:spacing w:line="440" w:lineRule="exact"/>
              <w:ind w:left="63" w:leftChars="30" w:right="63" w:rightChars="30"/>
              <w:jc w:val="center"/>
              <w:rPr>
                <w:rStyle w:val="59"/>
                <w:rFonts w:ascii="Times New Roman" w:hAnsi="Times New Roman" w:eastAsia="仿宋_GB2312"/>
                <w:color w:val="auto"/>
                <w:sz w:val="30"/>
                <w:szCs w:val="30"/>
                <w:highlight w:val="none"/>
              </w:rPr>
            </w:pPr>
          </w:p>
        </w:tc>
        <w:tc>
          <w:tcPr>
            <w:tcW w:w="1134" w:type="dxa"/>
            <w:vAlign w:val="center"/>
          </w:tcPr>
          <w:p w14:paraId="039A0BD2">
            <w:pPr>
              <w:pStyle w:val="74"/>
              <w:keepNext/>
              <w:spacing w:line="440" w:lineRule="exact"/>
              <w:ind w:left="63" w:leftChars="30" w:right="63" w:rightChars="30"/>
              <w:jc w:val="center"/>
              <w:rPr>
                <w:rStyle w:val="59"/>
                <w:rFonts w:ascii="Times New Roman" w:hAnsi="Times New Roman" w:eastAsia="仿宋_GB2312"/>
                <w:color w:val="auto"/>
                <w:sz w:val="30"/>
                <w:szCs w:val="30"/>
                <w:highlight w:val="none"/>
              </w:rPr>
            </w:pPr>
          </w:p>
        </w:tc>
        <w:tc>
          <w:tcPr>
            <w:tcW w:w="4252" w:type="dxa"/>
            <w:vAlign w:val="center"/>
          </w:tcPr>
          <w:p w14:paraId="4F4B0161">
            <w:pPr>
              <w:pStyle w:val="74"/>
              <w:keepNext/>
              <w:spacing w:line="440" w:lineRule="exact"/>
              <w:ind w:left="63" w:leftChars="30" w:right="63" w:rightChars="30"/>
              <w:jc w:val="center"/>
              <w:rPr>
                <w:rStyle w:val="59"/>
                <w:rFonts w:ascii="Times New Roman" w:hAnsi="Times New Roman" w:eastAsia="仿宋_GB2312"/>
                <w:color w:val="auto"/>
                <w:sz w:val="30"/>
                <w:szCs w:val="30"/>
                <w:highlight w:val="none"/>
              </w:rPr>
            </w:pPr>
          </w:p>
        </w:tc>
      </w:tr>
      <w:tr w14:paraId="3B9B6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44D2848A">
            <w:pPr>
              <w:pStyle w:val="74"/>
              <w:keepNext/>
              <w:spacing w:line="440" w:lineRule="exact"/>
              <w:ind w:left="63" w:leftChars="30" w:right="63" w:rightChars="30"/>
              <w:jc w:val="center"/>
              <w:rPr>
                <w:rStyle w:val="59"/>
                <w:rFonts w:ascii="Times New Roman" w:hAnsi="Times New Roman" w:eastAsia="仿宋_GB2312"/>
                <w:color w:val="auto"/>
                <w:sz w:val="28"/>
                <w:szCs w:val="28"/>
                <w:highlight w:val="none"/>
              </w:rPr>
            </w:pPr>
          </w:p>
        </w:tc>
        <w:tc>
          <w:tcPr>
            <w:tcW w:w="1418" w:type="dxa"/>
            <w:vAlign w:val="center"/>
          </w:tcPr>
          <w:p w14:paraId="4F91AC4F">
            <w:pPr>
              <w:pStyle w:val="74"/>
              <w:keepNext/>
              <w:spacing w:line="440" w:lineRule="exact"/>
              <w:ind w:left="63" w:leftChars="30" w:right="63" w:rightChars="30"/>
              <w:jc w:val="center"/>
              <w:rPr>
                <w:rStyle w:val="59"/>
                <w:rFonts w:ascii="Times New Roman" w:hAnsi="Times New Roman" w:eastAsia="仿宋_GB2312"/>
                <w:color w:val="auto"/>
                <w:sz w:val="28"/>
                <w:szCs w:val="28"/>
                <w:highlight w:val="none"/>
              </w:rPr>
            </w:pPr>
          </w:p>
        </w:tc>
        <w:tc>
          <w:tcPr>
            <w:tcW w:w="1134" w:type="dxa"/>
            <w:vAlign w:val="center"/>
          </w:tcPr>
          <w:p w14:paraId="41B0D335">
            <w:pPr>
              <w:pStyle w:val="74"/>
              <w:keepNext/>
              <w:spacing w:line="440" w:lineRule="exact"/>
              <w:ind w:left="63" w:leftChars="30" w:right="63" w:rightChars="30"/>
              <w:jc w:val="center"/>
              <w:rPr>
                <w:rStyle w:val="59"/>
                <w:rFonts w:ascii="Times New Roman" w:hAnsi="Times New Roman" w:eastAsia="仿宋_GB2312"/>
                <w:color w:val="auto"/>
                <w:sz w:val="30"/>
                <w:szCs w:val="30"/>
                <w:highlight w:val="none"/>
              </w:rPr>
            </w:pPr>
          </w:p>
        </w:tc>
        <w:tc>
          <w:tcPr>
            <w:tcW w:w="1134" w:type="dxa"/>
            <w:vAlign w:val="center"/>
          </w:tcPr>
          <w:p w14:paraId="40D2464B">
            <w:pPr>
              <w:pStyle w:val="74"/>
              <w:keepNext/>
              <w:spacing w:line="440" w:lineRule="exact"/>
              <w:ind w:left="63" w:leftChars="30" w:right="63" w:rightChars="30"/>
              <w:jc w:val="center"/>
              <w:rPr>
                <w:rStyle w:val="59"/>
                <w:rFonts w:ascii="Times New Roman" w:hAnsi="Times New Roman" w:eastAsia="仿宋_GB2312"/>
                <w:color w:val="auto"/>
                <w:sz w:val="30"/>
                <w:szCs w:val="30"/>
                <w:highlight w:val="none"/>
              </w:rPr>
            </w:pPr>
          </w:p>
        </w:tc>
        <w:tc>
          <w:tcPr>
            <w:tcW w:w="4252" w:type="dxa"/>
            <w:vAlign w:val="center"/>
          </w:tcPr>
          <w:p w14:paraId="126B492D">
            <w:pPr>
              <w:pStyle w:val="74"/>
              <w:keepNext/>
              <w:spacing w:line="440" w:lineRule="exact"/>
              <w:ind w:left="63" w:leftChars="30" w:right="63" w:rightChars="30"/>
              <w:jc w:val="center"/>
              <w:rPr>
                <w:rStyle w:val="59"/>
                <w:rFonts w:ascii="Times New Roman" w:hAnsi="Times New Roman" w:eastAsia="仿宋_GB2312"/>
                <w:color w:val="auto"/>
                <w:sz w:val="30"/>
                <w:szCs w:val="30"/>
                <w:highlight w:val="none"/>
              </w:rPr>
            </w:pPr>
          </w:p>
        </w:tc>
      </w:tr>
      <w:tr w14:paraId="042D4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77D1CA7A">
            <w:pPr>
              <w:pStyle w:val="74"/>
              <w:keepNext/>
              <w:spacing w:line="440" w:lineRule="exact"/>
              <w:ind w:left="63" w:leftChars="30" w:right="63" w:rightChars="30"/>
              <w:jc w:val="center"/>
              <w:rPr>
                <w:rStyle w:val="59"/>
                <w:rFonts w:ascii="Times New Roman" w:hAnsi="Times New Roman" w:eastAsia="仿宋_GB2312"/>
                <w:color w:val="auto"/>
                <w:sz w:val="28"/>
                <w:szCs w:val="28"/>
                <w:highlight w:val="none"/>
              </w:rPr>
            </w:pPr>
          </w:p>
        </w:tc>
        <w:tc>
          <w:tcPr>
            <w:tcW w:w="1418" w:type="dxa"/>
            <w:vAlign w:val="center"/>
          </w:tcPr>
          <w:p w14:paraId="1CD33952">
            <w:pPr>
              <w:pStyle w:val="74"/>
              <w:keepNext/>
              <w:spacing w:line="440" w:lineRule="exact"/>
              <w:ind w:left="63" w:leftChars="30" w:right="63" w:rightChars="30"/>
              <w:jc w:val="center"/>
              <w:rPr>
                <w:rStyle w:val="59"/>
                <w:rFonts w:ascii="Times New Roman" w:hAnsi="Times New Roman" w:eastAsia="仿宋_GB2312"/>
                <w:color w:val="auto"/>
                <w:sz w:val="28"/>
                <w:szCs w:val="28"/>
                <w:highlight w:val="none"/>
              </w:rPr>
            </w:pPr>
          </w:p>
        </w:tc>
        <w:tc>
          <w:tcPr>
            <w:tcW w:w="1134" w:type="dxa"/>
            <w:vAlign w:val="center"/>
          </w:tcPr>
          <w:p w14:paraId="0EBB3049">
            <w:pPr>
              <w:pStyle w:val="74"/>
              <w:keepNext/>
              <w:spacing w:line="440" w:lineRule="exact"/>
              <w:ind w:left="63" w:leftChars="30" w:right="63" w:rightChars="30"/>
              <w:jc w:val="center"/>
              <w:rPr>
                <w:rStyle w:val="59"/>
                <w:rFonts w:ascii="Times New Roman" w:hAnsi="Times New Roman" w:eastAsia="仿宋_GB2312"/>
                <w:color w:val="auto"/>
                <w:sz w:val="30"/>
                <w:szCs w:val="30"/>
                <w:highlight w:val="none"/>
              </w:rPr>
            </w:pPr>
          </w:p>
        </w:tc>
        <w:tc>
          <w:tcPr>
            <w:tcW w:w="1134" w:type="dxa"/>
            <w:vAlign w:val="center"/>
          </w:tcPr>
          <w:p w14:paraId="078E84AB">
            <w:pPr>
              <w:pStyle w:val="74"/>
              <w:keepNext/>
              <w:spacing w:line="440" w:lineRule="exact"/>
              <w:ind w:left="63" w:leftChars="30" w:right="63" w:rightChars="30"/>
              <w:jc w:val="center"/>
              <w:rPr>
                <w:rStyle w:val="59"/>
                <w:rFonts w:ascii="Times New Roman" w:hAnsi="Times New Roman" w:eastAsia="仿宋_GB2312"/>
                <w:color w:val="auto"/>
                <w:sz w:val="30"/>
                <w:szCs w:val="30"/>
                <w:highlight w:val="none"/>
              </w:rPr>
            </w:pPr>
          </w:p>
        </w:tc>
        <w:tc>
          <w:tcPr>
            <w:tcW w:w="4252" w:type="dxa"/>
            <w:vAlign w:val="center"/>
          </w:tcPr>
          <w:p w14:paraId="66CE8AF6">
            <w:pPr>
              <w:pStyle w:val="74"/>
              <w:keepNext/>
              <w:spacing w:line="440" w:lineRule="exact"/>
              <w:ind w:left="63" w:leftChars="30" w:right="63" w:rightChars="30"/>
              <w:jc w:val="center"/>
              <w:rPr>
                <w:rStyle w:val="59"/>
                <w:rFonts w:ascii="Times New Roman" w:hAnsi="Times New Roman" w:eastAsia="仿宋_GB2312"/>
                <w:color w:val="auto"/>
                <w:sz w:val="30"/>
                <w:szCs w:val="30"/>
                <w:highlight w:val="none"/>
              </w:rPr>
            </w:pPr>
          </w:p>
        </w:tc>
      </w:tr>
      <w:tr w14:paraId="5DF9B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0E9441B0">
            <w:pPr>
              <w:pStyle w:val="74"/>
              <w:keepNext/>
              <w:spacing w:line="440" w:lineRule="exact"/>
              <w:ind w:left="63" w:leftChars="30" w:right="63" w:rightChars="30"/>
              <w:jc w:val="center"/>
              <w:rPr>
                <w:rStyle w:val="59"/>
                <w:rFonts w:ascii="Times New Roman" w:hAnsi="Times New Roman" w:eastAsia="仿宋_GB2312"/>
                <w:color w:val="auto"/>
                <w:sz w:val="28"/>
                <w:szCs w:val="28"/>
                <w:highlight w:val="none"/>
              </w:rPr>
            </w:pPr>
          </w:p>
        </w:tc>
        <w:tc>
          <w:tcPr>
            <w:tcW w:w="1418" w:type="dxa"/>
            <w:vAlign w:val="center"/>
          </w:tcPr>
          <w:p w14:paraId="3DDB0676">
            <w:pPr>
              <w:pStyle w:val="74"/>
              <w:keepNext/>
              <w:spacing w:line="440" w:lineRule="exact"/>
              <w:ind w:left="63" w:leftChars="30" w:right="63" w:rightChars="30"/>
              <w:jc w:val="center"/>
              <w:rPr>
                <w:rStyle w:val="59"/>
                <w:rFonts w:ascii="Times New Roman" w:hAnsi="Times New Roman" w:eastAsia="仿宋_GB2312"/>
                <w:color w:val="auto"/>
                <w:sz w:val="28"/>
                <w:szCs w:val="28"/>
                <w:highlight w:val="none"/>
              </w:rPr>
            </w:pPr>
          </w:p>
        </w:tc>
        <w:tc>
          <w:tcPr>
            <w:tcW w:w="1134" w:type="dxa"/>
            <w:vAlign w:val="center"/>
          </w:tcPr>
          <w:p w14:paraId="4EF92FE2">
            <w:pPr>
              <w:pStyle w:val="74"/>
              <w:keepNext/>
              <w:spacing w:line="440" w:lineRule="exact"/>
              <w:ind w:left="63" w:leftChars="30" w:right="63" w:rightChars="30"/>
              <w:jc w:val="center"/>
              <w:rPr>
                <w:rStyle w:val="59"/>
                <w:rFonts w:ascii="Times New Roman" w:hAnsi="Times New Roman" w:eastAsia="仿宋_GB2312"/>
                <w:color w:val="auto"/>
                <w:sz w:val="30"/>
                <w:szCs w:val="30"/>
                <w:highlight w:val="none"/>
              </w:rPr>
            </w:pPr>
          </w:p>
        </w:tc>
        <w:tc>
          <w:tcPr>
            <w:tcW w:w="1134" w:type="dxa"/>
            <w:vAlign w:val="center"/>
          </w:tcPr>
          <w:p w14:paraId="3D85799F">
            <w:pPr>
              <w:pStyle w:val="74"/>
              <w:keepNext/>
              <w:spacing w:line="440" w:lineRule="exact"/>
              <w:ind w:left="63" w:leftChars="30" w:right="63" w:rightChars="30"/>
              <w:jc w:val="center"/>
              <w:rPr>
                <w:rStyle w:val="59"/>
                <w:rFonts w:ascii="Times New Roman" w:hAnsi="Times New Roman" w:eastAsia="仿宋_GB2312"/>
                <w:color w:val="auto"/>
                <w:sz w:val="30"/>
                <w:szCs w:val="30"/>
                <w:highlight w:val="none"/>
              </w:rPr>
            </w:pPr>
          </w:p>
        </w:tc>
        <w:tc>
          <w:tcPr>
            <w:tcW w:w="4252" w:type="dxa"/>
            <w:vAlign w:val="center"/>
          </w:tcPr>
          <w:p w14:paraId="606D4245">
            <w:pPr>
              <w:pStyle w:val="74"/>
              <w:keepNext/>
              <w:spacing w:line="440" w:lineRule="exact"/>
              <w:ind w:left="63" w:leftChars="30" w:right="63" w:rightChars="30"/>
              <w:jc w:val="center"/>
              <w:rPr>
                <w:rStyle w:val="59"/>
                <w:rFonts w:ascii="Times New Roman" w:hAnsi="Times New Roman" w:eastAsia="仿宋_GB2312"/>
                <w:color w:val="auto"/>
                <w:sz w:val="30"/>
                <w:szCs w:val="30"/>
                <w:highlight w:val="none"/>
              </w:rPr>
            </w:pPr>
          </w:p>
        </w:tc>
      </w:tr>
      <w:tr w14:paraId="13602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5BEEF948">
            <w:pPr>
              <w:pStyle w:val="74"/>
              <w:keepNext/>
              <w:spacing w:line="440" w:lineRule="exact"/>
              <w:ind w:left="63" w:leftChars="30" w:right="63" w:rightChars="30"/>
              <w:jc w:val="center"/>
              <w:rPr>
                <w:rStyle w:val="59"/>
                <w:rFonts w:ascii="Times New Roman" w:hAnsi="Times New Roman" w:eastAsia="仿宋_GB2312"/>
                <w:color w:val="auto"/>
                <w:sz w:val="28"/>
                <w:szCs w:val="28"/>
                <w:highlight w:val="none"/>
              </w:rPr>
            </w:pPr>
          </w:p>
        </w:tc>
        <w:tc>
          <w:tcPr>
            <w:tcW w:w="1418" w:type="dxa"/>
            <w:vAlign w:val="center"/>
          </w:tcPr>
          <w:p w14:paraId="60571236">
            <w:pPr>
              <w:pStyle w:val="74"/>
              <w:keepNext/>
              <w:spacing w:line="440" w:lineRule="exact"/>
              <w:ind w:left="63" w:leftChars="30" w:right="63" w:rightChars="30"/>
              <w:jc w:val="center"/>
              <w:rPr>
                <w:rStyle w:val="59"/>
                <w:rFonts w:ascii="Times New Roman" w:hAnsi="Times New Roman" w:eastAsia="仿宋_GB2312"/>
                <w:color w:val="auto"/>
                <w:sz w:val="28"/>
                <w:szCs w:val="28"/>
                <w:highlight w:val="none"/>
              </w:rPr>
            </w:pPr>
          </w:p>
        </w:tc>
        <w:tc>
          <w:tcPr>
            <w:tcW w:w="1134" w:type="dxa"/>
            <w:vAlign w:val="center"/>
          </w:tcPr>
          <w:p w14:paraId="28E0CA44">
            <w:pPr>
              <w:pStyle w:val="74"/>
              <w:keepNext/>
              <w:spacing w:line="440" w:lineRule="exact"/>
              <w:ind w:left="63" w:leftChars="30" w:right="63" w:rightChars="30"/>
              <w:jc w:val="center"/>
              <w:rPr>
                <w:rStyle w:val="59"/>
                <w:rFonts w:ascii="Times New Roman" w:hAnsi="Times New Roman" w:eastAsia="仿宋_GB2312"/>
                <w:color w:val="auto"/>
                <w:sz w:val="30"/>
                <w:szCs w:val="30"/>
                <w:highlight w:val="none"/>
              </w:rPr>
            </w:pPr>
          </w:p>
        </w:tc>
        <w:tc>
          <w:tcPr>
            <w:tcW w:w="1134" w:type="dxa"/>
            <w:vAlign w:val="center"/>
          </w:tcPr>
          <w:p w14:paraId="360F24A6">
            <w:pPr>
              <w:pStyle w:val="74"/>
              <w:keepNext/>
              <w:spacing w:line="440" w:lineRule="exact"/>
              <w:ind w:left="63" w:leftChars="30" w:right="63" w:rightChars="30"/>
              <w:jc w:val="center"/>
              <w:rPr>
                <w:rStyle w:val="59"/>
                <w:rFonts w:ascii="Times New Roman" w:hAnsi="Times New Roman" w:eastAsia="仿宋_GB2312"/>
                <w:color w:val="auto"/>
                <w:sz w:val="30"/>
                <w:szCs w:val="30"/>
                <w:highlight w:val="none"/>
              </w:rPr>
            </w:pPr>
          </w:p>
        </w:tc>
        <w:tc>
          <w:tcPr>
            <w:tcW w:w="4252" w:type="dxa"/>
            <w:vAlign w:val="center"/>
          </w:tcPr>
          <w:p w14:paraId="6E478998">
            <w:pPr>
              <w:pStyle w:val="74"/>
              <w:keepNext/>
              <w:spacing w:line="440" w:lineRule="exact"/>
              <w:ind w:left="63" w:leftChars="30" w:right="63" w:rightChars="30"/>
              <w:jc w:val="center"/>
              <w:rPr>
                <w:rStyle w:val="59"/>
                <w:rFonts w:ascii="Times New Roman" w:hAnsi="Times New Roman" w:eastAsia="仿宋_GB2312"/>
                <w:color w:val="auto"/>
                <w:sz w:val="30"/>
                <w:szCs w:val="30"/>
                <w:highlight w:val="none"/>
              </w:rPr>
            </w:pPr>
          </w:p>
        </w:tc>
      </w:tr>
      <w:tr w14:paraId="1FDB5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1EAAED51">
            <w:pPr>
              <w:pStyle w:val="74"/>
              <w:keepNext/>
              <w:spacing w:line="440" w:lineRule="exact"/>
              <w:ind w:left="63" w:leftChars="30" w:right="63" w:rightChars="30"/>
              <w:jc w:val="center"/>
              <w:rPr>
                <w:rStyle w:val="59"/>
                <w:rFonts w:ascii="Times New Roman" w:hAnsi="Times New Roman" w:eastAsia="仿宋_GB2312"/>
                <w:color w:val="auto"/>
                <w:sz w:val="28"/>
                <w:szCs w:val="28"/>
                <w:highlight w:val="none"/>
              </w:rPr>
            </w:pPr>
          </w:p>
        </w:tc>
        <w:tc>
          <w:tcPr>
            <w:tcW w:w="1418" w:type="dxa"/>
            <w:vAlign w:val="center"/>
          </w:tcPr>
          <w:p w14:paraId="604C1DC2">
            <w:pPr>
              <w:pStyle w:val="74"/>
              <w:keepNext/>
              <w:spacing w:line="440" w:lineRule="exact"/>
              <w:ind w:left="63" w:leftChars="30" w:right="63" w:rightChars="30"/>
              <w:jc w:val="center"/>
              <w:rPr>
                <w:rStyle w:val="59"/>
                <w:rFonts w:ascii="Times New Roman" w:hAnsi="Times New Roman" w:eastAsia="仿宋_GB2312"/>
                <w:color w:val="auto"/>
                <w:sz w:val="28"/>
                <w:szCs w:val="28"/>
                <w:highlight w:val="none"/>
              </w:rPr>
            </w:pPr>
          </w:p>
        </w:tc>
        <w:tc>
          <w:tcPr>
            <w:tcW w:w="1134" w:type="dxa"/>
            <w:vAlign w:val="center"/>
          </w:tcPr>
          <w:p w14:paraId="6B7DF2EB">
            <w:pPr>
              <w:pStyle w:val="74"/>
              <w:keepNext/>
              <w:spacing w:line="440" w:lineRule="exact"/>
              <w:ind w:left="63" w:leftChars="30" w:right="63" w:rightChars="30"/>
              <w:jc w:val="center"/>
              <w:rPr>
                <w:rStyle w:val="59"/>
                <w:rFonts w:ascii="Times New Roman" w:hAnsi="Times New Roman" w:eastAsia="仿宋_GB2312"/>
                <w:color w:val="auto"/>
                <w:sz w:val="30"/>
                <w:szCs w:val="30"/>
                <w:highlight w:val="none"/>
              </w:rPr>
            </w:pPr>
          </w:p>
        </w:tc>
        <w:tc>
          <w:tcPr>
            <w:tcW w:w="1134" w:type="dxa"/>
            <w:vAlign w:val="center"/>
          </w:tcPr>
          <w:p w14:paraId="28E9EBE1">
            <w:pPr>
              <w:pStyle w:val="74"/>
              <w:keepNext/>
              <w:spacing w:line="440" w:lineRule="exact"/>
              <w:ind w:left="63" w:leftChars="30" w:right="63" w:rightChars="30"/>
              <w:jc w:val="center"/>
              <w:rPr>
                <w:rStyle w:val="59"/>
                <w:rFonts w:ascii="Times New Roman" w:hAnsi="Times New Roman" w:eastAsia="仿宋_GB2312"/>
                <w:color w:val="auto"/>
                <w:sz w:val="30"/>
                <w:szCs w:val="30"/>
                <w:highlight w:val="none"/>
              </w:rPr>
            </w:pPr>
          </w:p>
        </w:tc>
        <w:tc>
          <w:tcPr>
            <w:tcW w:w="4252" w:type="dxa"/>
            <w:vAlign w:val="center"/>
          </w:tcPr>
          <w:p w14:paraId="05F35434">
            <w:pPr>
              <w:pStyle w:val="74"/>
              <w:keepNext/>
              <w:spacing w:line="440" w:lineRule="exact"/>
              <w:ind w:left="63" w:leftChars="30" w:right="63" w:rightChars="30"/>
              <w:jc w:val="center"/>
              <w:rPr>
                <w:rStyle w:val="59"/>
                <w:rFonts w:ascii="Times New Roman" w:hAnsi="Times New Roman" w:eastAsia="仿宋_GB2312"/>
                <w:color w:val="auto"/>
                <w:sz w:val="30"/>
                <w:szCs w:val="30"/>
                <w:highlight w:val="none"/>
              </w:rPr>
            </w:pPr>
          </w:p>
        </w:tc>
      </w:tr>
    </w:tbl>
    <w:p w14:paraId="1ED2A179">
      <w:pPr>
        <w:pStyle w:val="74"/>
        <w:spacing w:line="440" w:lineRule="exact"/>
        <w:rPr>
          <w:rStyle w:val="59"/>
          <w:rFonts w:ascii="Times New Roman" w:hAnsi="Times New Roman" w:eastAsia="仿宋_GB2312"/>
          <w:color w:val="auto"/>
          <w:sz w:val="30"/>
          <w:szCs w:val="30"/>
          <w:highlight w:val="none"/>
        </w:rPr>
      </w:pPr>
      <w:r>
        <w:rPr>
          <w:rStyle w:val="59"/>
          <w:rFonts w:ascii="Times New Roman" w:hAnsi="Times New Roman" w:eastAsia="仿宋_GB2312"/>
          <w:color w:val="auto"/>
          <w:sz w:val="30"/>
          <w:szCs w:val="30"/>
          <w:highlight w:val="none"/>
        </w:rPr>
        <w:br w:type="page"/>
      </w:r>
      <w:r>
        <w:rPr>
          <w:rStyle w:val="59"/>
          <w:rFonts w:hint="eastAsia" w:ascii="Times New Roman" w:hAnsi="Times New Roman" w:eastAsia="仿宋_GB2312"/>
          <w:color w:val="auto"/>
          <w:sz w:val="30"/>
          <w:szCs w:val="30"/>
          <w:highlight w:val="none"/>
        </w:rPr>
        <w:t>附件6：</w:t>
      </w:r>
    </w:p>
    <w:p w14:paraId="6CD72C3F">
      <w:pPr>
        <w:pStyle w:val="74"/>
        <w:spacing w:before="120" w:after="120" w:line="440" w:lineRule="exact"/>
        <w:jc w:val="center"/>
        <w:rPr>
          <w:rStyle w:val="59"/>
          <w:rFonts w:hint="eastAsia" w:ascii="Times New Roman" w:hAnsi="Times New Roman" w:eastAsia="黑体"/>
          <w:color w:val="auto"/>
          <w:sz w:val="30"/>
          <w:szCs w:val="30"/>
          <w:highlight w:val="none"/>
        </w:rPr>
      </w:pPr>
      <w:r>
        <w:rPr>
          <w:rStyle w:val="59"/>
          <w:rFonts w:hint="eastAsia" w:ascii="Times New Roman" w:hAnsi="Times New Roman" w:eastAsia="黑体"/>
          <w:color w:val="auto"/>
          <w:sz w:val="30"/>
          <w:szCs w:val="30"/>
          <w:highlight w:val="none"/>
        </w:rPr>
        <w:t>分包人主要施工管理人员表</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871"/>
        <w:gridCol w:w="1418"/>
        <w:gridCol w:w="1134"/>
        <w:gridCol w:w="1134"/>
        <w:gridCol w:w="4252"/>
      </w:tblGrid>
      <w:tr w14:paraId="433E7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77EB7F83">
            <w:pPr>
              <w:pStyle w:val="74"/>
              <w:keepNext/>
              <w:spacing w:line="440" w:lineRule="exact"/>
              <w:ind w:left="63" w:leftChars="30" w:right="63" w:rightChars="30"/>
              <w:jc w:val="center"/>
              <w:rPr>
                <w:rStyle w:val="59"/>
                <w:rFonts w:hint="eastAsia" w:ascii="Times New Roman" w:hAnsi="Times New Roman" w:eastAsia="仿宋_GB2312"/>
                <w:color w:val="auto"/>
                <w:sz w:val="28"/>
                <w:szCs w:val="28"/>
                <w:highlight w:val="none"/>
              </w:rPr>
            </w:pPr>
            <w:r>
              <w:rPr>
                <w:rStyle w:val="59"/>
                <w:rFonts w:hint="eastAsia" w:ascii="Times New Roman" w:hAnsi="Times New Roman" w:eastAsia="仿宋_GB2312"/>
                <w:color w:val="auto"/>
                <w:sz w:val="28"/>
                <w:szCs w:val="28"/>
                <w:highlight w:val="none"/>
              </w:rPr>
              <w:t>名</w:t>
            </w:r>
            <w:r>
              <w:rPr>
                <w:rStyle w:val="59"/>
                <w:rFonts w:ascii="Times New Roman" w:hAnsi="Times New Roman" w:eastAsia="仿宋_GB2312"/>
                <w:color w:val="auto"/>
                <w:sz w:val="28"/>
                <w:szCs w:val="28"/>
                <w:highlight w:val="none"/>
              </w:rPr>
              <w:t xml:space="preserve">    </w:t>
            </w:r>
            <w:r>
              <w:rPr>
                <w:rStyle w:val="59"/>
                <w:rFonts w:hint="eastAsia" w:ascii="Times New Roman" w:hAnsi="Times New Roman" w:eastAsia="仿宋_GB2312"/>
                <w:color w:val="auto"/>
                <w:sz w:val="28"/>
                <w:szCs w:val="28"/>
                <w:highlight w:val="none"/>
              </w:rPr>
              <w:t>称</w:t>
            </w:r>
          </w:p>
        </w:tc>
        <w:tc>
          <w:tcPr>
            <w:tcW w:w="1418" w:type="dxa"/>
            <w:vAlign w:val="center"/>
          </w:tcPr>
          <w:p w14:paraId="03A3BDFD">
            <w:pPr>
              <w:pStyle w:val="74"/>
              <w:keepNext/>
              <w:spacing w:line="440" w:lineRule="exact"/>
              <w:ind w:left="63" w:leftChars="30" w:right="63" w:rightChars="30"/>
              <w:jc w:val="center"/>
              <w:rPr>
                <w:rStyle w:val="59"/>
                <w:rFonts w:hint="eastAsia" w:ascii="Times New Roman" w:hAnsi="Times New Roman" w:eastAsia="仿宋_GB2312"/>
                <w:color w:val="auto"/>
                <w:sz w:val="28"/>
                <w:szCs w:val="28"/>
                <w:highlight w:val="none"/>
              </w:rPr>
            </w:pPr>
            <w:r>
              <w:rPr>
                <w:rStyle w:val="59"/>
                <w:rFonts w:hint="eastAsia" w:ascii="Times New Roman" w:hAnsi="Times New Roman" w:eastAsia="仿宋_GB2312"/>
                <w:color w:val="auto"/>
                <w:sz w:val="28"/>
                <w:szCs w:val="28"/>
                <w:highlight w:val="none"/>
              </w:rPr>
              <w:t>姓名</w:t>
            </w:r>
          </w:p>
        </w:tc>
        <w:tc>
          <w:tcPr>
            <w:tcW w:w="1134" w:type="dxa"/>
            <w:vAlign w:val="center"/>
          </w:tcPr>
          <w:p w14:paraId="46FAC22C">
            <w:pPr>
              <w:pStyle w:val="74"/>
              <w:keepNext/>
              <w:spacing w:line="440" w:lineRule="exact"/>
              <w:ind w:left="63" w:leftChars="30" w:right="63" w:rightChars="30"/>
              <w:jc w:val="center"/>
              <w:rPr>
                <w:rStyle w:val="59"/>
                <w:rFonts w:hint="eastAsia" w:ascii="Times New Roman" w:hAnsi="Times New Roman" w:eastAsia="仿宋_GB2312"/>
                <w:color w:val="auto"/>
                <w:sz w:val="30"/>
                <w:szCs w:val="30"/>
                <w:highlight w:val="none"/>
              </w:rPr>
            </w:pPr>
            <w:r>
              <w:rPr>
                <w:rStyle w:val="59"/>
                <w:rFonts w:hint="eastAsia" w:ascii="Times New Roman" w:hAnsi="Times New Roman" w:eastAsia="仿宋_GB2312"/>
                <w:color w:val="auto"/>
                <w:sz w:val="30"/>
                <w:szCs w:val="30"/>
                <w:highlight w:val="none"/>
              </w:rPr>
              <w:t>职务</w:t>
            </w:r>
          </w:p>
        </w:tc>
        <w:tc>
          <w:tcPr>
            <w:tcW w:w="1134" w:type="dxa"/>
            <w:vAlign w:val="center"/>
          </w:tcPr>
          <w:p w14:paraId="45B09EB6">
            <w:pPr>
              <w:pStyle w:val="74"/>
              <w:keepNext/>
              <w:spacing w:line="440" w:lineRule="exact"/>
              <w:ind w:left="63" w:leftChars="30" w:right="63" w:rightChars="30"/>
              <w:jc w:val="center"/>
              <w:rPr>
                <w:rStyle w:val="59"/>
                <w:rFonts w:hint="eastAsia" w:ascii="Times New Roman" w:hAnsi="Times New Roman" w:eastAsia="仿宋_GB2312"/>
                <w:color w:val="auto"/>
                <w:sz w:val="30"/>
                <w:szCs w:val="30"/>
                <w:highlight w:val="none"/>
              </w:rPr>
            </w:pPr>
            <w:r>
              <w:rPr>
                <w:rStyle w:val="59"/>
                <w:rFonts w:hint="eastAsia" w:ascii="Times New Roman" w:hAnsi="Times New Roman" w:eastAsia="仿宋_GB2312"/>
                <w:color w:val="auto"/>
                <w:sz w:val="30"/>
                <w:szCs w:val="30"/>
                <w:highlight w:val="none"/>
              </w:rPr>
              <w:t>职称</w:t>
            </w:r>
          </w:p>
        </w:tc>
        <w:tc>
          <w:tcPr>
            <w:tcW w:w="4252" w:type="dxa"/>
            <w:vAlign w:val="center"/>
          </w:tcPr>
          <w:p w14:paraId="2991D907">
            <w:pPr>
              <w:pStyle w:val="74"/>
              <w:keepNext/>
              <w:spacing w:line="440" w:lineRule="exact"/>
              <w:ind w:left="63" w:leftChars="30" w:right="63" w:rightChars="30"/>
              <w:jc w:val="center"/>
              <w:rPr>
                <w:rStyle w:val="59"/>
                <w:rFonts w:hint="eastAsia" w:ascii="Times New Roman" w:hAnsi="Times New Roman" w:eastAsia="仿宋_GB2312"/>
                <w:color w:val="auto"/>
                <w:sz w:val="30"/>
                <w:szCs w:val="30"/>
                <w:highlight w:val="none"/>
              </w:rPr>
            </w:pPr>
            <w:r>
              <w:rPr>
                <w:rStyle w:val="59"/>
                <w:rFonts w:hint="eastAsia" w:ascii="Times New Roman" w:hAnsi="Times New Roman" w:eastAsia="仿宋_GB2312"/>
                <w:color w:val="auto"/>
                <w:sz w:val="30"/>
                <w:szCs w:val="30"/>
                <w:highlight w:val="none"/>
              </w:rPr>
              <w:t>主要资历、经验及承担过的项目</w:t>
            </w:r>
          </w:p>
        </w:tc>
      </w:tr>
      <w:tr w14:paraId="4BD21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9809" w:type="dxa"/>
            <w:gridSpan w:val="5"/>
            <w:vAlign w:val="center"/>
          </w:tcPr>
          <w:p w14:paraId="7C65B041">
            <w:pPr>
              <w:pStyle w:val="74"/>
              <w:keepNext/>
              <w:spacing w:line="440" w:lineRule="exact"/>
              <w:ind w:left="63" w:leftChars="30" w:right="63" w:rightChars="30"/>
              <w:jc w:val="center"/>
              <w:rPr>
                <w:rStyle w:val="59"/>
                <w:rFonts w:hint="eastAsia" w:ascii="Times New Roman" w:hAnsi="Times New Roman" w:eastAsia="仿宋_GB2312"/>
                <w:color w:val="auto"/>
                <w:sz w:val="28"/>
                <w:szCs w:val="28"/>
                <w:highlight w:val="none"/>
              </w:rPr>
            </w:pPr>
            <w:r>
              <w:rPr>
                <w:rStyle w:val="59"/>
                <w:rFonts w:hint="eastAsia" w:ascii="Times New Roman" w:hAnsi="Times New Roman" w:eastAsia="仿宋_GB2312"/>
                <w:color w:val="auto"/>
                <w:sz w:val="28"/>
                <w:szCs w:val="28"/>
                <w:highlight w:val="none"/>
              </w:rPr>
              <w:t>一、总部人员</w:t>
            </w:r>
          </w:p>
        </w:tc>
      </w:tr>
      <w:tr w14:paraId="11EDC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006EAAF8">
            <w:pPr>
              <w:pStyle w:val="74"/>
              <w:keepNext/>
              <w:spacing w:line="440" w:lineRule="exact"/>
              <w:ind w:left="63" w:leftChars="30" w:right="63" w:rightChars="30"/>
              <w:jc w:val="center"/>
              <w:rPr>
                <w:rStyle w:val="59"/>
                <w:rFonts w:hint="eastAsia" w:ascii="Times New Roman" w:hAnsi="Times New Roman" w:eastAsia="仿宋_GB2312"/>
                <w:color w:val="auto"/>
                <w:sz w:val="28"/>
                <w:szCs w:val="28"/>
                <w:highlight w:val="none"/>
              </w:rPr>
            </w:pPr>
            <w:r>
              <w:rPr>
                <w:rStyle w:val="59"/>
                <w:rFonts w:hint="eastAsia" w:ascii="Times New Roman" w:hAnsi="Times New Roman" w:eastAsia="仿宋_GB2312"/>
                <w:color w:val="auto"/>
                <w:sz w:val="28"/>
                <w:szCs w:val="28"/>
                <w:highlight w:val="none"/>
              </w:rPr>
              <w:t>项目主管</w:t>
            </w:r>
          </w:p>
        </w:tc>
        <w:tc>
          <w:tcPr>
            <w:tcW w:w="1418" w:type="dxa"/>
            <w:vAlign w:val="center"/>
          </w:tcPr>
          <w:p w14:paraId="76125297">
            <w:pPr>
              <w:pStyle w:val="74"/>
              <w:keepNext/>
              <w:spacing w:line="440" w:lineRule="exact"/>
              <w:ind w:left="63" w:leftChars="30" w:right="63" w:rightChars="30"/>
              <w:jc w:val="center"/>
              <w:rPr>
                <w:rStyle w:val="59"/>
                <w:rFonts w:ascii="Times New Roman" w:hAnsi="Times New Roman" w:eastAsia="仿宋_GB2312"/>
                <w:color w:val="auto"/>
                <w:sz w:val="28"/>
                <w:szCs w:val="28"/>
                <w:highlight w:val="none"/>
              </w:rPr>
            </w:pPr>
          </w:p>
        </w:tc>
        <w:tc>
          <w:tcPr>
            <w:tcW w:w="1134" w:type="dxa"/>
            <w:vAlign w:val="center"/>
          </w:tcPr>
          <w:p w14:paraId="6610DF92">
            <w:pPr>
              <w:pStyle w:val="74"/>
              <w:keepNext/>
              <w:spacing w:line="440" w:lineRule="exact"/>
              <w:ind w:left="63" w:leftChars="30" w:right="63" w:rightChars="30"/>
              <w:jc w:val="center"/>
              <w:rPr>
                <w:rStyle w:val="59"/>
                <w:rFonts w:ascii="Times New Roman" w:hAnsi="Times New Roman" w:eastAsia="仿宋_GB2312"/>
                <w:color w:val="auto"/>
                <w:sz w:val="30"/>
                <w:szCs w:val="30"/>
                <w:highlight w:val="none"/>
              </w:rPr>
            </w:pPr>
          </w:p>
        </w:tc>
        <w:tc>
          <w:tcPr>
            <w:tcW w:w="1134" w:type="dxa"/>
            <w:vAlign w:val="center"/>
          </w:tcPr>
          <w:p w14:paraId="4D4A628A">
            <w:pPr>
              <w:pStyle w:val="74"/>
              <w:keepNext/>
              <w:spacing w:line="440" w:lineRule="exact"/>
              <w:ind w:left="63" w:leftChars="30" w:right="63" w:rightChars="30"/>
              <w:jc w:val="center"/>
              <w:rPr>
                <w:rStyle w:val="59"/>
                <w:rFonts w:ascii="Times New Roman" w:hAnsi="Times New Roman" w:eastAsia="仿宋_GB2312"/>
                <w:color w:val="auto"/>
                <w:sz w:val="30"/>
                <w:szCs w:val="30"/>
                <w:highlight w:val="none"/>
              </w:rPr>
            </w:pPr>
          </w:p>
        </w:tc>
        <w:tc>
          <w:tcPr>
            <w:tcW w:w="4252" w:type="dxa"/>
            <w:vAlign w:val="center"/>
          </w:tcPr>
          <w:p w14:paraId="5871CF7B">
            <w:pPr>
              <w:pStyle w:val="74"/>
              <w:keepNext/>
              <w:spacing w:line="440" w:lineRule="exact"/>
              <w:ind w:left="63" w:leftChars="30" w:right="63" w:rightChars="30"/>
              <w:jc w:val="center"/>
              <w:rPr>
                <w:rStyle w:val="59"/>
                <w:rFonts w:ascii="Times New Roman" w:hAnsi="Times New Roman" w:eastAsia="仿宋_GB2312"/>
                <w:color w:val="auto"/>
                <w:sz w:val="30"/>
                <w:szCs w:val="30"/>
                <w:highlight w:val="none"/>
              </w:rPr>
            </w:pPr>
          </w:p>
        </w:tc>
      </w:tr>
      <w:tr w14:paraId="78D91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vAlign w:val="center"/>
          </w:tcPr>
          <w:p w14:paraId="582D2446">
            <w:pPr>
              <w:pStyle w:val="74"/>
              <w:keepNext/>
              <w:spacing w:after="60" w:line="440" w:lineRule="exact"/>
              <w:ind w:left="63" w:leftChars="30" w:right="63" w:rightChars="30"/>
              <w:jc w:val="center"/>
              <w:rPr>
                <w:rStyle w:val="59"/>
                <w:rFonts w:hint="eastAsia" w:ascii="Times New Roman" w:hAnsi="Times New Roman" w:eastAsia="仿宋_GB2312"/>
                <w:color w:val="auto"/>
                <w:sz w:val="28"/>
                <w:szCs w:val="28"/>
                <w:highlight w:val="none"/>
              </w:rPr>
            </w:pPr>
            <w:r>
              <w:rPr>
                <w:rStyle w:val="59"/>
                <w:rFonts w:hint="eastAsia" w:ascii="Times New Roman" w:hAnsi="Times New Roman" w:eastAsia="仿宋_GB2312"/>
                <w:color w:val="auto"/>
                <w:sz w:val="28"/>
                <w:szCs w:val="28"/>
                <w:highlight w:val="none"/>
              </w:rPr>
              <w:t>其他人员</w:t>
            </w:r>
          </w:p>
        </w:tc>
        <w:tc>
          <w:tcPr>
            <w:tcW w:w="1418" w:type="dxa"/>
            <w:vAlign w:val="center"/>
          </w:tcPr>
          <w:p w14:paraId="130CEFBD">
            <w:pPr>
              <w:pStyle w:val="74"/>
              <w:keepNext/>
              <w:spacing w:line="440" w:lineRule="exact"/>
              <w:ind w:left="63" w:leftChars="30" w:right="63" w:rightChars="30"/>
              <w:jc w:val="center"/>
              <w:rPr>
                <w:rStyle w:val="59"/>
                <w:rFonts w:ascii="Times New Roman" w:hAnsi="Times New Roman" w:eastAsia="仿宋_GB2312"/>
                <w:color w:val="auto"/>
                <w:sz w:val="28"/>
                <w:szCs w:val="28"/>
                <w:highlight w:val="none"/>
              </w:rPr>
            </w:pPr>
          </w:p>
        </w:tc>
        <w:tc>
          <w:tcPr>
            <w:tcW w:w="1134" w:type="dxa"/>
            <w:vAlign w:val="center"/>
          </w:tcPr>
          <w:p w14:paraId="6FD0A823">
            <w:pPr>
              <w:pStyle w:val="74"/>
              <w:keepNext/>
              <w:spacing w:line="440" w:lineRule="exact"/>
              <w:ind w:left="63" w:leftChars="30" w:right="63" w:rightChars="30"/>
              <w:jc w:val="center"/>
              <w:rPr>
                <w:rStyle w:val="59"/>
                <w:rFonts w:ascii="Times New Roman" w:hAnsi="Times New Roman" w:eastAsia="仿宋_GB2312"/>
                <w:color w:val="auto"/>
                <w:sz w:val="30"/>
                <w:szCs w:val="30"/>
                <w:highlight w:val="none"/>
              </w:rPr>
            </w:pPr>
          </w:p>
        </w:tc>
        <w:tc>
          <w:tcPr>
            <w:tcW w:w="1134" w:type="dxa"/>
            <w:vAlign w:val="center"/>
          </w:tcPr>
          <w:p w14:paraId="72C88C0F">
            <w:pPr>
              <w:pStyle w:val="74"/>
              <w:keepNext/>
              <w:spacing w:line="440" w:lineRule="exact"/>
              <w:ind w:left="63" w:leftChars="30" w:right="63" w:rightChars="30"/>
              <w:jc w:val="center"/>
              <w:rPr>
                <w:rStyle w:val="59"/>
                <w:rFonts w:ascii="Times New Roman" w:hAnsi="Times New Roman" w:eastAsia="仿宋_GB2312"/>
                <w:color w:val="auto"/>
                <w:sz w:val="30"/>
                <w:szCs w:val="30"/>
                <w:highlight w:val="none"/>
              </w:rPr>
            </w:pPr>
          </w:p>
        </w:tc>
        <w:tc>
          <w:tcPr>
            <w:tcW w:w="4252" w:type="dxa"/>
            <w:vAlign w:val="center"/>
          </w:tcPr>
          <w:p w14:paraId="76142E6B">
            <w:pPr>
              <w:pStyle w:val="74"/>
              <w:keepNext/>
              <w:spacing w:line="440" w:lineRule="exact"/>
              <w:ind w:left="63" w:leftChars="30" w:right="63" w:rightChars="30"/>
              <w:jc w:val="center"/>
              <w:rPr>
                <w:rStyle w:val="59"/>
                <w:rFonts w:ascii="Times New Roman" w:hAnsi="Times New Roman" w:eastAsia="仿宋_GB2312"/>
                <w:color w:val="auto"/>
                <w:sz w:val="30"/>
                <w:szCs w:val="30"/>
                <w:highlight w:val="none"/>
              </w:rPr>
            </w:pPr>
          </w:p>
        </w:tc>
      </w:tr>
      <w:tr w14:paraId="4C16B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29D3BE36">
            <w:pPr>
              <w:pStyle w:val="74"/>
              <w:keepNext/>
              <w:spacing w:line="440" w:lineRule="exact"/>
              <w:ind w:left="63" w:leftChars="30" w:right="63" w:rightChars="30"/>
              <w:jc w:val="center"/>
              <w:rPr>
                <w:rStyle w:val="59"/>
                <w:rFonts w:ascii="Times New Roman" w:hAnsi="Times New Roman" w:eastAsia="仿宋_GB2312"/>
                <w:color w:val="auto"/>
                <w:sz w:val="28"/>
                <w:szCs w:val="28"/>
                <w:highlight w:val="none"/>
              </w:rPr>
            </w:pPr>
          </w:p>
        </w:tc>
        <w:tc>
          <w:tcPr>
            <w:tcW w:w="1418" w:type="dxa"/>
            <w:vAlign w:val="center"/>
          </w:tcPr>
          <w:p w14:paraId="3A6B864A">
            <w:pPr>
              <w:pStyle w:val="74"/>
              <w:keepNext/>
              <w:spacing w:line="440" w:lineRule="exact"/>
              <w:ind w:left="63" w:leftChars="30" w:right="63" w:rightChars="30"/>
              <w:jc w:val="center"/>
              <w:rPr>
                <w:rStyle w:val="59"/>
                <w:rFonts w:ascii="Times New Roman" w:hAnsi="Times New Roman" w:eastAsia="仿宋_GB2312"/>
                <w:color w:val="auto"/>
                <w:sz w:val="28"/>
                <w:szCs w:val="28"/>
                <w:highlight w:val="none"/>
              </w:rPr>
            </w:pPr>
          </w:p>
        </w:tc>
        <w:tc>
          <w:tcPr>
            <w:tcW w:w="1134" w:type="dxa"/>
            <w:vAlign w:val="center"/>
          </w:tcPr>
          <w:p w14:paraId="14296BC0">
            <w:pPr>
              <w:pStyle w:val="74"/>
              <w:keepNext/>
              <w:spacing w:line="440" w:lineRule="exact"/>
              <w:ind w:left="63" w:leftChars="30" w:right="63" w:rightChars="30"/>
              <w:jc w:val="center"/>
              <w:rPr>
                <w:rStyle w:val="59"/>
                <w:rFonts w:ascii="Times New Roman" w:hAnsi="Times New Roman" w:eastAsia="仿宋_GB2312"/>
                <w:color w:val="auto"/>
                <w:sz w:val="30"/>
                <w:szCs w:val="30"/>
                <w:highlight w:val="none"/>
              </w:rPr>
            </w:pPr>
          </w:p>
        </w:tc>
        <w:tc>
          <w:tcPr>
            <w:tcW w:w="1134" w:type="dxa"/>
            <w:vAlign w:val="center"/>
          </w:tcPr>
          <w:p w14:paraId="0F6788E9">
            <w:pPr>
              <w:pStyle w:val="74"/>
              <w:keepNext/>
              <w:spacing w:line="440" w:lineRule="exact"/>
              <w:ind w:left="63" w:leftChars="30" w:right="63" w:rightChars="30"/>
              <w:jc w:val="center"/>
              <w:rPr>
                <w:rStyle w:val="59"/>
                <w:rFonts w:ascii="Times New Roman" w:hAnsi="Times New Roman" w:eastAsia="仿宋_GB2312"/>
                <w:color w:val="auto"/>
                <w:sz w:val="30"/>
                <w:szCs w:val="30"/>
                <w:highlight w:val="none"/>
              </w:rPr>
            </w:pPr>
          </w:p>
        </w:tc>
        <w:tc>
          <w:tcPr>
            <w:tcW w:w="4252" w:type="dxa"/>
            <w:vAlign w:val="center"/>
          </w:tcPr>
          <w:p w14:paraId="04A476CD">
            <w:pPr>
              <w:pStyle w:val="74"/>
              <w:keepNext/>
              <w:spacing w:line="440" w:lineRule="exact"/>
              <w:ind w:left="63" w:leftChars="30" w:right="63" w:rightChars="30"/>
              <w:jc w:val="center"/>
              <w:rPr>
                <w:rStyle w:val="59"/>
                <w:rFonts w:ascii="Times New Roman" w:hAnsi="Times New Roman" w:eastAsia="仿宋_GB2312"/>
                <w:color w:val="auto"/>
                <w:sz w:val="30"/>
                <w:szCs w:val="30"/>
                <w:highlight w:val="none"/>
              </w:rPr>
            </w:pPr>
          </w:p>
        </w:tc>
      </w:tr>
      <w:tr w14:paraId="1E3BB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32E461E5">
            <w:pPr>
              <w:pStyle w:val="74"/>
              <w:keepNext/>
              <w:spacing w:line="440" w:lineRule="exact"/>
              <w:ind w:left="63" w:leftChars="30" w:right="63" w:rightChars="30"/>
              <w:jc w:val="center"/>
              <w:rPr>
                <w:rStyle w:val="59"/>
                <w:rFonts w:ascii="Times New Roman" w:hAnsi="Times New Roman" w:eastAsia="仿宋_GB2312"/>
                <w:color w:val="auto"/>
                <w:sz w:val="28"/>
                <w:szCs w:val="28"/>
                <w:highlight w:val="none"/>
              </w:rPr>
            </w:pPr>
          </w:p>
        </w:tc>
        <w:tc>
          <w:tcPr>
            <w:tcW w:w="1418" w:type="dxa"/>
            <w:vAlign w:val="center"/>
          </w:tcPr>
          <w:p w14:paraId="72E99FFF">
            <w:pPr>
              <w:pStyle w:val="74"/>
              <w:keepNext/>
              <w:spacing w:line="440" w:lineRule="exact"/>
              <w:ind w:left="63" w:leftChars="30" w:right="63" w:rightChars="30"/>
              <w:jc w:val="center"/>
              <w:rPr>
                <w:rStyle w:val="59"/>
                <w:rFonts w:ascii="Times New Roman" w:hAnsi="Times New Roman" w:eastAsia="仿宋_GB2312"/>
                <w:color w:val="auto"/>
                <w:sz w:val="28"/>
                <w:szCs w:val="28"/>
                <w:highlight w:val="none"/>
              </w:rPr>
            </w:pPr>
          </w:p>
        </w:tc>
        <w:tc>
          <w:tcPr>
            <w:tcW w:w="1134" w:type="dxa"/>
            <w:vAlign w:val="center"/>
          </w:tcPr>
          <w:p w14:paraId="02F7BBD5">
            <w:pPr>
              <w:pStyle w:val="74"/>
              <w:keepNext/>
              <w:spacing w:line="440" w:lineRule="exact"/>
              <w:ind w:left="63" w:leftChars="30" w:right="63" w:rightChars="30"/>
              <w:jc w:val="center"/>
              <w:rPr>
                <w:rStyle w:val="59"/>
                <w:rFonts w:ascii="Times New Roman" w:hAnsi="Times New Roman" w:eastAsia="仿宋_GB2312"/>
                <w:color w:val="auto"/>
                <w:sz w:val="30"/>
                <w:szCs w:val="30"/>
                <w:highlight w:val="none"/>
              </w:rPr>
            </w:pPr>
          </w:p>
        </w:tc>
        <w:tc>
          <w:tcPr>
            <w:tcW w:w="1134" w:type="dxa"/>
            <w:vAlign w:val="center"/>
          </w:tcPr>
          <w:p w14:paraId="24D59F18">
            <w:pPr>
              <w:pStyle w:val="74"/>
              <w:keepNext/>
              <w:spacing w:line="440" w:lineRule="exact"/>
              <w:ind w:left="63" w:leftChars="30" w:right="63" w:rightChars="30"/>
              <w:jc w:val="center"/>
              <w:rPr>
                <w:rStyle w:val="59"/>
                <w:rFonts w:ascii="Times New Roman" w:hAnsi="Times New Roman" w:eastAsia="仿宋_GB2312"/>
                <w:color w:val="auto"/>
                <w:sz w:val="30"/>
                <w:szCs w:val="30"/>
                <w:highlight w:val="none"/>
              </w:rPr>
            </w:pPr>
          </w:p>
        </w:tc>
        <w:tc>
          <w:tcPr>
            <w:tcW w:w="4252" w:type="dxa"/>
            <w:vAlign w:val="center"/>
          </w:tcPr>
          <w:p w14:paraId="2A6B5F15">
            <w:pPr>
              <w:pStyle w:val="74"/>
              <w:keepNext/>
              <w:spacing w:line="440" w:lineRule="exact"/>
              <w:ind w:left="63" w:leftChars="30" w:right="63" w:rightChars="30"/>
              <w:jc w:val="center"/>
              <w:rPr>
                <w:rStyle w:val="59"/>
                <w:rFonts w:ascii="Times New Roman" w:hAnsi="Times New Roman" w:eastAsia="仿宋_GB2312"/>
                <w:color w:val="auto"/>
                <w:sz w:val="30"/>
                <w:szCs w:val="30"/>
                <w:highlight w:val="none"/>
              </w:rPr>
            </w:pPr>
          </w:p>
        </w:tc>
      </w:tr>
      <w:tr w14:paraId="17B5E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9809" w:type="dxa"/>
            <w:gridSpan w:val="5"/>
            <w:vAlign w:val="center"/>
          </w:tcPr>
          <w:p w14:paraId="3653788C">
            <w:pPr>
              <w:pStyle w:val="74"/>
              <w:keepNext/>
              <w:spacing w:line="440" w:lineRule="exact"/>
              <w:ind w:left="63" w:leftChars="30" w:right="63" w:rightChars="30"/>
              <w:jc w:val="center"/>
              <w:rPr>
                <w:rStyle w:val="59"/>
                <w:rFonts w:hint="eastAsia" w:ascii="Times New Roman" w:hAnsi="Times New Roman" w:eastAsia="仿宋_GB2312"/>
                <w:color w:val="auto"/>
                <w:sz w:val="28"/>
                <w:szCs w:val="28"/>
                <w:highlight w:val="none"/>
              </w:rPr>
            </w:pPr>
            <w:r>
              <w:rPr>
                <w:rStyle w:val="59"/>
                <w:rFonts w:hint="eastAsia" w:ascii="Times New Roman" w:hAnsi="Times New Roman" w:eastAsia="仿宋_GB2312"/>
                <w:color w:val="auto"/>
                <w:sz w:val="28"/>
                <w:szCs w:val="28"/>
                <w:highlight w:val="none"/>
              </w:rPr>
              <w:t>二、现场人员</w:t>
            </w:r>
          </w:p>
        </w:tc>
      </w:tr>
      <w:tr w14:paraId="668F2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36BFC88F">
            <w:pPr>
              <w:pStyle w:val="74"/>
              <w:keepNext/>
              <w:spacing w:line="440" w:lineRule="exact"/>
              <w:ind w:left="63" w:leftChars="30" w:right="63" w:rightChars="30"/>
              <w:jc w:val="center"/>
              <w:rPr>
                <w:rStyle w:val="59"/>
                <w:rFonts w:hint="eastAsia" w:ascii="Times New Roman" w:hAnsi="Times New Roman" w:eastAsia="仿宋_GB2312"/>
                <w:color w:val="auto"/>
                <w:sz w:val="28"/>
                <w:szCs w:val="28"/>
                <w:highlight w:val="none"/>
              </w:rPr>
            </w:pPr>
            <w:r>
              <w:rPr>
                <w:rStyle w:val="59"/>
                <w:rFonts w:hint="eastAsia" w:ascii="Times New Roman" w:hAnsi="Times New Roman" w:eastAsia="仿宋_GB2312"/>
                <w:color w:val="auto"/>
                <w:sz w:val="28"/>
                <w:szCs w:val="28"/>
                <w:highlight w:val="none"/>
              </w:rPr>
              <w:t>项目经理</w:t>
            </w:r>
          </w:p>
        </w:tc>
        <w:tc>
          <w:tcPr>
            <w:tcW w:w="1418" w:type="dxa"/>
            <w:vAlign w:val="center"/>
          </w:tcPr>
          <w:p w14:paraId="271C2FF4">
            <w:pPr>
              <w:pStyle w:val="74"/>
              <w:keepNext/>
              <w:spacing w:line="440" w:lineRule="exact"/>
              <w:ind w:left="63" w:leftChars="30" w:right="63" w:rightChars="30"/>
              <w:jc w:val="center"/>
              <w:rPr>
                <w:rStyle w:val="59"/>
                <w:rFonts w:ascii="Times New Roman" w:hAnsi="Times New Roman" w:eastAsia="仿宋_GB2312"/>
                <w:color w:val="auto"/>
                <w:sz w:val="28"/>
                <w:szCs w:val="28"/>
                <w:highlight w:val="none"/>
              </w:rPr>
            </w:pPr>
          </w:p>
        </w:tc>
        <w:tc>
          <w:tcPr>
            <w:tcW w:w="1134" w:type="dxa"/>
            <w:vAlign w:val="center"/>
          </w:tcPr>
          <w:p w14:paraId="1DD568D6">
            <w:pPr>
              <w:pStyle w:val="74"/>
              <w:keepNext/>
              <w:spacing w:line="440" w:lineRule="exact"/>
              <w:ind w:left="63" w:leftChars="30" w:right="63" w:rightChars="30"/>
              <w:jc w:val="center"/>
              <w:rPr>
                <w:rStyle w:val="59"/>
                <w:rFonts w:ascii="Times New Roman" w:hAnsi="Times New Roman" w:eastAsia="仿宋_GB2312"/>
                <w:color w:val="auto"/>
                <w:sz w:val="30"/>
                <w:szCs w:val="30"/>
                <w:highlight w:val="none"/>
              </w:rPr>
            </w:pPr>
          </w:p>
        </w:tc>
        <w:tc>
          <w:tcPr>
            <w:tcW w:w="1134" w:type="dxa"/>
            <w:vAlign w:val="center"/>
          </w:tcPr>
          <w:p w14:paraId="08F1A72B">
            <w:pPr>
              <w:pStyle w:val="74"/>
              <w:keepNext/>
              <w:spacing w:line="440" w:lineRule="exact"/>
              <w:ind w:left="63" w:leftChars="30" w:right="63" w:rightChars="30"/>
              <w:jc w:val="center"/>
              <w:rPr>
                <w:rStyle w:val="59"/>
                <w:rFonts w:ascii="Times New Roman" w:hAnsi="Times New Roman" w:eastAsia="仿宋_GB2312"/>
                <w:color w:val="auto"/>
                <w:sz w:val="30"/>
                <w:szCs w:val="30"/>
                <w:highlight w:val="none"/>
              </w:rPr>
            </w:pPr>
          </w:p>
        </w:tc>
        <w:tc>
          <w:tcPr>
            <w:tcW w:w="4252" w:type="dxa"/>
            <w:vAlign w:val="center"/>
          </w:tcPr>
          <w:p w14:paraId="420A5DDB">
            <w:pPr>
              <w:pStyle w:val="74"/>
              <w:keepNext/>
              <w:spacing w:line="440" w:lineRule="exact"/>
              <w:ind w:left="63" w:leftChars="30" w:right="63" w:rightChars="30"/>
              <w:jc w:val="center"/>
              <w:rPr>
                <w:rStyle w:val="59"/>
                <w:rFonts w:ascii="Times New Roman" w:hAnsi="Times New Roman" w:eastAsia="仿宋_GB2312"/>
                <w:color w:val="auto"/>
                <w:sz w:val="30"/>
                <w:szCs w:val="30"/>
                <w:highlight w:val="none"/>
              </w:rPr>
            </w:pPr>
          </w:p>
        </w:tc>
      </w:tr>
      <w:tr w14:paraId="1E749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4A7F4B2B">
            <w:pPr>
              <w:pStyle w:val="74"/>
              <w:keepNext/>
              <w:spacing w:line="440" w:lineRule="exact"/>
              <w:ind w:left="63" w:leftChars="30" w:right="63" w:rightChars="30"/>
              <w:jc w:val="center"/>
              <w:rPr>
                <w:rStyle w:val="59"/>
                <w:rFonts w:hint="eastAsia" w:ascii="Times New Roman" w:hAnsi="Times New Roman" w:eastAsia="仿宋_GB2312"/>
                <w:color w:val="auto"/>
                <w:sz w:val="28"/>
                <w:szCs w:val="28"/>
                <w:highlight w:val="none"/>
              </w:rPr>
            </w:pPr>
            <w:r>
              <w:rPr>
                <w:rStyle w:val="59"/>
                <w:rFonts w:hint="eastAsia" w:ascii="Times New Roman" w:hAnsi="Times New Roman" w:eastAsia="仿宋_GB2312"/>
                <w:color w:val="auto"/>
                <w:sz w:val="28"/>
                <w:szCs w:val="28"/>
                <w:highlight w:val="none"/>
              </w:rPr>
              <w:t>项目副经理</w:t>
            </w:r>
          </w:p>
        </w:tc>
        <w:tc>
          <w:tcPr>
            <w:tcW w:w="1418" w:type="dxa"/>
            <w:vAlign w:val="center"/>
          </w:tcPr>
          <w:p w14:paraId="2A6202B1">
            <w:pPr>
              <w:pStyle w:val="74"/>
              <w:keepNext/>
              <w:spacing w:line="440" w:lineRule="exact"/>
              <w:ind w:left="63" w:leftChars="30" w:right="63" w:rightChars="30"/>
              <w:jc w:val="center"/>
              <w:rPr>
                <w:rStyle w:val="59"/>
                <w:rFonts w:ascii="Times New Roman" w:hAnsi="Times New Roman" w:eastAsia="仿宋_GB2312"/>
                <w:color w:val="auto"/>
                <w:sz w:val="28"/>
                <w:szCs w:val="28"/>
                <w:highlight w:val="none"/>
              </w:rPr>
            </w:pPr>
          </w:p>
        </w:tc>
        <w:tc>
          <w:tcPr>
            <w:tcW w:w="1134" w:type="dxa"/>
            <w:vAlign w:val="center"/>
          </w:tcPr>
          <w:p w14:paraId="029F4F50">
            <w:pPr>
              <w:pStyle w:val="74"/>
              <w:keepNext/>
              <w:spacing w:line="440" w:lineRule="exact"/>
              <w:ind w:left="63" w:leftChars="30" w:right="63" w:rightChars="30"/>
              <w:jc w:val="center"/>
              <w:rPr>
                <w:rStyle w:val="59"/>
                <w:rFonts w:ascii="Times New Roman" w:hAnsi="Times New Roman" w:eastAsia="仿宋_GB2312"/>
                <w:color w:val="auto"/>
                <w:sz w:val="30"/>
                <w:szCs w:val="30"/>
                <w:highlight w:val="none"/>
              </w:rPr>
            </w:pPr>
          </w:p>
        </w:tc>
        <w:tc>
          <w:tcPr>
            <w:tcW w:w="1134" w:type="dxa"/>
            <w:vAlign w:val="center"/>
          </w:tcPr>
          <w:p w14:paraId="62973353">
            <w:pPr>
              <w:pStyle w:val="74"/>
              <w:keepNext/>
              <w:spacing w:line="440" w:lineRule="exact"/>
              <w:ind w:left="63" w:leftChars="30" w:right="63" w:rightChars="30"/>
              <w:jc w:val="center"/>
              <w:rPr>
                <w:rStyle w:val="59"/>
                <w:rFonts w:ascii="Times New Roman" w:hAnsi="Times New Roman" w:eastAsia="仿宋_GB2312"/>
                <w:color w:val="auto"/>
                <w:sz w:val="30"/>
                <w:szCs w:val="30"/>
                <w:highlight w:val="none"/>
              </w:rPr>
            </w:pPr>
          </w:p>
        </w:tc>
        <w:tc>
          <w:tcPr>
            <w:tcW w:w="4252" w:type="dxa"/>
            <w:vAlign w:val="center"/>
          </w:tcPr>
          <w:p w14:paraId="6D2442F9">
            <w:pPr>
              <w:pStyle w:val="74"/>
              <w:keepNext/>
              <w:spacing w:line="440" w:lineRule="exact"/>
              <w:ind w:left="63" w:leftChars="30" w:right="63" w:rightChars="30"/>
              <w:jc w:val="center"/>
              <w:rPr>
                <w:rStyle w:val="59"/>
                <w:rFonts w:ascii="Times New Roman" w:hAnsi="Times New Roman" w:eastAsia="仿宋_GB2312"/>
                <w:color w:val="auto"/>
                <w:sz w:val="30"/>
                <w:szCs w:val="30"/>
                <w:highlight w:val="none"/>
              </w:rPr>
            </w:pPr>
          </w:p>
        </w:tc>
      </w:tr>
      <w:tr w14:paraId="665DC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34EBE4D8">
            <w:pPr>
              <w:pStyle w:val="74"/>
              <w:keepNext/>
              <w:spacing w:line="440" w:lineRule="exact"/>
              <w:ind w:left="63" w:leftChars="30" w:right="63" w:rightChars="30"/>
              <w:jc w:val="center"/>
              <w:rPr>
                <w:rStyle w:val="59"/>
                <w:rFonts w:hint="eastAsia" w:ascii="Times New Roman" w:hAnsi="Times New Roman" w:eastAsia="仿宋_GB2312"/>
                <w:color w:val="auto"/>
                <w:sz w:val="28"/>
                <w:szCs w:val="28"/>
                <w:highlight w:val="none"/>
              </w:rPr>
            </w:pPr>
            <w:r>
              <w:rPr>
                <w:rStyle w:val="59"/>
                <w:rFonts w:hint="eastAsia" w:ascii="Times New Roman" w:hAnsi="Times New Roman" w:eastAsia="仿宋_GB2312"/>
                <w:color w:val="auto"/>
                <w:sz w:val="28"/>
                <w:szCs w:val="28"/>
                <w:highlight w:val="none"/>
              </w:rPr>
              <w:t>技术负责人</w:t>
            </w:r>
          </w:p>
        </w:tc>
        <w:tc>
          <w:tcPr>
            <w:tcW w:w="1418" w:type="dxa"/>
            <w:vAlign w:val="center"/>
          </w:tcPr>
          <w:p w14:paraId="7D714600">
            <w:pPr>
              <w:pStyle w:val="74"/>
              <w:keepNext/>
              <w:spacing w:line="440" w:lineRule="exact"/>
              <w:ind w:left="63" w:leftChars="30" w:right="63" w:rightChars="30"/>
              <w:jc w:val="center"/>
              <w:rPr>
                <w:rStyle w:val="59"/>
                <w:rFonts w:ascii="Times New Roman" w:hAnsi="Times New Roman" w:eastAsia="仿宋_GB2312"/>
                <w:color w:val="auto"/>
                <w:sz w:val="28"/>
                <w:szCs w:val="28"/>
                <w:highlight w:val="none"/>
              </w:rPr>
            </w:pPr>
          </w:p>
        </w:tc>
        <w:tc>
          <w:tcPr>
            <w:tcW w:w="1134" w:type="dxa"/>
            <w:vAlign w:val="center"/>
          </w:tcPr>
          <w:p w14:paraId="0C75B7FD">
            <w:pPr>
              <w:pStyle w:val="74"/>
              <w:keepNext/>
              <w:spacing w:line="440" w:lineRule="exact"/>
              <w:ind w:left="63" w:leftChars="30" w:right="63" w:rightChars="30"/>
              <w:jc w:val="center"/>
              <w:rPr>
                <w:rStyle w:val="59"/>
                <w:rFonts w:ascii="Times New Roman" w:hAnsi="Times New Roman" w:eastAsia="仿宋_GB2312"/>
                <w:color w:val="auto"/>
                <w:sz w:val="30"/>
                <w:szCs w:val="30"/>
                <w:highlight w:val="none"/>
              </w:rPr>
            </w:pPr>
          </w:p>
        </w:tc>
        <w:tc>
          <w:tcPr>
            <w:tcW w:w="1134" w:type="dxa"/>
            <w:vAlign w:val="center"/>
          </w:tcPr>
          <w:p w14:paraId="264F8C20">
            <w:pPr>
              <w:pStyle w:val="74"/>
              <w:keepNext/>
              <w:spacing w:line="440" w:lineRule="exact"/>
              <w:ind w:left="63" w:leftChars="30" w:right="63" w:rightChars="30"/>
              <w:jc w:val="center"/>
              <w:rPr>
                <w:rStyle w:val="59"/>
                <w:rFonts w:ascii="Times New Roman" w:hAnsi="Times New Roman" w:eastAsia="仿宋_GB2312"/>
                <w:color w:val="auto"/>
                <w:sz w:val="30"/>
                <w:szCs w:val="30"/>
                <w:highlight w:val="none"/>
              </w:rPr>
            </w:pPr>
          </w:p>
        </w:tc>
        <w:tc>
          <w:tcPr>
            <w:tcW w:w="4252" w:type="dxa"/>
            <w:vAlign w:val="center"/>
          </w:tcPr>
          <w:p w14:paraId="643406D6">
            <w:pPr>
              <w:pStyle w:val="74"/>
              <w:keepNext/>
              <w:spacing w:line="440" w:lineRule="exact"/>
              <w:ind w:left="63" w:leftChars="30" w:right="63" w:rightChars="30"/>
              <w:jc w:val="center"/>
              <w:rPr>
                <w:rStyle w:val="59"/>
                <w:rFonts w:ascii="Times New Roman" w:hAnsi="Times New Roman" w:eastAsia="仿宋_GB2312"/>
                <w:color w:val="auto"/>
                <w:sz w:val="30"/>
                <w:szCs w:val="30"/>
                <w:highlight w:val="none"/>
              </w:rPr>
            </w:pPr>
          </w:p>
        </w:tc>
      </w:tr>
      <w:tr w14:paraId="3DF37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13E13A38">
            <w:pPr>
              <w:pStyle w:val="74"/>
              <w:keepNext/>
              <w:spacing w:line="440" w:lineRule="exact"/>
              <w:ind w:left="63" w:leftChars="30" w:right="63" w:rightChars="30"/>
              <w:jc w:val="center"/>
              <w:rPr>
                <w:rStyle w:val="59"/>
                <w:rFonts w:hint="eastAsia" w:ascii="Times New Roman" w:hAnsi="Times New Roman" w:eastAsia="仿宋_GB2312"/>
                <w:color w:val="auto"/>
                <w:sz w:val="28"/>
                <w:szCs w:val="28"/>
                <w:highlight w:val="none"/>
              </w:rPr>
            </w:pPr>
            <w:r>
              <w:rPr>
                <w:rStyle w:val="59"/>
                <w:rFonts w:hint="eastAsia" w:ascii="Times New Roman" w:hAnsi="Times New Roman" w:eastAsia="仿宋_GB2312"/>
                <w:color w:val="auto"/>
                <w:sz w:val="28"/>
                <w:szCs w:val="28"/>
                <w:highlight w:val="none"/>
              </w:rPr>
              <w:t>造价管理</w:t>
            </w:r>
          </w:p>
        </w:tc>
        <w:tc>
          <w:tcPr>
            <w:tcW w:w="1418" w:type="dxa"/>
            <w:vAlign w:val="center"/>
          </w:tcPr>
          <w:p w14:paraId="7EDC15E9">
            <w:pPr>
              <w:pStyle w:val="74"/>
              <w:keepNext/>
              <w:spacing w:line="440" w:lineRule="exact"/>
              <w:ind w:left="63" w:leftChars="30" w:right="63" w:rightChars="30"/>
              <w:jc w:val="center"/>
              <w:rPr>
                <w:rStyle w:val="59"/>
                <w:rFonts w:ascii="Times New Roman" w:hAnsi="Times New Roman" w:eastAsia="仿宋_GB2312"/>
                <w:color w:val="auto"/>
                <w:sz w:val="28"/>
                <w:szCs w:val="28"/>
                <w:highlight w:val="none"/>
              </w:rPr>
            </w:pPr>
          </w:p>
        </w:tc>
        <w:tc>
          <w:tcPr>
            <w:tcW w:w="1134" w:type="dxa"/>
            <w:vAlign w:val="center"/>
          </w:tcPr>
          <w:p w14:paraId="5970FCD6">
            <w:pPr>
              <w:pStyle w:val="74"/>
              <w:keepNext/>
              <w:spacing w:line="440" w:lineRule="exact"/>
              <w:ind w:left="63" w:leftChars="30" w:right="63" w:rightChars="30"/>
              <w:jc w:val="center"/>
              <w:rPr>
                <w:rStyle w:val="59"/>
                <w:rFonts w:ascii="Times New Roman" w:hAnsi="Times New Roman" w:eastAsia="仿宋_GB2312"/>
                <w:color w:val="auto"/>
                <w:sz w:val="30"/>
                <w:szCs w:val="30"/>
                <w:highlight w:val="none"/>
              </w:rPr>
            </w:pPr>
          </w:p>
        </w:tc>
        <w:tc>
          <w:tcPr>
            <w:tcW w:w="1134" w:type="dxa"/>
            <w:vAlign w:val="center"/>
          </w:tcPr>
          <w:p w14:paraId="33FFEC39">
            <w:pPr>
              <w:pStyle w:val="74"/>
              <w:keepNext/>
              <w:spacing w:line="440" w:lineRule="exact"/>
              <w:ind w:left="63" w:leftChars="30" w:right="63" w:rightChars="30"/>
              <w:jc w:val="center"/>
              <w:rPr>
                <w:rStyle w:val="59"/>
                <w:rFonts w:ascii="Times New Roman" w:hAnsi="Times New Roman" w:eastAsia="仿宋_GB2312"/>
                <w:color w:val="auto"/>
                <w:sz w:val="30"/>
                <w:szCs w:val="30"/>
                <w:highlight w:val="none"/>
              </w:rPr>
            </w:pPr>
          </w:p>
        </w:tc>
        <w:tc>
          <w:tcPr>
            <w:tcW w:w="4252" w:type="dxa"/>
            <w:vAlign w:val="center"/>
          </w:tcPr>
          <w:p w14:paraId="5DA660C7">
            <w:pPr>
              <w:pStyle w:val="74"/>
              <w:keepNext/>
              <w:spacing w:line="440" w:lineRule="exact"/>
              <w:ind w:left="63" w:leftChars="30" w:right="63" w:rightChars="30"/>
              <w:jc w:val="center"/>
              <w:rPr>
                <w:rStyle w:val="59"/>
                <w:rFonts w:ascii="Times New Roman" w:hAnsi="Times New Roman" w:eastAsia="仿宋_GB2312"/>
                <w:color w:val="auto"/>
                <w:sz w:val="30"/>
                <w:szCs w:val="30"/>
                <w:highlight w:val="none"/>
              </w:rPr>
            </w:pPr>
          </w:p>
        </w:tc>
      </w:tr>
      <w:tr w14:paraId="21CDA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7DE88EE3">
            <w:pPr>
              <w:pStyle w:val="74"/>
              <w:keepNext/>
              <w:spacing w:line="440" w:lineRule="exact"/>
              <w:ind w:left="63" w:leftChars="30" w:right="63" w:rightChars="30"/>
              <w:jc w:val="center"/>
              <w:rPr>
                <w:rStyle w:val="59"/>
                <w:rFonts w:hint="eastAsia" w:ascii="Times New Roman" w:hAnsi="Times New Roman" w:eastAsia="仿宋_GB2312"/>
                <w:color w:val="auto"/>
                <w:sz w:val="28"/>
                <w:szCs w:val="28"/>
                <w:highlight w:val="none"/>
              </w:rPr>
            </w:pPr>
            <w:r>
              <w:rPr>
                <w:rStyle w:val="59"/>
                <w:rFonts w:hint="eastAsia" w:ascii="Times New Roman" w:hAnsi="Times New Roman" w:eastAsia="仿宋_GB2312"/>
                <w:color w:val="auto"/>
                <w:sz w:val="28"/>
                <w:szCs w:val="28"/>
                <w:highlight w:val="none"/>
              </w:rPr>
              <w:t>质量管理</w:t>
            </w:r>
          </w:p>
        </w:tc>
        <w:tc>
          <w:tcPr>
            <w:tcW w:w="1418" w:type="dxa"/>
            <w:vAlign w:val="center"/>
          </w:tcPr>
          <w:p w14:paraId="7F37FB3D">
            <w:pPr>
              <w:pStyle w:val="74"/>
              <w:keepNext/>
              <w:spacing w:line="440" w:lineRule="exact"/>
              <w:ind w:left="63" w:leftChars="30" w:right="63" w:rightChars="30"/>
              <w:jc w:val="center"/>
              <w:rPr>
                <w:rStyle w:val="59"/>
                <w:rFonts w:ascii="Times New Roman" w:hAnsi="Times New Roman" w:eastAsia="仿宋_GB2312"/>
                <w:color w:val="auto"/>
                <w:sz w:val="28"/>
                <w:szCs w:val="28"/>
                <w:highlight w:val="none"/>
              </w:rPr>
            </w:pPr>
          </w:p>
        </w:tc>
        <w:tc>
          <w:tcPr>
            <w:tcW w:w="1134" w:type="dxa"/>
            <w:vAlign w:val="center"/>
          </w:tcPr>
          <w:p w14:paraId="18D99D09">
            <w:pPr>
              <w:pStyle w:val="74"/>
              <w:keepNext/>
              <w:spacing w:line="440" w:lineRule="exact"/>
              <w:ind w:left="63" w:leftChars="30" w:right="63" w:rightChars="30"/>
              <w:jc w:val="center"/>
              <w:rPr>
                <w:rStyle w:val="59"/>
                <w:rFonts w:ascii="Times New Roman" w:hAnsi="Times New Roman" w:eastAsia="仿宋_GB2312"/>
                <w:color w:val="auto"/>
                <w:sz w:val="30"/>
                <w:szCs w:val="30"/>
                <w:highlight w:val="none"/>
              </w:rPr>
            </w:pPr>
          </w:p>
        </w:tc>
        <w:tc>
          <w:tcPr>
            <w:tcW w:w="1134" w:type="dxa"/>
            <w:vAlign w:val="center"/>
          </w:tcPr>
          <w:p w14:paraId="59185007">
            <w:pPr>
              <w:pStyle w:val="74"/>
              <w:keepNext/>
              <w:spacing w:line="440" w:lineRule="exact"/>
              <w:ind w:left="63" w:leftChars="30" w:right="63" w:rightChars="30"/>
              <w:jc w:val="center"/>
              <w:rPr>
                <w:rStyle w:val="59"/>
                <w:rFonts w:ascii="Times New Roman" w:hAnsi="Times New Roman" w:eastAsia="仿宋_GB2312"/>
                <w:color w:val="auto"/>
                <w:sz w:val="30"/>
                <w:szCs w:val="30"/>
                <w:highlight w:val="none"/>
              </w:rPr>
            </w:pPr>
          </w:p>
        </w:tc>
        <w:tc>
          <w:tcPr>
            <w:tcW w:w="4252" w:type="dxa"/>
            <w:vAlign w:val="center"/>
          </w:tcPr>
          <w:p w14:paraId="5528C5D5">
            <w:pPr>
              <w:pStyle w:val="74"/>
              <w:keepNext/>
              <w:spacing w:line="440" w:lineRule="exact"/>
              <w:ind w:left="63" w:leftChars="30" w:right="63" w:rightChars="30"/>
              <w:jc w:val="center"/>
              <w:rPr>
                <w:rStyle w:val="59"/>
                <w:rFonts w:ascii="Times New Roman" w:hAnsi="Times New Roman" w:eastAsia="仿宋_GB2312"/>
                <w:color w:val="auto"/>
                <w:sz w:val="30"/>
                <w:szCs w:val="30"/>
                <w:highlight w:val="none"/>
              </w:rPr>
            </w:pPr>
          </w:p>
        </w:tc>
      </w:tr>
      <w:tr w14:paraId="68639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1676A197">
            <w:pPr>
              <w:pStyle w:val="74"/>
              <w:keepNext/>
              <w:spacing w:line="440" w:lineRule="exact"/>
              <w:ind w:left="63" w:leftChars="30" w:right="63" w:rightChars="30"/>
              <w:jc w:val="center"/>
              <w:rPr>
                <w:rStyle w:val="59"/>
                <w:rFonts w:hint="eastAsia" w:ascii="Times New Roman" w:hAnsi="Times New Roman" w:eastAsia="仿宋_GB2312"/>
                <w:color w:val="auto"/>
                <w:sz w:val="28"/>
                <w:szCs w:val="28"/>
                <w:highlight w:val="none"/>
              </w:rPr>
            </w:pPr>
            <w:r>
              <w:rPr>
                <w:rStyle w:val="59"/>
                <w:rFonts w:hint="eastAsia" w:ascii="Times New Roman" w:hAnsi="Times New Roman" w:eastAsia="仿宋_GB2312"/>
                <w:color w:val="auto"/>
                <w:sz w:val="28"/>
                <w:szCs w:val="28"/>
                <w:highlight w:val="none"/>
              </w:rPr>
              <w:t>材料管理</w:t>
            </w:r>
          </w:p>
        </w:tc>
        <w:tc>
          <w:tcPr>
            <w:tcW w:w="1418" w:type="dxa"/>
            <w:vAlign w:val="center"/>
          </w:tcPr>
          <w:p w14:paraId="05F5019C">
            <w:pPr>
              <w:pStyle w:val="74"/>
              <w:keepNext/>
              <w:spacing w:line="440" w:lineRule="exact"/>
              <w:ind w:left="63" w:leftChars="30" w:right="63" w:rightChars="30"/>
              <w:jc w:val="center"/>
              <w:rPr>
                <w:rStyle w:val="59"/>
                <w:rFonts w:ascii="Times New Roman" w:hAnsi="Times New Roman" w:eastAsia="仿宋_GB2312"/>
                <w:color w:val="auto"/>
                <w:sz w:val="28"/>
                <w:szCs w:val="28"/>
                <w:highlight w:val="none"/>
              </w:rPr>
            </w:pPr>
          </w:p>
        </w:tc>
        <w:tc>
          <w:tcPr>
            <w:tcW w:w="1134" w:type="dxa"/>
            <w:vAlign w:val="center"/>
          </w:tcPr>
          <w:p w14:paraId="4EF8D600">
            <w:pPr>
              <w:pStyle w:val="74"/>
              <w:keepNext/>
              <w:spacing w:line="440" w:lineRule="exact"/>
              <w:ind w:left="63" w:leftChars="30" w:right="63" w:rightChars="30"/>
              <w:jc w:val="center"/>
              <w:rPr>
                <w:rStyle w:val="59"/>
                <w:rFonts w:ascii="Times New Roman" w:hAnsi="Times New Roman" w:eastAsia="仿宋_GB2312"/>
                <w:color w:val="auto"/>
                <w:sz w:val="30"/>
                <w:szCs w:val="30"/>
                <w:highlight w:val="none"/>
              </w:rPr>
            </w:pPr>
          </w:p>
        </w:tc>
        <w:tc>
          <w:tcPr>
            <w:tcW w:w="1134" w:type="dxa"/>
            <w:vAlign w:val="center"/>
          </w:tcPr>
          <w:p w14:paraId="02324EBE">
            <w:pPr>
              <w:pStyle w:val="74"/>
              <w:keepNext/>
              <w:spacing w:line="440" w:lineRule="exact"/>
              <w:ind w:left="63" w:leftChars="30" w:right="63" w:rightChars="30"/>
              <w:jc w:val="center"/>
              <w:rPr>
                <w:rStyle w:val="59"/>
                <w:rFonts w:ascii="Times New Roman" w:hAnsi="Times New Roman" w:eastAsia="仿宋_GB2312"/>
                <w:color w:val="auto"/>
                <w:sz w:val="30"/>
                <w:szCs w:val="30"/>
                <w:highlight w:val="none"/>
              </w:rPr>
            </w:pPr>
          </w:p>
        </w:tc>
        <w:tc>
          <w:tcPr>
            <w:tcW w:w="4252" w:type="dxa"/>
            <w:vAlign w:val="center"/>
          </w:tcPr>
          <w:p w14:paraId="2B0D4DA9">
            <w:pPr>
              <w:pStyle w:val="74"/>
              <w:keepNext/>
              <w:spacing w:line="440" w:lineRule="exact"/>
              <w:ind w:left="63" w:leftChars="30" w:right="63" w:rightChars="30"/>
              <w:jc w:val="center"/>
              <w:rPr>
                <w:rStyle w:val="59"/>
                <w:rFonts w:ascii="Times New Roman" w:hAnsi="Times New Roman" w:eastAsia="仿宋_GB2312"/>
                <w:color w:val="auto"/>
                <w:sz w:val="30"/>
                <w:szCs w:val="30"/>
                <w:highlight w:val="none"/>
              </w:rPr>
            </w:pPr>
          </w:p>
        </w:tc>
      </w:tr>
      <w:tr w14:paraId="2360B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46105403">
            <w:pPr>
              <w:pStyle w:val="74"/>
              <w:keepNext/>
              <w:spacing w:line="440" w:lineRule="exact"/>
              <w:ind w:left="63" w:leftChars="30" w:right="63" w:rightChars="30"/>
              <w:jc w:val="center"/>
              <w:rPr>
                <w:rStyle w:val="59"/>
                <w:rFonts w:hint="eastAsia" w:ascii="Times New Roman" w:hAnsi="Times New Roman" w:eastAsia="仿宋_GB2312"/>
                <w:color w:val="auto"/>
                <w:sz w:val="28"/>
                <w:szCs w:val="28"/>
                <w:highlight w:val="none"/>
              </w:rPr>
            </w:pPr>
            <w:r>
              <w:rPr>
                <w:rStyle w:val="59"/>
                <w:rFonts w:hint="eastAsia" w:ascii="Times New Roman" w:hAnsi="Times New Roman" w:eastAsia="仿宋_GB2312"/>
                <w:color w:val="auto"/>
                <w:sz w:val="28"/>
                <w:szCs w:val="28"/>
                <w:highlight w:val="none"/>
              </w:rPr>
              <w:t>计划管理</w:t>
            </w:r>
          </w:p>
        </w:tc>
        <w:tc>
          <w:tcPr>
            <w:tcW w:w="1418" w:type="dxa"/>
            <w:vAlign w:val="center"/>
          </w:tcPr>
          <w:p w14:paraId="2145743B">
            <w:pPr>
              <w:pStyle w:val="74"/>
              <w:keepNext/>
              <w:spacing w:line="440" w:lineRule="exact"/>
              <w:ind w:left="63" w:leftChars="30" w:right="63" w:rightChars="30"/>
              <w:jc w:val="center"/>
              <w:rPr>
                <w:rStyle w:val="59"/>
                <w:rFonts w:ascii="Times New Roman" w:hAnsi="Times New Roman" w:eastAsia="仿宋_GB2312"/>
                <w:color w:val="auto"/>
                <w:sz w:val="28"/>
                <w:szCs w:val="28"/>
                <w:highlight w:val="none"/>
              </w:rPr>
            </w:pPr>
          </w:p>
        </w:tc>
        <w:tc>
          <w:tcPr>
            <w:tcW w:w="1134" w:type="dxa"/>
            <w:vAlign w:val="center"/>
          </w:tcPr>
          <w:p w14:paraId="0CF71834">
            <w:pPr>
              <w:pStyle w:val="74"/>
              <w:keepNext/>
              <w:spacing w:line="440" w:lineRule="exact"/>
              <w:ind w:left="63" w:leftChars="30" w:right="63" w:rightChars="30"/>
              <w:jc w:val="center"/>
              <w:rPr>
                <w:rStyle w:val="59"/>
                <w:rFonts w:ascii="Times New Roman" w:hAnsi="Times New Roman" w:eastAsia="仿宋_GB2312"/>
                <w:color w:val="auto"/>
                <w:sz w:val="30"/>
                <w:szCs w:val="30"/>
                <w:highlight w:val="none"/>
              </w:rPr>
            </w:pPr>
          </w:p>
        </w:tc>
        <w:tc>
          <w:tcPr>
            <w:tcW w:w="1134" w:type="dxa"/>
            <w:vAlign w:val="center"/>
          </w:tcPr>
          <w:p w14:paraId="7A0EF704">
            <w:pPr>
              <w:pStyle w:val="74"/>
              <w:keepNext/>
              <w:spacing w:line="440" w:lineRule="exact"/>
              <w:ind w:left="63" w:leftChars="30" w:right="63" w:rightChars="30"/>
              <w:jc w:val="center"/>
              <w:rPr>
                <w:rStyle w:val="59"/>
                <w:rFonts w:ascii="Times New Roman" w:hAnsi="Times New Roman" w:eastAsia="仿宋_GB2312"/>
                <w:color w:val="auto"/>
                <w:sz w:val="30"/>
                <w:szCs w:val="30"/>
                <w:highlight w:val="none"/>
              </w:rPr>
            </w:pPr>
          </w:p>
        </w:tc>
        <w:tc>
          <w:tcPr>
            <w:tcW w:w="4252" w:type="dxa"/>
            <w:vAlign w:val="center"/>
          </w:tcPr>
          <w:p w14:paraId="60A73613">
            <w:pPr>
              <w:pStyle w:val="74"/>
              <w:keepNext/>
              <w:spacing w:line="440" w:lineRule="exact"/>
              <w:ind w:left="63" w:leftChars="30" w:right="63" w:rightChars="30"/>
              <w:jc w:val="center"/>
              <w:rPr>
                <w:rStyle w:val="59"/>
                <w:rFonts w:ascii="Times New Roman" w:hAnsi="Times New Roman" w:eastAsia="仿宋_GB2312"/>
                <w:color w:val="auto"/>
                <w:sz w:val="30"/>
                <w:szCs w:val="30"/>
                <w:highlight w:val="none"/>
              </w:rPr>
            </w:pPr>
          </w:p>
        </w:tc>
      </w:tr>
      <w:tr w14:paraId="70C56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3D6658EC">
            <w:pPr>
              <w:pStyle w:val="74"/>
              <w:keepNext/>
              <w:spacing w:line="440" w:lineRule="exact"/>
              <w:ind w:left="63" w:leftChars="30" w:right="63" w:rightChars="30"/>
              <w:jc w:val="center"/>
              <w:rPr>
                <w:rStyle w:val="59"/>
                <w:rFonts w:hint="eastAsia" w:ascii="Times New Roman" w:hAnsi="Times New Roman" w:eastAsia="仿宋_GB2312"/>
                <w:color w:val="auto"/>
                <w:sz w:val="28"/>
                <w:szCs w:val="28"/>
                <w:highlight w:val="none"/>
              </w:rPr>
            </w:pPr>
            <w:r>
              <w:rPr>
                <w:rStyle w:val="59"/>
                <w:rFonts w:hint="eastAsia" w:ascii="Times New Roman" w:hAnsi="Times New Roman" w:eastAsia="仿宋_GB2312"/>
                <w:color w:val="auto"/>
                <w:sz w:val="28"/>
                <w:szCs w:val="28"/>
                <w:highlight w:val="none"/>
              </w:rPr>
              <w:t>安全管理</w:t>
            </w:r>
          </w:p>
        </w:tc>
        <w:tc>
          <w:tcPr>
            <w:tcW w:w="1418" w:type="dxa"/>
            <w:vAlign w:val="center"/>
          </w:tcPr>
          <w:p w14:paraId="728E32C6">
            <w:pPr>
              <w:pStyle w:val="74"/>
              <w:keepNext/>
              <w:spacing w:line="440" w:lineRule="exact"/>
              <w:ind w:left="63" w:leftChars="30" w:right="63" w:rightChars="30"/>
              <w:jc w:val="center"/>
              <w:rPr>
                <w:rStyle w:val="59"/>
                <w:rFonts w:ascii="Times New Roman" w:hAnsi="Times New Roman" w:eastAsia="仿宋_GB2312"/>
                <w:color w:val="auto"/>
                <w:sz w:val="28"/>
                <w:szCs w:val="28"/>
                <w:highlight w:val="none"/>
              </w:rPr>
            </w:pPr>
          </w:p>
        </w:tc>
        <w:tc>
          <w:tcPr>
            <w:tcW w:w="1134" w:type="dxa"/>
            <w:vAlign w:val="center"/>
          </w:tcPr>
          <w:p w14:paraId="58E6D7FA">
            <w:pPr>
              <w:pStyle w:val="74"/>
              <w:keepNext/>
              <w:spacing w:line="440" w:lineRule="exact"/>
              <w:ind w:left="63" w:leftChars="30" w:right="63" w:rightChars="30"/>
              <w:jc w:val="center"/>
              <w:rPr>
                <w:rStyle w:val="59"/>
                <w:rFonts w:ascii="Times New Roman" w:hAnsi="Times New Roman" w:eastAsia="仿宋_GB2312"/>
                <w:color w:val="auto"/>
                <w:sz w:val="30"/>
                <w:szCs w:val="30"/>
                <w:highlight w:val="none"/>
              </w:rPr>
            </w:pPr>
          </w:p>
        </w:tc>
        <w:tc>
          <w:tcPr>
            <w:tcW w:w="1134" w:type="dxa"/>
            <w:vAlign w:val="center"/>
          </w:tcPr>
          <w:p w14:paraId="0F746F96">
            <w:pPr>
              <w:pStyle w:val="74"/>
              <w:keepNext/>
              <w:spacing w:line="440" w:lineRule="exact"/>
              <w:ind w:left="63" w:leftChars="30" w:right="63" w:rightChars="30"/>
              <w:jc w:val="center"/>
              <w:rPr>
                <w:rStyle w:val="59"/>
                <w:rFonts w:ascii="Times New Roman" w:hAnsi="Times New Roman" w:eastAsia="仿宋_GB2312"/>
                <w:color w:val="auto"/>
                <w:sz w:val="30"/>
                <w:szCs w:val="30"/>
                <w:highlight w:val="none"/>
              </w:rPr>
            </w:pPr>
          </w:p>
        </w:tc>
        <w:tc>
          <w:tcPr>
            <w:tcW w:w="4252" w:type="dxa"/>
            <w:vAlign w:val="center"/>
          </w:tcPr>
          <w:p w14:paraId="59FBC27B">
            <w:pPr>
              <w:pStyle w:val="74"/>
              <w:keepNext/>
              <w:spacing w:line="440" w:lineRule="exact"/>
              <w:ind w:left="63" w:leftChars="30" w:right="63" w:rightChars="30"/>
              <w:jc w:val="center"/>
              <w:rPr>
                <w:rStyle w:val="59"/>
                <w:rFonts w:ascii="Times New Roman" w:hAnsi="Times New Roman" w:eastAsia="仿宋_GB2312"/>
                <w:color w:val="auto"/>
                <w:sz w:val="30"/>
                <w:szCs w:val="30"/>
                <w:highlight w:val="none"/>
              </w:rPr>
            </w:pPr>
          </w:p>
        </w:tc>
      </w:tr>
      <w:tr w14:paraId="03A3E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vAlign w:val="center"/>
          </w:tcPr>
          <w:p w14:paraId="1C762098">
            <w:pPr>
              <w:pStyle w:val="74"/>
              <w:keepNext/>
              <w:spacing w:line="440" w:lineRule="exact"/>
              <w:ind w:left="63" w:leftChars="30" w:right="63" w:rightChars="30"/>
              <w:jc w:val="center"/>
              <w:rPr>
                <w:rStyle w:val="59"/>
                <w:rFonts w:hint="eastAsia" w:ascii="Times New Roman" w:hAnsi="Times New Roman" w:eastAsia="仿宋_GB2312"/>
                <w:color w:val="auto"/>
                <w:sz w:val="28"/>
                <w:szCs w:val="28"/>
                <w:highlight w:val="none"/>
              </w:rPr>
            </w:pPr>
            <w:r>
              <w:rPr>
                <w:rStyle w:val="59"/>
                <w:rFonts w:hint="eastAsia" w:ascii="Times New Roman" w:hAnsi="Times New Roman" w:eastAsia="仿宋_GB2312"/>
                <w:color w:val="auto"/>
                <w:sz w:val="28"/>
                <w:szCs w:val="28"/>
                <w:highlight w:val="none"/>
              </w:rPr>
              <w:t>其他人员</w:t>
            </w:r>
          </w:p>
        </w:tc>
        <w:tc>
          <w:tcPr>
            <w:tcW w:w="1418" w:type="dxa"/>
            <w:vAlign w:val="center"/>
          </w:tcPr>
          <w:p w14:paraId="4A669C2A">
            <w:pPr>
              <w:pStyle w:val="74"/>
              <w:keepNext/>
              <w:spacing w:line="440" w:lineRule="exact"/>
              <w:ind w:left="63" w:leftChars="30" w:right="63" w:rightChars="30"/>
              <w:jc w:val="center"/>
              <w:rPr>
                <w:rStyle w:val="59"/>
                <w:rFonts w:ascii="Times New Roman" w:hAnsi="Times New Roman" w:eastAsia="仿宋_GB2312"/>
                <w:color w:val="auto"/>
                <w:sz w:val="28"/>
                <w:szCs w:val="28"/>
                <w:highlight w:val="none"/>
              </w:rPr>
            </w:pPr>
          </w:p>
        </w:tc>
        <w:tc>
          <w:tcPr>
            <w:tcW w:w="1134" w:type="dxa"/>
            <w:vAlign w:val="center"/>
          </w:tcPr>
          <w:p w14:paraId="43C260FF">
            <w:pPr>
              <w:pStyle w:val="74"/>
              <w:keepNext/>
              <w:spacing w:line="440" w:lineRule="exact"/>
              <w:ind w:left="63" w:leftChars="30" w:right="63" w:rightChars="30"/>
              <w:jc w:val="center"/>
              <w:rPr>
                <w:rStyle w:val="59"/>
                <w:rFonts w:ascii="Times New Roman" w:hAnsi="Times New Roman" w:eastAsia="仿宋_GB2312"/>
                <w:color w:val="auto"/>
                <w:sz w:val="30"/>
                <w:szCs w:val="30"/>
                <w:highlight w:val="none"/>
              </w:rPr>
            </w:pPr>
          </w:p>
        </w:tc>
        <w:tc>
          <w:tcPr>
            <w:tcW w:w="1134" w:type="dxa"/>
            <w:vAlign w:val="center"/>
          </w:tcPr>
          <w:p w14:paraId="2910D194">
            <w:pPr>
              <w:pStyle w:val="74"/>
              <w:keepNext/>
              <w:spacing w:line="440" w:lineRule="exact"/>
              <w:ind w:left="63" w:leftChars="30" w:right="63" w:rightChars="30"/>
              <w:jc w:val="center"/>
              <w:rPr>
                <w:rStyle w:val="59"/>
                <w:rFonts w:ascii="Times New Roman" w:hAnsi="Times New Roman" w:eastAsia="仿宋_GB2312"/>
                <w:color w:val="auto"/>
                <w:sz w:val="30"/>
                <w:szCs w:val="30"/>
                <w:highlight w:val="none"/>
              </w:rPr>
            </w:pPr>
          </w:p>
        </w:tc>
        <w:tc>
          <w:tcPr>
            <w:tcW w:w="4252" w:type="dxa"/>
            <w:vAlign w:val="center"/>
          </w:tcPr>
          <w:p w14:paraId="0A81A641">
            <w:pPr>
              <w:pStyle w:val="74"/>
              <w:keepNext/>
              <w:spacing w:line="440" w:lineRule="exact"/>
              <w:ind w:left="63" w:leftChars="30" w:right="63" w:rightChars="30"/>
              <w:jc w:val="center"/>
              <w:rPr>
                <w:rStyle w:val="59"/>
                <w:rFonts w:ascii="Times New Roman" w:hAnsi="Times New Roman" w:eastAsia="仿宋_GB2312"/>
                <w:color w:val="auto"/>
                <w:sz w:val="30"/>
                <w:szCs w:val="30"/>
                <w:highlight w:val="none"/>
              </w:rPr>
            </w:pPr>
          </w:p>
        </w:tc>
      </w:tr>
      <w:tr w14:paraId="429BE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4CC7E096">
            <w:pPr>
              <w:pStyle w:val="74"/>
              <w:keepNext/>
              <w:spacing w:line="440" w:lineRule="exact"/>
              <w:ind w:left="63" w:leftChars="30" w:right="63" w:rightChars="30"/>
              <w:jc w:val="center"/>
              <w:rPr>
                <w:rStyle w:val="59"/>
                <w:rFonts w:ascii="Times New Roman" w:hAnsi="Times New Roman" w:eastAsia="仿宋_GB2312"/>
                <w:color w:val="auto"/>
                <w:sz w:val="28"/>
                <w:szCs w:val="28"/>
                <w:highlight w:val="none"/>
              </w:rPr>
            </w:pPr>
          </w:p>
        </w:tc>
        <w:tc>
          <w:tcPr>
            <w:tcW w:w="1418" w:type="dxa"/>
            <w:vAlign w:val="center"/>
          </w:tcPr>
          <w:p w14:paraId="67ADCA61">
            <w:pPr>
              <w:pStyle w:val="74"/>
              <w:keepNext/>
              <w:spacing w:line="440" w:lineRule="exact"/>
              <w:ind w:left="63" w:leftChars="30" w:right="63" w:rightChars="30"/>
              <w:jc w:val="center"/>
              <w:rPr>
                <w:rStyle w:val="59"/>
                <w:rFonts w:ascii="Times New Roman" w:hAnsi="Times New Roman" w:eastAsia="仿宋_GB2312"/>
                <w:color w:val="auto"/>
                <w:sz w:val="28"/>
                <w:szCs w:val="28"/>
                <w:highlight w:val="none"/>
              </w:rPr>
            </w:pPr>
          </w:p>
        </w:tc>
        <w:tc>
          <w:tcPr>
            <w:tcW w:w="1134" w:type="dxa"/>
            <w:vAlign w:val="center"/>
          </w:tcPr>
          <w:p w14:paraId="72C3A07A">
            <w:pPr>
              <w:pStyle w:val="74"/>
              <w:keepNext/>
              <w:spacing w:line="440" w:lineRule="exact"/>
              <w:ind w:left="63" w:leftChars="30" w:right="63" w:rightChars="30"/>
              <w:jc w:val="center"/>
              <w:rPr>
                <w:rStyle w:val="59"/>
                <w:rFonts w:ascii="Times New Roman" w:hAnsi="Times New Roman" w:eastAsia="仿宋_GB2312"/>
                <w:color w:val="auto"/>
                <w:sz w:val="30"/>
                <w:szCs w:val="30"/>
                <w:highlight w:val="none"/>
              </w:rPr>
            </w:pPr>
          </w:p>
        </w:tc>
        <w:tc>
          <w:tcPr>
            <w:tcW w:w="1134" w:type="dxa"/>
            <w:vAlign w:val="center"/>
          </w:tcPr>
          <w:p w14:paraId="078388C1">
            <w:pPr>
              <w:pStyle w:val="74"/>
              <w:keepNext/>
              <w:spacing w:line="440" w:lineRule="exact"/>
              <w:ind w:left="63" w:leftChars="30" w:right="63" w:rightChars="30"/>
              <w:jc w:val="center"/>
              <w:rPr>
                <w:rStyle w:val="59"/>
                <w:rFonts w:ascii="Times New Roman" w:hAnsi="Times New Roman" w:eastAsia="仿宋_GB2312"/>
                <w:color w:val="auto"/>
                <w:sz w:val="30"/>
                <w:szCs w:val="30"/>
                <w:highlight w:val="none"/>
              </w:rPr>
            </w:pPr>
          </w:p>
        </w:tc>
        <w:tc>
          <w:tcPr>
            <w:tcW w:w="4252" w:type="dxa"/>
            <w:vAlign w:val="center"/>
          </w:tcPr>
          <w:p w14:paraId="5FC15231">
            <w:pPr>
              <w:pStyle w:val="74"/>
              <w:keepNext/>
              <w:spacing w:line="440" w:lineRule="exact"/>
              <w:ind w:left="63" w:leftChars="30" w:right="63" w:rightChars="30"/>
              <w:jc w:val="center"/>
              <w:rPr>
                <w:rStyle w:val="59"/>
                <w:rFonts w:ascii="Times New Roman" w:hAnsi="Times New Roman" w:eastAsia="仿宋_GB2312"/>
                <w:color w:val="auto"/>
                <w:sz w:val="30"/>
                <w:szCs w:val="30"/>
                <w:highlight w:val="none"/>
              </w:rPr>
            </w:pPr>
          </w:p>
        </w:tc>
      </w:tr>
      <w:tr w14:paraId="59DBF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772569B4">
            <w:pPr>
              <w:pStyle w:val="74"/>
              <w:keepNext/>
              <w:spacing w:line="440" w:lineRule="exact"/>
              <w:ind w:left="63" w:leftChars="30" w:right="63" w:rightChars="30"/>
              <w:jc w:val="center"/>
              <w:rPr>
                <w:rStyle w:val="59"/>
                <w:rFonts w:ascii="Times New Roman" w:hAnsi="Times New Roman" w:eastAsia="仿宋_GB2312"/>
                <w:color w:val="auto"/>
                <w:sz w:val="28"/>
                <w:szCs w:val="28"/>
                <w:highlight w:val="none"/>
              </w:rPr>
            </w:pPr>
          </w:p>
        </w:tc>
        <w:tc>
          <w:tcPr>
            <w:tcW w:w="1418" w:type="dxa"/>
            <w:vAlign w:val="center"/>
          </w:tcPr>
          <w:p w14:paraId="706506B3">
            <w:pPr>
              <w:pStyle w:val="74"/>
              <w:keepNext/>
              <w:spacing w:line="440" w:lineRule="exact"/>
              <w:ind w:left="63" w:leftChars="30" w:right="63" w:rightChars="30"/>
              <w:jc w:val="center"/>
              <w:rPr>
                <w:rStyle w:val="59"/>
                <w:rFonts w:ascii="Times New Roman" w:hAnsi="Times New Roman" w:eastAsia="仿宋_GB2312"/>
                <w:color w:val="auto"/>
                <w:sz w:val="28"/>
                <w:szCs w:val="28"/>
                <w:highlight w:val="none"/>
              </w:rPr>
            </w:pPr>
          </w:p>
        </w:tc>
        <w:tc>
          <w:tcPr>
            <w:tcW w:w="1134" w:type="dxa"/>
            <w:vAlign w:val="center"/>
          </w:tcPr>
          <w:p w14:paraId="47F0D5FB">
            <w:pPr>
              <w:pStyle w:val="74"/>
              <w:keepNext/>
              <w:spacing w:line="440" w:lineRule="exact"/>
              <w:ind w:left="63" w:leftChars="30" w:right="63" w:rightChars="30"/>
              <w:jc w:val="center"/>
              <w:rPr>
                <w:rStyle w:val="59"/>
                <w:rFonts w:ascii="Times New Roman" w:hAnsi="Times New Roman" w:eastAsia="仿宋_GB2312"/>
                <w:color w:val="auto"/>
                <w:sz w:val="30"/>
                <w:szCs w:val="30"/>
                <w:highlight w:val="none"/>
              </w:rPr>
            </w:pPr>
          </w:p>
        </w:tc>
        <w:tc>
          <w:tcPr>
            <w:tcW w:w="1134" w:type="dxa"/>
            <w:vAlign w:val="center"/>
          </w:tcPr>
          <w:p w14:paraId="5346349A">
            <w:pPr>
              <w:pStyle w:val="74"/>
              <w:keepNext/>
              <w:spacing w:line="440" w:lineRule="exact"/>
              <w:ind w:left="63" w:leftChars="30" w:right="63" w:rightChars="30"/>
              <w:jc w:val="center"/>
              <w:rPr>
                <w:rStyle w:val="59"/>
                <w:rFonts w:ascii="Times New Roman" w:hAnsi="Times New Roman" w:eastAsia="仿宋_GB2312"/>
                <w:color w:val="auto"/>
                <w:sz w:val="30"/>
                <w:szCs w:val="30"/>
                <w:highlight w:val="none"/>
              </w:rPr>
            </w:pPr>
          </w:p>
        </w:tc>
        <w:tc>
          <w:tcPr>
            <w:tcW w:w="4252" w:type="dxa"/>
            <w:vAlign w:val="center"/>
          </w:tcPr>
          <w:p w14:paraId="13AB0EC7">
            <w:pPr>
              <w:pStyle w:val="74"/>
              <w:keepNext/>
              <w:spacing w:line="440" w:lineRule="exact"/>
              <w:ind w:left="63" w:leftChars="30" w:right="63" w:rightChars="30"/>
              <w:jc w:val="center"/>
              <w:rPr>
                <w:rStyle w:val="59"/>
                <w:rFonts w:ascii="Times New Roman" w:hAnsi="Times New Roman" w:eastAsia="仿宋_GB2312"/>
                <w:color w:val="auto"/>
                <w:sz w:val="30"/>
                <w:szCs w:val="30"/>
                <w:highlight w:val="none"/>
              </w:rPr>
            </w:pPr>
          </w:p>
        </w:tc>
      </w:tr>
      <w:tr w14:paraId="01060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430B8D19">
            <w:pPr>
              <w:pStyle w:val="74"/>
              <w:keepNext/>
              <w:spacing w:line="440" w:lineRule="exact"/>
              <w:ind w:left="63" w:leftChars="30" w:right="63" w:rightChars="30"/>
              <w:jc w:val="center"/>
              <w:rPr>
                <w:rStyle w:val="59"/>
                <w:rFonts w:ascii="Times New Roman" w:hAnsi="Times New Roman" w:eastAsia="仿宋_GB2312"/>
                <w:color w:val="auto"/>
                <w:sz w:val="28"/>
                <w:szCs w:val="28"/>
                <w:highlight w:val="none"/>
              </w:rPr>
            </w:pPr>
          </w:p>
        </w:tc>
        <w:tc>
          <w:tcPr>
            <w:tcW w:w="1418" w:type="dxa"/>
            <w:vAlign w:val="center"/>
          </w:tcPr>
          <w:p w14:paraId="022F41BD">
            <w:pPr>
              <w:pStyle w:val="74"/>
              <w:keepNext/>
              <w:spacing w:line="440" w:lineRule="exact"/>
              <w:ind w:left="63" w:leftChars="30" w:right="63" w:rightChars="30"/>
              <w:jc w:val="center"/>
              <w:rPr>
                <w:rStyle w:val="59"/>
                <w:rFonts w:ascii="Times New Roman" w:hAnsi="Times New Roman" w:eastAsia="仿宋_GB2312"/>
                <w:color w:val="auto"/>
                <w:sz w:val="28"/>
                <w:szCs w:val="28"/>
                <w:highlight w:val="none"/>
              </w:rPr>
            </w:pPr>
          </w:p>
        </w:tc>
        <w:tc>
          <w:tcPr>
            <w:tcW w:w="1134" w:type="dxa"/>
            <w:vAlign w:val="center"/>
          </w:tcPr>
          <w:p w14:paraId="1225A44C">
            <w:pPr>
              <w:pStyle w:val="74"/>
              <w:keepNext/>
              <w:spacing w:line="440" w:lineRule="exact"/>
              <w:ind w:left="63" w:leftChars="30" w:right="63" w:rightChars="30"/>
              <w:jc w:val="center"/>
              <w:rPr>
                <w:rStyle w:val="59"/>
                <w:rFonts w:ascii="Times New Roman" w:hAnsi="Times New Roman" w:eastAsia="仿宋_GB2312"/>
                <w:color w:val="auto"/>
                <w:sz w:val="30"/>
                <w:szCs w:val="30"/>
                <w:highlight w:val="none"/>
              </w:rPr>
            </w:pPr>
          </w:p>
        </w:tc>
        <w:tc>
          <w:tcPr>
            <w:tcW w:w="1134" w:type="dxa"/>
            <w:vAlign w:val="center"/>
          </w:tcPr>
          <w:p w14:paraId="11CAA6E3">
            <w:pPr>
              <w:pStyle w:val="74"/>
              <w:keepNext/>
              <w:spacing w:line="440" w:lineRule="exact"/>
              <w:ind w:left="63" w:leftChars="30" w:right="63" w:rightChars="30"/>
              <w:jc w:val="center"/>
              <w:rPr>
                <w:rStyle w:val="59"/>
                <w:rFonts w:ascii="Times New Roman" w:hAnsi="Times New Roman" w:eastAsia="仿宋_GB2312"/>
                <w:color w:val="auto"/>
                <w:sz w:val="30"/>
                <w:szCs w:val="30"/>
                <w:highlight w:val="none"/>
              </w:rPr>
            </w:pPr>
          </w:p>
        </w:tc>
        <w:tc>
          <w:tcPr>
            <w:tcW w:w="4252" w:type="dxa"/>
            <w:vAlign w:val="center"/>
          </w:tcPr>
          <w:p w14:paraId="737A491A">
            <w:pPr>
              <w:pStyle w:val="74"/>
              <w:keepNext/>
              <w:spacing w:line="440" w:lineRule="exact"/>
              <w:ind w:left="63" w:leftChars="30" w:right="63" w:rightChars="30"/>
              <w:jc w:val="center"/>
              <w:rPr>
                <w:rStyle w:val="59"/>
                <w:rFonts w:ascii="Times New Roman" w:hAnsi="Times New Roman" w:eastAsia="仿宋_GB2312"/>
                <w:color w:val="auto"/>
                <w:sz w:val="30"/>
                <w:szCs w:val="30"/>
                <w:highlight w:val="none"/>
              </w:rPr>
            </w:pPr>
          </w:p>
        </w:tc>
      </w:tr>
      <w:tr w14:paraId="4FFC1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664CE698">
            <w:pPr>
              <w:pStyle w:val="74"/>
              <w:keepNext/>
              <w:spacing w:line="440" w:lineRule="exact"/>
              <w:ind w:left="63" w:leftChars="30" w:right="63" w:rightChars="30"/>
              <w:jc w:val="center"/>
              <w:rPr>
                <w:rStyle w:val="59"/>
                <w:rFonts w:ascii="Times New Roman" w:hAnsi="Times New Roman" w:eastAsia="仿宋_GB2312"/>
                <w:color w:val="auto"/>
                <w:sz w:val="28"/>
                <w:szCs w:val="28"/>
                <w:highlight w:val="none"/>
              </w:rPr>
            </w:pPr>
          </w:p>
        </w:tc>
        <w:tc>
          <w:tcPr>
            <w:tcW w:w="1418" w:type="dxa"/>
            <w:vAlign w:val="center"/>
          </w:tcPr>
          <w:p w14:paraId="0A4F2947">
            <w:pPr>
              <w:pStyle w:val="74"/>
              <w:keepNext/>
              <w:spacing w:line="440" w:lineRule="exact"/>
              <w:ind w:left="63" w:leftChars="30" w:right="63" w:rightChars="30"/>
              <w:jc w:val="center"/>
              <w:rPr>
                <w:rStyle w:val="59"/>
                <w:rFonts w:ascii="Times New Roman" w:hAnsi="Times New Roman" w:eastAsia="仿宋_GB2312"/>
                <w:color w:val="auto"/>
                <w:sz w:val="28"/>
                <w:szCs w:val="28"/>
                <w:highlight w:val="none"/>
              </w:rPr>
            </w:pPr>
          </w:p>
        </w:tc>
        <w:tc>
          <w:tcPr>
            <w:tcW w:w="1134" w:type="dxa"/>
            <w:vAlign w:val="center"/>
          </w:tcPr>
          <w:p w14:paraId="0E3EC026">
            <w:pPr>
              <w:pStyle w:val="74"/>
              <w:keepNext/>
              <w:spacing w:line="440" w:lineRule="exact"/>
              <w:ind w:left="63" w:leftChars="30" w:right="63" w:rightChars="30"/>
              <w:jc w:val="center"/>
              <w:rPr>
                <w:rStyle w:val="59"/>
                <w:rFonts w:ascii="Times New Roman" w:hAnsi="Times New Roman" w:eastAsia="仿宋_GB2312"/>
                <w:color w:val="auto"/>
                <w:sz w:val="30"/>
                <w:szCs w:val="30"/>
                <w:highlight w:val="none"/>
              </w:rPr>
            </w:pPr>
          </w:p>
        </w:tc>
        <w:tc>
          <w:tcPr>
            <w:tcW w:w="1134" w:type="dxa"/>
            <w:vAlign w:val="center"/>
          </w:tcPr>
          <w:p w14:paraId="1EAEAB87">
            <w:pPr>
              <w:pStyle w:val="74"/>
              <w:keepNext/>
              <w:spacing w:line="440" w:lineRule="exact"/>
              <w:ind w:left="63" w:leftChars="30" w:right="63" w:rightChars="30"/>
              <w:jc w:val="center"/>
              <w:rPr>
                <w:rStyle w:val="59"/>
                <w:rFonts w:ascii="Times New Roman" w:hAnsi="Times New Roman" w:eastAsia="仿宋_GB2312"/>
                <w:color w:val="auto"/>
                <w:sz w:val="30"/>
                <w:szCs w:val="30"/>
                <w:highlight w:val="none"/>
              </w:rPr>
            </w:pPr>
          </w:p>
        </w:tc>
        <w:tc>
          <w:tcPr>
            <w:tcW w:w="4252" w:type="dxa"/>
            <w:vAlign w:val="center"/>
          </w:tcPr>
          <w:p w14:paraId="492D6CAB">
            <w:pPr>
              <w:pStyle w:val="74"/>
              <w:keepNext/>
              <w:spacing w:line="440" w:lineRule="exact"/>
              <w:ind w:left="63" w:leftChars="30" w:right="63" w:rightChars="30"/>
              <w:jc w:val="center"/>
              <w:rPr>
                <w:rStyle w:val="59"/>
                <w:rFonts w:ascii="Times New Roman" w:hAnsi="Times New Roman" w:eastAsia="仿宋_GB2312"/>
                <w:color w:val="auto"/>
                <w:sz w:val="30"/>
                <w:szCs w:val="30"/>
                <w:highlight w:val="none"/>
              </w:rPr>
            </w:pPr>
          </w:p>
        </w:tc>
      </w:tr>
      <w:tr w14:paraId="6ED74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1A2F1D27">
            <w:pPr>
              <w:pStyle w:val="74"/>
              <w:keepNext/>
              <w:spacing w:line="440" w:lineRule="exact"/>
              <w:ind w:left="63" w:leftChars="30" w:right="63" w:rightChars="30"/>
              <w:jc w:val="center"/>
              <w:rPr>
                <w:rStyle w:val="59"/>
                <w:rFonts w:ascii="Times New Roman" w:hAnsi="Times New Roman" w:eastAsia="仿宋_GB2312"/>
                <w:color w:val="auto"/>
                <w:sz w:val="28"/>
                <w:szCs w:val="28"/>
                <w:highlight w:val="none"/>
              </w:rPr>
            </w:pPr>
          </w:p>
        </w:tc>
        <w:tc>
          <w:tcPr>
            <w:tcW w:w="1418" w:type="dxa"/>
            <w:vAlign w:val="center"/>
          </w:tcPr>
          <w:p w14:paraId="197AD6F1">
            <w:pPr>
              <w:pStyle w:val="74"/>
              <w:keepNext/>
              <w:spacing w:line="440" w:lineRule="exact"/>
              <w:ind w:left="63" w:leftChars="30" w:right="63" w:rightChars="30"/>
              <w:jc w:val="center"/>
              <w:rPr>
                <w:rStyle w:val="59"/>
                <w:rFonts w:ascii="Times New Roman" w:hAnsi="Times New Roman" w:eastAsia="仿宋_GB2312"/>
                <w:color w:val="auto"/>
                <w:sz w:val="28"/>
                <w:szCs w:val="28"/>
                <w:highlight w:val="none"/>
              </w:rPr>
            </w:pPr>
          </w:p>
        </w:tc>
        <w:tc>
          <w:tcPr>
            <w:tcW w:w="1134" w:type="dxa"/>
            <w:vAlign w:val="center"/>
          </w:tcPr>
          <w:p w14:paraId="393BA3B2">
            <w:pPr>
              <w:pStyle w:val="74"/>
              <w:keepNext/>
              <w:spacing w:line="440" w:lineRule="exact"/>
              <w:ind w:left="63" w:leftChars="30" w:right="63" w:rightChars="30"/>
              <w:jc w:val="center"/>
              <w:rPr>
                <w:rStyle w:val="59"/>
                <w:rFonts w:ascii="Times New Roman" w:hAnsi="Times New Roman" w:eastAsia="仿宋_GB2312"/>
                <w:color w:val="auto"/>
                <w:sz w:val="30"/>
                <w:szCs w:val="30"/>
                <w:highlight w:val="none"/>
              </w:rPr>
            </w:pPr>
          </w:p>
        </w:tc>
        <w:tc>
          <w:tcPr>
            <w:tcW w:w="1134" w:type="dxa"/>
            <w:vAlign w:val="center"/>
          </w:tcPr>
          <w:p w14:paraId="76BC309B">
            <w:pPr>
              <w:pStyle w:val="74"/>
              <w:keepNext/>
              <w:spacing w:line="440" w:lineRule="exact"/>
              <w:ind w:left="63" w:leftChars="30" w:right="63" w:rightChars="30"/>
              <w:jc w:val="center"/>
              <w:rPr>
                <w:rStyle w:val="59"/>
                <w:rFonts w:ascii="Times New Roman" w:hAnsi="Times New Roman" w:eastAsia="仿宋_GB2312"/>
                <w:color w:val="auto"/>
                <w:sz w:val="30"/>
                <w:szCs w:val="30"/>
                <w:highlight w:val="none"/>
              </w:rPr>
            </w:pPr>
          </w:p>
        </w:tc>
        <w:tc>
          <w:tcPr>
            <w:tcW w:w="4252" w:type="dxa"/>
            <w:vAlign w:val="center"/>
          </w:tcPr>
          <w:p w14:paraId="6BB206D7">
            <w:pPr>
              <w:pStyle w:val="74"/>
              <w:keepNext/>
              <w:spacing w:line="440" w:lineRule="exact"/>
              <w:ind w:left="63" w:leftChars="30" w:right="63" w:rightChars="30"/>
              <w:jc w:val="center"/>
              <w:rPr>
                <w:rStyle w:val="59"/>
                <w:rFonts w:ascii="Times New Roman" w:hAnsi="Times New Roman" w:eastAsia="仿宋_GB2312"/>
                <w:color w:val="auto"/>
                <w:sz w:val="30"/>
                <w:szCs w:val="30"/>
                <w:highlight w:val="none"/>
              </w:rPr>
            </w:pPr>
          </w:p>
        </w:tc>
      </w:tr>
    </w:tbl>
    <w:p w14:paraId="0077DB3A">
      <w:pPr>
        <w:pStyle w:val="80"/>
        <w:rPr>
          <w:rStyle w:val="59"/>
          <w:rFonts w:ascii="Times New Roman" w:hAnsi="Times New Roman" w:eastAsia="仿宋_GB2312"/>
          <w:color w:val="auto"/>
          <w:sz w:val="30"/>
          <w:szCs w:val="30"/>
          <w:highlight w:val="none"/>
        </w:rPr>
      </w:pPr>
      <w:r>
        <w:rPr>
          <w:rStyle w:val="59"/>
          <w:rFonts w:ascii="Times New Roman" w:hAnsi="Times New Roman" w:eastAsia="仿宋_GB2312"/>
          <w:color w:val="auto"/>
          <w:sz w:val="30"/>
          <w:szCs w:val="30"/>
          <w:highlight w:val="none"/>
        </w:rPr>
        <w:br w:type="page"/>
      </w:r>
    </w:p>
    <w:p w14:paraId="3CFB4B58">
      <w:pPr>
        <w:pStyle w:val="74"/>
        <w:spacing w:line="440" w:lineRule="exact"/>
        <w:rPr>
          <w:rStyle w:val="59"/>
          <w:rFonts w:hint="eastAsia" w:ascii="Times New Roman" w:hAnsi="Times New Roman" w:eastAsia="仿宋_GB2312"/>
          <w:color w:val="auto"/>
          <w:sz w:val="30"/>
          <w:szCs w:val="30"/>
          <w:highlight w:val="none"/>
        </w:rPr>
      </w:pPr>
      <w:r>
        <w:rPr>
          <w:rStyle w:val="59"/>
          <w:rFonts w:hint="eastAsia" w:ascii="Times New Roman" w:hAnsi="Times New Roman" w:eastAsia="仿宋_GB2312"/>
          <w:color w:val="auto"/>
          <w:sz w:val="30"/>
          <w:szCs w:val="30"/>
          <w:highlight w:val="none"/>
        </w:rPr>
        <w:t>附件7：</w:t>
      </w:r>
    </w:p>
    <w:p w14:paraId="1AE9D6B9">
      <w:pPr>
        <w:pStyle w:val="74"/>
        <w:spacing w:before="120" w:after="120" w:line="440" w:lineRule="exact"/>
        <w:jc w:val="center"/>
        <w:rPr>
          <w:rStyle w:val="59"/>
          <w:rFonts w:hint="eastAsia" w:ascii="Times New Roman" w:hAnsi="Times New Roman" w:eastAsia="黑体"/>
          <w:color w:val="auto"/>
          <w:sz w:val="30"/>
          <w:szCs w:val="30"/>
          <w:highlight w:val="none"/>
        </w:rPr>
      </w:pPr>
      <w:r>
        <w:rPr>
          <w:rStyle w:val="59"/>
          <w:rFonts w:hint="eastAsia" w:ascii="Times New Roman" w:hAnsi="Times New Roman" w:eastAsia="黑体"/>
          <w:color w:val="auto"/>
          <w:sz w:val="30"/>
          <w:szCs w:val="30"/>
          <w:highlight w:val="none"/>
        </w:rPr>
        <w:t>履约担保</w:t>
      </w:r>
    </w:p>
    <w:p w14:paraId="19D46398">
      <w:pPr>
        <w:pStyle w:val="74"/>
        <w:spacing w:line="360" w:lineRule="auto"/>
        <w:rPr>
          <w:rStyle w:val="59"/>
          <w:rFonts w:ascii="Times New Roman" w:hAnsi="Times New Roman"/>
          <w:color w:val="auto"/>
          <w:szCs w:val="21"/>
          <w:highlight w:val="none"/>
          <w:u w:val="single"/>
        </w:rPr>
      </w:pPr>
    </w:p>
    <w:p w14:paraId="182B52AB">
      <w:pPr>
        <w:pStyle w:val="74"/>
        <w:spacing w:line="360" w:lineRule="auto"/>
        <w:rPr>
          <w:rStyle w:val="59"/>
          <w:rFonts w:ascii="Times New Roman" w:hAnsi="Times New Roman"/>
          <w:color w:val="auto"/>
          <w:szCs w:val="21"/>
          <w:highlight w:val="none"/>
          <w:u w:val="single"/>
        </w:rPr>
      </w:pPr>
      <w:r>
        <w:rPr>
          <w:rStyle w:val="59"/>
          <w:rFonts w:ascii="Times New Roman" w:hAnsi="Times New Roman"/>
          <w:color w:val="auto"/>
          <w:szCs w:val="21"/>
          <w:highlight w:val="none"/>
          <w:u w:val="single"/>
        </w:rPr>
        <w:t xml:space="preserve">                          </w:t>
      </w:r>
      <w:r>
        <w:rPr>
          <w:rStyle w:val="59"/>
          <w:rFonts w:hint="eastAsia" w:ascii="Times New Roman" w:hAnsi="宋体"/>
          <w:color w:val="auto"/>
          <w:szCs w:val="21"/>
          <w:highlight w:val="none"/>
        </w:rPr>
        <w:t>（发包人名称）：</w:t>
      </w:r>
    </w:p>
    <w:p w14:paraId="7680B6F1">
      <w:pPr>
        <w:pStyle w:val="74"/>
        <w:spacing w:line="360" w:lineRule="auto"/>
        <w:ind w:firstLine="420" w:firstLineChars="200"/>
        <w:rPr>
          <w:rStyle w:val="59"/>
          <w:rFonts w:hint="eastAsia" w:ascii="Times New Roman" w:hAnsi="宋体"/>
          <w:color w:val="auto"/>
          <w:szCs w:val="21"/>
          <w:highlight w:val="none"/>
        </w:rPr>
      </w:pPr>
      <w:r>
        <w:rPr>
          <w:rStyle w:val="59"/>
          <w:rFonts w:hint="eastAsia" w:ascii="Times New Roman" w:hAnsi="宋体"/>
          <w:color w:val="auto"/>
          <w:szCs w:val="21"/>
          <w:highlight w:val="none"/>
        </w:rPr>
        <w:t>鉴于</w:t>
      </w:r>
      <w:r>
        <w:rPr>
          <w:rStyle w:val="59"/>
          <w:rFonts w:ascii="Times New Roman" w:hAnsi="Times New Roman"/>
          <w:color w:val="auto"/>
          <w:szCs w:val="21"/>
          <w:highlight w:val="none"/>
          <w:u w:val="single"/>
        </w:rPr>
        <w:t xml:space="preserve">                                        </w:t>
      </w:r>
      <w:r>
        <w:rPr>
          <w:rStyle w:val="59"/>
          <w:rFonts w:hint="eastAsia" w:ascii="Times New Roman" w:hAnsi="宋体"/>
          <w:color w:val="auto"/>
          <w:szCs w:val="21"/>
          <w:highlight w:val="none"/>
        </w:rPr>
        <w:t>（发包人名称，以下简称</w:t>
      </w:r>
      <w:r>
        <w:rPr>
          <w:rStyle w:val="59"/>
          <w:rFonts w:ascii="Times New Roman" w:hAnsi="Times New Roman"/>
          <w:color w:val="auto"/>
          <w:szCs w:val="21"/>
          <w:highlight w:val="none"/>
        </w:rPr>
        <w:t>“</w:t>
      </w:r>
      <w:r>
        <w:rPr>
          <w:rStyle w:val="59"/>
          <w:rFonts w:hint="eastAsia" w:ascii="Times New Roman" w:hAnsi="宋体"/>
          <w:color w:val="auto"/>
          <w:szCs w:val="21"/>
          <w:highlight w:val="none"/>
        </w:rPr>
        <w:t>发包人</w:t>
      </w:r>
      <w:r>
        <w:rPr>
          <w:rStyle w:val="59"/>
          <w:rFonts w:ascii="Times New Roman" w:hAnsi="Times New Roman"/>
          <w:color w:val="auto"/>
          <w:szCs w:val="21"/>
          <w:highlight w:val="none"/>
        </w:rPr>
        <w:t>”</w:t>
      </w:r>
      <w:r>
        <w:rPr>
          <w:rStyle w:val="59"/>
          <w:rFonts w:hint="eastAsia" w:ascii="Times New Roman" w:hAnsi="宋体"/>
          <w:color w:val="auto"/>
          <w:szCs w:val="21"/>
          <w:highlight w:val="none"/>
        </w:rPr>
        <w:t>）</w:t>
      </w:r>
      <w:r>
        <w:rPr>
          <w:rStyle w:val="59"/>
          <w:rFonts w:ascii="Times New Roman" w:hAnsi="宋体"/>
          <w:color w:val="auto"/>
          <w:szCs w:val="21"/>
          <w:highlight w:val="none"/>
        </w:rPr>
        <w:t xml:space="preserve"> </w:t>
      </w:r>
      <w:r>
        <w:rPr>
          <w:rStyle w:val="59"/>
          <w:rFonts w:hint="eastAsia" w:ascii="Times New Roman" w:hAnsi="宋体"/>
          <w:color w:val="auto"/>
          <w:szCs w:val="21"/>
          <w:highlight w:val="none"/>
        </w:rPr>
        <w:t>已于</w:t>
      </w:r>
      <w:r>
        <w:rPr>
          <w:rStyle w:val="59"/>
          <w:rFonts w:ascii="Times New Roman" w:hAnsi="Times New Roman"/>
          <w:color w:val="auto"/>
          <w:szCs w:val="21"/>
          <w:highlight w:val="none"/>
          <w:u w:val="single"/>
        </w:rPr>
        <w:t xml:space="preserve">           </w:t>
      </w:r>
      <w:r>
        <w:rPr>
          <w:rStyle w:val="59"/>
          <w:rFonts w:hint="eastAsia" w:ascii="Times New Roman" w:hAnsi="宋体"/>
          <w:color w:val="auto"/>
          <w:szCs w:val="21"/>
          <w:highlight w:val="none"/>
        </w:rPr>
        <w:t>年</w:t>
      </w:r>
      <w:r>
        <w:rPr>
          <w:rStyle w:val="59"/>
          <w:rFonts w:ascii="Times New Roman" w:hAnsi="Times New Roman"/>
          <w:color w:val="auto"/>
          <w:szCs w:val="21"/>
          <w:highlight w:val="none"/>
          <w:u w:val="single"/>
        </w:rPr>
        <w:t xml:space="preserve">      </w:t>
      </w:r>
      <w:r>
        <w:rPr>
          <w:rStyle w:val="59"/>
          <w:rFonts w:hint="eastAsia" w:ascii="Times New Roman" w:hAnsi="宋体"/>
          <w:color w:val="auto"/>
          <w:szCs w:val="21"/>
          <w:highlight w:val="none"/>
        </w:rPr>
        <w:t>月</w:t>
      </w:r>
      <w:r>
        <w:rPr>
          <w:rStyle w:val="59"/>
          <w:rFonts w:ascii="Times New Roman" w:hAnsi="Times New Roman"/>
          <w:color w:val="auto"/>
          <w:szCs w:val="21"/>
          <w:highlight w:val="none"/>
          <w:u w:val="single"/>
        </w:rPr>
        <w:t xml:space="preserve">      </w:t>
      </w:r>
      <w:r>
        <w:rPr>
          <w:rStyle w:val="59"/>
          <w:rFonts w:hint="eastAsia" w:ascii="Times New Roman" w:hAnsi="宋体"/>
          <w:color w:val="auto"/>
          <w:szCs w:val="21"/>
          <w:highlight w:val="none"/>
        </w:rPr>
        <w:t>日发放中标通知书，明确</w:t>
      </w:r>
      <w:r>
        <w:rPr>
          <w:rStyle w:val="59"/>
          <w:rFonts w:ascii="Times New Roman" w:hAnsi="Times New Roman"/>
          <w:color w:val="auto"/>
          <w:szCs w:val="21"/>
          <w:highlight w:val="none"/>
          <w:u w:val="single"/>
        </w:rPr>
        <w:t xml:space="preserve">                           </w:t>
      </w:r>
      <w:r>
        <w:rPr>
          <w:rStyle w:val="59"/>
          <w:rFonts w:hint="eastAsia" w:ascii="Times New Roman" w:hAnsi="宋体"/>
          <w:color w:val="auto"/>
          <w:szCs w:val="21"/>
          <w:highlight w:val="none"/>
        </w:rPr>
        <w:t>（承包人名称）（以下称</w:t>
      </w:r>
      <w:r>
        <w:rPr>
          <w:rStyle w:val="59"/>
          <w:rFonts w:ascii="Times New Roman" w:hAnsi="Times New Roman"/>
          <w:color w:val="auto"/>
          <w:szCs w:val="21"/>
          <w:highlight w:val="none"/>
        </w:rPr>
        <w:t>“</w:t>
      </w:r>
      <w:r>
        <w:rPr>
          <w:rStyle w:val="59"/>
          <w:rFonts w:hint="eastAsia" w:ascii="Times New Roman" w:hAnsi="宋体"/>
          <w:color w:val="auto"/>
          <w:szCs w:val="21"/>
          <w:highlight w:val="none"/>
        </w:rPr>
        <w:t>承包人</w:t>
      </w:r>
      <w:r>
        <w:rPr>
          <w:rStyle w:val="59"/>
          <w:rFonts w:ascii="Times New Roman" w:hAnsi="Times New Roman"/>
          <w:color w:val="auto"/>
          <w:szCs w:val="21"/>
          <w:highlight w:val="none"/>
        </w:rPr>
        <w:t>”</w:t>
      </w:r>
      <w:r>
        <w:rPr>
          <w:rStyle w:val="59"/>
          <w:rFonts w:hint="eastAsia" w:ascii="Times New Roman" w:hAnsi="宋体"/>
          <w:color w:val="auto"/>
          <w:szCs w:val="21"/>
          <w:highlight w:val="none"/>
        </w:rPr>
        <w:t>）于</w:t>
      </w:r>
      <w:r>
        <w:rPr>
          <w:rStyle w:val="59"/>
          <w:rFonts w:ascii="Times New Roman" w:hAnsi="Times New Roman"/>
          <w:color w:val="auto"/>
          <w:szCs w:val="21"/>
          <w:highlight w:val="none"/>
          <w:u w:val="single"/>
        </w:rPr>
        <w:t xml:space="preserve">           </w:t>
      </w:r>
      <w:r>
        <w:rPr>
          <w:rStyle w:val="59"/>
          <w:rFonts w:hint="eastAsia" w:ascii="Times New Roman" w:hAnsi="宋体"/>
          <w:color w:val="auto"/>
          <w:szCs w:val="21"/>
          <w:highlight w:val="none"/>
        </w:rPr>
        <w:t>年</w:t>
      </w:r>
      <w:r>
        <w:rPr>
          <w:rStyle w:val="59"/>
          <w:rFonts w:ascii="Times New Roman" w:hAnsi="Times New Roman"/>
          <w:color w:val="auto"/>
          <w:szCs w:val="21"/>
          <w:highlight w:val="none"/>
          <w:u w:val="single"/>
        </w:rPr>
        <w:t xml:space="preserve">      </w:t>
      </w:r>
      <w:r>
        <w:rPr>
          <w:rStyle w:val="59"/>
          <w:rFonts w:hint="eastAsia" w:ascii="Times New Roman" w:hAnsi="宋体"/>
          <w:color w:val="auto"/>
          <w:szCs w:val="21"/>
          <w:highlight w:val="none"/>
        </w:rPr>
        <w:t>月</w:t>
      </w:r>
      <w:r>
        <w:rPr>
          <w:rStyle w:val="59"/>
          <w:rFonts w:ascii="Times New Roman" w:hAnsi="Times New Roman"/>
          <w:color w:val="auto"/>
          <w:szCs w:val="21"/>
          <w:highlight w:val="none"/>
          <w:u w:val="single"/>
        </w:rPr>
        <w:t xml:space="preserve">      </w:t>
      </w:r>
      <w:r>
        <w:rPr>
          <w:rStyle w:val="59"/>
          <w:rFonts w:hint="eastAsia" w:ascii="Times New Roman" w:hAnsi="宋体"/>
          <w:color w:val="auto"/>
          <w:szCs w:val="21"/>
          <w:highlight w:val="none"/>
        </w:rPr>
        <w:t>日为</w:t>
      </w:r>
      <w:r>
        <w:rPr>
          <w:rStyle w:val="59"/>
          <w:rFonts w:ascii="Times New Roman" w:hAnsi="Times New Roman"/>
          <w:color w:val="auto"/>
          <w:szCs w:val="21"/>
          <w:highlight w:val="none"/>
          <w:u w:val="single"/>
        </w:rPr>
        <w:t xml:space="preserve">                       </w:t>
      </w:r>
      <w:r>
        <w:rPr>
          <w:rStyle w:val="59"/>
          <w:rFonts w:hint="eastAsia" w:ascii="Times New Roman" w:hAnsi="宋体"/>
          <w:color w:val="auto"/>
          <w:szCs w:val="21"/>
          <w:highlight w:val="none"/>
        </w:rPr>
        <w:t>（工程名称）的中标人。我方愿意无条件地、不可撤销地就承包人履行与你方签订的合同，向你方提供连带责任担保。</w:t>
      </w:r>
      <w:r>
        <w:rPr>
          <w:rStyle w:val="59"/>
          <w:rFonts w:ascii="Times New Roman" w:hAnsi="Times New Roman"/>
          <w:color w:val="auto"/>
          <w:szCs w:val="21"/>
          <w:highlight w:val="none"/>
        </w:rPr>
        <w:t xml:space="preserve"> </w:t>
      </w:r>
    </w:p>
    <w:p w14:paraId="423D2C4B">
      <w:pPr>
        <w:pStyle w:val="74"/>
        <w:spacing w:line="360" w:lineRule="auto"/>
        <w:ind w:firstLine="420" w:firstLineChars="200"/>
        <w:rPr>
          <w:rStyle w:val="59"/>
          <w:rFonts w:ascii="Times New Roman" w:hAnsi="Times New Roman"/>
          <w:color w:val="auto"/>
          <w:szCs w:val="21"/>
          <w:highlight w:val="none"/>
        </w:rPr>
      </w:pPr>
      <w:r>
        <w:rPr>
          <w:rStyle w:val="59"/>
          <w:rFonts w:ascii="Times New Roman" w:hAnsi="Times New Roman"/>
          <w:color w:val="auto"/>
          <w:szCs w:val="21"/>
          <w:highlight w:val="none"/>
        </w:rPr>
        <w:t xml:space="preserve">1. </w:t>
      </w:r>
      <w:r>
        <w:rPr>
          <w:rStyle w:val="59"/>
          <w:rFonts w:hint="eastAsia" w:ascii="Times New Roman" w:hAnsi="宋体"/>
          <w:color w:val="auto"/>
          <w:szCs w:val="21"/>
          <w:highlight w:val="none"/>
        </w:rPr>
        <w:t>担保金额人民币（大写）</w:t>
      </w:r>
      <w:r>
        <w:rPr>
          <w:rStyle w:val="59"/>
          <w:rFonts w:ascii="Times New Roman" w:hAnsi="Times New Roman"/>
          <w:color w:val="auto"/>
          <w:szCs w:val="21"/>
          <w:highlight w:val="none"/>
          <w:u w:val="single"/>
        </w:rPr>
        <w:t xml:space="preserve">                 </w:t>
      </w:r>
      <w:r>
        <w:rPr>
          <w:rStyle w:val="59"/>
          <w:rFonts w:hint="eastAsia" w:ascii="Times New Roman" w:hAnsi="宋体"/>
          <w:color w:val="auto"/>
          <w:szCs w:val="21"/>
          <w:highlight w:val="none"/>
        </w:rPr>
        <w:t>元（</w:t>
      </w:r>
      <w:r>
        <w:rPr>
          <w:rStyle w:val="59"/>
          <w:rFonts w:ascii="Times New Roman" w:hAnsi="Times New Roman"/>
          <w:color w:val="auto"/>
          <w:szCs w:val="21"/>
          <w:highlight w:val="none"/>
        </w:rPr>
        <w:t>¥</w:t>
      </w:r>
      <w:r>
        <w:rPr>
          <w:rStyle w:val="59"/>
          <w:rFonts w:ascii="Times New Roman" w:hAnsi="Times New Roman"/>
          <w:color w:val="auto"/>
          <w:szCs w:val="21"/>
          <w:highlight w:val="none"/>
          <w:u w:val="single"/>
        </w:rPr>
        <w:t xml:space="preserve">             </w:t>
      </w:r>
      <w:r>
        <w:rPr>
          <w:rStyle w:val="59"/>
          <w:rFonts w:hint="eastAsia" w:ascii="Times New Roman" w:hAnsi="宋体"/>
          <w:color w:val="auto"/>
          <w:szCs w:val="21"/>
          <w:highlight w:val="none"/>
        </w:rPr>
        <w:t>）。</w:t>
      </w:r>
    </w:p>
    <w:p w14:paraId="25B391BB">
      <w:pPr>
        <w:pStyle w:val="74"/>
        <w:spacing w:line="360" w:lineRule="auto"/>
        <w:ind w:firstLine="420" w:firstLineChars="200"/>
        <w:rPr>
          <w:rStyle w:val="59"/>
          <w:rFonts w:ascii="Times New Roman" w:hAnsi="Times New Roman"/>
          <w:color w:val="auto"/>
          <w:szCs w:val="21"/>
          <w:highlight w:val="none"/>
        </w:rPr>
      </w:pPr>
      <w:r>
        <w:rPr>
          <w:rStyle w:val="59"/>
          <w:rFonts w:ascii="Times New Roman" w:hAnsi="Times New Roman"/>
          <w:color w:val="auto"/>
          <w:szCs w:val="21"/>
          <w:highlight w:val="none"/>
        </w:rPr>
        <w:t xml:space="preserve">2. </w:t>
      </w:r>
      <w:r>
        <w:rPr>
          <w:rStyle w:val="59"/>
          <w:rFonts w:hint="eastAsia" w:ascii="Times New Roman" w:hAnsi="宋体"/>
          <w:color w:val="auto"/>
          <w:szCs w:val="21"/>
          <w:highlight w:val="none"/>
        </w:rPr>
        <w:t>担保有效期自你方与承包人签订的合同生效之日起至你方签发或应签发工程接收证书之日止。</w:t>
      </w:r>
    </w:p>
    <w:p w14:paraId="1804EE74">
      <w:pPr>
        <w:pStyle w:val="74"/>
        <w:spacing w:line="360" w:lineRule="auto"/>
        <w:ind w:firstLine="420" w:firstLineChars="200"/>
        <w:rPr>
          <w:rStyle w:val="59"/>
          <w:rFonts w:ascii="Times New Roman" w:hAnsi="Times New Roman"/>
          <w:color w:val="auto"/>
          <w:szCs w:val="21"/>
          <w:highlight w:val="none"/>
        </w:rPr>
      </w:pPr>
      <w:r>
        <w:rPr>
          <w:rStyle w:val="59"/>
          <w:rFonts w:ascii="Times New Roman" w:hAnsi="Times New Roman"/>
          <w:color w:val="auto"/>
          <w:szCs w:val="21"/>
          <w:highlight w:val="none"/>
        </w:rPr>
        <w:t xml:space="preserve">3. </w:t>
      </w:r>
      <w:r>
        <w:rPr>
          <w:rStyle w:val="59"/>
          <w:rFonts w:hint="eastAsia" w:ascii="Times New Roman" w:hAnsi="宋体"/>
          <w:color w:val="auto"/>
          <w:szCs w:val="21"/>
          <w:highlight w:val="none"/>
        </w:rPr>
        <w:t>在本担保有效期内，因承包人违反合同约定的义务给你方造成经济损失时，我方在收到你方以书面形式提出的在担保金额内的赔偿要求后，在</w:t>
      </w:r>
      <w:r>
        <w:rPr>
          <w:rStyle w:val="59"/>
          <w:rFonts w:ascii="Times New Roman" w:hAnsi="Times New Roman"/>
          <w:color w:val="auto"/>
          <w:szCs w:val="21"/>
          <w:highlight w:val="none"/>
        </w:rPr>
        <w:t>7</w:t>
      </w:r>
      <w:r>
        <w:rPr>
          <w:rStyle w:val="59"/>
          <w:rFonts w:hint="eastAsia" w:ascii="Times New Roman" w:hAnsi="宋体"/>
          <w:color w:val="auto"/>
          <w:szCs w:val="21"/>
          <w:highlight w:val="none"/>
        </w:rPr>
        <w:t>天内无条件支付。</w:t>
      </w:r>
    </w:p>
    <w:p w14:paraId="208DD03C">
      <w:pPr>
        <w:pStyle w:val="74"/>
        <w:spacing w:line="360" w:lineRule="auto"/>
        <w:ind w:firstLine="420" w:firstLineChars="200"/>
        <w:rPr>
          <w:rStyle w:val="59"/>
          <w:rFonts w:ascii="Times New Roman" w:hAnsi="Times New Roman"/>
          <w:color w:val="auto"/>
          <w:szCs w:val="21"/>
          <w:highlight w:val="none"/>
        </w:rPr>
      </w:pPr>
      <w:r>
        <w:rPr>
          <w:rStyle w:val="59"/>
          <w:rFonts w:ascii="Times New Roman" w:hAnsi="Times New Roman"/>
          <w:color w:val="auto"/>
          <w:szCs w:val="21"/>
          <w:highlight w:val="none"/>
        </w:rPr>
        <w:t xml:space="preserve">4. </w:t>
      </w:r>
      <w:r>
        <w:rPr>
          <w:rStyle w:val="59"/>
          <w:rFonts w:hint="eastAsia" w:ascii="Times New Roman" w:hAnsi="宋体"/>
          <w:color w:val="auto"/>
          <w:szCs w:val="21"/>
          <w:highlight w:val="none"/>
        </w:rPr>
        <w:t>你方和承包人按合同约定变更合同时，我方承担本担保规定的义务不变。</w:t>
      </w:r>
    </w:p>
    <w:p w14:paraId="11F69257">
      <w:pPr>
        <w:pStyle w:val="74"/>
        <w:spacing w:line="360" w:lineRule="auto"/>
        <w:ind w:firstLine="420" w:firstLineChars="200"/>
        <w:rPr>
          <w:rStyle w:val="59"/>
          <w:rFonts w:ascii="Times New Roman" w:hAnsi="Times New Roman"/>
          <w:color w:val="auto"/>
          <w:szCs w:val="21"/>
          <w:highlight w:val="none"/>
        </w:rPr>
      </w:pPr>
      <w:r>
        <w:rPr>
          <w:rStyle w:val="59"/>
          <w:rFonts w:ascii="Times New Roman" w:hAnsi="Times New Roman"/>
          <w:color w:val="auto"/>
          <w:szCs w:val="21"/>
          <w:highlight w:val="none"/>
        </w:rPr>
        <w:t xml:space="preserve">5. </w:t>
      </w:r>
      <w:r>
        <w:rPr>
          <w:rStyle w:val="59"/>
          <w:rFonts w:hint="eastAsia" w:ascii="Times New Roman" w:hAnsi="宋体"/>
          <w:color w:val="auto"/>
          <w:szCs w:val="21"/>
          <w:highlight w:val="none"/>
        </w:rPr>
        <w:t>因本保函发生的纠纷，可由双方协商解决，协商不成的，任何一方均可提请</w:t>
      </w:r>
      <w:r>
        <w:rPr>
          <w:rStyle w:val="59"/>
          <w:rFonts w:ascii="Times New Roman" w:hAnsi="Times New Roman"/>
          <w:color w:val="auto"/>
          <w:szCs w:val="21"/>
          <w:highlight w:val="none"/>
          <w:u w:val="single"/>
        </w:rPr>
        <w:t xml:space="preserve">      </w:t>
      </w:r>
      <w:r>
        <w:rPr>
          <w:rStyle w:val="59"/>
          <w:rFonts w:hint="eastAsia" w:ascii="Times New Roman" w:hAnsi="宋体"/>
          <w:color w:val="auto"/>
          <w:szCs w:val="21"/>
          <w:highlight w:val="none"/>
        </w:rPr>
        <w:t>仲裁委员会仲裁。</w:t>
      </w:r>
    </w:p>
    <w:p w14:paraId="113449A7">
      <w:pPr>
        <w:pStyle w:val="74"/>
        <w:spacing w:line="360" w:lineRule="auto"/>
        <w:ind w:firstLine="420" w:firstLineChars="200"/>
        <w:rPr>
          <w:rStyle w:val="59"/>
          <w:rFonts w:ascii="Times New Roman" w:hAnsi="Times New Roman"/>
          <w:color w:val="auto"/>
          <w:szCs w:val="21"/>
          <w:highlight w:val="none"/>
        </w:rPr>
      </w:pPr>
      <w:r>
        <w:rPr>
          <w:rStyle w:val="59"/>
          <w:rFonts w:ascii="Times New Roman" w:hAnsi="Times New Roman"/>
          <w:color w:val="auto"/>
          <w:szCs w:val="21"/>
          <w:highlight w:val="none"/>
        </w:rPr>
        <w:t xml:space="preserve">6. </w:t>
      </w:r>
      <w:r>
        <w:rPr>
          <w:rStyle w:val="59"/>
          <w:rFonts w:hint="eastAsia" w:ascii="Times New Roman" w:hAnsi="宋体"/>
          <w:color w:val="auto"/>
          <w:szCs w:val="21"/>
          <w:highlight w:val="none"/>
        </w:rPr>
        <w:t>本保函自我方法定代表人（或其授权代理人）签字并加盖公章之日起生效。</w:t>
      </w:r>
    </w:p>
    <w:p w14:paraId="29BC7387">
      <w:pPr>
        <w:pStyle w:val="74"/>
        <w:spacing w:line="360" w:lineRule="auto"/>
        <w:ind w:firstLine="420" w:firstLineChars="200"/>
        <w:rPr>
          <w:rStyle w:val="59"/>
          <w:rFonts w:ascii="Times New Roman" w:hAnsi="Times New Roman"/>
          <w:color w:val="auto"/>
          <w:szCs w:val="21"/>
          <w:highlight w:val="none"/>
        </w:rPr>
      </w:pPr>
    </w:p>
    <w:p w14:paraId="777C9D6D">
      <w:pPr>
        <w:pStyle w:val="74"/>
        <w:spacing w:line="360" w:lineRule="auto"/>
        <w:ind w:firstLine="420" w:firstLineChars="200"/>
        <w:rPr>
          <w:rStyle w:val="59"/>
          <w:rFonts w:hint="eastAsia" w:ascii="Times New Roman" w:hAnsi="宋体"/>
          <w:color w:val="auto"/>
          <w:szCs w:val="21"/>
          <w:highlight w:val="none"/>
        </w:rPr>
      </w:pPr>
      <w:r>
        <w:rPr>
          <w:rStyle w:val="59"/>
          <w:rFonts w:hint="eastAsia" w:ascii="Times New Roman" w:hAnsi="宋体"/>
          <w:color w:val="auto"/>
          <w:szCs w:val="21"/>
          <w:highlight w:val="none"/>
        </w:rPr>
        <w:t>担</w:t>
      </w:r>
      <w:r>
        <w:rPr>
          <w:rStyle w:val="59"/>
          <w:rFonts w:ascii="Times New Roman" w:hAnsi="Times New Roman"/>
          <w:color w:val="auto"/>
          <w:szCs w:val="21"/>
          <w:highlight w:val="none"/>
        </w:rPr>
        <w:t xml:space="preserve"> </w:t>
      </w:r>
      <w:r>
        <w:rPr>
          <w:rStyle w:val="59"/>
          <w:rFonts w:hint="eastAsia" w:ascii="Times New Roman" w:hAnsi="宋体"/>
          <w:color w:val="auto"/>
          <w:szCs w:val="21"/>
          <w:highlight w:val="none"/>
        </w:rPr>
        <w:t>保</w:t>
      </w:r>
      <w:r>
        <w:rPr>
          <w:rStyle w:val="59"/>
          <w:rFonts w:ascii="Times New Roman" w:hAnsi="Times New Roman"/>
          <w:color w:val="auto"/>
          <w:szCs w:val="21"/>
          <w:highlight w:val="none"/>
        </w:rPr>
        <w:t xml:space="preserve"> </w:t>
      </w:r>
      <w:r>
        <w:rPr>
          <w:rStyle w:val="59"/>
          <w:rFonts w:hint="eastAsia" w:ascii="Times New Roman" w:hAnsi="宋体"/>
          <w:color w:val="auto"/>
          <w:szCs w:val="21"/>
          <w:highlight w:val="none"/>
        </w:rPr>
        <w:t>人：</w:t>
      </w:r>
      <w:r>
        <w:rPr>
          <w:rStyle w:val="59"/>
          <w:rFonts w:ascii="Times New Roman" w:hAnsi="Times New Roman"/>
          <w:color w:val="auto"/>
          <w:szCs w:val="21"/>
          <w:highlight w:val="none"/>
          <w:u w:val="single"/>
        </w:rPr>
        <w:t xml:space="preserve">                           </w:t>
      </w:r>
      <w:r>
        <w:rPr>
          <w:rStyle w:val="59"/>
          <w:rFonts w:hint="eastAsia" w:ascii="Times New Roman" w:hAnsi="宋体"/>
          <w:color w:val="auto"/>
          <w:szCs w:val="21"/>
          <w:highlight w:val="none"/>
        </w:rPr>
        <w:t>（盖单位章）</w:t>
      </w:r>
    </w:p>
    <w:p w14:paraId="6D9189F2">
      <w:pPr>
        <w:pStyle w:val="74"/>
        <w:spacing w:line="360" w:lineRule="auto"/>
        <w:ind w:firstLine="420" w:firstLineChars="200"/>
        <w:rPr>
          <w:rStyle w:val="59"/>
          <w:rFonts w:hint="eastAsia" w:ascii="Times New Roman" w:hAnsi="宋体"/>
          <w:color w:val="auto"/>
          <w:szCs w:val="21"/>
          <w:highlight w:val="none"/>
        </w:rPr>
      </w:pPr>
      <w:r>
        <w:rPr>
          <w:rStyle w:val="59"/>
          <w:rFonts w:hint="eastAsia" w:ascii="Times New Roman" w:hAnsi="宋体"/>
          <w:color w:val="auto"/>
          <w:szCs w:val="21"/>
          <w:highlight w:val="none"/>
        </w:rPr>
        <w:t>法定代表人或其委托代理人：</w:t>
      </w:r>
      <w:r>
        <w:rPr>
          <w:rStyle w:val="59"/>
          <w:rFonts w:ascii="Times New Roman" w:hAnsi="Times New Roman"/>
          <w:color w:val="auto"/>
          <w:szCs w:val="21"/>
          <w:highlight w:val="none"/>
          <w:u w:val="single"/>
        </w:rPr>
        <w:t xml:space="preserve">               </w:t>
      </w:r>
      <w:r>
        <w:rPr>
          <w:rStyle w:val="59"/>
          <w:rFonts w:hint="eastAsia" w:ascii="Times New Roman" w:hAnsi="宋体"/>
          <w:color w:val="auto"/>
          <w:szCs w:val="21"/>
          <w:highlight w:val="none"/>
        </w:rPr>
        <w:t>（签字）</w:t>
      </w:r>
    </w:p>
    <w:p w14:paraId="6A1F6BBF">
      <w:pPr>
        <w:pStyle w:val="74"/>
        <w:spacing w:line="360" w:lineRule="auto"/>
        <w:ind w:firstLine="420" w:firstLineChars="200"/>
        <w:rPr>
          <w:rStyle w:val="59"/>
          <w:rFonts w:hint="eastAsia" w:ascii="Times New Roman" w:hAnsi="宋体"/>
          <w:color w:val="auto"/>
          <w:szCs w:val="21"/>
          <w:highlight w:val="none"/>
        </w:rPr>
      </w:pPr>
      <w:r>
        <w:rPr>
          <w:rStyle w:val="59"/>
          <w:rFonts w:hint="eastAsia" w:ascii="Times New Roman" w:hAnsi="宋体"/>
          <w:color w:val="auto"/>
          <w:szCs w:val="21"/>
          <w:highlight w:val="none"/>
        </w:rPr>
        <w:t>地</w:t>
      </w:r>
      <w:r>
        <w:rPr>
          <w:rStyle w:val="59"/>
          <w:rFonts w:ascii="Times New Roman" w:hAnsi="Times New Roman"/>
          <w:color w:val="auto"/>
          <w:szCs w:val="21"/>
          <w:highlight w:val="none"/>
        </w:rPr>
        <w:t xml:space="preserve">    </w:t>
      </w:r>
      <w:r>
        <w:rPr>
          <w:rStyle w:val="59"/>
          <w:rFonts w:hint="eastAsia" w:ascii="Times New Roman" w:hAnsi="宋体"/>
          <w:color w:val="auto"/>
          <w:szCs w:val="21"/>
          <w:highlight w:val="none"/>
        </w:rPr>
        <w:t>址：</w:t>
      </w:r>
      <w:r>
        <w:rPr>
          <w:rStyle w:val="59"/>
          <w:rFonts w:ascii="Times New Roman" w:hAnsi="Times New Roman"/>
          <w:color w:val="auto"/>
          <w:szCs w:val="21"/>
          <w:highlight w:val="none"/>
          <w:u w:val="single"/>
        </w:rPr>
        <w:t xml:space="preserve">                                      </w:t>
      </w:r>
    </w:p>
    <w:p w14:paraId="1781319E">
      <w:pPr>
        <w:pStyle w:val="74"/>
        <w:spacing w:line="360" w:lineRule="auto"/>
        <w:ind w:firstLine="420" w:firstLineChars="200"/>
        <w:rPr>
          <w:rStyle w:val="59"/>
          <w:rFonts w:hint="eastAsia" w:ascii="Times New Roman" w:hAnsi="宋体"/>
          <w:color w:val="auto"/>
          <w:szCs w:val="21"/>
          <w:highlight w:val="none"/>
        </w:rPr>
      </w:pPr>
      <w:r>
        <w:rPr>
          <w:rStyle w:val="59"/>
          <w:rFonts w:hint="eastAsia" w:ascii="Times New Roman" w:hAnsi="宋体"/>
          <w:color w:val="auto"/>
          <w:szCs w:val="21"/>
          <w:highlight w:val="none"/>
        </w:rPr>
        <w:t>邮政编码：</w:t>
      </w:r>
      <w:r>
        <w:rPr>
          <w:rStyle w:val="59"/>
          <w:rFonts w:ascii="Times New Roman" w:hAnsi="Times New Roman"/>
          <w:color w:val="auto"/>
          <w:szCs w:val="21"/>
          <w:highlight w:val="none"/>
          <w:u w:val="single"/>
        </w:rPr>
        <w:t xml:space="preserve">                                      </w:t>
      </w:r>
    </w:p>
    <w:p w14:paraId="6FE12D54">
      <w:pPr>
        <w:pStyle w:val="74"/>
        <w:spacing w:line="360" w:lineRule="auto"/>
        <w:ind w:firstLine="420" w:firstLineChars="200"/>
        <w:rPr>
          <w:rStyle w:val="59"/>
          <w:rFonts w:hint="eastAsia" w:ascii="Times New Roman" w:hAnsi="宋体"/>
          <w:color w:val="auto"/>
          <w:szCs w:val="21"/>
          <w:highlight w:val="none"/>
        </w:rPr>
      </w:pPr>
      <w:r>
        <w:rPr>
          <w:rStyle w:val="59"/>
          <w:rFonts w:hint="eastAsia" w:ascii="Times New Roman" w:hAnsi="宋体"/>
          <w:color w:val="auto"/>
          <w:szCs w:val="21"/>
          <w:highlight w:val="none"/>
        </w:rPr>
        <w:t>电</w:t>
      </w:r>
      <w:r>
        <w:rPr>
          <w:rStyle w:val="59"/>
          <w:rFonts w:ascii="Times New Roman" w:hAnsi="Times New Roman"/>
          <w:color w:val="auto"/>
          <w:szCs w:val="21"/>
          <w:highlight w:val="none"/>
        </w:rPr>
        <w:t xml:space="preserve">    </w:t>
      </w:r>
      <w:r>
        <w:rPr>
          <w:rStyle w:val="59"/>
          <w:rFonts w:hint="eastAsia" w:ascii="Times New Roman" w:hAnsi="宋体"/>
          <w:color w:val="auto"/>
          <w:szCs w:val="21"/>
          <w:highlight w:val="none"/>
        </w:rPr>
        <w:t>话：</w:t>
      </w:r>
      <w:r>
        <w:rPr>
          <w:rStyle w:val="59"/>
          <w:rFonts w:ascii="Times New Roman" w:hAnsi="Times New Roman"/>
          <w:color w:val="auto"/>
          <w:szCs w:val="21"/>
          <w:highlight w:val="none"/>
          <w:u w:val="single"/>
        </w:rPr>
        <w:t xml:space="preserve">                                      </w:t>
      </w:r>
    </w:p>
    <w:p w14:paraId="720ED4FF">
      <w:pPr>
        <w:pStyle w:val="74"/>
        <w:spacing w:line="360" w:lineRule="auto"/>
        <w:ind w:firstLine="420" w:firstLineChars="200"/>
        <w:rPr>
          <w:rStyle w:val="59"/>
          <w:rFonts w:hint="eastAsia" w:ascii="Times New Roman" w:hAnsi="宋体"/>
          <w:color w:val="auto"/>
          <w:szCs w:val="21"/>
          <w:highlight w:val="none"/>
        </w:rPr>
      </w:pPr>
      <w:r>
        <w:rPr>
          <w:rStyle w:val="59"/>
          <w:rFonts w:hint="eastAsia" w:ascii="Times New Roman" w:hAnsi="宋体"/>
          <w:color w:val="auto"/>
          <w:szCs w:val="21"/>
          <w:highlight w:val="none"/>
        </w:rPr>
        <w:t>传</w:t>
      </w:r>
      <w:r>
        <w:rPr>
          <w:rStyle w:val="59"/>
          <w:rFonts w:ascii="Times New Roman" w:hAnsi="Times New Roman"/>
          <w:color w:val="auto"/>
          <w:szCs w:val="21"/>
          <w:highlight w:val="none"/>
        </w:rPr>
        <w:t xml:space="preserve">    </w:t>
      </w:r>
      <w:r>
        <w:rPr>
          <w:rStyle w:val="59"/>
          <w:rFonts w:hint="eastAsia" w:ascii="Times New Roman" w:hAnsi="宋体"/>
          <w:color w:val="auto"/>
          <w:szCs w:val="21"/>
          <w:highlight w:val="none"/>
        </w:rPr>
        <w:t>真：</w:t>
      </w:r>
      <w:r>
        <w:rPr>
          <w:rStyle w:val="59"/>
          <w:rFonts w:ascii="Times New Roman" w:hAnsi="Times New Roman"/>
          <w:color w:val="auto"/>
          <w:szCs w:val="21"/>
          <w:highlight w:val="none"/>
          <w:u w:val="single"/>
        </w:rPr>
        <w:t xml:space="preserve">                                      </w:t>
      </w:r>
    </w:p>
    <w:p w14:paraId="7FF6C3AF">
      <w:pPr>
        <w:pStyle w:val="74"/>
        <w:spacing w:line="360" w:lineRule="auto"/>
        <w:ind w:firstLine="420" w:firstLineChars="200"/>
        <w:jc w:val="left"/>
        <w:rPr>
          <w:rStyle w:val="59"/>
          <w:rFonts w:ascii="Times New Roman" w:hAnsi="Times New Roman"/>
          <w:color w:val="auto"/>
          <w:szCs w:val="21"/>
          <w:highlight w:val="none"/>
          <w:u w:val="single"/>
        </w:rPr>
      </w:pPr>
    </w:p>
    <w:p w14:paraId="3BF1C453">
      <w:pPr>
        <w:pStyle w:val="74"/>
        <w:spacing w:line="360" w:lineRule="auto"/>
        <w:ind w:left="1329" w:firstLine="420" w:firstLineChars="200"/>
        <w:rPr>
          <w:rStyle w:val="59"/>
          <w:rFonts w:ascii="Times New Roman" w:hAnsi="Times New Roman"/>
          <w:color w:val="auto"/>
          <w:szCs w:val="21"/>
          <w:highlight w:val="none"/>
        </w:rPr>
      </w:pPr>
      <w:r>
        <w:rPr>
          <w:rStyle w:val="59"/>
          <w:rFonts w:ascii="Times New Roman" w:hAnsi="Times New Roman"/>
          <w:color w:val="auto"/>
          <w:szCs w:val="21"/>
          <w:highlight w:val="none"/>
        </w:rPr>
        <w:t xml:space="preserve">               </w:t>
      </w:r>
      <w:r>
        <w:rPr>
          <w:rStyle w:val="59"/>
          <w:rFonts w:ascii="Times New Roman" w:hAnsi="Times New Roman"/>
          <w:color w:val="auto"/>
          <w:szCs w:val="21"/>
          <w:highlight w:val="none"/>
          <w:u w:val="single"/>
        </w:rPr>
        <w:t xml:space="preserve">           </w:t>
      </w:r>
      <w:r>
        <w:rPr>
          <w:rStyle w:val="59"/>
          <w:rFonts w:hint="eastAsia" w:ascii="Times New Roman" w:hAnsi="宋体"/>
          <w:color w:val="auto"/>
          <w:szCs w:val="21"/>
          <w:highlight w:val="none"/>
        </w:rPr>
        <w:t>年</w:t>
      </w:r>
      <w:r>
        <w:rPr>
          <w:rStyle w:val="59"/>
          <w:rFonts w:ascii="Times New Roman" w:hAnsi="Times New Roman"/>
          <w:color w:val="auto"/>
          <w:szCs w:val="21"/>
          <w:highlight w:val="none"/>
          <w:u w:val="single"/>
        </w:rPr>
        <w:t xml:space="preserve">        </w:t>
      </w:r>
      <w:r>
        <w:rPr>
          <w:rStyle w:val="59"/>
          <w:rFonts w:hint="eastAsia" w:ascii="Times New Roman" w:hAnsi="宋体"/>
          <w:color w:val="auto"/>
          <w:szCs w:val="21"/>
          <w:highlight w:val="none"/>
        </w:rPr>
        <w:t>月</w:t>
      </w:r>
      <w:r>
        <w:rPr>
          <w:rStyle w:val="59"/>
          <w:rFonts w:ascii="Times New Roman" w:hAnsi="Times New Roman"/>
          <w:color w:val="auto"/>
          <w:szCs w:val="21"/>
          <w:highlight w:val="none"/>
          <w:u w:val="single"/>
        </w:rPr>
        <w:t xml:space="preserve">        </w:t>
      </w:r>
      <w:r>
        <w:rPr>
          <w:rStyle w:val="59"/>
          <w:rFonts w:hint="eastAsia" w:ascii="Times New Roman" w:hAnsi="宋体"/>
          <w:color w:val="auto"/>
          <w:szCs w:val="21"/>
          <w:highlight w:val="none"/>
        </w:rPr>
        <w:t>日</w:t>
      </w:r>
    </w:p>
    <w:p w14:paraId="5F19CF4E">
      <w:pPr>
        <w:pStyle w:val="74"/>
        <w:spacing w:line="360" w:lineRule="auto"/>
        <w:ind w:left="1329" w:hanging="1329" w:hangingChars="633"/>
        <w:rPr>
          <w:rStyle w:val="59"/>
          <w:rFonts w:ascii="Times New Roman" w:hAnsi="Times New Roman"/>
          <w:color w:val="auto"/>
          <w:szCs w:val="21"/>
          <w:highlight w:val="none"/>
        </w:rPr>
      </w:pPr>
    </w:p>
    <w:p w14:paraId="241BBE5E">
      <w:pPr>
        <w:pStyle w:val="74"/>
        <w:spacing w:line="360" w:lineRule="auto"/>
        <w:ind w:right="150" w:firstLine="420" w:firstLineChars="200"/>
        <w:jc w:val="left"/>
        <w:rPr>
          <w:rStyle w:val="59"/>
          <w:rFonts w:hint="eastAsia" w:ascii="Times New Roman" w:hAnsi="宋体"/>
          <w:color w:val="auto"/>
          <w:szCs w:val="21"/>
          <w:highlight w:val="none"/>
        </w:rPr>
      </w:pPr>
      <w:r>
        <w:rPr>
          <w:rStyle w:val="59"/>
          <w:rFonts w:hint="eastAsia" w:ascii="Times New Roman" w:hAnsi="宋体"/>
          <w:color w:val="auto"/>
          <w:szCs w:val="21"/>
          <w:highlight w:val="none"/>
        </w:rPr>
        <w:t>（备注</w:t>
      </w:r>
      <w:r>
        <w:rPr>
          <w:rStyle w:val="59"/>
          <w:rFonts w:ascii="Times New Roman" w:hAnsi="宋体"/>
          <w:color w:val="auto"/>
          <w:szCs w:val="21"/>
          <w:highlight w:val="none"/>
        </w:rPr>
        <w:t>：</w:t>
      </w:r>
      <w:r>
        <w:rPr>
          <w:rStyle w:val="59"/>
          <w:rFonts w:hint="eastAsia" w:ascii="Times New Roman" w:hAnsi="宋体"/>
          <w:color w:val="auto"/>
          <w:szCs w:val="21"/>
          <w:highlight w:val="none"/>
        </w:rPr>
        <w:t>银行、保险公司和担保公司出具的</w:t>
      </w:r>
      <w:r>
        <w:rPr>
          <w:rStyle w:val="59"/>
          <w:rFonts w:hint="eastAsia" w:ascii="仿宋_GB2312" w:hAnsi="宋体"/>
          <w:color w:val="auto"/>
          <w:szCs w:val="21"/>
          <w:highlight w:val="none"/>
        </w:rPr>
        <w:t>保函格式和文本可</w:t>
      </w:r>
      <w:r>
        <w:rPr>
          <w:rStyle w:val="59"/>
          <w:rFonts w:ascii="仿宋_GB2312" w:hAnsi="宋体"/>
          <w:color w:val="auto"/>
          <w:szCs w:val="21"/>
          <w:highlight w:val="none"/>
        </w:rPr>
        <w:t>以自拟，</w:t>
      </w:r>
      <w:r>
        <w:rPr>
          <w:rStyle w:val="59"/>
          <w:rFonts w:hint="eastAsia" w:ascii="仿宋_GB2312" w:hAnsi="宋体"/>
          <w:color w:val="auto"/>
          <w:szCs w:val="21"/>
          <w:highlight w:val="none"/>
        </w:rPr>
        <w:t>但是必须包含以上条款所列全部内容</w:t>
      </w:r>
      <w:r>
        <w:rPr>
          <w:rStyle w:val="59"/>
          <w:rFonts w:ascii="仿宋_GB2312" w:hAnsi="宋体"/>
          <w:color w:val="auto"/>
          <w:szCs w:val="21"/>
          <w:highlight w:val="none"/>
        </w:rPr>
        <w:t>）</w:t>
      </w:r>
    </w:p>
    <w:p w14:paraId="7E9933E1">
      <w:pPr>
        <w:rPr>
          <w:rStyle w:val="59"/>
          <w:rFonts w:hint="eastAsia" w:ascii="Times New Roman" w:hAnsi="Times New Roman" w:eastAsia="仿宋_GB2312"/>
          <w:color w:val="auto"/>
          <w:sz w:val="30"/>
          <w:szCs w:val="30"/>
          <w:highlight w:val="none"/>
        </w:rPr>
      </w:pPr>
      <w:r>
        <w:rPr>
          <w:rStyle w:val="59"/>
          <w:rFonts w:hint="eastAsia" w:ascii="Times New Roman" w:hAnsi="Times New Roman" w:eastAsia="仿宋_GB2312"/>
          <w:color w:val="auto"/>
          <w:sz w:val="30"/>
          <w:szCs w:val="30"/>
          <w:highlight w:val="none"/>
        </w:rPr>
        <w:br w:type="page"/>
      </w:r>
    </w:p>
    <w:p w14:paraId="596AA384">
      <w:pPr>
        <w:rPr>
          <w:rStyle w:val="59"/>
          <w:rFonts w:hint="eastAsia" w:ascii="Times New Roman" w:hAnsi="Times New Roman" w:eastAsia="仿宋_GB2312"/>
          <w:color w:val="auto"/>
          <w:sz w:val="30"/>
          <w:szCs w:val="30"/>
          <w:highlight w:val="none"/>
        </w:rPr>
      </w:pPr>
    </w:p>
    <w:p w14:paraId="4579F29C">
      <w:pPr>
        <w:pStyle w:val="74"/>
        <w:spacing w:line="440" w:lineRule="exact"/>
        <w:jc w:val="left"/>
        <w:rPr>
          <w:rStyle w:val="59"/>
          <w:rFonts w:hint="eastAsia" w:ascii="Times New Roman" w:hAnsi="Times New Roman" w:eastAsia="仿宋_GB2312"/>
          <w:color w:val="auto"/>
          <w:sz w:val="30"/>
          <w:szCs w:val="30"/>
          <w:highlight w:val="none"/>
        </w:rPr>
      </w:pPr>
    </w:p>
    <w:p w14:paraId="12B0D038">
      <w:pPr>
        <w:pStyle w:val="74"/>
        <w:spacing w:line="440" w:lineRule="exact"/>
        <w:jc w:val="left"/>
        <w:rPr>
          <w:rStyle w:val="59"/>
          <w:rFonts w:hint="eastAsia" w:ascii="Times New Roman" w:hAnsi="Times New Roman" w:eastAsia="仿宋_GB2312"/>
          <w:color w:val="auto"/>
          <w:sz w:val="30"/>
          <w:szCs w:val="30"/>
          <w:highlight w:val="none"/>
        </w:rPr>
      </w:pPr>
      <w:r>
        <w:rPr>
          <w:rStyle w:val="59"/>
          <w:rFonts w:hint="eastAsia" w:ascii="Times New Roman" w:hAnsi="Times New Roman" w:eastAsia="仿宋_GB2312"/>
          <w:color w:val="auto"/>
          <w:sz w:val="30"/>
          <w:szCs w:val="30"/>
          <w:highlight w:val="none"/>
        </w:rPr>
        <w:t>附件</w:t>
      </w:r>
      <w:r>
        <w:rPr>
          <w:rStyle w:val="59"/>
          <w:rFonts w:hint="eastAsia" w:ascii="Times New Roman" w:hAnsi="Times New Roman" w:eastAsia="仿宋_GB2312"/>
          <w:color w:val="auto"/>
          <w:sz w:val="30"/>
          <w:szCs w:val="30"/>
          <w:highlight w:val="none"/>
          <w:lang w:val="en-US"/>
        </w:rPr>
        <w:t>8</w:t>
      </w:r>
      <w:r>
        <w:rPr>
          <w:rStyle w:val="59"/>
          <w:rFonts w:hint="eastAsia" w:ascii="Times New Roman" w:hAnsi="Times New Roman" w:eastAsia="仿宋_GB2312"/>
          <w:color w:val="auto"/>
          <w:sz w:val="30"/>
          <w:szCs w:val="30"/>
          <w:highlight w:val="none"/>
        </w:rPr>
        <w:t>：</w:t>
      </w:r>
    </w:p>
    <w:p w14:paraId="5E59C17D">
      <w:pPr>
        <w:pStyle w:val="74"/>
        <w:spacing w:before="120" w:after="120" w:line="440" w:lineRule="exact"/>
        <w:jc w:val="center"/>
        <w:rPr>
          <w:rStyle w:val="59"/>
          <w:rFonts w:hint="eastAsia" w:ascii="Times New Roman" w:hAnsi="Times New Roman" w:eastAsia="黑体"/>
          <w:color w:val="auto"/>
          <w:sz w:val="30"/>
          <w:szCs w:val="30"/>
          <w:highlight w:val="none"/>
        </w:rPr>
      </w:pPr>
      <w:r>
        <w:rPr>
          <w:rStyle w:val="59"/>
          <w:rFonts w:hint="eastAsia" w:ascii="Times New Roman" w:hAnsi="Times New Roman" w:eastAsia="黑体"/>
          <w:color w:val="auto"/>
          <w:sz w:val="30"/>
          <w:szCs w:val="30"/>
          <w:highlight w:val="none"/>
        </w:rPr>
        <w:t>支付担保</w:t>
      </w:r>
    </w:p>
    <w:p w14:paraId="77F38CC1">
      <w:pPr>
        <w:pStyle w:val="74"/>
        <w:spacing w:line="360" w:lineRule="auto"/>
        <w:jc w:val="left"/>
        <w:rPr>
          <w:rStyle w:val="59"/>
          <w:rFonts w:ascii="Times New Roman" w:hAnsi="Times New Roman"/>
          <w:color w:val="auto"/>
          <w:szCs w:val="21"/>
          <w:highlight w:val="none"/>
          <w:u w:val="single"/>
        </w:rPr>
      </w:pPr>
      <w:r>
        <w:rPr>
          <w:rStyle w:val="59"/>
          <w:rFonts w:ascii="Times New Roman" w:hAnsi="Times New Roman"/>
          <w:color w:val="auto"/>
          <w:szCs w:val="21"/>
          <w:highlight w:val="none"/>
          <w:u w:val="single"/>
        </w:rPr>
        <w:t xml:space="preserve">                     </w:t>
      </w:r>
      <w:r>
        <w:rPr>
          <w:rStyle w:val="59"/>
          <w:rFonts w:hint="eastAsia" w:ascii="Times New Roman" w:hAnsi="宋体"/>
          <w:color w:val="auto"/>
          <w:szCs w:val="21"/>
          <w:highlight w:val="none"/>
        </w:rPr>
        <w:t>（承包人）：</w:t>
      </w:r>
    </w:p>
    <w:p w14:paraId="67F41016">
      <w:pPr>
        <w:pStyle w:val="74"/>
        <w:spacing w:line="360" w:lineRule="auto"/>
        <w:jc w:val="left"/>
        <w:rPr>
          <w:rStyle w:val="59"/>
          <w:rFonts w:ascii="Times New Roman" w:hAnsi="Times New Roman"/>
          <w:color w:val="auto"/>
          <w:szCs w:val="21"/>
          <w:highlight w:val="none"/>
        </w:rPr>
      </w:pPr>
    </w:p>
    <w:p w14:paraId="2CCCCB93">
      <w:pPr>
        <w:pStyle w:val="74"/>
        <w:spacing w:line="360" w:lineRule="auto"/>
        <w:ind w:firstLine="420" w:firstLineChars="200"/>
        <w:jc w:val="left"/>
        <w:rPr>
          <w:rStyle w:val="59"/>
          <w:rFonts w:hint="eastAsia" w:ascii="Times New Roman" w:hAnsi="宋体"/>
          <w:color w:val="auto"/>
          <w:szCs w:val="21"/>
          <w:highlight w:val="none"/>
        </w:rPr>
      </w:pPr>
      <w:r>
        <w:rPr>
          <w:rStyle w:val="59"/>
          <w:rFonts w:hint="eastAsia" w:ascii="Times New Roman" w:hAnsi="宋体"/>
          <w:color w:val="auto"/>
          <w:szCs w:val="21"/>
          <w:highlight w:val="none"/>
        </w:rPr>
        <w:t>鉴于你方作为承包人已经与</w:t>
      </w:r>
      <w:r>
        <w:rPr>
          <w:rStyle w:val="59"/>
          <w:rFonts w:ascii="Times New Roman" w:hAnsi="Times New Roman"/>
          <w:color w:val="auto"/>
          <w:szCs w:val="21"/>
          <w:highlight w:val="none"/>
          <w:u w:val="single"/>
        </w:rPr>
        <w:t xml:space="preserve">           </w:t>
      </w:r>
      <w:r>
        <w:rPr>
          <w:rStyle w:val="59"/>
          <w:rFonts w:hint="eastAsia" w:ascii="Times New Roman" w:hAnsi="宋体"/>
          <w:color w:val="auto"/>
          <w:szCs w:val="21"/>
          <w:highlight w:val="none"/>
        </w:rPr>
        <w:t>（发包人名称）（以下称</w:t>
      </w:r>
      <w:r>
        <w:rPr>
          <w:rStyle w:val="59"/>
          <w:rFonts w:ascii="Times New Roman" w:hAnsi="Times New Roman"/>
          <w:color w:val="auto"/>
          <w:szCs w:val="21"/>
          <w:highlight w:val="none"/>
        </w:rPr>
        <w:t>“</w:t>
      </w:r>
      <w:r>
        <w:rPr>
          <w:rStyle w:val="59"/>
          <w:rFonts w:hint="eastAsia" w:ascii="Times New Roman" w:hAnsi="宋体"/>
          <w:color w:val="auto"/>
          <w:szCs w:val="21"/>
          <w:highlight w:val="none"/>
        </w:rPr>
        <w:t>发包人</w:t>
      </w:r>
      <w:r>
        <w:rPr>
          <w:rStyle w:val="59"/>
          <w:rFonts w:ascii="Times New Roman" w:hAnsi="Times New Roman"/>
          <w:color w:val="auto"/>
          <w:szCs w:val="21"/>
          <w:highlight w:val="none"/>
        </w:rPr>
        <w:t>”</w:t>
      </w:r>
      <w:r>
        <w:rPr>
          <w:rStyle w:val="59"/>
          <w:rFonts w:hint="eastAsia" w:ascii="Times New Roman" w:hAnsi="宋体"/>
          <w:color w:val="auto"/>
          <w:szCs w:val="21"/>
          <w:highlight w:val="none"/>
        </w:rPr>
        <w:t>）于</w:t>
      </w:r>
      <w:r>
        <w:rPr>
          <w:rStyle w:val="59"/>
          <w:rFonts w:ascii="Times New Roman" w:hAnsi="Times New Roman"/>
          <w:color w:val="auto"/>
          <w:szCs w:val="21"/>
          <w:highlight w:val="none"/>
          <w:u w:val="single"/>
        </w:rPr>
        <w:t xml:space="preserve">      </w:t>
      </w:r>
      <w:r>
        <w:rPr>
          <w:rStyle w:val="59"/>
          <w:rFonts w:hint="eastAsia" w:ascii="Times New Roman" w:hAnsi="宋体"/>
          <w:color w:val="auto"/>
          <w:szCs w:val="21"/>
          <w:highlight w:val="none"/>
        </w:rPr>
        <w:t>年</w:t>
      </w:r>
      <w:r>
        <w:rPr>
          <w:rStyle w:val="59"/>
          <w:rFonts w:ascii="Times New Roman" w:hAnsi="Times New Roman"/>
          <w:color w:val="auto"/>
          <w:szCs w:val="21"/>
          <w:highlight w:val="none"/>
          <w:u w:val="single"/>
        </w:rPr>
        <w:t xml:space="preserve">   </w:t>
      </w:r>
      <w:r>
        <w:rPr>
          <w:rStyle w:val="59"/>
          <w:rFonts w:hint="eastAsia" w:ascii="Times New Roman" w:hAnsi="宋体"/>
          <w:color w:val="auto"/>
          <w:szCs w:val="21"/>
          <w:highlight w:val="none"/>
        </w:rPr>
        <w:t>月</w:t>
      </w:r>
      <w:r>
        <w:rPr>
          <w:rStyle w:val="59"/>
          <w:rFonts w:ascii="Times New Roman" w:hAnsi="Times New Roman"/>
          <w:color w:val="auto"/>
          <w:szCs w:val="21"/>
          <w:highlight w:val="none"/>
          <w:u w:val="single"/>
        </w:rPr>
        <w:t xml:space="preserve">    </w:t>
      </w:r>
      <w:r>
        <w:rPr>
          <w:rStyle w:val="59"/>
          <w:rFonts w:hint="eastAsia" w:ascii="Times New Roman" w:hAnsi="宋体"/>
          <w:color w:val="auto"/>
          <w:szCs w:val="21"/>
          <w:highlight w:val="none"/>
        </w:rPr>
        <w:t>日签订了</w:t>
      </w:r>
      <w:r>
        <w:rPr>
          <w:rStyle w:val="59"/>
          <w:rFonts w:ascii="Times New Roman" w:hAnsi="Times New Roman"/>
          <w:color w:val="auto"/>
          <w:szCs w:val="21"/>
          <w:highlight w:val="none"/>
          <w:u w:val="single"/>
        </w:rPr>
        <w:t xml:space="preserve">                          </w:t>
      </w:r>
      <w:r>
        <w:rPr>
          <w:rStyle w:val="59"/>
          <w:rFonts w:hint="eastAsia" w:ascii="Times New Roman" w:hAnsi="宋体"/>
          <w:color w:val="auto"/>
          <w:szCs w:val="21"/>
          <w:highlight w:val="none"/>
        </w:rPr>
        <w:t>（工程名称）《建设工程施工合同》（以下称</w:t>
      </w:r>
      <w:r>
        <w:rPr>
          <w:rStyle w:val="59"/>
          <w:rFonts w:ascii="Times New Roman" w:hAnsi="Times New Roman"/>
          <w:color w:val="auto"/>
          <w:szCs w:val="21"/>
          <w:highlight w:val="none"/>
        </w:rPr>
        <w:t>“</w:t>
      </w:r>
      <w:r>
        <w:rPr>
          <w:rStyle w:val="59"/>
          <w:rFonts w:hint="eastAsia" w:ascii="Times New Roman" w:hAnsi="宋体"/>
          <w:color w:val="auto"/>
          <w:szCs w:val="21"/>
          <w:highlight w:val="none"/>
        </w:rPr>
        <w:t>主合同</w:t>
      </w:r>
      <w:r>
        <w:rPr>
          <w:rStyle w:val="59"/>
          <w:rFonts w:ascii="Times New Roman" w:hAnsi="Times New Roman"/>
          <w:color w:val="auto"/>
          <w:szCs w:val="21"/>
          <w:highlight w:val="none"/>
        </w:rPr>
        <w:t>”</w:t>
      </w:r>
      <w:r>
        <w:rPr>
          <w:rStyle w:val="59"/>
          <w:rFonts w:hint="eastAsia" w:ascii="Times New Roman" w:hAnsi="宋体"/>
          <w:color w:val="auto"/>
          <w:szCs w:val="21"/>
          <w:highlight w:val="none"/>
        </w:rPr>
        <w:t>），应发包人的申请，我方愿就发包人履行主合同约定的工程款支付义务以保证的方式向你方提供如下担保：</w:t>
      </w:r>
    </w:p>
    <w:p w14:paraId="353AA42D">
      <w:pPr>
        <w:pStyle w:val="74"/>
        <w:spacing w:line="360" w:lineRule="auto"/>
        <w:ind w:firstLine="420" w:firstLineChars="200"/>
        <w:jc w:val="left"/>
        <w:rPr>
          <w:rStyle w:val="59"/>
          <w:rFonts w:hint="eastAsia" w:ascii="黑体" w:hAnsi="宋体" w:eastAsia="黑体"/>
          <w:color w:val="auto"/>
          <w:szCs w:val="21"/>
          <w:highlight w:val="none"/>
        </w:rPr>
      </w:pPr>
      <w:r>
        <w:rPr>
          <w:rStyle w:val="59"/>
          <w:rFonts w:hint="eastAsia" w:ascii="黑体" w:hAnsi="宋体" w:eastAsia="黑体"/>
          <w:color w:val="auto"/>
          <w:szCs w:val="21"/>
          <w:highlight w:val="none"/>
        </w:rPr>
        <w:t>一、保证的范围及保证金额</w:t>
      </w:r>
    </w:p>
    <w:p w14:paraId="6F1673A4">
      <w:pPr>
        <w:pStyle w:val="74"/>
        <w:spacing w:line="360" w:lineRule="auto"/>
        <w:ind w:firstLine="420" w:firstLineChars="200"/>
        <w:jc w:val="left"/>
        <w:rPr>
          <w:rStyle w:val="59"/>
          <w:rFonts w:ascii="Times New Roman" w:hAnsi="Times New Roman"/>
          <w:color w:val="auto"/>
          <w:szCs w:val="21"/>
          <w:highlight w:val="none"/>
        </w:rPr>
      </w:pPr>
      <w:r>
        <w:rPr>
          <w:rStyle w:val="59"/>
          <w:rFonts w:ascii="Times New Roman" w:hAnsi="Times New Roman"/>
          <w:color w:val="auto"/>
          <w:szCs w:val="21"/>
          <w:highlight w:val="none"/>
        </w:rPr>
        <w:t xml:space="preserve">1. </w:t>
      </w:r>
      <w:r>
        <w:rPr>
          <w:rStyle w:val="59"/>
          <w:rFonts w:hint="eastAsia" w:ascii="Times New Roman" w:hAnsi="宋体"/>
          <w:color w:val="auto"/>
          <w:szCs w:val="21"/>
          <w:highlight w:val="none"/>
        </w:rPr>
        <w:t>我方的保证范围是主合同约定的工程款。</w:t>
      </w:r>
    </w:p>
    <w:p w14:paraId="1393E8E9">
      <w:pPr>
        <w:pStyle w:val="74"/>
        <w:spacing w:line="360" w:lineRule="auto"/>
        <w:ind w:firstLine="420" w:firstLineChars="200"/>
        <w:jc w:val="left"/>
        <w:rPr>
          <w:rStyle w:val="59"/>
          <w:rFonts w:ascii="Times New Roman" w:hAnsi="Times New Roman"/>
          <w:color w:val="auto"/>
          <w:szCs w:val="21"/>
          <w:highlight w:val="none"/>
        </w:rPr>
      </w:pPr>
      <w:r>
        <w:rPr>
          <w:rStyle w:val="59"/>
          <w:rFonts w:ascii="Times New Roman" w:hAnsi="Times New Roman"/>
          <w:color w:val="auto"/>
          <w:szCs w:val="21"/>
          <w:highlight w:val="none"/>
        </w:rPr>
        <w:t xml:space="preserve">2. </w:t>
      </w:r>
      <w:r>
        <w:rPr>
          <w:rStyle w:val="59"/>
          <w:rFonts w:hint="eastAsia" w:ascii="Times New Roman" w:hAnsi="宋体"/>
          <w:color w:val="auto"/>
          <w:szCs w:val="21"/>
          <w:highlight w:val="none"/>
        </w:rPr>
        <w:t>本保函所称主合同约定的工程款是指主合同约定的除工程质量保证金以外的合同价款。</w:t>
      </w:r>
    </w:p>
    <w:p w14:paraId="1A5A50E9">
      <w:pPr>
        <w:pStyle w:val="74"/>
        <w:spacing w:line="360" w:lineRule="auto"/>
        <w:ind w:firstLine="420" w:firstLineChars="200"/>
        <w:jc w:val="left"/>
        <w:rPr>
          <w:rStyle w:val="59"/>
          <w:rFonts w:ascii="Times New Roman" w:hAnsi="Times New Roman"/>
          <w:color w:val="auto"/>
          <w:szCs w:val="21"/>
          <w:highlight w:val="none"/>
        </w:rPr>
      </w:pPr>
      <w:r>
        <w:rPr>
          <w:rStyle w:val="59"/>
          <w:rFonts w:ascii="Times New Roman" w:hAnsi="Times New Roman"/>
          <w:color w:val="auto"/>
          <w:szCs w:val="21"/>
          <w:highlight w:val="none"/>
        </w:rPr>
        <w:t xml:space="preserve">3. </w:t>
      </w:r>
      <w:r>
        <w:rPr>
          <w:rStyle w:val="59"/>
          <w:rFonts w:hint="eastAsia" w:ascii="Times New Roman" w:hAnsi="宋体"/>
          <w:color w:val="auto"/>
          <w:szCs w:val="21"/>
          <w:highlight w:val="none"/>
        </w:rPr>
        <w:t>我方保证的金额是主合同约定的工程款的</w:t>
      </w:r>
      <w:r>
        <w:rPr>
          <w:rStyle w:val="59"/>
          <w:rFonts w:ascii="Times New Roman" w:hAnsi="Times New Roman"/>
          <w:color w:val="auto"/>
          <w:szCs w:val="21"/>
          <w:highlight w:val="none"/>
          <w:u w:val="single"/>
        </w:rPr>
        <w:t xml:space="preserve">      </w:t>
      </w:r>
      <w:r>
        <w:rPr>
          <w:rStyle w:val="59"/>
          <w:rFonts w:ascii="Times New Roman" w:hAnsi="Times New Roman"/>
          <w:color w:val="auto"/>
          <w:szCs w:val="21"/>
          <w:highlight w:val="none"/>
        </w:rPr>
        <w:t>%</w:t>
      </w:r>
      <w:r>
        <w:rPr>
          <w:rStyle w:val="59"/>
          <w:rFonts w:hint="eastAsia" w:ascii="Times New Roman" w:hAnsi="宋体"/>
          <w:color w:val="auto"/>
          <w:szCs w:val="21"/>
          <w:highlight w:val="none"/>
        </w:rPr>
        <w:t>，数额最高不超过人民币元（大写：</w:t>
      </w:r>
      <w:r>
        <w:rPr>
          <w:rStyle w:val="59"/>
          <w:rFonts w:ascii="Times New Roman" w:hAnsi="Times New Roman"/>
          <w:color w:val="auto"/>
          <w:szCs w:val="21"/>
          <w:highlight w:val="none"/>
          <w:u w:val="single"/>
        </w:rPr>
        <w:t xml:space="preserve">        </w:t>
      </w:r>
      <w:r>
        <w:rPr>
          <w:rStyle w:val="59"/>
          <w:rFonts w:hint="eastAsia" w:ascii="Times New Roman" w:hAnsi="宋体"/>
          <w:color w:val="auto"/>
          <w:szCs w:val="21"/>
          <w:highlight w:val="none"/>
        </w:rPr>
        <w:t>）。</w:t>
      </w:r>
    </w:p>
    <w:p w14:paraId="60E91447">
      <w:pPr>
        <w:pStyle w:val="74"/>
        <w:spacing w:line="360" w:lineRule="auto"/>
        <w:ind w:firstLine="420" w:firstLineChars="200"/>
        <w:jc w:val="left"/>
        <w:rPr>
          <w:rStyle w:val="59"/>
          <w:rFonts w:hint="eastAsia" w:ascii="黑体" w:hAnsi="宋体" w:eastAsia="黑体"/>
          <w:color w:val="auto"/>
          <w:szCs w:val="21"/>
          <w:highlight w:val="none"/>
        </w:rPr>
      </w:pPr>
      <w:r>
        <w:rPr>
          <w:rStyle w:val="59"/>
          <w:rFonts w:hint="eastAsia" w:ascii="黑体" w:hAnsi="宋体" w:eastAsia="黑体"/>
          <w:color w:val="auto"/>
          <w:szCs w:val="21"/>
          <w:highlight w:val="none"/>
        </w:rPr>
        <w:t>二、保证的方式及保证期间</w:t>
      </w:r>
    </w:p>
    <w:p w14:paraId="276EF954">
      <w:pPr>
        <w:pStyle w:val="74"/>
        <w:spacing w:line="360" w:lineRule="auto"/>
        <w:ind w:firstLine="420" w:firstLineChars="200"/>
        <w:jc w:val="left"/>
        <w:rPr>
          <w:rStyle w:val="59"/>
          <w:rFonts w:ascii="Times New Roman" w:hAnsi="Times New Roman"/>
          <w:color w:val="auto"/>
          <w:szCs w:val="21"/>
          <w:highlight w:val="none"/>
        </w:rPr>
      </w:pPr>
      <w:r>
        <w:rPr>
          <w:rStyle w:val="59"/>
          <w:rFonts w:ascii="Times New Roman" w:hAnsi="Times New Roman"/>
          <w:color w:val="auto"/>
          <w:szCs w:val="21"/>
          <w:highlight w:val="none"/>
        </w:rPr>
        <w:t xml:space="preserve">1. </w:t>
      </w:r>
      <w:r>
        <w:rPr>
          <w:rStyle w:val="59"/>
          <w:rFonts w:hint="eastAsia" w:ascii="Times New Roman" w:hAnsi="宋体"/>
          <w:color w:val="auto"/>
          <w:szCs w:val="21"/>
          <w:highlight w:val="none"/>
        </w:rPr>
        <w:t>我方保证的方式为：连带责任保证。</w:t>
      </w:r>
    </w:p>
    <w:p w14:paraId="43A39328">
      <w:pPr>
        <w:pStyle w:val="74"/>
        <w:spacing w:line="360" w:lineRule="auto"/>
        <w:ind w:firstLine="420" w:firstLineChars="200"/>
        <w:jc w:val="left"/>
        <w:rPr>
          <w:rStyle w:val="59"/>
          <w:rFonts w:ascii="Times New Roman" w:hAnsi="Times New Roman"/>
          <w:color w:val="auto"/>
          <w:szCs w:val="21"/>
          <w:highlight w:val="none"/>
        </w:rPr>
      </w:pPr>
      <w:r>
        <w:rPr>
          <w:rStyle w:val="59"/>
          <w:rFonts w:ascii="Times New Roman" w:hAnsi="Times New Roman"/>
          <w:color w:val="auto"/>
          <w:szCs w:val="21"/>
          <w:highlight w:val="none"/>
        </w:rPr>
        <w:t xml:space="preserve">2. </w:t>
      </w:r>
      <w:r>
        <w:rPr>
          <w:rStyle w:val="59"/>
          <w:rFonts w:hint="eastAsia" w:ascii="Times New Roman" w:hAnsi="宋体"/>
          <w:color w:val="auto"/>
          <w:szCs w:val="21"/>
          <w:highlight w:val="none"/>
        </w:rPr>
        <w:t>我方保证的期间为：自本合同生效之日起至主合同约定的工程款支付完毕之日后</w:t>
      </w:r>
      <w:r>
        <w:rPr>
          <w:rStyle w:val="59"/>
          <w:rFonts w:ascii="Times New Roman" w:hAnsi="Times New Roman"/>
          <w:color w:val="auto"/>
          <w:szCs w:val="21"/>
          <w:highlight w:val="none"/>
          <w:u w:val="single"/>
        </w:rPr>
        <w:t xml:space="preserve">    </w:t>
      </w:r>
      <w:r>
        <w:rPr>
          <w:rStyle w:val="59"/>
          <w:rFonts w:hint="eastAsia" w:ascii="Times New Roman" w:hAnsi="宋体"/>
          <w:color w:val="auto"/>
          <w:szCs w:val="21"/>
          <w:highlight w:val="none"/>
        </w:rPr>
        <w:t>日内。</w:t>
      </w:r>
    </w:p>
    <w:p w14:paraId="3C55C98A">
      <w:pPr>
        <w:pStyle w:val="74"/>
        <w:spacing w:line="360" w:lineRule="auto"/>
        <w:ind w:firstLine="420" w:firstLineChars="200"/>
        <w:jc w:val="left"/>
        <w:rPr>
          <w:rStyle w:val="59"/>
          <w:rFonts w:ascii="Times New Roman" w:hAnsi="Times New Roman"/>
          <w:color w:val="auto"/>
          <w:szCs w:val="21"/>
          <w:highlight w:val="none"/>
        </w:rPr>
      </w:pPr>
      <w:r>
        <w:rPr>
          <w:rStyle w:val="59"/>
          <w:rFonts w:ascii="Times New Roman" w:hAnsi="Times New Roman"/>
          <w:color w:val="auto"/>
          <w:szCs w:val="21"/>
          <w:highlight w:val="none"/>
        </w:rPr>
        <w:t xml:space="preserve">3. </w:t>
      </w:r>
      <w:r>
        <w:rPr>
          <w:rStyle w:val="59"/>
          <w:rFonts w:hint="eastAsia" w:ascii="Times New Roman" w:hAnsi="宋体"/>
          <w:color w:val="auto"/>
          <w:szCs w:val="21"/>
          <w:highlight w:val="none"/>
        </w:rPr>
        <w:t>你方与发包人协议变更工程款支付日期的，经我方书面同意后，保证期间按照变更后的支付日期做相应调整。</w:t>
      </w:r>
    </w:p>
    <w:p w14:paraId="2DB1FE85">
      <w:pPr>
        <w:pStyle w:val="74"/>
        <w:spacing w:line="360" w:lineRule="auto"/>
        <w:ind w:firstLine="420" w:firstLineChars="200"/>
        <w:jc w:val="left"/>
        <w:rPr>
          <w:rStyle w:val="59"/>
          <w:rFonts w:hint="eastAsia" w:ascii="黑体" w:hAnsi="宋体" w:eastAsia="黑体"/>
          <w:color w:val="auto"/>
          <w:szCs w:val="21"/>
          <w:highlight w:val="none"/>
        </w:rPr>
      </w:pPr>
      <w:r>
        <w:rPr>
          <w:rStyle w:val="59"/>
          <w:rFonts w:hint="eastAsia" w:ascii="黑体" w:hAnsi="宋体" w:eastAsia="黑体"/>
          <w:color w:val="auto"/>
          <w:szCs w:val="21"/>
          <w:highlight w:val="none"/>
        </w:rPr>
        <w:t>三、承担保证责任的形式</w:t>
      </w:r>
    </w:p>
    <w:p w14:paraId="086D9EED">
      <w:pPr>
        <w:pStyle w:val="74"/>
        <w:spacing w:line="360" w:lineRule="auto"/>
        <w:ind w:firstLine="420" w:firstLineChars="200"/>
        <w:jc w:val="left"/>
        <w:rPr>
          <w:rStyle w:val="59"/>
          <w:rFonts w:hint="eastAsia" w:ascii="Times New Roman" w:hAnsi="宋体"/>
          <w:color w:val="auto"/>
          <w:szCs w:val="21"/>
          <w:highlight w:val="none"/>
        </w:rPr>
      </w:pPr>
      <w:r>
        <w:rPr>
          <w:rStyle w:val="59"/>
          <w:rFonts w:hint="eastAsia" w:ascii="Times New Roman" w:hAnsi="宋体"/>
          <w:color w:val="auto"/>
          <w:szCs w:val="21"/>
          <w:highlight w:val="none"/>
        </w:rPr>
        <w:t>我方承担保证责任的形式是代为支付。发包人未按主合同约定向你方支付工程款的，由我方在保证金额内代为支付。</w:t>
      </w:r>
    </w:p>
    <w:p w14:paraId="766BB765">
      <w:pPr>
        <w:pStyle w:val="74"/>
        <w:spacing w:line="360" w:lineRule="auto"/>
        <w:ind w:firstLine="420" w:firstLineChars="200"/>
        <w:jc w:val="left"/>
        <w:rPr>
          <w:rStyle w:val="59"/>
          <w:rFonts w:hint="eastAsia" w:ascii="黑体" w:hAnsi="宋体" w:eastAsia="黑体"/>
          <w:color w:val="auto"/>
          <w:szCs w:val="21"/>
          <w:highlight w:val="none"/>
        </w:rPr>
      </w:pPr>
      <w:r>
        <w:rPr>
          <w:rStyle w:val="59"/>
          <w:rFonts w:hint="eastAsia" w:ascii="黑体" w:hAnsi="宋体" w:eastAsia="黑体"/>
          <w:color w:val="auto"/>
          <w:szCs w:val="21"/>
          <w:highlight w:val="none"/>
        </w:rPr>
        <w:t>四、代偿的安排</w:t>
      </w:r>
    </w:p>
    <w:p w14:paraId="4552EC0F">
      <w:pPr>
        <w:pStyle w:val="74"/>
        <w:spacing w:line="360" w:lineRule="auto"/>
        <w:ind w:firstLine="420" w:firstLineChars="200"/>
        <w:jc w:val="left"/>
        <w:rPr>
          <w:rStyle w:val="59"/>
          <w:rFonts w:ascii="Times New Roman" w:hAnsi="Times New Roman"/>
          <w:color w:val="auto"/>
          <w:szCs w:val="21"/>
          <w:highlight w:val="none"/>
        </w:rPr>
      </w:pPr>
      <w:r>
        <w:rPr>
          <w:rStyle w:val="59"/>
          <w:rFonts w:ascii="Times New Roman" w:hAnsi="Times New Roman"/>
          <w:color w:val="auto"/>
          <w:szCs w:val="21"/>
          <w:highlight w:val="none"/>
        </w:rPr>
        <w:t xml:space="preserve">1. </w:t>
      </w:r>
      <w:r>
        <w:rPr>
          <w:rStyle w:val="59"/>
          <w:rFonts w:hint="eastAsia" w:ascii="Times New Roman" w:hAnsi="宋体"/>
          <w:color w:val="auto"/>
          <w:szCs w:val="21"/>
          <w:highlight w:val="none"/>
        </w:rPr>
        <w:t>你方要求我方承担保证责任的，应向我方发出书面索赔通知及发包人未支付主合同约定工程款的证明材料。索赔通知应写明要求索赔的金额，支付款项应到达的账号。</w:t>
      </w:r>
    </w:p>
    <w:p w14:paraId="5F791D57">
      <w:pPr>
        <w:pStyle w:val="74"/>
        <w:spacing w:line="360" w:lineRule="auto"/>
        <w:ind w:firstLine="420" w:firstLineChars="200"/>
        <w:jc w:val="left"/>
        <w:rPr>
          <w:rStyle w:val="59"/>
          <w:rFonts w:ascii="Times New Roman" w:hAnsi="Times New Roman"/>
          <w:color w:val="auto"/>
          <w:szCs w:val="21"/>
          <w:highlight w:val="none"/>
        </w:rPr>
      </w:pPr>
      <w:r>
        <w:rPr>
          <w:rStyle w:val="59"/>
          <w:rFonts w:ascii="Times New Roman" w:hAnsi="Times New Roman"/>
          <w:color w:val="auto"/>
          <w:szCs w:val="21"/>
          <w:highlight w:val="none"/>
        </w:rPr>
        <w:t xml:space="preserve">2. </w:t>
      </w:r>
      <w:r>
        <w:rPr>
          <w:rStyle w:val="59"/>
          <w:rFonts w:hint="eastAsia" w:ascii="Times New Roman" w:hAnsi="宋体"/>
          <w:color w:val="auto"/>
          <w:szCs w:val="21"/>
          <w:highlight w:val="none"/>
        </w:rPr>
        <w:t>在出现你方与发包人因工程质量发生争议，发包人拒绝向你方支付工程款的情形时，你方要求我方履行保证责任代为支付的，需提供符合相应条件要求的工程质量检测机构出具的质量说明材料。</w:t>
      </w:r>
    </w:p>
    <w:p w14:paraId="1FBAD4FD">
      <w:pPr>
        <w:pStyle w:val="74"/>
        <w:spacing w:line="360" w:lineRule="auto"/>
        <w:ind w:firstLine="420" w:firstLineChars="200"/>
        <w:jc w:val="left"/>
        <w:rPr>
          <w:rStyle w:val="59"/>
          <w:rFonts w:ascii="Times New Roman" w:hAnsi="Times New Roman"/>
          <w:color w:val="auto"/>
          <w:szCs w:val="21"/>
          <w:highlight w:val="none"/>
        </w:rPr>
      </w:pPr>
      <w:r>
        <w:rPr>
          <w:rStyle w:val="59"/>
          <w:rFonts w:ascii="Times New Roman" w:hAnsi="Times New Roman"/>
          <w:color w:val="auto"/>
          <w:szCs w:val="21"/>
          <w:highlight w:val="none"/>
        </w:rPr>
        <w:t xml:space="preserve">3. </w:t>
      </w:r>
      <w:r>
        <w:rPr>
          <w:rStyle w:val="59"/>
          <w:rFonts w:hint="eastAsia" w:ascii="Times New Roman" w:hAnsi="宋体"/>
          <w:color w:val="auto"/>
          <w:szCs w:val="21"/>
          <w:highlight w:val="none"/>
        </w:rPr>
        <w:t>我方收到你方的书面索赔通知及相应的证明材料后７天内无条件支付。</w:t>
      </w:r>
    </w:p>
    <w:p w14:paraId="014DAD0A">
      <w:pPr>
        <w:pStyle w:val="74"/>
        <w:spacing w:line="360" w:lineRule="auto"/>
        <w:ind w:firstLine="420" w:firstLineChars="200"/>
        <w:jc w:val="left"/>
        <w:rPr>
          <w:rStyle w:val="59"/>
          <w:rFonts w:hint="eastAsia" w:ascii="黑体" w:hAnsi="宋体" w:eastAsia="黑体"/>
          <w:color w:val="auto"/>
          <w:szCs w:val="21"/>
          <w:highlight w:val="none"/>
        </w:rPr>
      </w:pPr>
      <w:r>
        <w:rPr>
          <w:rStyle w:val="59"/>
          <w:rFonts w:hint="eastAsia" w:ascii="黑体" w:hAnsi="宋体" w:eastAsia="黑体"/>
          <w:color w:val="auto"/>
          <w:szCs w:val="21"/>
          <w:highlight w:val="none"/>
        </w:rPr>
        <w:t>五、保证责任的解除</w:t>
      </w:r>
    </w:p>
    <w:p w14:paraId="52D0BCBB">
      <w:pPr>
        <w:pStyle w:val="74"/>
        <w:spacing w:line="360" w:lineRule="auto"/>
        <w:ind w:firstLine="420" w:firstLineChars="200"/>
        <w:jc w:val="left"/>
        <w:rPr>
          <w:rStyle w:val="59"/>
          <w:rFonts w:ascii="Times New Roman" w:hAnsi="Times New Roman"/>
          <w:color w:val="auto"/>
          <w:szCs w:val="21"/>
          <w:highlight w:val="none"/>
        </w:rPr>
      </w:pPr>
      <w:r>
        <w:rPr>
          <w:rStyle w:val="59"/>
          <w:rFonts w:ascii="Times New Roman" w:hAnsi="Times New Roman"/>
          <w:color w:val="auto"/>
          <w:szCs w:val="21"/>
          <w:highlight w:val="none"/>
        </w:rPr>
        <w:t xml:space="preserve">1. </w:t>
      </w:r>
      <w:r>
        <w:rPr>
          <w:rStyle w:val="59"/>
          <w:rFonts w:hint="eastAsia" w:ascii="Times New Roman" w:hAnsi="宋体"/>
          <w:color w:val="auto"/>
          <w:szCs w:val="21"/>
          <w:highlight w:val="none"/>
        </w:rPr>
        <w:t>在本保函承诺的保证期间内，你方未书面向我方主张保证责任的，自保证期间届满次日起，我方保证责任解除。</w:t>
      </w:r>
    </w:p>
    <w:p w14:paraId="0AEDF21F">
      <w:pPr>
        <w:pStyle w:val="74"/>
        <w:spacing w:line="360" w:lineRule="auto"/>
        <w:ind w:firstLine="420" w:firstLineChars="200"/>
        <w:jc w:val="left"/>
        <w:rPr>
          <w:rStyle w:val="59"/>
          <w:rFonts w:ascii="Times New Roman" w:hAnsi="Times New Roman"/>
          <w:color w:val="auto"/>
          <w:szCs w:val="21"/>
          <w:highlight w:val="none"/>
        </w:rPr>
      </w:pPr>
      <w:r>
        <w:rPr>
          <w:rStyle w:val="59"/>
          <w:rFonts w:ascii="Times New Roman" w:hAnsi="Times New Roman"/>
          <w:color w:val="auto"/>
          <w:szCs w:val="21"/>
          <w:highlight w:val="none"/>
        </w:rPr>
        <w:t xml:space="preserve">2. </w:t>
      </w:r>
      <w:r>
        <w:rPr>
          <w:rStyle w:val="59"/>
          <w:rFonts w:hint="eastAsia" w:ascii="Times New Roman" w:hAnsi="宋体"/>
          <w:color w:val="auto"/>
          <w:szCs w:val="21"/>
          <w:highlight w:val="none"/>
        </w:rPr>
        <w:t>发包人按主合同约定履行了工程款的全部支付义务的，自本保函承诺的保证期间届满次日起，我方保证责任解除。</w:t>
      </w:r>
    </w:p>
    <w:p w14:paraId="66A1421B">
      <w:pPr>
        <w:pStyle w:val="74"/>
        <w:spacing w:line="360" w:lineRule="auto"/>
        <w:ind w:firstLine="420" w:firstLineChars="200"/>
        <w:jc w:val="left"/>
        <w:rPr>
          <w:rStyle w:val="59"/>
          <w:rFonts w:ascii="Times New Roman" w:hAnsi="Times New Roman"/>
          <w:color w:val="auto"/>
          <w:szCs w:val="21"/>
          <w:highlight w:val="none"/>
        </w:rPr>
      </w:pPr>
      <w:r>
        <w:rPr>
          <w:rStyle w:val="59"/>
          <w:rFonts w:ascii="Times New Roman" w:hAnsi="Times New Roman"/>
          <w:color w:val="auto"/>
          <w:szCs w:val="21"/>
          <w:highlight w:val="none"/>
        </w:rPr>
        <w:t xml:space="preserve">3. </w:t>
      </w:r>
      <w:r>
        <w:rPr>
          <w:rStyle w:val="59"/>
          <w:rFonts w:hint="eastAsia" w:ascii="Times New Roman" w:hAnsi="宋体"/>
          <w:color w:val="auto"/>
          <w:szCs w:val="21"/>
          <w:highlight w:val="none"/>
        </w:rPr>
        <w:t>我方按照本保函向你方履行保证责任所支付金额达到本保函保证金额时，自我方向你方支付（支付款项从我方账户划出）之日起，保证责任即解除。</w:t>
      </w:r>
    </w:p>
    <w:p w14:paraId="6CD44D5E">
      <w:pPr>
        <w:pStyle w:val="74"/>
        <w:spacing w:line="360" w:lineRule="auto"/>
        <w:ind w:firstLine="420" w:firstLineChars="200"/>
        <w:jc w:val="left"/>
        <w:rPr>
          <w:rStyle w:val="59"/>
          <w:rFonts w:ascii="Times New Roman" w:hAnsi="Times New Roman"/>
          <w:color w:val="auto"/>
          <w:szCs w:val="21"/>
          <w:highlight w:val="none"/>
        </w:rPr>
      </w:pPr>
      <w:r>
        <w:rPr>
          <w:rStyle w:val="59"/>
          <w:rFonts w:ascii="Times New Roman" w:hAnsi="Times New Roman"/>
          <w:color w:val="auto"/>
          <w:szCs w:val="21"/>
          <w:highlight w:val="none"/>
        </w:rPr>
        <w:t xml:space="preserve">4. </w:t>
      </w:r>
      <w:r>
        <w:rPr>
          <w:rStyle w:val="59"/>
          <w:rFonts w:hint="eastAsia" w:ascii="Times New Roman" w:hAnsi="宋体"/>
          <w:color w:val="auto"/>
          <w:szCs w:val="21"/>
          <w:highlight w:val="none"/>
        </w:rPr>
        <w:t>按照法律法规的规定或出现应解除我方保证责任的其他情形的，我方在本保函项下的保证责任亦解除。</w:t>
      </w:r>
    </w:p>
    <w:p w14:paraId="682D3A18">
      <w:pPr>
        <w:pStyle w:val="74"/>
        <w:spacing w:line="360" w:lineRule="auto"/>
        <w:ind w:firstLine="420" w:firstLineChars="200"/>
        <w:jc w:val="left"/>
        <w:rPr>
          <w:rStyle w:val="59"/>
          <w:rFonts w:ascii="Times New Roman" w:hAnsi="Times New Roman"/>
          <w:color w:val="auto"/>
          <w:szCs w:val="21"/>
          <w:highlight w:val="none"/>
        </w:rPr>
      </w:pPr>
      <w:r>
        <w:rPr>
          <w:rStyle w:val="59"/>
          <w:rFonts w:ascii="Times New Roman" w:hAnsi="Times New Roman"/>
          <w:color w:val="auto"/>
          <w:szCs w:val="21"/>
          <w:highlight w:val="none"/>
        </w:rPr>
        <w:t xml:space="preserve">5. </w:t>
      </w:r>
      <w:r>
        <w:rPr>
          <w:rStyle w:val="59"/>
          <w:rFonts w:hint="eastAsia" w:ascii="Times New Roman" w:hAnsi="宋体"/>
          <w:color w:val="auto"/>
          <w:szCs w:val="21"/>
          <w:highlight w:val="none"/>
        </w:rPr>
        <w:t>我方解除保证责任后，你方应自我方保证责任解除之日起</w:t>
      </w:r>
      <w:r>
        <w:rPr>
          <w:rStyle w:val="59"/>
          <w:rFonts w:ascii="Times New Roman" w:hAnsi="Times New Roman"/>
          <w:color w:val="auto"/>
          <w:szCs w:val="21"/>
          <w:highlight w:val="none"/>
          <w:u w:val="single"/>
        </w:rPr>
        <w:t xml:space="preserve">  </w:t>
      </w:r>
      <w:r>
        <w:rPr>
          <w:rStyle w:val="59"/>
          <w:rFonts w:hint="eastAsia" w:ascii="Times New Roman" w:hAnsi="宋体"/>
          <w:color w:val="auto"/>
          <w:szCs w:val="21"/>
          <w:highlight w:val="none"/>
        </w:rPr>
        <w:t>个工作日内，将本保函原件返还我方。</w:t>
      </w:r>
    </w:p>
    <w:p w14:paraId="44496258">
      <w:pPr>
        <w:pStyle w:val="74"/>
        <w:spacing w:line="360" w:lineRule="auto"/>
        <w:ind w:firstLine="420" w:firstLineChars="200"/>
        <w:jc w:val="left"/>
        <w:rPr>
          <w:rStyle w:val="59"/>
          <w:rFonts w:hint="eastAsia" w:ascii="黑体" w:hAnsi="宋体" w:eastAsia="黑体"/>
          <w:color w:val="auto"/>
          <w:szCs w:val="21"/>
          <w:highlight w:val="none"/>
        </w:rPr>
      </w:pPr>
      <w:r>
        <w:rPr>
          <w:rStyle w:val="59"/>
          <w:rFonts w:hint="eastAsia" w:ascii="黑体" w:hAnsi="宋体" w:eastAsia="黑体"/>
          <w:color w:val="auto"/>
          <w:szCs w:val="21"/>
          <w:highlight w:val="none"/>
        </w:rPr>
        <w:t>六、免责条款</w:t>
      </w:r>
    </w:p>
    <w:p w14:paraId="2B13D29D">
      <w:pPr>
        <w:pStyle w:val="74"/>
        <w:spacing w:line="360" w:lineRule="auto"/>
        <w:ind w:firstLine="420" w:firstLineChars="200"/>
        <w:jc w:val="left"/>
        <w:rPr>
          <w:rStyle w:val="59"/>
          <w:rFonts w:ascii="Times New Roman" w:hAnsi="Times New Roman"/>
          <w:color w:val="auto"/>
          <w:szCs w:val="21"/>
          <w:highlight w:val="none"/>
        </w:rPr>
      </w:pPr>
      <w:r>
        <w:rPr>
          <w:rStyle w:val="59"/>
          <w:rFonts w:ascii="Times New Roman" w:hAnsi="Times New Roman"/>
          <w:color w:val="auto"/>
          <w:szCs w:val="21"/>
          <w:highlight w:val="none"/>
        </w:rPr>
        <w:t xml:space="preserve">1. </w:t>
      </w:r>
      <w:r>
        <w:rPr>
          <w:rStyle w:val="59"/>
          <w:rFonts w:hint="eastAsia" w:ascii="Times New Roman" w:hAnsi="宋体"/>
          <w:color w:val="auto"/>
          <w:szCs w:val="21"/>
          <w:highlight w:val="none"/>
        </w:rPr>
        <w:t>因你方违约致使发包人不能履行义务的，我方不承担保证责任。</w:t>
      </w:r>
    </w:p>
    <w:p w14:paraId="50499310">
      <w:pPr>
        <w:pStyle w:val="74"/>
        <w:spacing w:line="360" w:lineRule="auto"/>
        <w:ind w:firstLine="420" w:firstLineChars="200"/>
        <w:jc w:val="left"/>
        <w:rPr>
          <w:rStyle w:val="59"/>
          <w:rFonts w:ascii="Times New Roman" w:hAnsi="Times New Roman"/>
          <w:color w:val="auto"/>
          <w:szCs w:val="21"/>
          <w:highlight w:val="none"/>
        </w:rPr>
      </w:pPr>
      <w:r>
        <w:rPr>
          <w:rStyle w:val="59"/>
          <w:rFonts w:ascii="Times New Roman" w:hAnsi="Times New Roman"/>
          <w:color w:val="auto"/>
          <w:szCs w:val="21"/>
          <w:highlight w:val="none"/>
        </w:rPr>
        <w:t xml:space="preserve">2. </w:t>
      </w:r>
      <w:r>
        <w:rPr>
          <w:rStyle w:val="59"/>
          <w:rFonts w:hint="eastAsia" w:ascii="Times New Roman" w:hAnsi="宋体"/>
          <w:color w:val="auto"/>
          <w:szCs w:val="21"/>
          <w:highlight w:val="none"/>
        </w:rPr>
        <w:t>依照法律法规的规定或你方与发包人的另行约定，免除发包人部分或全部义务的，我方亦免除其相应的保证责任。</w:t>
      </w:r>
    </w:p>
    <w:p w14:paraId="7BFEA71F">
      <w:pPr>
        <w:pStyle w:val="74"/>
        <w:spacing w:line="360" w:lineRule="auto"/>
        <w:ind w:firstLine="420" w:firstLineChars="200"/>
        <w:jc w:val="left"/>
        <w:rPr>
          <w:rStyle w:val="59"/>
          <w:rFonts w:ascii="Times New Roman" w:hAnsi="Times New Roman"/>
          <w:color w:val="auto"/>
          <w:szCs w:val="21"/>
          <w:highlight w:val="none"/>
        </w:rPr>
      </w:pPr>
      <w:r>
        <w:rPr>
          <w:rStyle w:val="59"/>
          <w:rFonts w:ascii="Times New Roman" w:hAnsi="Times New Roman"/>
          <w:color w:val="auto"/>
          <w:szCs w:val="21"/>
          <w:highlight w:val="none"/>
        </w:rPr>
        <w:t xml:space="preserve">3. </w:t>
      </w:r>
      <w:r>
        <w:rPr>
          <w:rStyle w:val="59"/>
          <w:rFonts w:hint="eastAsia" w:ascii="Times New Roman" w:hAnsi="宋体"/>
          <w:color w:val="auto"/>
          <w:szCs w:val="21"/>
          <w:highlight w:val="none"/>
        </w:rPr>
        <w:t>你方与发包人协议变更主合同的，如加重发包人责任致使我方保证责任加重的，需征得我方书面同意，否则我方不再承担因此而加重部分的保证责任，但主合同第</w:t>
      </w:r>
      <w:r>
        <w:rPr>
          <w:rStyle w:val="59"/>
          <w:rFonts w:ascii="Times New Roman" w:hAnsi="Times New Roman"/>
          <w:color w:val="auto"/>
          <w:szCs w:val="21"/>
          <w:highlight w:val="none"/>
        </w:rPr>
        <w:t>10</w:t>
      </w:r>
      <w:r>
        <w:rPr>
          <w:rStyle w:val="59"/>
          <w:rFonts w:hint="eastAsia" w:ascii="Times New Roman" w:hAnsi="宋体"/>
          <w:color w:val="auto"/>
          <w:szCs w:val="21"/>
          <w:highlight w:val="none"/>
        </w:rPr>
        <w:t>条〔变更〕约定的变更不受本款限制。</w:t>
      </w:r>
    </w:p>
    <w:p w14:paraId="23483460">
      <w:pPr>
        <w:pStyle w:val="74"/>
        <w:spacing w:line="360" w:lineRule="auto"/>
        <w:ind w:firstLine="420" w:firstLineChars="200"/>
        <w:jc w:val="left"/>
        <w:rPr>
          <w:rStyle w:val="59"/>
          <w:rFonts w:ascii="Times New Roman" w:hAnsi="Times New Roman"/>
          <w:color w:val="auto"/>
          <w:szCs w:val="21"/>
          <w:highlight w:val="none"/>
        </w:rPr>
      </w:pPr>
      <w:r>
        <w:rPr>
          <w:rStyle w:val="59"/>
          <w:rFonts w:ascii="Times New Roman" w:hAnsi="Times New Roman"/>
          <w:color w:val="auto"/>
          <w:szCs w:val="21"/>
          <w:highlight w:val="none"/>
        </w:rPr>
        <w:t xml:space="preserve">4. </w:t>
      </w:r>
      <w:r>
        <w:rPr>
          <w:rStyle w:val="59"/>
          <w:rFonts w:hint="eastAsia" w:ascii="Times New Roman" w:hAnsi="宋体"/>
          <w:color w:val="auto"/>
          <w:szCs w:val="21"/>
          <w:highlight w:val="none"/>
        </w:rPr>
        <w:t>因不可抗力造成发包人不能履行义务的，我方不承担保证责任。</w:t>
      </w:r>
    </w:p>
    <w:p w14:paraId="6EFD846E">
      <w:pPr>
        <w:pStyle w:val="74"/>
        <w:spacing w:line="360" w:lineRule="auto"/>
        <w:ind w:firstLine="420" w:firstLineChars="200"/>
        <w:jc w:val="left"/>
        <w:rPr>
          <w:rStyle w:val="59"/>
          <w:rFonts w:hint="eastAsia" w:ascii="黑体" w:hAnsi="宋体" w:eastAsia="黑体"/>
          <w:color w:val="auto"/>
          <w:szCs w:val="21"/>
          <w:highlight w:val="none"/>
        </w:rPr>
      </w:pPr>
      <w:r>
        <w:rPr>
          <w:rStyle w:val="59"/>
          <w:rFonts w:hint="eastAsia" w:ascii="黑体" w:hAnsi="宋体" w:eastAsia="黑体"/>
          <w:color w:val="auto"/>
          <w:szCs w:val="21"/>
          <w:highlight w:val="none"/>
        </w:rPr>
        <w:t>七、争议解决</w:t>
      </w:r>
    </w:p>
    <w:p w14:paraId="5CD8EC9F">
      <w:pPr>
        <w:pStyle w:val="74"/>
        <w:spacing w:line="360" w:lineRule="auto"/>
        <w:ind w:firstLine="420" w:firstLineChars="200"/>
        <w:rPr>
          <w:rStyle w:val="59"/>
          <w:rFonts w:hint="eastAsia" w:ascii="Times New Roman" w:hAnsi="宋体"/>
          <w:color w:val="auto"/>
          <w:szCs w:val="21"/>
          <w:highlight w:val="none"/>
        </w:rPr>
      </w:pPr>
      <w:r>
        <w:rPr>
          <w:rStyle w:val="59"/>
          <w:rFonts w:hint="eastAsia" w:ascii="Times New Roman" w:hAnsi="宋体"/>
          <w:color w:val="auto"/>
          <w:szCs w:val="21"/>
          <w:highlight w:val="none"/>
        </w:rPr>
        <w:t>因本保函或本保函相关事项发生的纠纷，可由双方协商解决，协商不成的，按下列第</w:t>
      </w:r>
      <w:r>
        <w:rPr>
          <w:rStyle w:val="59"/>
          <w:rFonts w:ascii="Times New Roman" w:hAnsi="Times New Roman"/>
          <w:color w:val="auto"/>
          <w:szCs w:val="21"/>
          <w:highlight w:val="none"/>
          <w:u w:val="single"/>
        </w:rPr>
        <w:t xml:space="preserve">     </w:t>
      </w:r>
      <w:r>
        <w:rPr>
          <w:rStyle w:val="59"/>
          <w:rFonts w:hint="eastAsia" w:ascii="Times New Roman" w:hAnsi="宋体"/>
          <w:color w:val="auto"/>
          <w:szCs w:val="21"/>
          <w:highlight w:val="none"/>
        </w:rPr>
        <w:t>种方式解决：</w:t>
      </w:r>
    </w:p>
    <w:p w14:paraId="055BDFE6">
      <w:pPr>
        <w:pStyle w:val="74"/>
        <w:spacing w:line="360" w:lineRule="auto"/>
        <w:ind w:firstLine="420" w:firstLineChars="200"/>
        <w:jc w:val="left"/>
        <w:rPr>
          <w:rStyle w:val="59"/>
          <w:rFonts w:hint="eastAsia" w:ascii="Times New Roman" w:hAnsi="宋体"/>
          <w:color w:val="auto"/>
          <w:szCs w:val="21"/>
          <w:highlight w:val="none"/>
        </w:rPr>
      </w:pPr>
      <w:r>
        <w:rPr>
          <w:rStyle w:val="59"/>
          <w:rFonts w:hint="eastAsia" w:ascii="Times New Roman" w:hAnsi="宋体"/>
          <w:color w:val="auto"/>
          <w:szCs w:val="21"/>
          <w:highlight w:val="none"/>
        </w:rPr>
        <w:t>（</w:t>
      </w:r>
      <w:r>
        <w:rPr>
          <w:rStyle w:val="59"/>
          <w:rFonts w:ascii="Times New Roman" w:hAnsi="Times New Roman"/>
          <w:color w:val="auto"/>
          <w:szCs w:val="21"/>
          <w:highlight w:val="none"/>
        </w:rPr>
        <w:t>1</w:t>
      </w:r>
      <w:r>
        <w:rPr>
          <w:rStyle w:val="59"/>
          <w:rFonts w:hint="eastAsia" w:ascii="Times New Roman" w:hAnsi="宋体"/>
          <w:color w:val="auto"/>
          <w:szCs w:val="21"/>
          <w:highlight w:val="none"/>
        </w:rPr>
        <w:t>）向</w:t>
      </w:r>
      <w:r>
        <w:rPr>
          <w:rStyle w:val="59"/>
          <w:rFonts w:ascii="Times New Roman" w:hAnsi="Times New Roman"/>
          <w:color w:val="auto"/>
          <w:szCs w:val="21"/>
          <w:highlight w:val="none"/>
          <w:u w:val="single"/>
        </w:rPr>
        <w:t xml:space="preserve">                     </w:t>
      </w:r>
      <w:r>
        <w:rPr>
          <w:rStyle w:val="59"/>
          <w:rFonts w:hint="eastAsia" w:ascii="Times New Roman" w:hAnsi="宋体"/>
          <w:color w:val="auto"/>
          <w:szCs w:val="21"/>
          <w:highlight w:val="none"/>
        </w:rPr>
        <w:t>仲裁委员会申请仲裁；</w:t>
      </w:r>
    </w:p>
    <w:p w14:paraId="692A3D7A">
      <w:pPr>
        <w:pStyle w:val="74"/>
        <w:spacing w:line="360" w:lineRule="auto"/>
        <w:ind w:firstLine="420" w:firstLineChars="200"/>
        <w:jc w:val="left"/>
        <w:rPr>
          <w:rStyle w:val="59"/>
          <w:rFonts w:hint="eastAsia" w:ascii="Times New Roman" w:hAnsi="宋体"/>
          <w:color w:val="auto"/>
          <w:szCs w:val="21"/>
          <w:highlight w:val="none"/>
        </w:rPr>
      </w:pPr>
      <w:r>
        <w:rPr>
          <w:rStyle w:val="59"/>
          <w:rFonts w:hint="eastAsia" w:ascii="Times New Roman" w:hAnsi="宋体"/>
          <w:color w:val="auto"/>
          <w:szCs w:val="21"/>
          <w:highlight w:val="none"/>
        </w:rPr>
        <w:t>（</w:t>
      </w:r>
      <w:r>
        <w:rPr>
          <w:rStyle w:val="59"/>
          <w:rFonts w:ascii="Times New Roman" w:hAnsi="Times New Roman"/>
          <w:color w:val="auto"/>
          <w:szCs w:val="21"/>
          <w:highlight w:val="none"/>
        </w:rPr>
        <w:t>2</w:t>
      </w:r>
      <w:r>
        <w:rPr>
          <w:rStyle w:val="59"/>
          <w:rFonts w:hint="eastAsia" w:ascii="Times New Roman" w:hAnsi="宋体"/>
          <w:color w:val="auto"/>
          <w:szCs w:val="21"/>
          <w:highlight w:val="none"/>
        </w:rPr>
        <w:t>）向</w:t>
      </w:r>
      <w:r>
        <w:rPr>
          <w:rStyle w:val="59"/>
          <w:rFonts w:ascii="Times New Roman" w:hAnsi="Times New Roman"/>
          <w:color w:val="auto"/>
          <w:szCs w:val="21"/>
          <w:highlight w:val="none"/>
          <w:u w:val="single"/>
        </w:rPr>
        <w:t xml:space="preserve">                     </w:t>
      </w:r>
      <w:r>
        <w:rPr>
          <w:rStyle w:val="59"/>
          <w:rFonts w:hint="eastAsia" w:ascii="Times New Roman" w:hAnsi="宋体"/>
          <w:color w:val="auto"/>
          <w:szCs w:val="21"/>
          <w:highlight w:val="none"/>
        </w:rPr>
        <w:t>人民法院起诉。</w:t>
      </w:r>
    </w:p>
    <w:p w14:paraId="6CE7509A">
      <w:pPr>
        <w:pStyle w:val="74"/>
        <w:spacing w:line="360" w:lineRule="auto"/>
        <w:ind w:firstLine="420" w:firstLineChars="200"/>
        <w:jc w:val="left"/>
        <w:rPr>
          <w:rStyle w:val="59"/>
          <w:rFonts w:hint="eastAsia" w:ascii="黑体" w:hAnsi="宋体" w:eastAsia="黑体"/>
          <w:color w:val="auto"/>
          <w:szCs w:val="21"/>
          <w:highlight w:val="none"/>
        </w:rPr>
      </w:pPr>
      <w:r>
        <w:rPr>
          <w:rStyle w:val="59"/>
          <w:rFonts w:hint="eastAsia" w:ascii="黑体" w:hAnsi="宋体" w:eastAsia="黑体"/>
          <w:color w:val="auto"/>
          <w:szCs w:val="21"/>
          <w:highlight w:val="none"/>
        </w:rPr>
        <w:t>八、保函的生效</w:t>
      </w:r>
    </w:p>
    <w:p w14:paraId="6B0A4017">
      <w:pPr>
        <w:pStyle w:val="74"/>
        <w:spacing w:line="360" w:lineRule="auto"/>
        <w:ind w:firstLine="420" w:firstLineChars="200"/>
        <w:jc w:val="left"/>
        <w:rPr>
          <w:rStyle w:val="59"/>
          <w:rFonts w:hint="eastAsia" w:ascii="Times New Roman" w:hAnsi="宋体"/>
          <w:color w:val="auto"/>
          <w:szCs w:val="21"/>
          <w:highlight w:val="none"/>
        </w:rPr>
      </w:pPr>
      <w:r>
        <w:rPr>
          <w:rStyle w:val="59"/>
          <w:rFonts w:hint="eastAsia" w:ascii="Times New Roman" w:hAnsi="宋体"/>
          <w:color w:val="auto"/>
          <w:szCs w:val="21"/>
          <w:highlight w:val="none"/>
        </w:rPr>
        <w:t>本保函自我方法定代表人（或其授权代理人）签字并加盖公章之日起生效。</w:t>
      </w:r>
    </w:p>
    <w:p w14:paraId="52FF1F36">
      <w:pPr>
        <w:pStyle w:val="74"/>
        <w:spacing w:line="360" w:lineRule="auto"/>
        <w:jc w:val="left"/>
        <w:rPr>
          <w:rStyle w:val="59"/>
          <w:rFonts w:ascii="Times New Roman" w:hAnsi="Times New Roman"/>
          <w:color w:val="auto"/>
          <w:szCs w:val="21"/>
          <w:highlight w:val="none"/>
        </w:rPr>
      </w:pPr>
    </w:p>
    <w:p w14:paraId="6AFD7669">
      <w:pPr>
        <w:pStyle w:val="74"/>
        <w:spacing w:line="360" w:lineRule="auto"/>
        <w:ind w:right="600"/>
        <w:jc w:val="left"/>
        <w:rPr>
          <w:rStyle w:val="59"/>
          <w:rFonts w:ascii="Times New Roman" w:hAnsi="Times New Roman"/>
          <w:color w:val="auto"/>
          <w:szCs w:val="21"/>
          <w:highlight w:val="none"/>
        </w:rPr>
      </w:pPr>
    </w:p>
    <w:p w14:paraId="6E32F905">
      <w:pPr>
        <w:pStyle w:val="74"/>
        <w:spacing w:line="360" w:lineRule="auto"/>
        <w:ind w:right="600" w:firstLine="420" w:firstLineChars="200"/>
        <w:jc w:val="left"/>
        <w:rPr>
          <w:rStyle w:val="59"/>
          <w:rFonts w:hint="eastAsia" w:ascii="Times New Roman" w:hAnsi="宋体"/>
          <w:color w:val="auto"/>
          <w:szCs w:val="21"/>
          <w:highlight w:val="none"/>
        </w:rPr>
      </w:pPr>
      <w:r>
        <w:rPr>
          <w:rStyle w:val="59"/>
          <w:rFonts w:hint="eastAsia" w:ascii="Times New Roman" w:hAnsi="宋体"/>
          <w:color w:val="auto"/>
          <w:szCs w:val="21"/>
          <w:highlight w:val="none"/>
        </w:rPr>
        <w:t>担保人：</w:t>
      </w:r>
      <w:r>
        <w:rPr>
          <w:rStyle w:val="59"/>
          <w:rFonts w:ascii="Times New Roman" w:hAnsi="Times New Roman"/>
          <w:color w:val="auto"/>
          <w:szCs w:val="21"/>
          <w:highlight w:val="none"/>
          <w:u w:val="single"/>
        </w:rPr>
        <w:t xml:space="preserve">                                   </w:t>
      </w:r>
      <w:r>
        <w:rPr>
          <w:rStyle w:val="59"/>
          <w:rFonts w:hint="eastAsia" w:ascii="Times New Roman" w:hAnsi="宋体"/>
          <w:color w:val="auto"/>
          <w:szCs w:val="21"/>
          <w:highlight w:val="none"/>
        </w:rPr>
        <w:t>（盖章）</w:t>
      </w:r>
    </w:p>
    <w:p w14:paraId="37938438">
      <w:pPr>
        <w:pStyle w:val="74"/>
        <w:spacing w:line="360" w:lineRule="auto"/>
        <w:ind w:right="1200" w:firstLine="420" w:firstLineChars="200"/>
        <w:rPr>
          <w:rStyle w:val="59"/>
          <w:rFonts w:hint="eastAsia" w:ascii="Times New Roman" w:hAnsi="宋体"/>
          <w:color w:val="auto"/>
          <w:szCs w:val="21"/>
          <w:highlight w:val="none"/>
        </w:rPr>
      </w:pPr>
      <w:r>
        <w:rPr>
          <w:rStyle w:val="59"/>
          <w:rFonts w:hint="eastAsia" w:ascii="Times New Roman" w:hAnsi="宋体"/>
          <w:color w:val="auto"/>
          <w:szCs w:val="21"/>
          <w:highlight w:val="none"/>
        </w:rPr>
        <w:t>法定代表人或委托代理人：</w:t>
      </w:r>
      <w:r>
        <w:rPr>
          <w:rStyle w:val="59"/>
          <w:rFonts w:ascii="Times New Roman" w:hAnsi="Times New Roman"/>
          <w:color w:val="auto"/>
          <w:szCs w:val="21"/>
          <w:highlight w:val="none"/>
          <w:u w:val="single"/>
        </w:rPr>
        <w:t xml:space="preserve">                   </w:t>
      </w:r>
      <w:r>
        <w:rPr>
          <w:rStyle w:val="59"/>
          <w:rFonts w:hint="eastAsia" w:ascii="Times New Roman" w:hAnsi="宋体"/>
          <w:color w:val="auto"/>
          <w:szCs w:val="21"/>
          <w:highlight w:val="none"/>
        </w:rPr>
        <w:t>（签字）</w:t>
      </w:r>
    </w:p>
    <w:p w14:paraId="481CF71F">
      <w:pPr>
        <w:pStyle w:val="74"/>
        <w:spacing w:line="360" w:lineRule="auto"/>
        <w:ind w:firstLine="420" w:firstLineChars="200"/>
        <w:jc w:val="left"/>
        <w:rPr>
          <w:rStyle w:val="59"/>
          <w:rFonts w:hint="eastAsia" w:ascii="Times New Roman" w:hAnsi="宋体"/>
          <w:color w:val="auto"/>
          <w:szCs w:val="21"/>
          <w:highlight w:val="none"/>
        </w:rPr>
      </w:pPr>
      <w:r>
        <w:rPr>
          <w:rStyle w:val="59"/>
          <w:rFonts w:hint="eastAsia" w:ascii="Times New Roman" w:hAnsi="宋体"/>
          <w:color w:val="auto"/>
          <w:szCs w:val="21"/>
          <w:highlight w:val="none"/>
        </w:rPr>
        <w:t>地</w:t>
      </w:r>
      <w:r>
        <w:rPr>
          <w:rStyle w:val="59"/>
          <w:rFonts w:ascii="Times New Roman" w:hAnsi="Times New Roman"/>
          <w:color w:val="auto"/>
          <w:szCs w:val="21"/>
          <w:highlight w:val="none"/>
        </w:rPr>
        <w:t xml:space="preserve">    </w:t>
      </w:r>
      <w:r>
        <w:rPr>
          <w:rStyle w:val="59"/>
          <w:rFonts w:hint="eastAsia" w:ascii="Times New Roman" w:hAnsi="宋体"/>
          <w:color w:val="auto"/>
          <w:szCs w:val="21"/>
          <w:highlight w:val="none"/>
        </w:rPr>
        <w:t>址：</w:t>
      </w:r>
      <w:r>
        <w:rPr>
          <w:rStyle w:val="59"/>
          <w:rFonts w:ascii="Times New Roman" w:hAnsi="Times New Roman"/>
          <w:color w:val="auto"/>
          <w:szCs w:val="21"/>
          <w:highlight w:val="none"/>
          <w:u w:val="single"/>
        </w:rPr>
        <w:t xml:space="preserve">                                        </w:t>
      </w:r>
    </w:p>
    <w:p w14:paraId="4B9977E1">
      <w:pPr>
        <w:pStyle w:val="74"/>
        <w:spacing w:line="360" w:lineRule="auto"/>
        <w:ind w:firstLine="420" w:firstLineChars="200"/>
        <w:jc w:val="left"/>
        <w:rPr>
          <w:rStyle w:val="59"/>
          <w:rFonts w:hint="eastAsia" w:ascii="Times New Roman" w:hAnsi="宋体"/>
          <w:color w:val="auto"/>
          <w:szCs w:val="21"/>
          <w:highlight w:val="none"/>
        </w:rPr>
      </w:pPr>
      <w:r>
        <w:rPr>
          <w:rStyle w:val="59"/>
          <w:rFonts w:hint="eastAsia" w:ascii="Times New Roman" w:hAnsi="宋体"/>
          <w:color w:val="auto"/>
          <w:szCs w:val="21"/>
          <w:highlight w:val="none"/>
        </w:rPr>
        <w:t>邮政编码：</w:t>
      </w:r>
      <w:r>
        <w:rPr>
          <w:rStyle w:val="59"/>
          <w:rFonts w:ascii="Times New Roman" w:hAnsi="Times New Roman"/>
          <w:color w:val="auto"/>
          <w:szCs w:val="21"/>
          <w:highlight w:val="none"/>
          <w:u w:val="single"/>
        </w:rPr>
        <w:t xml:space="preserve">                                        </w:t>
      </w:r>
    </w:p>
    <w:p w14:paraId="62F64BDF">
      <w:pPr>
        <w:pStyle w:val="74"/>
        <w:spacing w:line="360" w:lineRule="auto"/>
        <w:ind w:firstLine="420" w:firstLineChars="200"/>
        <w:jc w:val="left"/>
        <w:rPr>
          <w:rStyle w:val="59"/>
          <w:rFonts w:hint="eastAsia" w:ascii="Times New Roman" w:hAnsi="宋体"/>
          <w:color w:val="auto"/>
          <w:szCs w:val="21"/>
          <w:highlight w:val="none"/>
        </w:rPr>
      </w:pPr>
      <w:r>
        <w:rPr>
          <w:rStyle w:val="59"/>
          <w:rFonts w:hint="eastAsia" w:ascii="Times New Roman" w:hAnsi="宋体"/>
          <w:color w:val="auto"/>
          <w:szCs w:val="21"/>
          <w:highlight w:val="none"/>
        </w:rPr>
        <w:t>传</w:t>
      </w:r>
      <w:r>
        <w:rPr>
          <w:rStyle w:val="59"/>
          <w:rFonts w:ascii="Times New Roman" w:hAnsi="Times New Roman"/>
          <w:color w:val="auto"/>
          <w:szCs w:val="21"/>
          <w:highlight w:val="none"/>
        </w:rPr>
        <w:t xml:space="preserve">    </w:t>
      </w:r>
      <w:r>
        <w:rPr>
          <w:rStyle w:val="59"/>
          <w:rFonts w:hint="eastAsia" w:ascii="Times New Roman" w:hAnsi="宋体"/>
          <w:color w:val="auto"/>
          <w:szCs w:val="21"/>
          <w:highlight w:val="none"/>
        </w:rPr>
        <w:t>真：</w:t>
      </w:r>
      <w:r>
        <w:rPr>
          <w:rStyle w:val="59"/>
          <w:rFonts w:ascii="Times New Roman" w:hAnsi="Times New Roman"/>
          <w:color w:val="auto"/>
          <w:szCs w:val="21"/>
          <w:highlight w:val="none"/>
          <w:u w:val="single"/>
        </w:rPr>
        <w:t xml:space="preserve">                                        </w:t>
      </w:r>
    </w:p>
    <w:p w14:paraId="6F8210A8">
      <w:pPr>
        <w:pStyle w:val="74"/>
        <w:spacing w:line="360" w:lineRule="auto"/>
        <w:ind w:right="150" w:firstLine="420" w:firstLineChars="200"/>
        <w:jc w:val="left"/>
        <w:rPr>
          <w:rStyle w:val="59"/>
          <w:rFonts w:ascii="Times New Roman" w:hAnsi="Times New Roman"/>
          <w:color w:val="auto"/>
          <w:szCs w:val="21"/>
          <w:highlight w:val="none"/>
          <w:u w:val="single"/>
        </w:rPr>
      </w:pPr>
    </w:p>
    <w:p w14:paraId="21B6A4AC">
      <w:pPr>
        <w:pStyle w:val="74"/>
        <w:spacing w:line="360" w:lineRule="auto"/>
        <w:ind w:right="150" w:firstLine="420" w:firstLineChars="200"/>
        <w:jc w:val="left"/>
        <w:rPr>
          <w:rStyle w:val="59"/>
          <w:rFonts w:ascii="Times New Roman" w:hAnsi="Times New Roman"/>
          <w:color w:val="auto"/>
          <w:szCs w:val="21"/>
          <w:highlight w:val="none"/>
        </w:rPr>
      </w:pPr>
      <w:r>
        <w:rPr>
          <w:rStyle w:val="59"/>
          <w:rFonts w:ascii="Times New Roman" w:hAnsi="Times New Roman"/>
          <w:color w:val="auto"/>
          <w:szCs w:val="21"/>
          <w:highlight w:val="none"/>
        </w:rPr>
        <w:t xml:space="preserve">             </w:t>
      </w:r>
      <w:r>
        <w:rPr>
          <w:rStyle w:val="59"/>
          <w:rFonts w:ascii="Times New Roman" w:hAnsi="Times New Roman"/>
          <w:color w:val="auto"/>
          <w:szCs w:val="21"/>
          <w:highlight w:val="none"/>
          <w:u w:val="single"/>
        </w:rPr>
        <w:t xml:space="preserve">               </w:t>
      </w:r>
      <w:r>
        <w:rPr>
          <w:rStyle w:val="59"/>
          <w:rFonts w:hint="eastAsia" w:ascii="Times New Roman" w:hAnsi="宋体"/>
          <w:color w:val="auto"/>
          <w:szCs w:val="21"/>
          <w:highlight w:val="none"/>
        </w:rPr>
        <w:t>年</w:t>
      </w:r>
      <w:r>
        <w:rPr>
          <w:rStyle w:val="59"/>
          <w:rFonts w:ascii="Times New Roman" w:hAnsi="Times New Roman"/>
          <w:color w:val="auto"/>
          <w:szCs w:val="21"/>
          <w:highlight w:val="none"/>
          <w:u w:val="single"/>
        </w:rPr>
        <w:t xml:space="preserve">      </w:t>
      </w:r>
      <w:r>
        <w:rPr>
          <w:rStyle w:val="59"/>
          <w:rFonts w:hint="eastAsia" w:ascii="Times New Roman" w:hAnsi="宋体"/>
          <w:color w:val="auto"/>
          <w:szCs w:val="21"/>
          <w:highlight w:val="none"/>
        </w:rPr>
        <w:t>月</w:t>
      </w:r>
      <w:r>
        <w:rPr>
          <w:rStyle w:val="59"/>
          <w:rFonts w:ascii="Times New Roman" w:hAnsi="Times New Roman"/>
          <w:color w:val="auto"/>
          <w:szCs w:val="21"/>
          <w:highlight w:val="none"/>
          <w:u w:val="single"/>
        </w:rPr>
        <w:t xml:space="preserve">      </w:t>
      </w:r>
      <w:r>
        <w:rPr>
          <w:rStyle w:val="59"/>
          <w:rFonts w:hint="eastAsia" w:ascii="Times New Roman" w:hAnsi="宋体"/>
          <w:color w:val="auto"/>
          <w:szCs w:val="21"/>
          <w:highlight w:val="none"/>
        </w:rPr>
        <w:t>日</w:t>
      </w:r>
    </w:p>
    <w:p w14:paraId="10947C74">
      <w:pPr>
        <w:pStyle w:val="74"/>
        <w:spacing w:line="360" w:lineRule="auto"/>
        <w:ind w:right="150" w:firstLine="420" w:firstLineChars="200"/>
        <w:jc w:val="left"/>
        <w:rPr>
          <w:rStyle w:val="59"/>
          <w:rFonts w:hint="eastAsia" w:ascii="Times New Roman" w:hAnsi="宋体"/>
          <w:color w:val="auto"/>
          <w:szCs w:val="21"/>
          <w:highlight w:val="none"/>
        </w:rPr>
      </w:pPr>
      <w:r>
        <w:rPr>
          <w:rStyle w:val="59"/>
          <w:rFonts w:hint="eastAsia" w:ascii="Times New Roman" w:hAnsi="宋体"/>
          <w:color w:val="auto"/>
          <w:szCs w:val="21"/>
          <w:highlight w:val="none"/>
        </w:rPr>
        <w:t>（备注</w:t>
      </w:r>
      <w:r>
        <w:rPr>
          <w:rStyle w:val="59"/>
          <w:rFonts w:ascii="Times New Roman" w:hAnsi="宋体"/>
          <w:color w:val="auto"/>
          <w:szCs w:val="21"/>
          <w:highlight w:val="none"/>
        </w:rPr>
        <w:t>：</w:t>
      </w:r>
      <w:r>
        <w:rPr>
          <w:rStyle w:val="59"/>
          <w:rFonts w:hint="eastAsia" w:ascii="Times New Roman" w:hAnsi="宋体"/>
          <w:color w:val="auto"/>
          <w:szCs w:val="21"/>
          <w:highlight w:val="none"/>
        </w:rPr>
        <w:t>银行、保险公司和担保公司出具的</w:t>
      </w:r>
      <w:r>
        <w:rPr>
          <w:rStyle w:val="59"/>
          <w:rFonts w:hint="eastAsia" w:ascii="仿宋_GB2312" w:hAnsi="宋体"/>
          <w:color w:val="auto"/>
          <w:szCs w:val="21"/>
          <w:highlight w:val="none"/>
        </w:rPr>
        <w:t>保函格式和文本可</w:t>
      </w:r>
      <w:r>
        <w:rPr>
          <w:rStyle w:val="59"/>
          <w:rFonts w:ascii="仿宋_GB2312" w:hAnsi="宋体"/>
          <w:color w:val="auto"/>
          <w:szCs w:val="21"/>
          <w:highlight w:val="none"/>
        </w:rPr>
        <w:t>以自拟，</w:t>
      </w:r>
      <w:r>
        <w:rPr>
          <w:rStyle w:val="59"/>
          <w:rFonts w:hint="eastAsia" w:ascii="仿宋_GB2312" w:hAnsi="宋体"/>
          <w:color w:val="auto"/>
          <w:szCs w:val="21"/>
          <w:highlight w:val="none"/>
        </w:rPr>
        <w:t>但是必须包含以上条款所列全部内容</w:t>
      </w:r>
      <w:r>
        <w:rPr>
          <w:rStyle w:val="59"/>
          <w:rFonts w:ascii="仿宋_GB2312" w:hAnsi="宋体"/>
          <w:color w:val="auto"/>
          <w:szCs w:val="21"/>
          <w:highlight w:val="none"/>
        </w:rPr>
        <w:t>）</w:t>
      </w:r>
    </w:p>
    <w:p w14:paraId="1D719A93">
      <w:pPr>
        <w:rPr>
          <w:rStyle w:val="59"/>
          <w:rFonts w:hint="eastAsia" w:ascii="Times New Roman" w:hAnsi="Times New Roman" w:eastAsia="仿宋_GB2312"/>
          <w:color w:val="auto"/>
          <w:sz w:val="30"/>
          <w:szCs w:val="30"/>
          <w:highlight w:val="none"/>
        </w:rPr>
      </w:pPr>
      <w:r>
        <w:rPr>
          <w:rStyle w:val="59"/>
          <w:rFonts w:ascii="Times New Roman" w:hAnsi="宋体"/>
          <w:color w:val="auto"/>
          <w:sz w:val="30"/>
          <w:szCs w:val="30"/>
          <w:highlight w:val="none"/>
        </w:rPr>
        <w:br w:type="page"/>
      </w:r>
    </w:p>
    <w:p w14:paraId="17ADA4B3">
      <w:pPr>
        <w:pStyle w:val="74"/>
        <w:spacing w:before="120"/>
        <w:ind w:left="1200" w:hanging="1200" w:hangingChars="400"/>
        <w:rPr>
          <w:rStyle w:val="59"/>
          <w:rFonts w:hint="eastAsia" w:ascii="Times New Roman" w:hAnsi="Times New Roman" w:eastAsia="仿宋_GB2312"/>
          <w:color w:val="auto"/>
          <w:sz w:val="30"/>
          <w:szCs w:val="30"/>
          <w:highlight w:val="none"/>
        </w:rPr>
      </w:pPr>
    </w:p>
    <w:p w14:paraId="2A2B684D">
      <w:pPr>
        <w:pStyle w:val="74"/>
        <w:spacing w:before="120"/>
        <w:ind w:left="1200" w:hanging="1200" w:hangingChars="400"/>
        <w:rPr>
          <w:rStyle w:val="59"/>
          <w:rFonts w:hint="eastAsia" w:ascii="Times New Roman" w:hAnsi="Times New Roman" w:eastAsia="仿宋_GB2312"/>
          <w:color w:val="auto"/>
          <w:sz w:val="30"/>
          <w:szCs w:val="30"/>
          <w:highlight w:val="none"/>
        </w:rPr>
      </w:pPr>
      <w:r>
        <w:rPr>
          <w:rStyle w:val="59"/>
          <w:rFonts w:hint="eastAsia" w:ascii="Times New Roman" w:hAnsi="Times New Roman" w:eastAsia="仿宋_GB2312"/>
          <w:color w:val="auto"/>
          <w:sz w:val="30"/>
          <w:szCs w:val="30"/>
          <w:highlight w:val="none"/>
        </w:rPr>
        <w:t>附件</w:t>
      </w:r>
      <w:r>
        <w:rPr>
          <w:rStyle w:val="59"/>
          <w:rFonts w:hint="eastAsia" w:ascii="Times New Roman" w:hAnsi="Times New Roman" w:eastAsia="仿宋_GB2312"/>
          <w:color w:val="auto"/>
          <w:sz w:val="30"/>
          <w:szCs w:val="30"/>
          <w:highlight w:val="none"/>
          <w:lang w:val="en-US"/>
        </w:rPr>
        <w:t>9</w:t>
      </w:r>
      <w:r>
        <w:rPr>
          <w:rStyle w:val="59"/>
          <w:rFonts w:hint="eastAsia" w:ascii="Times New Roman" w:hAnsi="Times New Roman" w:eastAsia="仿宋_GB2312"/>
          <w:color w:val="auto"/>
          <w:sz w:val="30"/>
          <w:szCs w:val="30"/>
          <w:highlight w:val="none"/>
        </w:rPr>
        <w:t>：</w:t>
      </w:r>
    </w:p>
    <w:p w14:paraId="18B297C0">
      <w:pPr>
        <w:pStyle w:val="74"/>
        <w:jc w:val="center"/>
        <w:rPr>
          <w:rStyle w:val="59"/>
          <w:rFonts w:hint="eastAsia" w:ascii="Times New Roman" w:hAnsi="Times New Roman"/>
          <w:b/>
          <w:color w:val="auto"/>
          <w:sz w:val="36"/>
          <w:szCs w:val="36"/>
          <w:highlight w:val="none"/>
        </w:rPr>
      </w:pPr>
      <w:r>
        <w:rPr>
          <w:rStyle w:val="59"/>
          <w:rFonts w:hint="eastAsia" w:ascii="Times New Roman" w:hAnsi="Times New Roman"/>
          <w:b/>
          <w:color w:val="auto"/>
          <w:sz w:val="36"/>
          <w:szCs w:val="36"/>
          <w:highlight w:val="none"/>
        </w:rPr>
        <w:t>进度款支付申请（核准）表</w:t>
      </w:r>
    </w:p>
    <w:p w14:paraId="36FD434F">
      <w:pPr>
        <w:pStyle w:val="74"/>
        <w:rPr>
          <w:rStyle w:val="59"/>
          <w:rFonts w:hint="eastAsia" w:ascii="Times New Roman" w:hAnsi="Times New Roman"/>
          <w:color w:val="auto"/>
          <w:sz w:val="24"/>
          <w:szCs w:val="24"/>
          <w:highlight w:val="none"/>
        </w:rPr>
      </w:pPr>
      <w:r>
        <w:rPr>
          <w:rStyle w:val="59"/>
          <w:rFonts w:hint="eastAsia" w:ascii="Times New Roman" w:hAnsi="Times New Roman"/>
          <w:color w:val="auto"/>
          <w:sz w:val="24"/>
          <w:szCs w:val="24"/>
          <w:highlight w:val="none"/>
        </w:rPr>
        <w:t>工程名称：                                             编号：</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20"/>
        <w:gridCol w:w="4552"/>
      </w:tblGrid>
      <w:tr w14:paraId="7BDD2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8" w:hRule="atLeast"/>
          <w:jc w:val="center"/>
        </w:trPr>
        <w:tc>
          <w:tcPr>
            <w:tcW w:w="9072" w:type="dxa"/>
            <w:gridSpan w:val="2"/>
            <w:vAlign w:val="top"/>
          </w:tcPr>
          <w:p w14:paraId="5A912538">
            <w:pPr>
              <w:pStyle w:val="74"/>
              <w:spacing w:line="480" w:lineRule="exact"/>
              <w:ind w:left="525" w:leftChars="149" w:hanging="212" w:hangingChars="101"/>
              <w:rPr>
                <w:rStyle w:val="59"/>
                <w:rFonts w:hint="eastAsia" w:ascii="Times New Roman" w:hAnsi="Times New Roman"/>
                <w:color w:val="auto"/>
                <w:szCs w:val="21"/>
                <w:highlight w:val="none"/>
              </w:rPr>
            </w:pPr>
            <w:r>
              <w:rPr>
                <w:rStyle w:val="59"/>
                <w:rFonts w:hint="eastAsia" w:ascii="Times New Roman" w:hAnsi="Times New Roman"/>
                <w:color w:val="auto"/>
                <w:szCs w:val="21"/>
                <w:highlight w:val="none"/>
              </w:rPr>
              <w:t>致：</w:t>
            </w:r>
            <w:r>
              <w:rPr>
                <w:rStyle w:val="59"/>
                <w:rFonts w:hint="eastAsia" w:ascii="Times New Roman" w:hAnsi="Times New Roman"/>
                <w:color w:val="auto"/>
                <w:szCs w:val="21"/>
                <w:highlight w:val="none"/>
                <w:u w:val="single"/>
              </w:rPr>
              <w:t xml:space="preserve">                                   （发包人全称）</w:t>
            </w:r>
          </w:p>
          <w:p w14:paraId="05EF410A">
            <w:pPr>
              <w:pStyle w:val="74"/>
              <w:spacing w:line="400" w:lineRule="exact"/>
              <w:ind w:left="-4" w:leftChars="-2" w:firstLine="315" w:firstLineChars="150"/>
              <w:rPr>
                <w:rStyle w:val="59"/>
                <w:rFonts w:hint="eastAsia" w:ascii="Times New Roman" w:hAnsi="Times New Roman"/>
                <w:color w:val="auto"/>
                <w:szCs w:val="21"/>
                <w:highlight w:val="none"/>
              </w:rPr>
            </w:pPr>
            <w:r>
              <w:rPr>
                <w:rStyle w:val="59"/>
                <w:rFonts w:hint="eastAsia" w:ascii="Times New Roman" w:hAnsi="Times New Roman"/>
                <w:color w:val="auto"/>
                <w:szCs w:val="21"/>
                <w:highlight w:val="none"/>
              </w:rPr>
              <w:t>我方于</w:t>
            </w:r>
            <w:r>
              <w:rPr>
                <w:rStyle w:val="59"/>
                <w:rFonts w:hint="eastAsia" w:ascii="Times New Roman" w:hAnsi="Times New Roman"/>
                <w:color w:val="auto"/>
                <w:szCs w:val="21"/>
                <w:highlight w:val="none"/>
                <w:u w:val="single"/>
              </w:rPr>
              <w:t xml:space="preserve">         </w:t>
            </w:r>
            <w:r>
              <w:rPr>
                <w:rStyle w:val="59"/>
                <w:rFonts w:hint="eastAsia" w:ascii="Times New Roman" w:hAnsi="Times New Roman"/>
                <w:color w:val="auto"/>
                <w:szCs w:val="21"/>
                <w:highlight w:val="none"/>
              </w:rPr>
              <w:t>至</w:t>
            </w:r>
            <w:r>
              <w:rPr>
                <w:rStyle w:val="59"/>
                <w:rFonts w:hint="eastAsia" w:ascii="Times New Roman" w:hAnsi="Times New Roman"/>
                <w:color w:val="auto"/>
                <w:szCs w:val="21"/>
                <w:highlight w:val="none"/>
                <w:u w:val="single"/>
              </w:rPr>
              <w:t xml:space="preserve">          </w:t>
            </w:r>
            <w:r>
              <w:rPr>
                <w:rStyle w:val="59"/>
                <w:rFonts w:hint="eastAsia" w:ascii="Times New Roman" w:hAnsi="Times New Roman"/>
                <w:color w:val="auto"/>
                <w:szCs w:val="21"/>
                <w:highlight w:val="none"/>
              </w:rPr>
              <w:t>期间已完成了</w:t>
            </w:r>
            <w:r>
              <w:rPr>
                <w:rStyle w:val="59"/>
                <w:rFonts w:hint="eastAsia" w:ascii="Times New Roman" w:hAnsi="Times New Roman"/>
                <w:color w:val="auto"/>
                <w:szCs w:val="21"/>
                <w:highlight w:val="none"/>
                <w:u w:val="single"/>
              </w:rPr>
              <w:t xml:space="preserve">               </w:t>
            </w:r>
            <w:r>
              <w:rPr>
                <w:rStyle w:val="59"/>
                <w:rFonts w:hint="eastAsia" w:ascii="Times New Roman" w:hAnsi="Times New Roman"/>
                <w:color w:val="auto"/>
                <w:szCs w:val="21"/>
                <w:highlight w:val="none"/>
              </w:rPr>
              <w:t>工作，根据施工合同的约定，现申请支付本期的合同款额为(大写)</w:t>
            </w:r>
            <w:r>
              <w:rPr>
                <w:rStyle w:val="59"/>
                <w:rFonts w:hint="eastAsia" w:ascii="Times New Roman" w:hAnsi="Times New Roman"/>
                <w:color w:val="auto"/>
                <w:szCs w:val="21"/>
                <w:highlight w:val="none"/>
                <w:u w:val="single"/>
              </w:rPr>
              <w:t xml:space="preserve">            </w:t>
            </w:r>
            <w:r>
              <w:rPr>
                <w:rStyle w:val="59"/>
                <w:rFonts w:hint="eastAsia" w:ascii="Times New Roman" w:hAnsi="Times New Roman"/>
                <w:color w:val="auto"/>
                <w:szCs w:val="21"/>
                <w:highlight w:val="none"/>
              </w:rPr>
              <w:t>元，(小写)</w:t>
            </w:r>
            <w:r>
              <w:rPr>
                <w:rStyle w:val="59"/>
                <w:rFonts w:hint="eastAsia" w:ascii="Times New Roman" w:hAnsi="Times New Roman"/>
                <w:color w:val="auto"/>
                <w:szCs w:val="21"/>
                <w:highlight w:val="none"/>
                <w:u w:val="single"/>
              </w:rPr>
              <w:t xml:space="preserve">         </w:t>
            </w:r>
            <w:r>
              <w:rPr>
                <w:rStyle w:val="59"/>
                <w:rFonts w:hint="eastAsia" w:ascii="Times New Roman" w:hAnsi="Times New Roman"/>
                <w:color w:val="auto"/>
                <w:szCs w:val="21"/>
                <w:highlight w:val="none"/>
              </w:rPr>
              <w:t>元，请予核准。</w:t>
            </w:r>
          </w:p>
          <w:tbl>
            <w:tblPr>
              <w:tblStyle w:val="24"/>
              <w:tblpPr w:leftFromText="180" w:rightFromText="180" w:vertAnchor="page" w:horzAnchor="margin" w:tblpY="1309"/>
              <w:tblOverlap w:val="never"/>
              <w:tblW w:w="8733" w:type="dxa"/>
              <w:tblInd w:w="4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3276"/>
              <w:gridCol w:w="1328"/>
              <w:gridCol w:w="1426"/>
              <w:gridCol w:w="1250"/>
              <w:gridCol w:w="919"/>
            </w:tblGrid>
            <w:tr w14:paraId="038BC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534" w:type="dxa"/>
                  <w:vAlign w:val="center"/>
                </w:tcPr>
                <w:p w14:paraId="2E941DB3">
                  <w:pPr>
                    <w:pStyle w:val="74"/>
                    <w:spacing w:line="280" w:lineRule="exact"/>
                    <w:jc w:val="center"/>
                    <w:rPr>
                      <w:rStyle w:val="59"/>
                      <w:rFonts w:hint="eastAsia" w:ascii="Times New Roman" w:hAnsi="Times New Roman"/>
                      <w:color w:val="auto"/>
                      <w:szCs w:val="21"/>
                      <w:highlight w:val="none"/>
                    </w:rPr>
                  </w:pPr>
                  <w:r>
                    <w:rPr>
                      <w:rStyle w:val="59"/>
                      <w:rFonts w:hint="eastAsia" w:ascii="Times New Roman" w:hAnsi="Times New Roman"/>
                      <w:color w:val="auto"/>
                      <w:szCs w:val="21"/>
                      <w:highlight w:val="none"/>
                    </w:rPr>
                    <w:t>序号</w:t>
                  </w:r>
                </w:p>
              </w:tc>
              <w:tc>
                <w:tcPr>
                  <w:tcW w:w="3276" w:type="dxa"/>
                  <w:vAlign w:val="center"/>
                </w:tcPr>
                <w:p w14:paraId="198468B0">
                  <w:pPr>
                    <w:pStyle w:val="74"/>
                    <w:spacing w:line="280" w:lineRule="exact"/>
                    <w:jc w:val="center"/>
                    <w:rPr>
                      <w:rStyle w:val="59"/>
                      <w:rFonts w:hint="eastAsia" w:ascii="Times New Roman" w:hAnsi="Times New Roman"/>
                      <w:color w:val="auto"/>
                      <w:szCs w:val="21"/>
                      <w:highlight w:val="none"/>
                    </w:rPr>
                  </w:pPr>
                  <w:r>
                    <w:rPr>
                      <w:rStyle w:val="59"/>
                      <w:rFonts w:hint="eastAsia" w:ascii="Times New Roman" w:hAnsi="Times New Roman"/>
                      <w:color w:val="auto"/>
                      <w:szCs w:val="21"/>
                      <w:highlight w:val="none"/>
                    </w:rPr>
                    <w:t>名      称</w:t>
                  </w:r>
                </w:p>
              </w:tc>
              <w:tc>
                <w:tcPr>
                  <w:tcW w:w="1328" w:type="dxa"/>
                  <w:vAlign w:val="center"/>
                </w:tcPr>
                <w:p w14:paraId="303EC9AE">
                  <w:pPr>
                    <w:pStyle w:val="74"/>
                    <w:spacing w:line="280" w:lineRule="exact"/>
                    <w:jc w:val="center"/>
                    <w:rPr>
                      <w:rStyle w:val="59"/>
                      <w:rFonts w:hint="eastAsia" w:ascii="Times New Roman" w:hAnsi="Times New Roman"/>
                      <w:color w:val="auto"/>
                      <w:szCs w:val="21"/>
                      <w:highlight w:val="none"/>
                    </w:rPr>
                  </w:pPr>
                  <w:r>
                    <w:rPr>
                      <w:rStyle w:val="59"/>
                      <w:rFonts w:hint="eastAsia" w:ascii="Times New Roman" w:hAnsi="Times New Roman"/>
                      <w:color w:val="auto"/>
                      <w:szCs w:val="21"/>
                      <w:highlight w:val="none"/>
                    </w:rPr>
                    <w:t>实际金额（元）</w:t>
                  </w:r>
                </w:p>
              </w:tc>
              <w:tc>
                <w:tcPr>
                  <w:tcW w:w="1426" w:type="dxa"/>
                  <w:vAlign w:val="center"/>
                </w:tcPr>
                <w:p w14:paraId="424A977B">
                  <w:pPr>
                    <w:pStyle w:val="74"/>
                    <w:spacing w:line="280" w:lineRule="exact"/>
                    <w:jc w:val="center"/>
                    <w:rPr>
                      <w:rStyle w:val="59"/>
                      <w:rFonts w:hint="eastAsia" w:ascii="Times New Roman" w:hAnsi="Times New Roman"/>
                      <w:color w:val="auto"/>
                      <w:szCs w:val="21"/>
                      <w:highlight w:val="none"/>
                    </w:rPr>
                  </w:pPr>
                  <w:r>
                    <w:rPr>
                      <w:rStyle w:val="59"/>
                      <w:rFonts w:hint="eastAsia" w:ascii="Times New Roman" w:hAnsi="Times New Roman"/>
                      <w:color w:val="auto"/>
                      <w:szCs w:val="21"/>
                      <w:highlight w:val="none"/>
                    </w:rPr>
                    <w:t>申请金额（元）</w:t>
                  </w:r>
                </w:p>
              </w:tc>
              <w:tc>
                <w:tcPr>
                  <w:tcW w:w="1250" w:type="dxa"/>
                  <w:vAlign w:val="center"/>
                </w:tcPr>
                <w:p w14:paraId="17F2B60E">
                  <w:pPr>
                    <w:pStyle w:val="74"/>
                    <w:spacing w:line="280" w:lineRule="exact"/>
                    <w:jc w:val="center"/>
                    <w:rPr>
                      <w:rStyle w:val="59"/>
                      <w:rFonts w:hint="eastAsia" w:ascii="Times New Roman" w:hAnsi="Times New Roman"/>
                      <w:color w:val="auto"/>
                      <w:szCs w:val="21"/>
                      <w:highlight w:val="none"/>
                    </w:rPr>
                  </w:pPr>
                  <w:r>
                    <w:rPr>
                      <w:rStyle w:val="59"/>
                      <w:rFonts w:hint="eastAsia" w:ascii="Times New Roman" w:hAnsi="Times New Roman"/>
                      <w:color w:val="auto"/>
                      <w:szCs w:val="21"/>
                      <w:highlight w:val="none"/>
                    </w:rPr>
                    <w:t>复核金额（元）</w:t>
                  </w:r>
                </w:p>
              </w:tc>
              <w:tc>
                <w:tcPr>
                  <w:tcW w:w="919" w:type="dxa"/>
                  <w:vAlign w:val="center"/>
                </w:tcPr>
                <w:p w14:paraId="68EEF6A8">
                  <w:pPr>
                    <w:pStyle w:val="74"/>
                    <w:spacing w:line="280" w:lineRule="exact"/>
                    <w:jc w:val="center"/>
                    <w:rPr>
                      <w:rStyle w:val="59"/>
                      <w:rFonts w:hint="eastAsia" w:ascii="Times New Roman" w:hAnsi="Times New Roman"/>
                      <w:color w:val="auto"/>
                      <w:szCs w:val="21"/>
                      <w:highlight w:val="none"/>
                    </w:rPr>
                  </w:pPr>
                  <w:r>
                    <w:rPr>
                      <w:rStyle w:val="59"/>
                      <w:rFonts w:hint="eastAsia" w:ascii="Times New Roman" w:hAnsi="Times New Roman"/>
                      <w:color w:val="auto"/>
                      <w:szCs w:val="21"/>
                      <w:highlight w:val="none"/>
                    </w:rPr>
                    <w:t>备注</w:t>
                  </w:r>
                </w:p>
              </w:tc>
            </w:tr>
            <w:tr w14:paraId="67C11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top"/>
                </w:tcPr>
                <w:p w14:paraId="23B0BDB2">
                  <w:pPr>
                    <w:pStyle w:val="74"/>
                    <w:spacing w:line="280" w:lineRule="exact"/>
                    <w:jc w:val="center"/>
                    <w:rPr>
                      <w:rStyle w:val="59"/>
                      <w:rFonts w:hint="eastAsia" w:ascii="Times New Roman" w:hAnsi="Times New Roman"/>
                      <w:color w:val="auto"/>
                      <w:szCs w:val="21"/>
                      <w:highlight w:val="none"/>
                    </w:rPr>
                  </w:pPr>
                  <w:r>
                    <w:rPr>
                      <w:rStyle w:val="59"/>
                      <w:rFonts w:hint="eastAsia" w:ascii="Times New Roman" w:hAnsi="Times New Roman"/>
                      <w:color w:val="auto"/>
                      <w:szCs w:val="21"/>
                      <w:highlight w:val="none"/>
                    </w:rPr>
                    <w:t>1</w:t>
                  </w:r>
                </w:p>
              </w:tc>
              <w:tc>
                <w:tcPr>
                  <w:tcW w:w="3276" w:type="dxa"/>
                  <w:vAlign w:val="top"/>
                </w:tcPr>
                <w:p w14:paraId="29ECFA79">
                  <w:pPr>
                    <w:pStyle w:val="74"/>
                    <w:spacing w:line="280" w:lineRule="exact"/>
                    <w:rPr>
                      <w:rStyle w:val="59"/>
                      <w:rFonts w:hint="eastAsia" w:ascii="Times New Roman" w:hAnsi="Times New Roman"/>
                      <w:color w:val="auto"/>
                      <w:szCs w:val="21"/>
                      <w:highlight w:val="none"/>
                    </w:rPr>
                  </w:pPr>
                  <w:r>
                    <w:rPr>
                      <w:rStyle w:val="59"/>
                      <w:rFonts w:hint="eastAsia" w:ascii="Times New Roman" w:hAnsi="Times New Roman"/>
                      <w:color w:val="auto"/>
                      <w:szCs w:val="21"/>
                      <w:highlight w:val="none"/>
                    </w:rPr>
                    <w:t>累计已完成的工程价款</w:t>
                  </w:r>
                </w:p>
              </w:tc>
              <w:tc>
                <w:tcPr>
                  <w:tcW w:w="1328" w:type="dxa"/>
                  <w:vAlign w:val="top"/>
                </w:tcPr>
                <w:p w14:paraId="5F554D8E">
                  <w:pPr>
                    <w:pStyle w:val="74"/>
                    <w:spacing w:line="280" w:lineRule="exact"/>
                    <w:rPr>
                      <w:rStyle w:val="59"/>
                      <w:rFonts w:hint="eastAsia" w:ascii="Times New Roman" w:hAnsi="Times New Roman"/>
                      <w:color w:val="auto"/>
                      <w:szCs w:val="21"/>
                      <w:highlight w:val="none"/>
                    </w:rPr>
                  </w:pPr>
                </w:p>
              </w:tc>
              <w:tc>
                <w:tcPr>
                  <w:tcW w:w="1426" w:type="dxa"/>
                  <w:vAlign w:val="top"/>
                </w:tcPr>
                <w:p w14:paraId="6AECB401">
                  <w:pPr>
                    <w:pStyle w:val="74"/>
                    <w:spacing w:line="280" w:lineRule="exact"/>
                    <w:rPr>
                      <w:rStyle w:val="59"/>
                      <w:rFonts w:hint="eastAsia" w:ascii="Times New Roman" w:hAnsi="Times New Roman"/>
                      <w:color w:val="auto"/>
                      <w:szCs w:val="21"/>
                      <w:highlight w:val="none"/>
                    </w:rPr>
                  </w:pPr>
                </w:p>
              </w:tc>
              <w:tc>
                <w:tcPr>
                  <w:tcW w:w="1250" w:type="dxa"/>
                  <w:vAlign w:val="top"/>
                </w:tcPr>
                <w:p w14:paraId="69DF88D4">
                  <w:pPr>
                    <w:pStyle w:val="74"/>
                    <w:spacing w:line="280" w:lineRule="exact"/>
                    <w:rPr>
                      <w:rStyle w:val="59"/>
                      <w:rFonts w:hint="eastAsia" w:ascii="Times New Roman" w:hAnsi="Times New Roman"/>
                      <w:color w:val="auto"/>
                      <w:szCs w:val="21"/>
                      <w:highlight w:val="none"/>
                    </w:rPr>
                  </w:pPr>
                </w:p>
              </w:tc>
              <w:tc>
                <w:tcPr>
                  <w:tcW w:w="919" w:type="dxa"/>
                  <w:vAlign w:val="top"/>
                </w:tcPr>
                <w:p w14:paraId="3C1F5A28">
                  <w:pPr>
                    <w:pStyle w:val="74"/>
                    <w:spacing w:line="280" w:lineRule="exact"/>
                    <w:rPr>
                      <w:rStyle w:val="59"/>
                      <w:rFonts w:hint="eastAsia" w:ascii="Times New Roman" w:hAnsi="Times New Roman"/>
                      <w:color w:val="auto"/>
                      <w:szCs w:val="21"/>
                      <w:highlight w:val="none"/>
                    </w:rPr>
                  </w:pPr>
                </w:p>
              </w:tc>
            </w:tr>
            <w:tr w14:paraId="45E7B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top"/>
                </w:tcPr>
                <w:p w14:paraId="30D1E12F">
                  <w:pPr>
                    <w:pStyle w:val="74"/>
                    <w:spacing w:line="280" w:lineRule="exact"/>
                    <w:jc w:val="center"/>
                    <w:rPr>
                      <w:rStyle w:val="59"/>
                      <w:rFonts w:hint="eastAsia" w:ascii="Times New Roman" w:hAnsi="Times New Roman"/>
                      <w:color w:val="auto"/>
                      <w:szCs w:val="21"/>
                      <w:highlight w:val="none"/>
                    </w:rPr>
                  </w:pPr>
                </w:p>
              </w:tc>
              <w:tc>
                <w:tcPr>
                  <w:tcW w:w="3276" w:type="dxa"/>
                  <w:vAlign w:val="top"/>
                </w:tcPr>
                <w:p w14:paraId="627614AE">
                  <w:pPr>
                    <w:pStyle w:val="74"/>
                    <w:spacing w:line="280" w:lineRule="exact"/>
                    <w:rPr>
                      <w:rStyle w:val="59"/>
                      <w:rFonts w:hint="eastAsia" w:ascii="Times New Roman" w:hAnsi="Times New Roman"/>
                      <w:color w:val="auto"/>
                      <w:szCs w:val="21"/>
                      <w:highlight w:val="none"/>
                    </w:rPr>
                  </w:pPr>
                  <w:r>
                    <w:rPr>
                      <w:rStyle w:val="59"/>
                      <w:rFonts w:hint="eastAsia" w:ascii="Times New Roman" w:hAnsi="Times New Roman"/>
                      <w:color w:val="auto"/>
                      <w:szCs w:val="21"/>
                      <w:highlight w:val="none"/>
                    </w:rPr>
                    <w:t>其中：人工费</w:t>
                  </w:r>
                </w:p>
              </w:tc>
              <w:tc>
                <w:tcPr>
                  <w:tcW w:w="1328" w:type="dxa"/>
                  <w:vAlign w:val="top"/>
                </w:tcPr>
                <w:p w14:paraId="6FF5939B">
                  <w:pPr>
                    <w:pStyle w:val="74"/>
                    <w:spacing w:line="280" w:lineRule="exact"/>
                    <w:rPr>
                      <w:rStyle w:val="59"/>
                      <w:rFonts w:hint="eastAsia" w:ascii="Times New Roman" w:hAnsi="Times New Roman"/>
                      <w:color w:val="auto"/>
                      <w:szCs w:val="21"/>
                      <w:highlight w:val="none"/>
                    </w:rPr>
                  </w:pPr>
                </w:p>
              </w:tc>
              <w:tc>
                <w:tcPr>
                  <w:tcW w:w="1426" w:type="dxa"/>
                  <w:vAlign w:val="top"/>
                </w:tcPr>
                <w:p w14:paraId="5BA93651">
                  <w:pPr>
                    <w:pStyle w:val="74"/>
                    <w:spacing w:line="280" w:lineRule="exact"/>
                    <w:rPr>
                      <w:rStyle w:val="59"/>
                      <w:rFonts w:hint="eastAsia" w:ascii="Times New Roman" w:hAnsi="Times New Roman"/>
                      <w:color w:val="auto"/>
                      <w:szCs w:val="21"/>
                      <w:highlight w:val="none"/>
                    </w:rPr>
                  </w:pPr>
                </w:p>
              </w:tc>
              <w:tc>
                <w:tcPr>
                  <w:tcW w:w="1250" w:type="dxa"/>
                  <w:vAlign w:val="top"/>
                </w:tcPr>
                <w:p w14:paraId="0E788559">
                  <w:pPr>
                    <w:pStyle w:val="74"/>
                    <w:spacing w:line="280" w:lineRule="exact"/>
                    <w:rPr>
                      <w:rStyle w:val="59"/>
                      <w:rFonts w:hint="eastAsia" w:ascii="Times New Roman" w:hAnsi="Times New Roman"/>
                      <w:color w:val="auto"/>
                      <w:szCs w:val="21"/>
                      <w:highlight w:val="none"/>
                    </w:rPr>
                  </w:pPr>
                </w:p>
              </w:tc>
              <w:tc>
                <w:tcPr>
                  <w:tcW w:w="919" w:type="dxa"/>
                  <w:vAlign w:val="top"/>
                </w:tcPr>
                <w:p w14:paraId="6D7009DC">
                  <w:pPr>
                    <w:pStyle w:val="74"/>
                    <w:spacing w:line="280" w:lineRule="exact"/>
                    <w:rPr>
                      <w:rStyle w:val="59"/>
                      <w:rFonts w:hint="eastAsia" w:ascii="Times New Roman" w:hAnsi="Times New Roman"/>
                      <w:color w:val="auto"/>
                      <w:szCs w:val="21"/>
                      <w:highlight w:val="none"/>
                    </w:rPr>
                  </w:pPr>
                </w:p>
              </w:tc>
            </w:tr>
            <w:tr w14:paraId="6EDF0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top"/>
                </w:tcPr>
                <w:p w14:paraId="50482EFB">
                  <w:pPr>
                    <w:pStyle w:val="74"/>
                    <w:spacing w:line="280" w:lineRule="exact"/>
                    <w:jc w:val="center"/>
                    <w:rPr>
                      <w:rStyle w:val="59"/>
                      <w:rFonts w:hint="eastAsia" w:ascii="Times New Roman" w:hAnsi="Times New Roman"/>
                      <w:color w:val="auto"/>
                      <w:szCs w:val="21"/>
                      <w:highlight w:val="none"/>
                    </w:rPr>
                  </w:pPr>
                  <w:r>
                    <w:rPr>
                      <w:rStyle w:val="59"/>
                      <w:rFonts w:hint="eastAsia" w:ascii="Times New Roman" w:hAnsi="Times New Roman"/>
                      <w:color w:val="auto"/>
                      <w:szCs w:val="21"/>
                      <w:highlight w:val="none"/>
                    </w:rPr>
                    <w:t>2</w:t>
                  </w:r>
                </w:p>
              </w:tc>
              <w:tc>
                <w:tcPr>
                  <w:tcW w:w="3276" w:type="dxa"/>
                  <w:vAlign w:val="top"/>
                </w:tcPr>
                <w:p w14:paraId="1BE99E19">
                  <w:pPr>
                    <w:pStyle w:val="74"/>
                    <w:spacing w:line="280" w:lineRule="exact"/>
                    <w:rPr>
                      <w:rStyle w:val="59"/>
                      <w:rFonts w:hint="eastAsia" w:ascii="Times New Roman" w:hAnsi="Times New Roman"/>
                      <w:color w:val="auto"/>
                      <w:szCs w:val="21"/>
                      <w:highlight w:val="none"/>
                    </w:rPr>
                  </w:pPr>
                  <w:r>
                    <w:rPr>
                      <w:rStyle w:val="59"/>
                      <w:rFonts w:hint="eastAsia" w:ascii="Times New Roman" w:hAnsi="Times New Roman"/>
                      <w:color w:val="auto"/>
                      <w:szCs w:val="21"/>
                      <w:highlight w:val="none"/>
                    </w:rPr>
                    <w:t>累计已实际支付的工程价款</w:t>
                  </w:r>
                </w:p>
              </w:tc>
              <w:tc>
                <w:tcPr>
                  <w:tcW w:w="1328" w:type="dxa"/>
                  <w:vAlign w:val="top"/>
                </w:tcPr>
                <w:p w14:paraId="6691B8C1">
                  <w:pPr>
                    <w:pStyle w:val="74"/>
                    <w:spacing w:line="280" w:lineRule="exact"/>
                    <w:rPr>
                      <w:rStyle w:val="59"/>
                      <w:rFonts w:hint="eastAsia" w:ascii="Times New Roman" w:hAnsi="Times New Roman"/>
                      <w:color w:val="auto"/>
                      <w:szCs w:val="21"/>
                      <w:highlight w:val="none"/>
                    </w:rPr>
                  </w:pPr>
                </w:p>
              </w:tc>
              <w:tc>
                <w:tcPr>
                  <w:tcW w:w="1426" w:type="dxa"/>
                  <w:vAlign w:val="top"/>
                </w:tcPr>
                <w:p w14:paraId="1F2438F2">
                  <w:pPr>
                    <w:pStyle w:val="74"/>
                    <w:spacing w:line="280" w:lineRule="exact"/>
                    <w:rPr>
                      <w:rStyle w:val="59"/>
                      <w:rFonts w:hint="eastAsia" w:ascii="Times New Roman" w:hAnsi="Times New Roman"/>
                      <w:color w:val="auto"/>
                      <w:szCs w:val="21"/>
                      <w:highlight w:val="none"/>
                    </w:rPr>
                  </w:pPr>
                </w:p>
              </w:tc>
              <w:tc>
                <w:tcPr>
                  <w:tcW w:w="1250" w:type="dxa"/>
                  <w:vAlign w:val="top"/>
                </w:tcPr>
                <w:p w14:paraId="3CE2CDEA">
                  <w:pPr>
                    <w:pStyle w:val="74"/>
                    <w:spacing w:line="280" w:lineRule="exact"/>
                    <w:rPr>
                      <w:rStyle w:val="59"/>
                      <w:rFonts w:hint="eastAsia" w:ascii="Times New Roman" w:hAnsi="Times New Roman"/>
                      <w:color w:val="auto"/>
                      <w:szCs w:val="21"/>
                      <w:highlight w:val="none"/>
                    </w:rPr>
                  </w:pPr>
                </w:p>
              </w:tc>
              <w:tc>
                <w:tcPr>
                  <w:tcW w:w="919" w:type="dxa"/>
                  <w:vAlign w:val="top"/>
                </w:tcPr>
                <w:p w14:paraId="334EA29F">
                  <w:pPr>
                    <w:pStyle w:val="74"/>
                    <w:spacing w:line="280" w:lineRule="exact"/>
                    <w:rPr>
                      <w:rStyle w:val="59"/>
                      <w:rFonts w:hint="eastAsia" w:ascii="Times New Roman" w:hAnsi="Times New Roman"/>
                      <w:color w:val="auto"/>
                      <w:szCs w:val="21"/>
                      <w:highlight w:val="none"/>
                    </w:rPr>
                  </w:pPr>
                </w:p>
              </w:tc>
            </w:tr>
            <w:tr w14:paraId="21077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top"/>
                </w:tcPr>
                <w:p w14:paraId="03BA7475">
                  <w:pPr>
                    <w:pStyle w:val="74"/>
                    <w:spacing w:line="280" w:lineRule="exact"/>
                    <w:jc w:val="center"/>
                    <w:rPr>
                      <w:rStyle w:val="59"/>
                      <w:rFonts w:hint="eastAsia" w:ascii="Times New Roman" w:hAnsi="Times New Roman"/>
                      <w:color w:val="auto"/>
                      <w:szCs w:val="21"/>
                      <w:highlight w:val="none"/>
                    </w:rPr>
                  </w:pPr>
                </w:p>
              </w:tc>
              <w:tc>
                <w:tcPr>
                  <w:tcW w:w="3276" w:type="dxa"/>
                  <w:vAlign w:val="top"/>
                </w:tcPr>
                <w:p w14:paraId="0A9DD8E3">
                  <w:pPr>
                    <w:pStyle w:val="74"/>
                    <w:spacing w:line="280" w:lineRule="exact"/>
                    <w:rPr>
                      <w:rStyle w:val="59"/>
                      <w:rFonts w:hint="eastAsia" w:ascii="Times New Roman" w:hAnsi="Times New Roman"/>
                      <w:color w:val="auto"/>
                      <w:szCs w:val="21"/>
                      <w:highlight w:val="none"/>
                    </w:rPr>
                  </w:pPr>
                  <w:r>
                    <w:rPr>
                      <w:rStyle w:val="59"/>
                      <w:rFonts w:hint="eastAsia" w:ascii="Times New Roman" w:hAnsi="Times New Roman"/>
                      <w:color w:val="auto"/>
                      <w:szCs w:val="21"/>
                      <w:highlight w:val="none"/>
                    </w:rPr>
                    <w:t>其中：人工费</w:t>
                  </w:r>
                </w:p>
              </w:tc>
              <w:tc>
                <w:tcPr>
                  <w:tcW w:w="1328" w:type="dxa"/>
                  <w:vAlign w:val="top"/>
                </w:tcPr>
                <w:p w14:paraId="0130006C">
                  <w:pPr>
                    <w:pStyle w:val="74"/>
                    <w:spacing w:line="280" w:lineRule="exact"/>
                    <w:rPr>
                      <w:rStyle w:val="59"/>
                      <w:rFonts w:hint="eastAsia" w:ascii="Times New Roman" w:hAnsi="Times New Roman"/>
                      <w:color w:val="auto"/>
                      <w:szCs w:val="21"/>
                      <w:highlight w:val="none"/>
                    </w:rPr>
                  </w:pPr>
                </w:p>
              </w:tc>
              <w:tc>
                <w:tcPr>
                  <w:tcW w:w="1426" w:type="dxa"/>
                  <w:vAlign w:val="top"/>
                </w:tcPr>
                <w:p w14:paraId="5A4A1EC9">
                  <w:pPr>
                    <w:pStyle w:val="74"/>
                    <w:spacing w:line="280" w:lineRule="exact"/>
                    <w:rPr>
                      <w:rStyle w:val="59"/>
                      <w:rFonts w:hint="eastAsia" w:ascii="Times New Roman" w:hAnsi="Times New Roman"/>
                      <w:color w:val="auto"/>
                      <w:szCs w:val="21"/>
                      <w:highlight w:val="none"/>
                    </w:rPr>
                  </w:pPr>
                </w:p>
              </w:tc>
              <w:tc>
                <w:tcPr>
                  <w:tcW w:w="1250" w:type="dxa"/>
                  <w:vAlign w:val="top"/>
                </w:tcPr>
                <w:p w14:paraId="11D36D56">
                  <w:pPr>
                    <w:pStyle w:val="74"/>
                    <w:spacing w:line="280" w:lineRule="exact"/>
                    <w:rPr>
                      <w:rStyle w:val="59"/>
                      <w:rFonts w:hint="eastAsia" w:ascii="Times New Roman" w:hAnsi="Times New Roman"/>
                      <w:color w:val="auto"/>
                      <w:szCs w:val="21"/>
                      <w:highlight w:val="none"/>
                    </w:rPr>
                  </w:pPr>
                </w:p>
              </w:tc>
              <w:tc>
                <w:tcPr>
                  <w:tcW w:w="919" w:type="dxa"/>
                  <w:vAlign w:val="top"/>
                </w:tcPr>
                <w:p w14:paraId="51202232">
                  <w:pPr>
                    <w:pStyle w:val="74"/>
                    <w:spacing w:line="280" w:lineRule="exact"/>
                    <w:rPr>
                      <w:rStyle w:val="59"/>
                      <w:rFonts w:hint="eastAsia" w:ascii="Times New Roman" w:hAnsi="Times New Roman"/>
                      <w:color w:val="auto"/>
                      <w:szCs w:val="21"/>
                      <w:highlight w:val="none"/>
                    </w:rPr>
                  </w:pPr>
                </w:p>
              </w:tc>
            </w:tr>
            <w:tr w14:paraId="614E1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top"/>
                </w:tcPr>
                <w:p w14:paraId="0031A922">
                  <w:pPr>
                    <w:pStyle w:val="74"/>
                    <w:spacing w:line="280" w:lineRule="exact"/>
                    <w:jc w:val="center"/>
                    <w:rPr>
                      <w:rStyle w:val="59"/>
                      <w:rFonts w:hint="eastAsia" w:ascii="Times New Roman" w:hAnsi="Times New Roman"/>
                      <w:color w:val="auto"/>
                      <w:szCs w:val="21"/>
                      <w:highlight w:val="none"/>
                    </w:rPr>
                  </w:pPr>
                  <w:r>
                    <w:rPr>
                      <w:rStyle w:val="59"/>
                      <w:rFonts w:hint="eastAsia" w:ascii="Times New Roman" w:hAnsi="Times New Roman"/>
                      <w:color w:val="auto"/>
                      <w:szCs w:val="21"/>
                      <w:highlight w:val="none"/>
                    </w:rPr>
                    <w:t>3</w:t>
                  </w:r>
                </w:p>
              </w:tc>
              <w:tc>
                <w:tcPr>
                  <w:tcW w:w="3276" w:type="dxa"/>
                  <w:vAlign w:val="top"/>
                </w:tcPr>
                <w:p w14:paraId="5DDC1066">
                  <w:pPr>
                    <w:pStyle w:val="74"/>
                    <w:spacing w:line="280" w:lineRule="exact"/>
                    <w:rPr>
                      <w:rStyle w:val="59"/>
                      <w:rFonts w:hint="eastAsia" w:ascii="Times New Roman" w:hAnsi="Times New Roman"/>
                      <w:color w:val="auto"/>
                      <w:szCs w:val="21"/>
                      <w:highlight w:val="none"/>
                    </w:rPr>
                  </w:pPr>
                  <w:r>
                    <w:rPr>
                      <w:rStyle w:val="59"/>
                      <w:rFonts w:hint="eastAsia" w:ascii="Times New Roman" w:hAnsi="Times New Roman"/>
                      <w:color w:val="auto"/>
                      <w:szCs w:val="21"/>
                      <w:highlight w:val="none"/>
                    </w:rPr>
                    <w:t>本周期已完成的工程价款</w:t>
                  </w:r>
                </w:p>
              </w:tc>
              <w:tc>
                <w:tcPr>
                  <w:tcW w:w="1328" w:type="dxa"/>
                  <w:vAlign w:val="top"/>
                </w:tcPr>
                <w:p w14:paraId="073D140D">
                  <w:pPr>
                    <w:pStyle w:val="74"/>
                    <w:spacing w:line="280" w:lineRule="exact"/>
                    <w:rPr>
                      <w:rStyle w:val="59"/>
                      <w:rFonts w:hint="eastAsia" w:ascii="Times New Roman" w:hAnsi="Times New Roman"/>
                      <w:color w:val="auto"/>
                      <w:szCs w:val="21"/>
                      <w:highlight w:val="none"/>
                    </w:rPr>
                  </w:pPr>
                </w:p>
              </w:tc>
              <w:tc>
                <w:tcPr>
                  <w:tcW w:w="1426" w:type="dxa"/>
                  <w:vAlign w:val="top"/>
                </w:tcPr>
                <w:p w14:paraId="0D073D72">
                  <w:pPr>
                    <w:pStyle w:val="74"/>
                    <w:spacing w:line="280" w:lineRule="exact"/>
                    <w:rPr>
                      <w:rStyle w:val="59"/>
                      <w:rFonts w:hint="eastAsia" w:ascii="Times New Roman" w:hAnsi="Times New Roman"/>
                      <w:color w:val="auto"/>
                      <w:szCs w:val="21"/>
                      <w:highlight w:val="none"/>
                    </w:rPr>
                  </w:pPr>
                </w:p>
              </w:tc>
              <w:tc>
                <w:tcPr>
                  <w:tcW w:w="1250" w:type="dxa"/>
                  <w:vAlign w:val="top"/>
                </w:tcPr>
                <w:p w14:paraId="64D7CF7F">
                  <w:pPr>
                    <w:pStyle w:val="74"/>
                    <w:spacing w:line="280" w:lineRule="exact"/>
                    <w:rPr>
                      <w:rStyle w:val="59"/>
                      <w:rFonts w:hint="eastAsia" w:ascii="Times New Roman" w:hAnsi="Times New Roman"/>
                      <w:color w:val="auto"/>
                      <w:szCs w:val="21"/>
                      <w:highlight w:val="none"/>
                    </w:rPr>
                  </w:pPr>
                </w:p>
              </w:tc>
              <w:tc>
                <w:tcPr>
                  <w:tcW w:w="919" w:type="dxa"/>
                  <w:vAlign w:val="top"/>
                </w:tcPr>
                <w:p w14:paraId="5FDE7A6E">
                  <w:pPr>
                    <w:pStyle w:val="74"/>
                    <w:spacing w:line="280" w:lineRule="exact"/>
                    <w:rPr>
                      <w:rStyle w:val="59"/>
                      <w:rFonts w:hint="eastAsia" w:ascii="Times New Roman" w:hAnsi="Times New Roman"/>
                      <w:color w:val="auto"/>
                      <w:szCs w:val="21"/>
                      <w:highlight w:val="none"/>
                    </w:rPr>
                  </w:pPr>
                </w:p>
              </w:tc>
            </w:tr>
            <w:tr w14:paraId="3FDEF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top"/>
                </w:tcPr>
                <w:p w14:paraId="35608DA6">
                  <w:pPr>
                    <w:pStyle w:val="74"/>
                    <w:spacing w:line="280" w:lineRule="exact"/>
                    <w:jc w:val="center"/>
                    <w:rPr>
                      <w:rStyle w:val="59"/>
                      <w:rFonts w:hint="eastAsia" w:ascii="Times New Roman" w:hAnsi="Times New Roman"/>
                      <w:color w:val="auto"/>
                      <w:szCs w:val="21"/>
                      <w:highlight w:val="none"/>
                    </w:rPr>
                  </w:pPr>
                </w:p>
              </w:tc>
              <w:tc>
                <w:tcPr>
                  <w:tcW w:w="3276" w:type="dxa"/>
                  <w:vAlign w:val="top"/>
                </w:tcPr>
                <w:p w14:paraId="7AEF89B7">
                  <w:pPr>
                    <w:pStyle w:val="74"/>
                    <w:spacing w:line="280" w:lineRule="exact"/>
                    <w:rPr>
                      <w:rStyle w:val="59"/>
                      <w:rFonts w:hint="eastAsia" w:ascii="Times New Roman" w:hAnsi="Times New Roman"/>
                      <w:color w:val="auto"/>
                      <w:szCs w:val="21"/>
                      <w:highlight w:val="none"/>
                    </w:rPr>
                  </w:pPr>
                  <w:r>
                    <w:rPr>
                      <w:rStyle w:val="59"/>
                      <w:rFonts w:hint="eastAsia" w:ascii="Times New Roman" w:hAnsi="Times New Roman"/>
                      <w:color w:val="auto"/>
                      <w:szCs w:val="21"/>
                      <w:highlight w:val="none"/>
                    </w:rPr>
                    <w:t>其中：人工费</w:t>
                  </w:r>
                </w:p>
              </w:tc>
              <w:tc>
                <w:tcPr>
                  <w:tcW w:w="1328" w:type="dxa"/>
                  <w:vAlign w:val="top"/>
                </w:tcPr>
                <w:p w14:paraId="61EE4F6B">
                  <w:pPr>
                    <w:pStyle w:val="74"/>
                    <w:spacing w:line="280" w:lineRule="exact"/>
                    <w:rPr>
                      <w:rStyle w:val="59"/>
                      <w:rFonts w:hint="eastAsia" w:ascii="Times New Roman" w:hAnsi="Times New Roman"/>
                      <w:color w:val="auto"/>
                      <w:szCs w:val="21"/>
                      <w:highlight w:val="none"/>
                    </w:rPr>
                  </w:pPr>
                </w:p>
              </w:tc>
              <w:tc>
                <w:tcPr>
                  <w:tcW w:w="1426" w:type="dxa"/>
                  <w:vAlign w:val="top"/>
                </w:tcPr>
                <w:p w14:paraId="02263CFB">
                  <w:pPr>
                    <w:pStyle w:val="74"/>
                    <w:spacing w:line="280" w:lineRule="exact"/>
                    <w:rPr>
                      <w:rStyle w:val="59"/>
                      <w:rFonts w:hint="eastAsia" w:ascii="Times New Roman" w:hAnsi="Times New Roman"/>
                      <w:color w:val="auto"/>
                      <w:szCs w:val="21"/>
                      <w:highlight w:val="none"/>
                    </w:rPr>
                  </w:pPr>
                </w:p>
              </w:tc>
              <w:tc>
                <w:tcPr>
                  <w:tcW w:w="1250" w:type="dxa"/>
                  <w:vAlign w:val="top"/>
                </w:tcPr>
                <w:p w14:paraId="0F0FABA6">
                  <w:pPr>
                    <w:pStyle w:val="74"/>
                    <w:spacing w:line="280" w:lineRule="exact"/>
                    <w:rPr>
                      <w:rStyle w:val="59"/>
                      <w:rFonts w:hint="eastAsia" w:ascii="Times New Roman" w:hAnsi="Times New Roman"/>
                      <w:color w:val="auto"/>
                      <w:szCs w:val="21"/>
                      <w:highlight w:val="none"/>
                    </w:rPr>
                  </w:pPr>
                </w:p>
              </w:tc>
              <w:tc>
                <w:tcPr>
                  <w:tcW w:w="919" w:type="dxa"/>
                  <w:vAlign w:val="top"/>
                </w:tcPr>
                <w:p w14:paraId="0D71FF4D">
                  <w:pPr>
                    <w:pStyle w:val="74"/>
                    <w:spacing w:line="280" w:lineRule="exact"/>
                    <w:rPr>
                      <w:rStyle w:val="59"/>
                      <w:rFonts w:hint="eastAsia" w:ascii="Times New Roman" w:hAnsi="Times New Roman"/>
                      <w:color w:val="auto"/>
                      <w:szCs w:val="21"/>
                      <w:highlight w:val="none"/>
                    </w:rPr>
                  </w:pPr>
                </w:p>
              </w:tc>
            </w:tr>
            <w:tr w14:paraId="59F2F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top"/>
                </w:tcPr>
                <w:p w14:paraId="1AE598E2">
                  <w:pPr>
                    <w:pStyle w:val="74"/>
                    <w:spacing w:line="280" w:lineRule="exact"/>
                    <w:jc w:val="center"/>
                    <w:rPr>
                      <w:rStyle w:val="59"/>
                      <w:rFonts w:hint="eastAsia" w:ascii="Times New Roman" w:hAnsi="Times New Roman"/>
                      <w:color w:val="auto"/>
                      <w:szCs w:val="21"/>
                      <w:highlight w:val="none"/>
                    </w:rPr>
                  </w:pPr>
                  <w:r>
                    <w:rPr>
                      <w:rStyle w:val="59"/>
                      <w:rFonts w:hint="eastAsia" w:ascii="Times New Roman" w:hAnsi="Times New Roman"/>
                      <w:color w:val="auto"/>
                      <w:szCs w:val="21"/>
                      <w:highlight w:val="none"/>
                    </w:rPr>
                    <w:t>4</w:t>
                  </w:r>
                </w:p>
              </w:tc>
              <w:tc>
                <w:tcPr>
                  <w:tcW w:w="3276" w:type="dxa"/>
                  <w:vAlign w:val="top"/>
                </w:tcPr>
                <w:p w14:paraId="5FB66F0A">
                  <w:pPr>
                    <w:pStyle w:val="74"/>
                    <w:spacing w:line="280" w:lineRule="exact"/>
                    <w:rPr>
                      <w:rStyle w:val="59"/>
                      <w:rFonts w:hint="eastAsia" w:ascii="Times New Roman" w:hAnsi="Times New Roman"/>
                      <w:color w:val="auto"/>
                      <w:szCs w:val="21"/>
                      <w:highlight w:val="none"/>
                    </w:rPr>
                  </w:pPr>
                  <w:r>
                    <w:rPr>
                      <w:rStyle w:val="59"/>
                      <w:rFonts w:hint="eastAsia" w:ascii="Times New Roman" w:hAnsi="Times New Roman"/>
                      <w:color w:val="auto"/>
                      <w:szCs w:val="21"/>
                      <w:highlight w:val="none"/>
                    </w:rPr>
                    <w:t>本周期应扣减的金额</w:t>
                  </w:r>
                </w:p>
              </w:tc>
              <w:tc>
                <w:tcPr>
                  <w:tcW w:w="1328" w:type="dxa"/>
                  <w:vAlign w:val="top"/>
                </w:tcPr>
                <w:p w14:paraId="0929F318">
                  <w:pPr>
                    <w:pStyle w:val="74"/>
                    <w:spacing w:line="280" w:lineRule="exact"/>
                    <w:rPr>
                      <w:rStyle w:val="59"/>
                      <w:rFonts w:hint="eastAsia" w:ascii="Times New Roman" w:hAnsi="Times New Roman"/>
                      <w:color w:val="auto"/>
                      <w:szCs w:val="21"/>
                      <w:highlight w:val="none"/>
                    </w:rPr>
                  </w:pPr>
                </w:p>
              </w:tc>
              <w:tc>
                <w:tcPr>
                  <w:tcW w:w="1426" w:type="dxa"/>
                  <w:vAlign w:val="top"/>
                </w:tcPr>
                <w:p w14:paraId="10B9B87E">
                  <w:pPr>
                    <w:pStyle w:val="74"/>
                    <w:spacing w:line="280" w:lineRule="exact"/>
                    <w:rPr>
                      <w:rStyle w:val="59"/>
                      <w:rFonts w:hint="eastAsia" w:ascii="Times New Roman" w:hAnsi="Times New Roman"/>
                      <w:color w:val="auto"/>
                      <w:szCs w:val="21"/>
                      <w:highlight w:val="none"/>
                    </w:rPr>
                  </w:pPr>
                </w:p>
              </w:tc>
              <w:tc>
                <w:tcPr>
                  <w:tcW w:w="1250" w:type="dxa"/>
                  <w:vAlign w:val="top"/>
                </w:tcPr>
                <w:p w14:paraId="7ECD6CF4">
                  <w:pPr>
                    <w:pStyle w:val="74"/>
                    <w:spacing w:line="280" w:lineRule="exact"/>
                    <w:rPr>
                      <w:rStyle w:val="59"/>
                      <w:rFonts w:hint="eastAsia" w:ascii="Times New Roman" w:hAnsi="Times New Roman"/>
                      <w:color w:val="auto"/>
                      <w:szCs w:val="21"/>
                      <w:highlight w:val="none"/>
                    </w:rPr>
                  </w:pPr>
                </w:p>
              </w:tc>
              <w:tc>
                <w:tcPr>
                  <w:tcW w:w="919" w:type="dxa"/>
                  <w:vAlign w:val="top"/>
                </w:tcPr>
                <w:p w14:paraId="58CF9280">
                  <w:pPr>
                    <w:pStyle w:val="74"/>
                    <w:spacing w:line="280" w:lineRule="exact"/>
                    <w:rPr>
                      <w:rStyle w:val="59"/>
                      <w:rFonts w:hint="eastAsia" w:ascii="Times New Roman" w:hAnsi="Times New Roman"/>
                      <w:color w:val="auto"/>
                      <w:szCs w:val="21"/>
                      <w:highlight w:val="none"/>
                    </w:rPr>
                  </w:pPr>
                </w:p>
              </w:tc>
            </w:tr>
            <w:tr w14:paraId="1D259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top"/>
                </w:tcPr>
                <w:p w14:paraId="2ECE5543">
                  <w:pPr>
                    <w:pStyle w:val="74"/>
                    <w:spacing w:line="280" w:lineRule="exact"/>
                    <w:jc w:val="center"/>
                    <w:rPr>
                      <w:rStyle w:val="59"/>
                      <w:rFonts w:hint="eastAsia" w:ascii="Times New Roman" w:hAnsi="Times New Roman"/>
                      <w:color w:val="auto"/>
                      <w:szCs w:val="21"/>
                      <w:highlight w:val="none"/>
                    </w:rPr>
                  </w:pPr>
                  <w:r>
                    <w:rPr>
                      <w:rStyle w:val="59"/>
                      <w:rFonts w:hint="eastAsia" w:ascii="Times New Roman" w:hAnsi="Times New Roman"/>
                      <w:color w:val="auto"/>
                      <w:szCs w:val="21"/>
                      <w:highlight w:val="none"/>
                    </w:rPr>
                    <w:t>4.</w:t>
                  </w:r>
                  <w:r>
                    <w:rPr>
                      <w:rStyle w:val="59"/>
                      <w:rFonts w:hint="eastAsia" w:ascii="Times New Roman" w:hAnsi="Times New Roman"/>
                      <w:color w:val="auto"/>
                      <w:szCs w:val="21"/>
                      <w:highlight w:val="none"/>
                      <w:lang w:val="en-US"/>
                    </w:rPr>
                    <w:t>1</w:t>
                  </w:r>
                </w:p>
              </w:tc>
              <w:tc>
                <w:tcPr>
                  <w:tcW w:w="3276" w:type="dxa"/>
                  <w:vAlign w:val="top"/>
                </w:tcPr>
                <w:p w14:paraId="625E85F9">
                  <w:pPr>
                    <w:pStyle w:val="74"/>
                    <w:spacing w:line="280" w:lineRule="exact"/>
                    <w:rPr>
                      <w:rStyle w:val="59"/>
                      <w:rFonts w:hint="eastAsia" w:ascii="Times New Roman" w:hAnsi="Times New Roman"/>
                      <w:color w:val="auto"/>
                      <w:szCs w:val="21"/>
                      <w:highlight w:val="none"/>
                    </w:rPr>
                  </w:pPr>
                  <w:r>
                    <w:rPr>
                      <w:rStyle w:val="59"/>
                      <w:rFonts w:hint="eastAsia" w:ascii="Times New Roman" w:hAnsi="Times New Roman"/>
                      <w:color w:val="auto"/>
                      <w:szCs w:val="21"/>
                      <w:highlight w:val="none"/>
                    </w:rPr>
                    <w:t>本周期应扣减的金额</w:t>
                  </w:r>
                </w:p>
              </w:tc>
              <w:tc>
                <w:tcPr>
                  <w:tcW w:w="1328" w:type="dxa"/>
                  <w:vAlign w:val="top"/>
                </w:tcPr>
                <w:p w14:paraId="71BE604F">
                  <w:pPr>
                    <w:pStyle w:val="74"/>
                    <w:spacing w:line="280" w:lineRule="exact"/>
                    <w:rPr>
                      <w:rStyle w:val="59"/>
                      <w:rFonts w:hint="eastAsia" w:ascii="Times New Roman" w:hAnsi="Times New Roman"/>
                      <w:color w:val="auto"/>
                      <w:szCs w:val="21"/>
                      <w:highlight w:val="none"/>
                    </w:rPr>
                  </w:pPr>
                </w:p>
              </w:tc>
              <w:tc>
                <w:tcPr>
                  <w:tcW w:w="1426" w:type="dxa"/>
                  <w:vAlign w:val="top"/>
                </w:tcPr>
                <w:p w14:paraId="5A98E65B">
                  <w:pPr>
                    <w:pStyle w:val="74"/>
                    <w:spacing w:line="280" w:lineRule="exact"/>
                    <w:rPr>
                      <w:rStyle w:val="59"/>
                      <w:rFonts w:hint="eastAsia" w:ascii="Times New Roman" w:hAnsi="Times New Roman"/>
                      <w:color w:val="auto"/>
                      <w:szCs w:val="21"/>
                      <w:highlight w:val="none"/>
                    </w:rPr>
                  </w:pPr>
                </w:p>
              </w:tc>
              <w:tc>
                <w:tcPr>
                  <w:tcW w:w="1250" w:type="dxa"/>
                  <w:vAlign w:val="top"/>
                </w:tcPr>
                <w:p w14:paraId="0B4B759B">
                  <w:pPr>
                    <w:pStyle w:val="74"/>
                    <w:spacing w:line="280" w:lineRule="exact"/>
                    <w:rPr>
                      <w:rStyle w:val="59"/>
                      <w:rFonts w:hint="eastAsia" w:ascii="Times New Roman" w:hAnsi="Times New Roman"/>
                      <w:color w:val="auto"/>
                      <w:szCs w:val="21"/>
                      <w:highlight w:val="none"/>
                    </w:rPr>
                  </w:pPr>
                </w:p>
              </w:tc>
              <w:tc>
                <w:tcPr>
                  <w:tcW w:w="919" w:type="dxa"/>
                  <w:vAlign w:val="top"/>
                </w:tcPr>
                <w:p w14:paraId="171C6A25">
                  <w:pPr>
                    <w:pStyle w:val="74"/>
                    <w:spacing w:line="280" w:lineRule="exact"/>
                    <w:rPr>
                      <w:rStyle w:val="59"/>
                      <w:rFonts w:hint="eastAsia" w:ascii="Times New Roman" w:hAnsi="Times New Roman"/>
                      <w:color w:val="auto"/>
                      <w:szCs w:val="21"/>
                      <w:highlight w:val="none"/>
                    </w:rPr>
                  </w:pPr>
                </w:p>
              </w:tc>
            </w:tr>
            <w:tr w14:paraId="0E83E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top"/>
                </w:tcPr>
                <w:p w14:paraId="69599C63">
                  <w:pPr>
                    <w:pStyle w:val="74"/>
                    <w:spacing w:line="280" w:lineRule="exact"/>
                    <w:jc w:val="center"/>
                    <w:rPr>
                      <w:rStyle w:val="59"/>
                      <w:rFonts w:hint="eastAsia" w:ascii="Times New Roman" w:hAnsi="Times New Roman"/>
                      <w:color w:val="auto"/>
                      <w:szCs w:val="21"/>
                      <w:highlight w:val="none"/>
                    </w:rPr>
                  </w:pPr>
                  <w:r>
                    <w:rPr>
                      <w:rStyle w:val="59"/>
                      <w:rFonts w:hint="eastAsia" w:ascii="Times New Roman" w:hAnsi="Times New Roman"/>
                      <w:color w:val="auto"/>
                      <w:szCs w:val="21"/>
                      <w:highlight w:val="none"/>
                    </w:rPr>
                    <w:t>5</w:t>
                  </w:r>
                </w:p>
              </w:tc>
              <w:tc>
                <w:tcPr>
                  <w:tcW w:w="3276" w:type="dxa"/>
                  <w:vAlign w:val="top"/>
                </w:tcPr>
                <w:p w14:paraId="55642943">
                  <w:pPr>
                    <w:pStyle w:val="74"/>
                    <w:spacing w:line="280" w:lineRule="exact"/>
                    <w:rPr>
                      <w:rStyle w:val="59"/>
                      <w:rFonts w:hint="eastAsia" w:ascii="Times New Roman" w:hAnsi="Times New Roman"/>
                      <w:color w:val="auto"/>
                      <w:szCs w:val="21"/>
                      <w:highlight w:val="none"/>
                    </w:rPr>
                  </w:pPr>
                  <w:r>
                    <w:rPr>
                      <w:rStyle w:val="59"/>
                      <w:rFonts w:hint="eastAsia" w:ascii="Times New Roman" w:hAnsi="Times New Roman"/>
                      <w:color w:val="auto"/>
                      <w:szCs w:val="21"/>
                      <w:highlight w:val="none"/>
                    </w:rPr>
                    <w:t>本周期应支付的合同价款</w:t>
                  </w:r>
                </w:p>
              </w:tc>
              <w:tc>
                <w:tcPr>
                  <w:tcW w:w="1328" w:type="dxa"/>
                  <w:vAlign w:val="top"/>
                </w:tcPr>
                <w:p w14:paraId="5A25C6D1">
                  <w:pPr>
                    <w:pStyle w:val="74"/>
                    <w:spacing w:line="280" w:lineRule="exact"/>
                    <w:rPr>
                      <w:rStyle w:val="59"/>
                      <w:rFonts w:hint="eastAsia" w:ascii="Times New Roman" w:hAnsi="Times New Roman"/>
                      <w:color w:val="auto"/>
                      <w:szCs w:val="21"/>
                      <w:highlight w:val="none"/>
                    </w:rPr>
                  </w:pPr>
                </w:p>
              </w:tc>
              <w:tc>
                <w:tcPr>
                  <w:tcW w:w="1426" w:type="dxa"/>
                  <w:vAlign w:val="top"/>
                </w:tcPr>
                <w:p w14:paraId="062E281C">
                  <w:pPr>
                    <w:pStyle w:val="74"/>
                    <w:spacing w:line="280" w:lineRule="exact"/>
                    <w:rPr>
                      <w:rStyle w:val="59"/>
                      <w:rFonts w:hint="eastAsia" w:ascii="Times New Roman" w:hAnsi="Times New Roman"/>
                      <w:color w:val="auto"/>
                      <w:szCs w:val="21"/>
                      <w:highlight w:val="none"/>
                    </w:rPr>
                  </w:pPr>
                </w:p>
              </w:tc>
              <w:tc>
                <w:tcPr>
                  <w:tcW w:w="1250" w:type="dxa"/>
                  <w:vAlign w:val="top"/>
                </w:tcPr>
                <w:p w14:paraId="07A2FA01">
                  <w:pPr>
                    <w:pStyle w:val="74"/>
                    <w:spacing w:line="280" w:lineRule="exact"/>
                    <w:rPr>
                      <w:rStyle w:val="59"/>
                      <w:rFonts w:hint="eastAsia" w:ascii="Times New Roman" w:hAnsi="Times New Roman"/>
                      <w:color w:val="auto"/>
                      <w:szCs w:val="21"/>
                      <w:highlight w:val="none"/>
                    </w:rPr>
                  </w:pPr>
                </w:p>
              </w:tc>
              <w:tc>
                <w:tcPr>
                  <w:tcW w:w="919" w:type="dxa"/>
                  <w:vAlign w:val="top"/>
                </w:tcPr>
                <w:p w14:paraId="4204F334">
                  <w:pPr>
                    <w:pStyle w:val="74"/>
                    <w:spacing w:line="280" w:lineRule="exact"/>
                    <w:rPr>
                      <w:rStyle w:val="59"/>
                      <w:rFonts w:hint="eastAsia" w:ascii="Times New Roman" w:hAnsi="Times New Roman"/>
                      <w:color w:val="auto"/>
                      <w:szCs w:val="21"/>
                      <w:highlight w:val="none"/>
                    </w:rPr>
                  </w:pPr>
                </w:p>
              </w:tc>
            </w:tr>
            <w:tr w14:paraId="582D0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top"/>
                </w:tcPr>
                <w:p w14:paraId="5ACD52A7">
                  <w:pPr>
                    <w:pStyle w:val="74"/>
                    <w:spacing w:line="280" w:lineRule="exact"/>
                    <w:jc w:val="center"/>
                    <w:rPr>
                      <w:rStyle w:val="59"/>
                      <w:rFonts w:hint="eastAsia" w:ascii="Times New Roman" w:hAnsi="Times New Roman"/>
                      <w:color w:val="auto"/>
                      <w:szCs w:val="21"/>
                      <w:highlight w:val="none"/>
                    </w:rPr>
                  </w:pPr>
                </w:p>
              </w:tc>
              <w:tc>
                <w:tcPr>
                  <w:tcW w:w="3276" w:type="dxa"/>
                  <w:vAlign w:val="top"/>
                </w:tcPr>
                <w:p w14:paraId="63A32F88">
                  <w:pPr>
                    <w:pStyle w:val="74"/>
                    <w:spacing w:line="280" w:lineRule="exact"/>
                    <w:rPr>
                      <w:rStyle w:val="59"/>
                      <w:rFonts w:hint="eastAsia" w:ascii="Times New Roman" w:hAnsi="Times New Roman"/>
                      <w:color w:val="auto"/>
                      <w:szCs w:val="21"/>
                      <w:highlight w:val="none"/>
                    </w:rPr>
                  </w:pPr>
                  <w:r>
                    <w:rPr>
                      <w:rStyle w:val="59"/>
                      <w:rFonts w:hint="eastAsia" w:ascii="Times New Roman" w:hAnsi="Times New Roman"/>
                      <w:color w:val="auto"/>
                      <w:szCs w:val="21"/>
                      <w:highlight w:val="none"/>
                    </w:rPr>
                    <w:t>其中：人工费</w:t>
                  </w:r>
                </w:p>
              </w:tc>
              <w:tc>
                <w:tcPr>
                  <w:tcW w:w="1328" w:type="dxa"/>
                  <w:vAlign w:val="top"/>
                </w:tcPr>
                <w:p w14:paraId="697E933A">
                  <w:pPr>
                    <w:pStyle w:val="74"/>
                    <w:spacing w:line="280" w:lineRule="exact"/>
                    <w:rPr>
                      <w:rStyle w:val="59"/>
                      <w:rFonts w:hint="eastAsia" w:ascii="Times New Roman" w:hAnsi="Times New Roman"/>
                      <w:color w:val="auto"/>
                      <w:szCs w:val="21"/>
                      <w:highlight w:val="none"/>
                    </w:rPr>
                  </w:pPr>
                </w:p>
              </w:tc>
              <w:tc>
                <w:tcPr>
                  <w:tcW w:w="1426" w:type="dxa"/>
                  <w:vAlign w:val="top"/>
                </w:tcPr>
                <w:p w14:paraId="2BB489FC">
                  <w:pPr>
                    <w:pStyle w:val="74"/>
                    <w:spacing w:line="280" w:lineRule="exact"/>
                    <w:rPr>
                      <w:rStyle w:val="59"/>
                      <w:rFonts w:hint="eastAsia" w:ascii="Times New Roman" w:hAnsi="Times New Roman"/>
                      <w:color w:val="auto"/>
                      <w:szCs w:val="21"/>
                      <w:highlight w:val="none"/>
                    </w:rPr>
                  </w:pPr>
                </w:p>
              </w:tc>
              <w:tc>
                <w:tcPr>
                  <w:tcW w:w="1250" w:type="dxa"/>
                  <w:vAlign w:val="top"/>
                </w:tcPr>
                <w:p w14:paraId="7B760FE2">
                  <w:pPr>
                    <w:pStyle w:val="74"/>
                    <w:spacing w:line="280" w:lineRule="exact"/>
                    <w:rPr>
                      <w:rStyle w:val="59"/>
                      <w:rFonts w:hint="eastAsia" w:ascii="Times New Roman" w:hAnsi="Times New Roman"/>
                      <w:color w:val="auto"/>
                      <w:szCs w:val="21"/>
                      <w:highlight w:val="none"/>
                    </w:rPr>
                  </w:pPr>
                </w:p>
              </w:tc>
              <w:tc>
                <w:tcPr>
                  <w:tcW w:w="919" w:type="dxa"/>
                  <w:vAlign w:val="top"/>
                </w:tcPr>
                <w:p w14:paraId="65F3F2CC">
                  <w:pPr>
                    <w:pStyle w:val="74"/>
                    <w:spacing w:line="280" w:lineRule="exact"/>
                    <w:rPr>
                      <w:rStyle w:val="59"/>
                      <w:rFonts w:hint="eastAsia" w:ascii="Times New Roman" w:hAnsi="Times New Roman"/>
                      <w:color w:val="auto"/>
                      <w:szCs w:val="21"/>
                      <w:highlight w:val="none"/>
                    </w:rPr>
                  </w:pPr>
                </w:p>
              </w:tc>
            </w:tr>
          </w:tbl>
          <w:p w14:paraId="7A752F19">
            <w:pPr>
              <w:pStyle w:val="74"/>
              <w:wordWrap w:val="0"/>
              <w:spacing w:line="400" w:lineRule="exact"/>
              <w:ind w:right="420"/>
              <w:rPr>
                <w:rStyle w:val="59"/>
                <w:rFonts w:hint="eastAsia" w:ascii="Times New Roman" w:hAnsi="Times New Roman"/>
                <w:color w:val="auto"/>
                <w:szCs w:val="21"/>
                <w:highlight w:val="none"/>
              </w:rPr>
            </w:pPr>
            <w:r>
              <w:rPr>
                <w:rStyle w:val="59"/>
                <w:rFonts w:hint="eastAsia" w:ascii="Times New Roman" w:hAnsi="Times New Roman"/>
                <w:color w:val="auto"/>
                <w:szCs w:val="21"/>
                <w:highlight w:val="none"/>
              </w:rPr>
              <w:t>附：上述3、4详见附件清单。</w:t>
            </w:r>
          </w:p>
          <w:p w14:paraId="022119DD">
            <w:pPr>
              <w:pStyle w:val="74"/>
              <w:wordWrap w:val="0"/>
              <w:spacing w:line="400" w:lineRule="exact"/>
              <w:ind w:right="420"/>
              <w:rPr>
                <w:rStyle w:val="59"/>
                <w:rFonts w:hint="eastAsia" w:ascii="Times New Roman" w:hAnsi="Times New Roman"/>
                <w:color w:val="auto"/>
                <w:szCs w:val="21"/>
                <w:highlight w:val="none"/>
              </w:rPr>
            </w:pPr>
            <w:r>
              <w:rPr>
                <w:rStyle w:val="59"/>
                <w:rFonts w:hint="eastAsia" w:ascii="Times New Roman" w:hAnsi="Times New Roman"/>
                <w:color w:val="auto"/>
                <w:szCs w:val="21"/>
                <w:highlight w:val="none"/>
              </w:rPr>
              <w:t xml:space="preserve">                                            承包人（章）             </w:t>
            </w:r>
          </w:p>
          <w:p w14:paraId="1FD5A0BA">
            <w:pPr>
              <w:pStyle w:val="74"/>
              <w:spacing w:line="400" w:lineRule="exact"/>
              <w:ind w:right="420" w:firstLine="435"/>
              <w:rPr>
                <w:rStyle w:val="59"/>
                <w:rFonts w:hint="eastAsia" w:ascii="Times New Roman" w:hAnsi="Times New Roman"/>
                <w:color w:val="auto"/>
                <w:szCs w:val="21"/>
                <w:highlight w:val="none"/>
              </w:rPr>
            </w:pPr>
            <w:r>
              <w:rPr>
                <w:rStyle w:val="59"/>
                <w:rFonts w:hint="eastAsia" w:ascii="Times New Roman" w:hAnsi="Times New Roman"/>
                <w:color w:val="auto"/>
                <w:szCs w:val="21"/>
                <w:highlight w:val="none"/>
              </w:rPr>
              <w:t>造价人员</w:t>
            </w:r>
            <w:r>
              <w:rPr>
                <w:rStyle w:val="59"/>
                <w:rFonts w:hint="eastAsia" w:ascii="Times New Roman" w:hAnsi="Times New Roman"/>
                <w:color w:val="auto"/>
                <w:szCs w:val="21"/>
                <w:highlight w:val="none"/>
                <w:u w:val="single"/>
              </w:rPr>
              <w:t xml:space="preserve">               </w:t>
            </w:r>
            <w:r>
              <w:rPr>
                <w:rStyle w:val="59"/>
                <w:rFonts w:hint="eastAsia" w:ascii="Times New Roman" w:hAnsi="Times New Roman"/>
                <w:color w:val="auto"/>
                <w:szCs w:val="21"/>
                <w:highlight w:val="none"/>
              </w:rPr>
              <w:t>承包人代表</w:t>
            </w:r>
            <w:r>
              <w:rPr>
                <w:rStyle w:val="59"/>
                <w:rFonts w:hint="eastAsia" w:ascii="Times New Roman" w:hAnsi="Times New Roman"/>
                <w:color w:val="auto"/>
                <w:szCs w:val="21"/>
                <w:highlight w:val="none"/>
                <w:u w:val="single"/>
              </w:rPr>
              <w:t xml:space="preserve">               </w:t>
            </w:r>
            <w:r>
              <w:rPr>
                <w:rStyle w:val="59"/>
                <w:rFonts w:hint="eastAsia" w:ascii="Times New Roman" w:hAnsi="Times New Roman"/>
                <w:color w:val="auto"/>
                <w:szCs w:val="21"/>
                <w:highlight w:val="none"/>
              </w:rPr>
              <w:t>日      期</w:t>
            </w:r>
            <w:r>
              <w:rPr>
                <w:rStyle w:val="59"/>
                <w:rFonts w:hint="eastAsia" w:ascii="Times New Roman" w:hAnsi="Times New Roman"/>
                <w:color w:val="auto"/>
                <w:szCs w:val="21"/>
                <w:highlight w:val="none"/>
                <w:u w:val="single"/>
              </w:rPr>
              <w:t xml:space="preserve">               </w:t>
            </w:r>
          </w:p>
        </w:tc>
      </w:tr>
      <w:tr w14:paraId="598A0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2" w:hRule="atLeast"/>
          <w:jc w:val="center"/>
        </w:trPr>
        <w:tc>
          <w:tcPr>
            <w:tcW w:w="4520" w:type="dxa"/>
            <w:vAlign w:val="top"/>
          </w:tcPr>
          <w:p w14:paraId="6C419317">
            <w:pPr>
              <w:pStyle w:val="74"/>
              <w:spacing w:line="360" w:lineRule="exact"/>
              <w:rPr>
                <w:rStyle w:val="59"/>
                <w:rFonts w:hint="eastAsia" w:ascii="Times New Roman" w:hAnsi="Times New Roman"/>
                <w:color w:val="auto"/>
                <w:szCs w:val="21"/>
                <w:highlight w:val="none"/>
              </w:rPr>
            </w:pPr>
            <w:r>
              <w:rPr>
                <w:rStyle w:val="59"/>
                <w:rFonts w:hint="eastAsia" w:ascii="Times New Roman" w:hAnsi="Times New Roman"/>
                <w:color w:val="auto"/>
                <w:szCs w:val="21"/>
                <w:highlight w:val="none"/>
              </w:rPr>
              <w:t>复核意见：</w:t>
            </w:r>
          </w:p>
          <w:p w14:paraId="320406AC">
            <w:pPr>
              <w:pStyle w:val="74"/>
              <w:spacing w:line="360" w:lineRule="exact"/>
              <w:ind w:firstLine="312"/>
              <w:rPr>
                <w:rStyle w:val="59"/>
                <w:rFonts w:hint="eastAsia" w:ascii="Times New Roman" w:hAnsi="Times New Roman"/>
                <w:color w:val="auto"/>
                <w:szCs w:val="21"/>
                <w:highlight w:val="none"/>
              </w:rPr>
            </w:pPr>
            <w:r>
              <w:rPr>
                <w:rStyle w:val="59"/>
                <w:rFonts w:hint="eastAsia" w:ascii="Times New Roman" w:hAnsi="Times New Roman"/>
                <w:color w:val="auto"/>
                <w:szCs w:val="21"/>
                <w:highlight w:val="none"/>
              </w:rPr>
              <w:t>□与实际施工情况不相符，修改意见见附件。</w:t>
            </w:r>
          </w:p>
          <w:p w14:paraId="33AB10BF">
            <w:pPr>
              <w:pStyle w:val="74"/>
              <w:spacing w:line="360" w:lineRule="exact"/>
              <w:ind w:firstLine="312"/>
              <w:rPr>
                <w:rStyle w:val="59"/>
                <w:rFonts w:hint="eastAsia" w:ascii="Times New Roman" w:hAnsi="Times New Roman"/>
                <w:color w:val="auto"/>
                <w:szCs w:val="21"/>
                <w:highlight w:val="none"/>
              </w:rPr>
            </w:pPr>
            <w:r>
              <w:rPr>
                <w:rStyle w:val="59"/>
                <w:rFonts w:hint="eastAsia" w:ascii="Times New Roman" w:hAnsi="Times New Roman"/>
                <w:color w:val="auto"/>
                <w:szCs w:val="21"/>
                <w:highlight w:val="none"/>
              </w:rPr>
              <w:t>□与实际施工情况相符，具体金额由造价工程师复核。</w:t>
            </w:r>
          </w:p>
          <w:p w14:paraId="4B7CB0E0">
            <w:pPr>
              <w:pStyle w:val="74"/>
              <w:spacing w:line="360" w:lineRule="exact"/>
              <w:ind w:firstLine="435"/>
              <w:jc w:val="right"/>
              <w:rPr>
                <w:rStyle w:val="59"/>
                <w:rFonts w:hint="eastAsia" w:ascii="Times New Roman" w:hAnsi="Times New Roman"/>
                <w:color w:val="auto"/>
                <w:szCs w:val="21"/>
                <w:highlight w:val="none"/>
              </w:rPr>
            </w:pPr>
          </w:p>
          <w:p w14:paraId="7B86E3B3">
            <w:pPr>
              <w:pStyle w:val="74"/>
              <w:spacing w:line="360" w:lineRule="exact"/>
              <w:ind w:firstLine="435"/>
              <w:jc w:val="center"/>
              <w:rPr>
                <w:rStyle w:val="59"/>
                <w:rFonts w:ascii="Times New Roman" w:hAnsi="Times New Roman"/>
                <w:color w:val="auto"/>
                <w:szCs w:val="21"/>
                <w:highlight w:val="none"/>
              </w:rPr>
            </w:pPr>
            <w:r>
              <w:rPr>
                <w:rStyle w:val="59"/>
                <w:rFonts w:ascii="Times New Roman" w:hAnsi="Times New Roman"/>
                <w:color w:val="auto"/>
                <w:szCs w:val="21"/>
                <w:highlight w:val="none"/>
              </w:rPr>
              <w:t xml:space="preserve">    </w:t>
            </w:r>
            <w:r>
              <w:rPr>
                <w:rStyle w:val="59"/>
                <w:rFonts w:hint="eastAsia" w:ascii="Times New Roman" w:hAnsi="Times New Roman"/>
                <w:color w:val="auto"/>
                <w:szCs w:val="21"/>
                <w:highlight w:val="none"/>
              </w:rPr>
              <w:t xml:space="preserve">     监理工程师</w:t>
            </w:r>
            <w:r>
              <w:rPr>
                <w:rStyle w:val="59"/>
                <w:rFonts w:hint="eastAsia" w:ascii="Times New Roman" w:hAnsi="Times New Roman"/>
                <w:color w:val="auto"/>
                <w:szCs w:val="21"/>
                <w:highlight w:val="none"/>
                <w:u w:val="single"/>
              </w:rPr>
              <w:t xml:space="preserve">           </w:t>
            </w:r>
          </w:p>
          <w:p w14:paraId="76C2FCAC">
            <w:pPr>
              <w:pStyle w:val="74"/>
              <w:spacing w:line="360" w:lineRule="exact"/>
              <w:ind w:firstLine="435"/>
              <w:jc w:val="center"/>
              <w:rPr>
                <w:rStyle w:val="59"/>
                <w:rFonts w:ascii="Times New Roman" w:hAnsi="Times New Roman"/>
                <w:color w:val="auto"/>
                <w:szCs w:val="21"/>
                <w:highlight w:val="none"/>
              </w:rPr>
            </w:pPr>
            <w:r>
              <w:rPr>
                <w:rStyle w:val="59"/>
                <w:rFonts w:ascii="Times New Roman" w:hAnsi="Times New Roman"/>
                <w:color w:val="auto"/>
                <w:szCs w:val="21"/>
                <w:highlight w:val="none"/>
              </w:rPr>
              <w:t xml:space="preserve">    </w:t>
            </w:r>
            <w:r>
              <w:rPr>
                <w:rStyle w:val="59"/>
                <w:rFonts w:hint="eastAsia" w:ascii="Times New Roman" w:hAnsi="Times New Roman"/>
                <w:color w:val="auto"/>
                <w:szCs w:val="21"/>
                <w:highlight w:val="none"/>
              </w:rPr>
              <w:t xml:space="preserve">    日      期</w:t>
            </w:r>
            <w:r>
              <w:rPr>
                <w:rStyle w:val="59"/>
                <w:rFonts w:hint="eastAsia" w:ascii="Times New Roman" w:hAnsi="Times New Roman"/>
                <w:color w:val="auto"/>
                <w:szCs w:val="21"/>
                <w:highlight w:val="none"/>
                <w:u w:val="single"/>
              </w:rPr>
              <w:t xml:space="preserve">           </w:t>
            </w:r>
          </w:p>
        </w:tc>
        <w:tc>
          <w:tcPr>
            <w:tcW w:w="4552" w:type="dxa"/>
            <w:vAlign w:val="top"/>
          </w:tcPr>
          <w:p w14:paraId="2C9FF084">
            <w:pPr>
              <w:pStyle w:val="74"/>
              <w:spacing w:line="360" w:lineRule="exact"/>
              <w:rPr>
                <w:rStyle w:val="59"/>
                <w:rFonts w:hint="eastAsia" w:ascii="Times New Roman" w:hAnsi="Times New Roman"/>
                <w:color w:val="auto"/>
                <w:szCs w:val="21"/>
                <w:highlight w:val="none"/>
              </w:rPr>
            </w:pPr>
            <w:r>
              <w:rPr>
                <w:rStyle w:val="59"/>
                <w:rFonts w:hint="eastAsia" w:ascii="Times New Roman" w:hAnsi="Times New Roman"/>
                <w:color w:val="auto"/>
                <w:szCs w:val="21"/>
                <w:highlight w:val="none"/>
              </w:rPr>
              <w:t>复核意见：</w:t>
            </w:r>
          </w:p>
          <w:p w14:paraId="209BCC78">
            <w:pPr>
              <w:pStyle w:val="74"/>
              <w:spacing w:line="360" w:lineRule="exact"/>
              <w:ind w:firstLine="435"/>
              <w:rPr>
                <w:rStyle w:val="59"/>
                <w:rFonts w:hint="eastAsia" w:ascii="Times New Roman" w:hAnsi="Times New Roman"/>
                <w:color w:val="auto"/>
                <w:szCs w:val="21"/>
                <w:highlight w:val="none"/>
              </w:rPr>
            </w:pPr>
            <w:r>
              <w:rPr>
                <w:rStyle w:val="59"/>
                <w:rFonts w:hint="eastAsia" w:ascii="Times New Roman" w:hAnsi="Times New Roman"/>
                <w:color w:val="auto"/>
                <w:szCs w:val="21"/>
                <w:highlight w:val="none"/>
              </w:rPr>
              <w:t>你方提出的支付申请经复核，本周期已完成工程价款为(大写)</w:t>
            </w:r>
            <w:r>
              <w:rPr>
                <w:rStyle w:val="59"/>
                <w:rFonts w:hint="eastAsia" w:ascii="Times New Roman" w:hAnsi="Times New Roman"/>
                <w:color w:val="auto"/>
                <w:szCs w:val="21"/>
                <w:highlight w:val="none"/>
                <w:u w:val="single"/>
              </w:rPr>
              <w:t xml:space="preserve">                </w:t>
            </w:r>
            <w:r>
              <w:rPr>
                <w:rStyle w:val="59"/>
                <w:rFonts w:hint="eastAsia" w:ascii="Times New Roman" w:hAnsi="Times New Roman"/>
                <w:color w:val="auto"/>
                <w:szCs w:val="21"/>
                <w:highlight w:val="none"/>
              </w:rPr>
              <w:t>元，（小写）</w:t>
            </w:r>
          </w:p>
          <w:p w14:paraId="6CDB23D0">
            <w:pPr>
              <w:pStyle w:val="74"/>
              <w:spacing w:line="360" w:lineRule="exact"/>
              <w:rPr>
                <w:rStyle w:val="59"/>
                <w:rFonts w:hint="eastAsia" w:ascii="Times New Roman" w:hAnsi="Times New Roman"/>
                <w:color w:val="auto"/>
                <w:szCs w:val="21"/>
                <w:highlight w:val="none"/>
                <w:u w:val="single"/>
              </w:rPr>
            </w:pPr>
            <w:r>
              <w:rPr>
                <w:rStyle w:val="59"/>
                <w:rFonts w:hint="eastAsia" w:ascii="Times New Roman" w:hAnsi="Times New Roman"/>
                <w:color w:val="auto"/>
                <w:szCs w:val="21"/>
                <w:highlight w:val="none"/>
                <w:u w:val="single"/>
              </w:rPr>
              <w:t xml:space="preserve">          </w:t>
            </w:r>
            <w:r>
              <w:rPr>
                <w:rStyle w:val="59"/>
                <w:rFonts w:hint="eastAsia" w:ascii="Times New Roman" w:hAnsi="Times New Roman"/>
                <w:color w:val="auto"/>
                <w:szCs w:val="21"/>
                <w:highlight w:val="none"/>
              </w:rPr>
              <w:t xml:space="preserve"> 元，本期间应支付金额为（大写）</w:t>
            </w:r>
          </w:p>
          <w:p w14:paraId="36E03041">
            <w:pPr>
              <w:pStyle w:val="74"/>
              <w:spacing w:line="360" w:lineRule="exact"/>
              <w:rPr>
                <w:rStyle w:val="59"/>
                <w:rFonts w:hint="eastAsia" w:ascii="Times New Roman" w:hAnsi="Times New Roman"/>
                <w:color w:val="auto"/>
                <w:szCs w:val="21"/>
                <w:highlight w:val="none"/>
                <w:u w:val="single"/>
              </w:rPr>
            </w:pPr>
            <w:r>
              <w:rPr>
                <w:rStyle w:val="59"/>
                <w:rFonts w:hint="eastAsia" w:ascii="Times New Roman" w:hAnsi="Times New Roman"/>
                <w:color w:val="auto"/>
                <w:szCs w:val="21"/>
                <w:highlight w:val="none"/>
                <w:u w:val="single"/>
              </w:rPr>
              <w:t xml:space="preserve">                 </w:t>
            </w:r>
            <w:r>
              <w:rPr>
                <w:rStyle w:val="59"/>
                <w:rFonts w:hint="eastAsia" w:ascii="Times New Roman" w:hAnsi="Times New Roman"/>
                <w:color w:val="auto"/>
                <w:szCs w:val="21"/>
                <w:highlight w:val="none"/>
              </w:rPr>
              <w:t>元，（小写）</w:t>
            </w:r>
            <w:r>
              <w:rPr>
                <w:rStyle w:val="59"/>
                <w:rFonts w:hint="eastAsia" w:ascii="Times New Roman" w:hAnsi="Times New Roman"/>
                <w:color w:val="auto"/>
                <w:szCs w:val="21"/>
                <w:highlight w:val="none"/>
                <w:u w:val="single"/>
              </w:rPr>
              <w:t xml:space="preserve">         </w:t>
            </w:r>
            <w:r>
              <w:rPr>
                <w:rStyle w:val="59"/>
                <w:rFonts w:hint="eastAsia" w:ascii="Times New Roman" w:hAnsi="Times New Roman"/>
                <w:color w:val="auto"/>
                <w:szCs w:val="21"/>
                <w:highlight w:val="none"/>
              </w:rPr>
              <w:t>元。</w:t>
            </w:r>
          </w:p>
          <w:p w14:paraId="106C1BB9">
            <w:pPr>
              <w:pStyle w:val="74"/>
              <w:spacing w:line="360" w:lineRule="exact"/>
              <w:ind w:firstLine="435"/>
              <w:jc w:val="center"/>
              <w:rPr>
                <w:rStyle w:val="59"/>
                <w:rFonts w:ascii="Times New Roman" w:hAnsi="Times New Roman"/>
                <w:color w:val="auto"/>
                <w:szCs w:val="21"/>
                <w:highlight w:val="none"/>
              </w:rPr>
            </w:pPr>
            <w:r>
              <w:rPr>
                <w:rStyle w:val="59"/>
                <w:rFonts w:ascii="Times New Roman" w:hAnsi="Times New Roman"/>
                <w:color w:val="auto"/>
                <w:szCs w:val="21"/>
                <w:highlight w:val="none"/>
              </w:rPr>
              <w:t xml:space="preserve">    </w:t>
            </w:r>
            <w:r>
              <w:rPr>
                <w:rStyle w:val="59"/>
                <w:rFonts w:hint="eastAsia" w:ascii="Times New Roman" w:hAnsi="Times New Roman"/>
                <w:color w:val="auto"/>
                <w:szCs w:val="21"/>
                <w:highlight w:val="none"/>
              </w:rPr>
              <w:t xml:space="preserve">    造价工程师</w:t>
            </w:r>
            <w:r>
              <w:rPr>
                <w:rStyle w:val="59"/>
                <w:rFonts w:hint="eastAsia" w:ascii="Times New Roman" w:hAnsi="Times New Roman"/>
                <w:color w:val="auto"/>
                <w:szCs w:val="21"/>
                <w:highlight w:val="none"/>
                <w:u w:val="single"/>
              </w:rPr>
              <w:t xml:space="preserve">           </w:t>
            </w:r>
          </w:p>
          <w:p w14:paraId="16E83327">
            <w:pPr>
              <w:pStyle w:val="74"/>
              <w:spacing w:line="360" w:lineRule="exact"/>
              <w:ind w:firstLine="435"/>
              <w:jc w:val="center"/>
              <w:rPr>
                <w:rStyle w:val="59"/>
                <w:rFonts w:ascii="Times New Roman" w:hAnsi="Times New Roman"/>
                <w:color w:val="auto"/>
                <w:szCs w:val="21"/>
                <w:highlight w:val="none"/>
              </w:rPr>
            </w:pPr>
            <w:r>
              <w:rPr>
                <w:rStyle w:val="59"/>
                <w:rFonts w:ascii="Times New Roman" w:hAnsi="Times New Roman"/>
                <w:color w:val="auto"/>
                <w:szCs w:val="21"/>
                <w:highlight w:val="none"/>
              </w:rPr>
              <w:t xml:space="preserve">    </w:t>
            </w:r>
            <w:r>
              <w:rPr>
                <w:rStyle w:val="59"/>
                <w:rFonts w:hint="eastAsia" w:ascii="Times New Roman" w:hAnsi="Times New Roman"/>
                <w:color w:val="auto"/>
                <w:szCs w:val="21"/>
                <w:highlight w:val="none"/>
              </w:rPr>
              <w:t>日      期</w:t>
            </w:r>
            <w:r>
              <w:rPr>
                <w:rStyle w:val="59"/>
                <w:rFonts w:hint="eastAsia" w:ascii="Times New Roman" w:hAnsi="Times New Roman"/>
                <w:color w:val="auto"/>
                <w:szCs w:val="21"/>
                <w:highlight w:val="none"/>
                <w:u w:val="single"/>
              </w:rPr>
              <w:t xml:space="preserve">           </w:t>
            </w:r>
          </w:p>
        </w:tc>
      </w:tr>
      <w:tr w14:paraId="56904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1" w:hRule="atLeast"/>
          <w:jc w:val="center"/>
        </w:trPr>
        <w:tc>
          <w:tcPr>
            <w:tcW w:w="9072" w:type="dxa"/>
            <w:gridSpan w:val="2"/>
            <w:vAlign w:val="top"/>
          </w:tcPr>
          <w:p w14:paraId="406DFABD">
            <w:pPr>
              <w:pStyle w:val="74"/>
              <w:spacing w:line="400" w:lineRule="exact"/>
              <w:rPr>
                <w:rStyle w:val="59"/>
                <w:rFonts w:hint="eastAsia" w:ascii="Times New Roman" w:hAnsi="Times New Roman"/>
                <w:color w:val="auto"/>
                <w:szCs w:val="21"/>
                <w:highlight w:val="none"/>
              </w:rPr>
            </w:pPr>
            <w:r>
              <w:rPr>
                <w:rStyle w:val="59"/>
                <w:rFonts w:hint="eastAsia" w:ascii="Times New Roman" w:hAnsi="Times New Roman"/>
                <w:color w:val="auto"/>
                <w:szCs w:val="21"/>
                <w:highlight w:val="none"/>
              </w:rPr>
              <w:t>审核意见：</w:t>
            </w:r>
          </w:p>
          <w:p w14:paraId="51059F86">
            <w:pPr>
              <w:pStyle w:val="74"/>
              <w:spacing w:line="400" w:lineRule="exact"/>
              <w:ind w:firstLine="435"/>
              <w:rPr>
                <w:rStyle w:val="59"/>
                <w:rFonts w:hint="eastAsia" w:ascii="Times New Roman" w:hAnsi="Times New Roman"/>
                <w:color w:val="auto"/>
                <w:szCs w:val="21"/>
                <w:highlight w:val="none"/>
              </w:rPr>
            </w:pPr>
            <w:r>
              <w:rPr>
                <w:rStyle w:val="59"/>
                <w:rFonts w:hint="eastAsia" w:ascii="Times New Roman" w:hAnsi="Times New Roman"/>
                <w:color w:val="auto"/>
                <w:szCs w:val="21"/>
                <w:highlight w:val="none"/>
              </w:rPr>
              <w:t>□不同意。</w:t>
            </w:r>
          </w:p>
          <w:p w14:paraId="16042D25">
            <w:pPr>
              <w:pStyle w:val="74"/>
              <w:spacing w:line="400" w:lineRule="exact"/>
              <w:ind w:firstLine="420" w:firstLineChars="200"/>
              <w:rPr>
                <w:rStyle w:val="59"/>
                <w:rFonts w:hint="eastAsia" w:ascii="Times New Roman" w:hAnsi="Times New Roman"/>
                <w:color w:val="auto"/>
                <w:szCs w:val="21"/>
                <w:highlight w:val="none"/>
              </w:rPr>
            </w:pPr>
            <w:r>
              <w:rPr>
                <w:rStyle w:val="59"/>
                <w:rFonts w:hint="eastAsia" w:ascii="Times New Roman" w:hAnsi="Times New Roman"/>
                <w:color w:val="auto"/>
                <w:szCs w:val="21"/>
                <w:highlight w:val="none"/>
              </w:rPr>
              <w:t>□同意，支付时间为本表签发后的15天内。</w:t>
            </w:r>
          </w:p>
          <w:p w14:paraId="3447A951">
            <w:pPr>
              <w:pStyle w:val="74"/>
              <w:wordWrap w:val="0"/>
              <w:spacing w:line="400" w:lineRule="exact"/>
              <w:ind w:firstLine="420" w:firstLineChars="200"/>
              <w:jc w:val="right"/>
              <w:rPr>
                <w:rStyle w:val="59"/>
                <w:rFonts w:hint="eastAsia" w:ascii="Times New Roman" w:hAnsi="Times New Roman"/>
                <w:color w:val="auto"/>
                <w:szCs w:val="21"/>
                <w:highlight w:val="none"/>
              </w:rPr>
            </w:pPr>
            <w:r>
              <w:rPr>
                <w:rStyle w:val="59"/>
                <w:rFonts w:hint="eastAsia" w:ascii="Times New Roman" w:hAnsi="Times New Roman"/>
                <w:color w:val="auto"/>
                <w:szCs w:val="21"/>
                <w:highlight w:val="none"/>
              </w:rPr>
              <w:t xml:space="preserve">发包人（章）           </w:t>
            </w:r>
          </w:p>
          <w:p w14:paraId="7AA6AEE5">
            <w:pPr>
              <w:pStyle w:val="74"/>
              <w:wordWrap w:val="0"/>
              <w:spacing w:line="400" w:lineRule="exact"/>
              <w:ind w:firstLine="420" w:firstLineChars="200"/>
              <w:jc w:val="right"/>
              <w:rPr>
                <w:rStyle w:val="59"/>
                <w:rFonts w:hint="eastAsia" w:ascii="Times New Roman" w:hAnsi="Times New Roman"/>
                <w:color w:val="auto"/>
                <w:szCs w:val="21"/>
                <w:highlight w:val="none"/>
              </w:rPr>
            </w:pPr>
            <w:r>
              <w:rPr>
                <w:rStyle w:val="59"/>
                <w:rFonts w:hint="eastAsia" w:ascii="Times New Roman" w:hAnsi="Times New Roman"/>
                <w:color w:val="auto"/>
                <w:szCs w:val="21"/>
                <w:highlight w:val="none"/>
              </w:rPr>
              <w:t>发包人代表</w:t>
            </w:r>
            <w:r>
              <w:rPr>
                <w:rStyle w:val="59"/>
                <w:rFonts w:hint="eastAsia" w:ascii="Times New Roman" w:hAnsi="Times New Roman"/>
                <w:color w:val="auto"/>
                <w:szCs w:val="21"/>
                <w:highlight w:val="none"/>
                <w:u w:val="single"/>
              </w:rPr>
              <w:t xml:space="preserve">             </w:t>
            </w:r>
          </w:p>
          <w:p w14:paraId="38603458">
            <w:pPr>
              <w:pStyle w:val="74"/>
              <w:wordWrap w:val="0"/>
              <w:spacing w:line="400" w:lineRule="exact"/>
              <w:ind w:firstLine="420" w:firstLineChars="200"/>
              <w:jc w:val="right"/>
              <w:rPr>
                <w:rStyle w:val="59"/>
                <w:rFonts w:hint="eastAsia" w:ascii="Times New Roman" w:hAnsi="Times New Roman"/>
                <w:color w:val="auto"/>
                <w:szCs w:val="21"/>
                <w:highlight w:val="none"/>
              </w:rPr>
            </w:pPr>
            <w:r>
              <w:rPr>
                <w:rStyle w:val="59"/>
                <w:rFonts w:hint="eastAsia" w:ascii="Times New Roman" w:hAnsi="Times New Roman"/>
                <w:color w:val="auto"/>
                <w:szCs w:val="21"/>
                <w:highlight w:val="none"/>
              </w:rPr>
              <w:t>日      期</w:t>
            </w:r>
            <w:r>
              <w:rPr>
                <w:rStyle w:val="59"/>
                <w:rFonts w:hint="eastAsia" w:ascii="Times New Roman" w:hAnsi="Times New Roman"/>
                <w:color w:val="auto"/>
                <w:szCs w:val="21"/>
                <w:highlight w:val="none"/>
                <w:u w:val="single"/>
              </w:rPr>
              <w:t xml:space="preserve">             </w:t>
            </w:r>
          </w:p>
        </w:tc>
      </w:tr>
    </w:tbl>
    <w:p w14:paraId="3951D26D">
      <w:pPr>
        <w:pStyle w:val="74"/>
        <w:spacing w:before="120"/>
        <w:ind w:firstLine="360" w:firstLineChars="200"/>
        <w:rPr>
          <w:rStyle w:val="59"/>
          <w:rFonts w:hint="eastAsia" w:ascii="Times New Roman" w:hAnsi="Times New Roman"/>
          <w:color w:val="auto"/>
          <w:sz w:val="18"/>
          <w:szCs w:val="18"/>
          <w:highlight w:val="none"/>
        </w:rPr>
      </w:pPr>
      <w:r>
        <w:rPr>
          <w:rStyle w:val="59"/>
          <w:rFonts w:hint="eastAsia" w:ascii="Times New Roman" w:hAnsi="Times New Roman"/>
          <w:color w:val="auto"/>
          <w:sz w:val="18"/>
          <w:szCs w:val="18"/>
          <w:highlight w:val="none"/>
        </w:rPr>
        <w:t xml:space="preserve">注：1.在选择栏中的“□”内作标识“√”。 </w:t>
      </w:r>
    </w:p>
    <w:p w14:paraId="24EE6B3C">
      <w:pPr>
        <w:pStyle w:val="74"/>
        <w:spacing w:before="120"/>
        <w:ind w:left="720" w:hanging="720" w:hangingChars="400"/>
        <w:rPr>
          <w:rStyle w:val="59"/>
          <w:rFonts w:hint="eastAsia" w:ascii="Times New Roman" w:hAnsi="Times New Roman"/>
          <w:color w:val="auto"/>
          <w:sz w:val="18"/>
          <w:szCs w:val="18"/>
          <w:highlight w:val="none"/>
        </w:rPr>
      </w:pPr>
      <w:r>
        <w:rPr>
          <w:rStyle w:val="59"/>
          <w:rFonts w:hint="eastAsia" w:ascii="Times New Roman" w:hAnsi="Times New Roman"/>
          <w:color w:val="auto"/>
          <w:sz w:val="18"/>
          <w:szCs w:val="18"/>
          <w:highlight w:val="none"/>
        </w:rPr>
        <w:t xml:space="preserve">    </w:t>
      </w:r>
      <w:r>
        <w:rPr>
          <w:rStyle w:val="59"/>
          <w:rFonts w:ascii="Times New Roman" w:hAnsi="Times New Roman"/>
          <w:color w:val="auto"/>
          <w:sz w:val="18"/>
          <w:szCs w:val="18"/>
          <w:highlight w:val="none"/>
        </w:rPr>
        <w:t xml:space="preserve">  </w:t>
      </w:r>
      <w:r>
        <w:rPr>
          <w:rStyle w:val="59"/>
          <w:rFonts w:hint="eastAsia" w:ascii="Times New Roman" w:hAnsi="Times New Roman"/>
          <w:color w:val="auto"/>
          <w:sz w:val="18"/>
          <w:szCs w:val="18"/>
          <w:highlight w:val="none"/>
        </w:rPr>
        <w:t xml:space="preserve">  2.本表一式四份，由承包人填报，发包人、监理人、造价咨询人、承包人各存一份。</w:t>
      </w:r>
    </w:p>
    <w:p w14:paraId="17CE8C25">
      <w:pPr>
        <w:rPr>
          <w:rStyle w:val="59"/>
          <w:rFonts w:hint="eastAsia" w:ascii="宋体" w:hAnsi="Times New Roman"/>
          <w:color w:val="auto"/>
          <w:szCs w:val="21"/>
          <w:highlight w:val="none"/>
        </w:rPr>
      </w:pPr>
      <w:r>
        <w:rPr>
          <w:rStyle w:val="59"/>
          <w:rFonts w:hint="eastAsia" w:ascii="宋体" w:hAnsi="Times New Roman"/>
          <w:color w:val="auto"/>
          <w:szCs w:val="21"/>
          <w:highlight w:val="none"/>
        </w:rPr>
        <w:br w:type="page"/>
      </w:r>
    </w:p>
    <w:p w14:paraId="1C801734">
      <w:pPr>
        <w:pStyle w:val="74"/>
        <w:spacing w:before="120"/>
        <w:ind w:left="840" w:hanging="840" w:hangingChars="400"/>
        <w:rPr>
          <w:rStyle w:val="59"/>
          <w:rFonts w:hint="eastAsia" w:ascii="宋体" w:hAnsi="Times New Roman"/>
          <w:color w:val="auto"/>
          <w:szCs w:val="21"/>
          <w:highlight w:val="none"/>
        </w:rPr>
      </w:pPr>
    </w:p>
    <w:p w14:paraId="338D9D61">
      <w:pPr>
        <w:pStyle w:val="74"/>
        <w:jc w:val="left"/>
        <w:rPr>
          <w:rStyle w:val="59"/>
          <w:rFonts w:hint="default" w:ascii="Times New Roman" w:hAnsi="Times New Roman"/>
          <w:color w:val="auto"/>
          <w:sz w:val="30"/>
          <w:szCs w:val="30"/>
          <w:highlight w:val="none"/>
          <w:lang w:val="en-US"/>
        </w:rPr>
      </w:pPr>
      <w:r>
        <w:rPr>
          <w:rStyle w:val="59"/>
          <w:rFonts w:hint="eastAsia" w:ascii="Times New Roman" w:hAnsi="Times New Roman"/>
          <w:color w:val="auto"/>
          <w:sz w:val="30"/>
          <w:szCs w:val="30"/>
          <w:highlight w:val="none"/>
        </w:rPr>
        <w:t>附件1</w:t>
      </w:r>
      <w:r>
        <w:rPr>
          <w:rStyle w:val="59"/>
          <w:rFonts w:hint="eastAsia" w:ascii="Times New Roman" w:hAnsi="Times New Roman"/>
          <w:color w:val="auto"/>
          <w:sz w:val="30"/>
          <w:szCs w:val="30"/>
          <w:highlight w:val="none"/>
          <w:lang w:val="en-US"/>
        </w:rPr>
        <w:t>0</w:t>
      </w:r>
    </w:p>
    <w:p w14:paraId="154B9C1A">
      <w:pPr>
        <w:pStyle w:val="74"/>
        <w:jc w:val="center"/>
        <w:rPr>
          <w:rStyle w:val="59"/>
          <w:rFonts w:hint="eastAsia" w:ascii="Times New Roman" w:hAnsi="Times New Roman"/>
          <w:b/>
          <w:color w:val="auto"/>
          <w:sz w:val="36"/>
          <w:szCs w:val="36"/>
          <w:highlight w:val="none"/>
        </w:rPr>
      </w:pPr>
      <w:r>
        <w:rPr>
          <w:rStyle w:val="59"/>
          <w:rFonts w:hint="eastAsia" w:ascii="Times New Roman" w:hAnsi="Times New Roman"/>
          <w:b/>
          <w:color w:val="auto"/>
          <w:sz w:val="36"/>
          <w:szCs w:val="36"/>
          <w:highlight w:val="none"/>
        </w:rPr>
        <w:t>竣工结算款支付申请（核准）表</w:t>
      </w:r>
    </w:p>
    <w:p w14:paraId="0112BAB8">
      <w:pPr>
        <w:pStyle w:val="74"/>
        <w:rPr>
          <w:rStyle w:val="59"/>
          <w:rFonts w:hint="eastAsia" w:ascii="Times New Roman" w:hAnsi="Times New Roman"/>
          <w:color w:val="auto"/>
          <w:sz w:val="24"/>
          <w:szCs w:val="24"/>
          <w:highlight w:val="none"/>
        </w:rPr>
      </w:pPr>
      <w:r>
        <w:rPr>
          <w:rStyle w:val="59"/>
          <w:rFonts w:hint="eastAsia" w:ascii="Times New Roman" w:hAnsi="Times New Roman"/>
          <w:color w:val="auto"/>
          <w:sz w:val="24"/>
          <w:szCs w:val="24"/>
          <w:highlight w:val="none"/>
        </w:rPr>
        <w:t>工程名称：                                              编号：</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9"/>
        <w:gridCol w:w="4533"/>
      </w:tblGrid>
      <w:tr w14:paraId="5D577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0" w:hRule="atLeast"/>
          <w:jc w:val="center"/>
        </w:trPr>
        <w:tc>
          <w:tcPr>
            <w:tcW w:w="9072" w:type="dxa"/>
            <w:gridSpan w:val="2"/>
            <w:vAlign w:val="top"/>
          </w:tcPr>
          <w:p w14:paraId="1613348A">
            <w:pPr>
              <w:pStyle w:val="74"/>
              <w:spacing w:line="480" w:lineRule="exact"/>
              <w:ind w:left="525" w:leftChars="149" w:hanging="212" w:hangingChars="101"/>
              <w:rPr>
                <w:rStyle w:val="59"/>
                <w:rFonts w:hint="eastAsia" w:ascii="Times New Roman" w:hAnsi="Times New Roman"/>
                <w:color w:val="auto"/>
                <w:szCs w:val="21"/>
                <w:highlight w:val="none"/>
              </w:rPr>
            </w:pPr>
            <w:r>
              <w:rPr>
                <w:rStyle w:val="59"/>
                <w:rFonts w:hint="eastAsia" w:ascii="Times New Roman" w:hAnsi="Times New Roman"/>
                <w:color w:val="auto"/>
                <w:szCs w:val="21"/>
                <w:highlight w:val="none"/>
              </w:rPr>
              <w:t>致：</w:t>
            </w:r>
            <w:r>
              <w:rPr>
                <w:rStyle w:val="59"/>
                <w:rFonts w:hint="eastAsia" w:ascii="Times New Roman" w:hAnsi="Times New Roman"/>
                <w:color w:val="auto"/>
                <w:szCs w:val="21"/>
                <w:highlight w:val="none"/>
                <w:u w:val="single"/>
              </w:rPr>
              <w:t xml:space="preserve">                                   （发包人全称）</w:t>
            </w:r>
          </w:p>
          <w:p w14:paraId="772DDB4B">
            <w:pPr>
              <w:pStyle w:val="74"/>
              <w:spacing w:line="400" w:lineRule="exact"/>
              <w:ind w:left="-4" w:leftChars="-2" w:firstLine="315" w:firstLineChars="150"/>
              <w:rPr>
                <w:rStyle w:val="59"/>
                <w:rFonts w:hint="eastAsia" w:ascii="Times New Roman" w:hAnsi="Times New Roman"/>
                <w:color w:val="auto"/>
                <w:szCs w:val="21"/>
                <w:highlight w:val="none"/>
              </w:rPr>
            </w:pPr>
            <w:r>
              <w:rPr>
                <w:rStyle w:val="59"/>
                <w:rFonts w:hint="eastAsia" w:ascii="Times New Roman" w:hAnsi="Times New Roman"/>
                <w:color w:val="auto"/>
                <w:szCs w:val="21"/>
                <w:highlight w:val="none"/>
              </w:rPr>
              <w:t>我方于</w:t>
            </w:r>
            <w:r>
              <w:rPr>
                <w:rStyle w:val="59"/>
                <w:rFonts w:hint="eastAsia" w:ascii="Times New Roman" w:hAnsi="Times New Roman"/>
                <w:color w:val="auto"/>
                <w:szCs w:val="21"/>
                <w:highlight w:val="none"/>
                <w:u w:val="single"/>
              </w:rPr>
              <w:t xml:space="preserve">         </w:t>
            </w:r>
            <w:r>
              <w:rPr>
                <w:rStyle w:val="59"/>
                <w:rFonts w:hint="eastAsia" w:ascii="Times New Roman" w:hAnsi="Times New Roman"/>
                <w:color w:val="auto"/>
                <w:szCs w:val="21"/>
                <w:highlight w:val="none"/>
              </w:rPr>
              <w:t>至</w:t>
            </w:r>
            <w:r>
              <w:rPr>
                <w:rStyle w:val="59"/>
                <w:rFonts w:hint="eastAsia" w:ascii="Times New Roman" w:hAnsi="Times New Roman"/>
                <w:color w:val="auto"/>
                <w:szCs w:val="21"/>
                <w:highlight w:val="none"/>
                <w:u w:val="single"/>
              </w:rPr>
              <w:t xml:space="preserve">          </w:t>
            </w:r>
            <w:r>
              <w:rPr>
                <w:rStyle w:val="59"/>
                <w:rFonts w:hint="eastAsia" w:ascii="Times New Roman" w:hAnsi="Times New Roman"/>
                <w:color w:val="auto"/>
                <w:szCs w:val="21"/>
                <w:highlight w:val="none"/>
              </w:rPr>
              <w:t>期间已完成了合同约定的工作，根据施工合同的约定，现申请支付竣工结算的工程款额为(大写)</w:t>
            </w:r>
            <w:r>
              <w:rPr>
                <w:rStyle w:val="59"/>
                <w:rFonts w:hint="eastAsia" w:ascii="Times New Roman" w:hAnsi="Times New Roman"/>
                <w:color w:val="auto"/>
                <w:szCs w:val="21"/>
                <w:highlight w:val="none"/>
                <w:u w:val="single"/>
              </w:rPr>
              <w:t xml:space="preserve">            </w:t>
            </w:r>
            <w:r>
              <w:rPr>
                <w:rStyle w:val="59"/>
                <w:rFonts w:hint="eastAsia" w:ascii="Times New Roman" w:hAnsi="Times New Roman"/>
                <w:color w:val="auto"/>
                <w:szCs w:val="21"/>
                <w:highlight w:val="none"/>
              </w:rPr>
              <w:t>元，(小写)</w:t>
            </w:r>
            <w:r>
              <w:rPr>
                <w:rStyle w:val="59"/>
                <w:rFonts w:hint="eastAsia" w:ascii="Times New Roman" w:hAnsi="Times New Roman"/>
                <w:color w:val="auto"/>
                <w:szCs w:val="21"/>
                <w:highlight w:val="none"/>
                <w:u w:val="single"/>
              </w:rPr>
              <w:t xml:space="preserve">         </w:t>
            </w:r>
            <w:r>
              <w:rPr>
                <w:rStyle w:val="59"/>
                <w:rFonts w:hint="eastAsia" w:ascii="Times New Roman" w:hAnsi="Times New Roman"/>
                <w:color w:val="auto"/>
                <w:szCs w:val="21"/>
                <w:highlight w:val="none"/>
              </w:rPr>
              <w:t>元，请予核准。</w:t>
            </w:r>
          </w:p>
          <w:tbl>
            <w:tblPr>
              <w:tblStyle w:val="24"/>
              <w:tblpPr w:leftFromText="180" w:rightFromText="180" w:vertAnchor="page" w:horzAnchor="margin" w:tblpY="1309"/>
              <w:tblOverlap w:val="never"/>
              <w:tblW w:w="0" w:type="auto"/>
              <w:tblInd w:w="4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3"/>
              <w:gridCol w:w="3362"/>
              <w:gridCol w:w="1605"/>
              <w:gridCol w:w="1605"/>
              <w:gridCol w:w="1628"/>
            </w:tblGrid>
            <w:tr w14:paraId="764DE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533" w:type="dxa"/>
                  <w:vAlign w:val="center"/>
                </w:tcPr>
                <w:p w14:paraId="28BD7AA1">
                  <w:pPr>
                    <w:pStyle w:val="74"/>
                    <w:spacing w:line="280" w:lineRule="exact"/>
                    <w:jc w:val="center"/>
                    <w:rPr>
                      <w:rStyle w:val="59"/>
                      <w:rFonts w:hint="eastAsia" w:ascii="Times New Roman" w:hAnsi="Times New Roman"/>
                      <w:color w:val="auto"/>
                      <w:szCs w:val="21"/>
                      <w:highlight w:val="none"/>
                    </w:rPr>
                  </w:pPr>
                  <w:r>
                    <w:rPr>
                      <w:rStyle w:val="59"/>
                      <w:rFonts w:hint="eastAsia" w:ascii="Times New Roman" w:hAnsi="Times New Roman"/>
                      <w:color w:val="auto"/>
                      <w:szCs w:val="21"/>
                      <w:highlight w:val="none"/>
                    </w:rPr>
                    <w:t>序号</w:t>
                  </w:r>
                </w:p>
              </w:tc>
              <w:tc>
                <w:tcPr>
                  <w:tcW w:w="3362" w:type="dxa"/>
                  <w:vAlign w:val="center"/>
                </w:tcPr>
                <w:p w14:paraId="0228D515">
                  <w:pPr>
                    <w:pStyle w:val="74"/>
                    <w:spacing w:line="280" w:lineRule="exact"/>
                    <w:jc w:val="center"/>
                    <w:rPr>
                      <w:rStyle w:val="59"/>
                      <w:rFonts w:hint="eastAsia" w:ascii="Times New Roman" w:hAnsi="Times New Roman"/>
                      <w:color w:val="auto"/>
                      <w:szCs w:val="21"/>
                      <w:highlight w:val="none"/>
                    </w:rPr>
                  </w:pPr>
                  <w:r>
                    <w:rPr>
                      <w:rStyle w:val="59"/>
                      <w:rFonts w:hint="eastAsia" w:ascii="Times New Roman" w:hAnsi="Times New Roman"/>
                      <w:color w:val="auto"/>
                      <w:szCs w:val="21"/>
                      <w:highlight w:val="none"/>
                    </w:rPr>
                    <w:t>名      称</w:t>
                  </w:r>
                </w:p>
              </w:tc>
              <w:tc>
                <w:tcPr>
                  <w:tcW w:w="1605" w:type="dxa"/>
                  <w:vAlign w:val="center"/>
                </w:tcPr>
                <w:p w14:paraId="05C8481F">
                  <w:pPr>
                    <w:pStyle w:val="74"/>
                    <w:spacing w:line="280" w:lineRule="exact"/>
                    <w:jc w:val="center"/>
                    <w:rPr>
                      <w:rStyle w:val="59"/>
                      <w:rFonts w:hint="eastAsia" w:ascii="Times New Roman" w:hAnsi="Times New Roman"/>
                      <w:color w:val="auto"/>
                      <w:szCs w:val="21"/>
                      <w:highlight w:val="none"/>
                    </w:rPr>
                  </w:pPr>
                  <w:r>
                    <w:rPr>
                      <w:rStyle w:val="59"/>
                      <w:rFonts w:hint="eastAsia" w:ascii="Times New Roman" w:hAnsi="Times New Roman"/>
                      <w:color w:val="auto"/>
                      <w:szCs w:val="21"/>
                      <w:highlight w:val="none"/>
                    </w:rPr>
                    <w:t>申请金额（元）</w:t>
                  </w:r>
                </w:p>
              </w:tc>
              <w:tc>
                <w:tcPr>
                  <w:tcW w:w="1605" w:type="dxa"/>
                  <w:vAlign w:val="center"/>
                </w:tcPr>
                <w:p w14:paraId="32730695">
                  <w:pPr>
                    <w:pStyle w:val="74"/>
                    <w:spacing w:line="280" w:lineRule="exact"/>
                    <w:jc w:val="center"/>
                    <w:rPr>
                      <w:rStyle w:val="59"/>
                      <w:rFonts w:hint="eastAsia" w:ascii="Times New Roman" w:hAnsi="Times New Roman"/>
                      <w:color w:val="auto"/>
                      <w:szCs w:val="21"/>
                      <w:highlight w:val="none"/>
                    </w:rPr>
                  </w:pPr>
                  <w:r>
                    <w:rPr>
                      <w:rStyle w:val="59"/>
                      <w:rFonts w:hint="eastAsia" w:ascii="Times New Roman" w:hAnsi="Times New Roman"/>
                      <w:color w:val="auto"/>
                      <w:szCs w:val="21"/>
                      <w:highlight w:val="none"/>
                    </w:rPr>
                    <w:t>复核金额（元）</w:t>
                  </w:r>
                </w:p>
              </w:tc>
              <w:tc>
                <w:tcPr>
                  <w:tcW w:w="1628" w:type="dxa"/>
                  <w:vAlign w:val="center"/>
                </w:tcPr>
                <w:p w14:paraId="5BE1BD8E">
                  <w:pPr>
                    <w:pStyle w:val="74"/>
                    <w:spacing w:line="280" w:lineRule="exact"/>
                    <w:jc w:val="center"/>
                    <w:rPr>
                      <w:rStyle w:val="59"/>
                      <w:rFonts w:hint="eastAsia" w:ascii="Times New Roman" w:hAnsi="Times New Roman"/>
                      <w:color w:val="auto"/>
                      <w:szCs w:val="21"/>
                      <w:highlight w:val="none"/>
                    </w:rPr>
                  </w:pPr>
                  <w:r>
                    <w:rPr>
                      <w:rStyle w:val="59"/>
                      <w:rFonts w:hint="eastAsia" w:ascii="Times New Roman" w:hAnsi="Times New Roman"/>
                      <w:color w:val="auto"/>
                      <w:szCs w:val="21"/>
                      <w:highlight w:val="none"/>
                    </w:rPr>
                    <w:t>备注</w:t>
                  </w:r>
                </w:p>
              </w:tc>
            </w:tr>
            <w:tr w14:paraId="024DC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3" w:type="dxa"/>
                  <w:vAlign w:val="top"/>
                </w:tcPr>
                <w:p w14:paraId="7E444BBC">
                  <w:pPr>
                    <w:pStyle w:val="74"/>
                    <w:spacing w:line="280" w:lineRule="exact"/>
                    <w:jc w:val="center"/>
                    <w:rPr>
                      <w:rStyle w:val="59"/>
                      <w:rFonts w:hint="eastAsia" w:ascii="Times New Roman" w:hAnsi="Times New Roman"/>
                      <w:color w:val="auto"/>
                      <w:szCs w:val="21"/>
                      <w:highlight w:val="none"/>
                    </w:rPr>
                  </w:pPr>
                  <w:r>
                    <w:rPr>
                      <w:rStyle w:val="59"/>
                      <w:rFonts w:hint="eastAsia" w:ascii="Times New Roman" w:hAnsi="Times New Roman"/>
                      <w:color w:val="auto"/>
                      <w:szCs w:val="21"/>
                      <w:highlight w:val="none"/>
                    </w:rPr>
                    <w:t>1</w:t>
                  </w:r>
                </w:p>
              </w:tc>
              <w:tc>
                <w:tcPr>
                  <w:tcW w:w="3362" w:type="dxa"/>
                  <w:vAlign w:val="top"/>
                </w:tcPr>
                <w:p w14:paraId="66A0B21D">
                  <w:pPr>
                    <w:pStyle w:val="74"/>
                    <w:spacing w:line="280" w:lineRule="exact"/>
                    <w:rPr>
                      <w:rStyle w:val="59"/>
                      <w:rFonts w:hint="eastAsia" w:ascii="Times New Roman" w:hAnsi="Times New Roman"/>
                      <w:color w:val="auto"/>
                      <w:szCs w:val="21"/>
                      <w:highlight w:val="none"/>
                    </w:rPr>
                  </w:pPr>
                  <w:r>
                    <w:rPr>
                      <w:rStyle w:val="59"/>
                      <w:rFonts w:hint="eastAsia" w:ascii="Times New Roman" w:hAnsi="Times New Roman"/>
                      <w:color w:val="auto"/>
                      <w:szCs w:val="21"/>
                      <w:highlight w:val="none"/>
                    </w:rPr>
                    <w:t>竣工结算合同价款总额</w:t>
                  </w:r>
                </w:p>
              </w:tc>
              <w:tc>
                <w:tcPr>
                  <w:tcW w:w="1605" w:type="dxa"/>
                  <w:vAlign w:val="top"/>
                </w:tcPr>
                <w:p w14:paraId="139EFFC9">
                  <w:pPr>
                    <w:pStyle w:val="74"/>
                    <w:spacing w:line="280" w:lineRule="exact"/>
                    <w:rPr>
                      <w:rStyle w:val="59"/>
                      <w:rFonts w:hint="eastAsia" w:ascii="Times New Roman" w:hAnsi="Times New Roman"/>
                      <w:color w:val="auto"/>
                      <w:szCs w:val="21"/>
                      <w:highlight w:val="none"/>
                    </w:rPr>
                  </w:pPr>
                </w:p>
              </w:tc>
              <w:tc>
                <w:tcPr>
                  <w:tcW w:w="1605" w:type="dxa"/>
                  <w:vAlign w:val="top"/>
                </w:tcPr>
                <w:p w14:paraId="4ABC2B06">
                  <w:pPr>
                    <w:pStyle w:val="74"/>
                    <w:spacing w:line="280" w:lineRule="exact"/>
                    <w:rPr>
                      <w:rStyle w:val="59"/>
                      <w:rFonts w:hint="eastAsia" w:ascii="Times New Roman" w:hAnsi="Times New Roman"/>
                      <w:color w:val="auto"/>
                      <w:szCs w:val="21"/>
                      <w:highlight w:val="none"/>
                    </w:rPr>
                  </w:pPr>
                </w:p>
              </w:tc>
              <w:tc>
                <w:tcPr>
                  <w:tcW w:w="1628" w:type="dxa"/>
                  <w:vAlign w:val="top"/>
                </w:tcPr>
                <w:p w14:paraId="2864C774">
                  <w:pPr>
                    <w:pStyle w:val="74"/>
                    <w:spacing w:line="280" w:lineRule="exact"/>
                    <w:rPr>
                      <w:rStyle w:val="59"/>
                      <w:rFonts w:hint="eastAsia" w:ascii="Times New Roman" w:hAnsi="Times New Roman"/>
                      <w:color w:val="auto"/>
                      <w:szCs w:val="21"/>
                      <w:highlight w:val="none"/>
                    </w:rPr>
                  </w:pPr>
                </w:p>
              </w:tc>
            </w:tr>
            <w:tr w14:paraId="0813D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3" w:type="dxa"/>
                  <w:vAlign w:val="top"/>
                </w:tcPr>
                <w:p w14:paraId="52BF904C">
                  <w:pPr>
                    <w:pStyle w:val="74"/>
                    <w:spacing w:line="280" w:lineRule="exact"/>
                    <w:jc w:val="center"/>
                    <w:rPr>
                      <w:rStyle w:val="59"/>
                      <w:rFonts w:hint="eastAsia" w:ascii="Times New Roman" w:hAnsi="Times New Roman"/>
                      <w:color w:val="auto"/>
                      <w:szCs w:val="21"/>
                      <w:highlight w:val="none"/>
                    </w:rPr>
                  </w:pPr>
                  <w:r>
                    <w:rPr>
                      <w:rStyle w:val="59"/>
                      <w:rFonts w:hint="eastAsia" w:ascii="Times New Roman" w:hAnsi="Times New Roman"/>
                      <w:color w:val="auto"/>
                      <w:szCs w:val="21"/>
                      <w:highlight w:val="none"/>
                    </w:rPr>
                    <w:t>2</w:t>
                  </w:r>
                </w:p>
              </w:tc>
              <w:tc>
                <w:tcPr>
                  <w:tcW w:w="3362" w:type="dxa"/>
                  <w:vAlign w:val="top"/>
                </w:tcPr>
                <w:p w14:paraId="1FF0BE53">
                  <w:pPr>
                    <w:pStyle w:val="74"/>
                    <w:spacing w:line="280" w:lineRule="exact"/>
                    <w:rPr>
                      <w:rStyle w:val="59"/>
                      <w:rFonts w:hint="eastAsia" w:ascii="Times New Roman" w:hAnsi="Times New Roman"/>
                      <w:color w:val="auto"/>
                      <w:szCs w:val="21"/>
                      <w:highlight w:val="none"/>
                    </w:rPr>
                  </w:pPr>
                  <w:r>
                    <w:rPr>
                      <w:rStyle w:val="59"/>
                      <w:rFonts w:hint="eastAsia" w:ascii="Times New Roman" w:hAnsi="Times New Roman"/>
                      <w:color w:val="auto"/>
                      <w:szCs w:val="21"/>
                      <w:highlight w:val="none"/>
                    </w:rPr>
                    <w:t>累计已实际支付的合同价款</w:t>
                  </w:r>
                </w:p>
              </w:tc>
              <w:tc>
                <w:tcPr>
                  <w:tcW w:w="1605" w:type="dxa"/>
                  <w:vAlign w:val="top"/>
                </w:tcPr>
                <w:p w14:paraId="4E4754E9">
                  <w:pPr>
                    <w:pStyle w:val="74"/>
                    <w:spacing w:line="280" w:lineRule="exact"/>
                    <w:rPr>
                      <w:rStyle w:val="59"/>
                      <w:rFonts w:hint="eastAsia" w:ascii="Times New Roman" w:hAnsi="Times New Roman"/>
                      <w:color w:val="auto"/>
                      <w:szCs w:val="21"/>
                      <w:highlight w:val="none"/>
                    </w:rPr>
                  </w:pPr>
                </w:p>
              </w:tc>
              <w:tc>
                <w:tcPr>
                  <w:tcW w:w="1605" w:type="dxa"/>
                  <w:vAlign w:val="top"/>
                </w:tcPr>
                <w:p w14:paraId="49D0E4C0">
                  <w:pPr>
                    <w:pStyle w:val="74"/>
                    <w:spacing w:line="280" w:lineRule="exact"/>
                    <w:rPr>
                      <w:rStyle w:val="59"/>
                      <w:rFonts w:hint="eastAsia" w:ascii="Times New Roman" w:hAnsi="Times New Roman"/>
                      <w:color w:val="auto"/>
                      <w:szCs w:val="21"/>
                      <w:highlight w:val="none"/>
                    </w:rPr>
                  </w:pPr>
                </w:p>
              </w:tc>
              <w:tc>
                <w:tcPr>
                  <w:tcW w:w="1628" w:type="dxa"/>
                  <w:vAlign w:val="top"/>
                </w:tcPr>
                <w:p w14:paraId="3DD9F515">
                  <w:pPr>
                    <w:pStyle w:val="74"/>
                    <w:spacing w:line="280" w:lineRule="exact"/>
                    <w:rPr>
                      <w:rStyle w:val="59"/>
                      <w:rFonts w:hint="eastAsia" w:ascii="Times New Roman" w:hAnsi="Times New Roman"/>
                      <w:color w:val="auto"/>
                      <w:szCs w:val="21"/>
                      <w:highlight w:val="none"/>
                    </w:rPr>
                  </w:pPr>
                </w:p>
              </w:tc>
            </w:tr>
            <w:tr w14:paraId="19083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3" w:type="dxa"/>
                  <w:vAlign w:val="top"/>
                </w:tcPr>
                <w:p w14:paraId="462DBB75">
                  <w:pPr>
                    <w:pStyle w:val="74"/>
                    <w:spacing w:line="280" w:lineRule="exact"/>
                    <w:jc w:val="center"/>
                    <w:rPr>
                      <w:rStyle w:val="59"/>
                      <w:rFonts w:hint="eastAsia" w:ascii="Times New Roman" w:hAnsi="Times New Roman"/>
                      <w:color w:val="auto"/>
                      <w:szCs w:val="21"/>
                      <w:highlight w:val="none"/>
                    </w:rPr>
                  </w:pPr>
                  <w:r>
                    <w:rPr>
                      <w:rStyle w:val="59"/>
                      <w:rFonts w:hint="eastAsia" w:ascii="Times New Roman" w:hAnsi="Times New Roman"/>
                      <w:color w:val="auto"/>
                      <w:szCs w:val="21"/>
                      <w:highlight w:val="none"/>
                    </w:rPr>
                    <w:t>3</w:t>
                  </w:r>
                </w:p>
              </w:tc>
              <w:tc>
                <w:tcPr>
                  <w:tcW w:w="3362" w:type="dxa"/>
                  <w:vAlign w:val="top"/>
                </w:tcPr>
                <w:p w14:paraId="58A685F5">
                  <w:pPr>
                    <w:pStyle w:val="74"/>
                    <w:spacing w:line="280" w:lineRule="exact"/>
                    <w:rPr>
                      <w:rStyle w:val="59"/>
                      <w:rFonts w:hint="eastAsia" w:ascii="Times New Roman" w:hAnsi="Times New Roman"/>
                      <w:color w:val="auto"/>
                      <w:szCs w:val="21"/>
                      <w:highlight w:val="none"/>
                    </w:rPr>
                  </w:pPr>
                  <w:r>
                    <w:rPr>
                      <w:rStyle w:val="59"/>
                      <w:rFonts w:hint="eastAsia" w:ascii="Times New Roman" w:hAnsi="Times New Roman"/>
                      <w:color w:val="auto"/>
                      <w:szCs w:val="21"/>
                      <w:highlight w:val="none"/>
                    </w:rPr>
                    <w:t>应预留的质量保证金</w:t>
                  </w:r>
                </w:p>
              </w:tc>
              <w:tc>
                <w:tcPr>
                  <w:tcW w:w="1605" w:type="dxa"/>
                  <w:vAlign w:val="top"/>
                </w:tcPr>
                <w:p w14:paraId="698EC23B">
                  <w:pPr>
                    <w:pStyle w:val="74"/>
                    <w:spacing w:line="280" w:lineRule="exact"/>
                    <w:rPr>
                      <w:rStyle w:val="59"/>
                      <w:rFonts w:hint="eastAsia" w:ascii="Times New Roman" w:hAnsi="Times New Roman"/>
                      <w:color w:val="auto"/>
                      <w:szCs w:val="21"/>
                      <w:highlight w:val="none"/>
                    </w:rPr>
                  </w:pPr>
                </w:p>
              </w:tc>
              <w:tc>
                <w:tcPr>
                  <w:tcW w:w="1605" w:type="dxa"/>
                  <w:vAlign w:val="top"/>
                </w:tcPr>
                <w:p w14:paraId="2B8EDA6A">
                  <w:pPr>
                    <w:pStyle w:val="74"/>
                    <w:spacing w:line="280" w:lineRule="exact"/>
                    <w:rPr>
                      <w:rStyle w:val="59"/>
                      <w:rFonts w:hint="eastAsia" w:ascii="Times New Roman" w:hAnsi="Times New Roman"/>
                      <w:color w:val="auto"/>
                      <w:szCs w:val="21"/>
                      <w:highlight w:val="none"/>
                    </w:rPr>
                  </w:pPr>
                </w:p>
              </w:tc>
              <w:tc>
                <w:tcPr>
                  <w:tcW w:w="1628" w:type="dxa"/>
                  <w:vAlign w:val="top"/>
                </w:tcPr>
                <w:p w14:paraId="72DAFA68">
                  <w:pPr>
                    <w:pStyle w:val="74"/>
                    <w:spacing w:line="280" w:lineRule="exact"/>
                    <w:rPr>
                      <w:rStyle w:val="59"/>
                      <w:rFonts w:hint="eastAsia" w:ascii="Times New Roman" w:hAnsi="Times New Roman"/>
                      <w:color w:val="auto"/>
                      <w:szCs w:val="21"/>
                      <w:highlight w:val="none"/>
                    </w:rPr>
                  </w:pPr>
                </w:p>
              </w:tc>
            </w:tr>
            <w:tr w14:paraId="65F21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3" w:type="dxa"/>
                  <w:vAlign w:val="top"/>
                </w:tcPr>
                <w:p w14:paraId="35854C99">
                  <w:pPr>
                    <w:pStyle w:val="74"/>
                    <w:spacing w:line="280" w:lineRule="exact"/>
                    <w:jc w:val="center"/>
                    <w:rPr>
                      <w:rStyle w:val="59"/>
                      <w:rFonts w:hint="eastAsia" w:ascii="Times New Roman" w:hAnsi="Times New Roman"/>
                      <w:color w:val="auto"/>
                      <w:szCs w:val="21"/>
                      <w:highlight w:val="none"/>
                    </w:rPr>
                  </w:pPr>
                  <w:r>
                    <w:rPr>
                      <w:rStyle w:val="59"/>
                      <w:rFonts w:hint="eastAsia" w:ascii="Times New Roman" w:hAnsi="Times New Roman"/>
                      <w:color w:val="auto"/>
                      <w:szCs w:val="21"/>
                      <w:highlight w:val="none"/>
                    </w:rPr>
                    <w:t>4</w:t>
                  </w:r>
                </w:p>
              </w:tc>
              <w:tc>
                <w:tcPr>
                  <w:tcW w:w="3362" w:type="dxa"/>
                  <w:vAlign w:val="top"/>
                </w:tcPr>
                <w:p w14:paraId="443C287D">
                  <w:pPr>
                    <w:pStyle w:val="74"/>
                    <w:spacing w:line="280" w:lineRule="exact"/>
                    <w:rPr>
                      <w:rStyle w:val="59"/>
                      <w:rFonts w:hint="eastAsia" w:ascii="Times New Roman" w:hAnsi="Times New Roman"/>
                      <w:color w:val="auto"/>
                      <w:szCs w:val="21"/>
                      <w:highlight w:val="none"/>
                    </w:rPr>
                  </w:pPr>
                  <w:r>
                    <w:rPr>
                      <w:rStyle w:val="59"/>
                      <w:rFonts w:hint="eastAsia" w:ascii="Times New Roman" w:hAnsi="Times New Roman"/>
                      <w:color w:val="auto"/>
                      <w:szCs w:val="21"/>
                      <w:highlight w:val="none"/>
                    </w:rPr>
                    <w:t>应支付的竣工结算款金额</w:t>
                  </w:r>
                </w:p>
              </w:tc>
              <w:tc>
                <w:tcPr>
                  <w:tcW w:w="1605" w:type="dxa"/>
                  <w:vAlign w:val="top"/>
                </w:tcPr>
                <w:p w14:paraId="35C0EDCC">
                  <w:pPr>
                    <w:pStyle w:val="74"/>
                    <w:spacing w:line="280" w:lineRule="exact"/>
                    <w:rPr>
                      <w:rStyle w:val="59"/>
                      <w:rFonts w:hint="eastAsia" w:ascii="Times New Roman" w:hAnsi="Times New Roman"/>
                      <w:color w:val="auto"/>
                      <w:szCs w:val="21"/>
                      <w:highlight w:val="none"/>
                    </w:rPr>
                  </w:pPr>
                </w:p>
              </w:tc>
              <w:tc>
                <w:tcPr>
                  <w:tcW w:w="1605" w:type="dxa"/>
                  <w:vAlign w:val="top"/>
                </w:tcPr>
                <w:p w14:paraId="710D46EE">
                  <w:pPr>
                    <w:pStyle w:val="74"/>
                    <w:spacing w:line="280" w:lineRule="exact"/>
                    <w:rPr>
                      <w:rStyle w:val="59"/>
                      <w:rFonts w:hint="eastAsia" w:ascii="Times New Roman" w:hAnsi="Times New Roman"/>
                      <w:color w:val="auto"/>
                      <w:szCs w:val="21"/>
                      <w:highlight w:val="none"/>
                    </w:rPr>
                  </w:pPr>
                </w:p>
              </w:tc>
              <w:tc>
                <w:tcPr>
                  <w:tcW w:w="1628" w:type="dxa"/>
                  <w:vAlign w:val="top"/>
                </w:tcPr>
                <w:p w14:paraId="4AB1406D">
                  <w:pPr>
                    <w:pStyle w:val="74"/>
                    <w:spacing w:line="280" w:lineRule="exact"/>
                    <w:rPr>
                      <w:rStyle w:val="59"/>
                      <w:rFonts w:hint="eastAsia" w:ascii="Times New Roman" w:hAnsi="Times New Roman"/>
                      <w:color w:val="auto"/>
                      <w:szCs w:val="21"/>
                      <w:highlight w:val="none"/>
                    </w:rPr>
                  </w:pPr>
                </w:p>
              </w:tc>
            </w:tr>
            <w:tr w14:paraId="4C9A5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3" w:type="dxa"/>
                  <w:vAlign w:val="top"/>
                </w:tcPr>
                <w:p w14:paraId="7B5DBDB1">
                  <w:pPr>
                    <w:pStyle w:val="74"/>
                    <w:spacing w:line="280" w:lineRule="exact"/>
                    <w:jc w:val="center"/>
                    <w:rPr>
                      <w:rStyle w:val="59"/>
                      <w:rFonts w:hint="eastAsia" w:ascii="Times New Roman" w:hAnsi="Times New Roman"/>
                      <w:color w:val="auto"/>
                      <w:szCs w:val="21"/>
                      <w:highlight w:val="none"/>
                    </w:rPr>
                  </w:pPr>
                </w:p>
              </w:tc>
              <w:tc>
                <w:tcPr>
                  <w:tcW w:w="3362" w:type="dxa"/>
                  <w:vAlign w:val="top"/>
                </w:tcPr>
                <w:p w14:paraId="492D3B58">
                  <w:pPr>
                    <w:pStyle w:val="74"/>
                    <w:spacing w:line="280" w:lineRule="exact"/>
                    <w:rPr>
                      <w:rStyle w:val="59"/>
                      <w:rFonts w:hint="eastAsia" w:ascii="Times New Roman" w:hAnsi="Times New Roman"/>
                      <w:color w:val="auto"/>
                      <w:szCs w:val="21"/>
                      <w:highlight w:val="none"/>
                    </w:rPr>
                  </w:pPr>
                </w:p>
              </w:tc>
              <w:tc>
                <w:tcPr>
                  <w:tcW w:w="1605" w:type="dxa"/>
                  <w:vAlign w:val="top"/>
                </w:tcPr>
                <w:p w14:paraId="4F722508">
                  <w:pPr>
                    <w:pStyle w:val="74"/>
                    <w:spacing w:line="280" w:lineRule="exact"/>
                    <w:rPr>
                      <w:rStyle w:val="59"/>
                      <w:rFonts w:hint="eastAsia" w:ascii="Times New Roman" w:hAnsi="Times New Roman"/>
                      <w:color w:val="auto"/>
                      <w:szCs w:val="21"/>
                      <w:highlight w:val="none"/>
                    </w:rPr>
                  </w:pPr>
                </w:p>
              </w:tc>
              <w:tc>
                <w:tcPr>
                  <w:tcW w:w="1605" w:type="dxa"/>
                  <w:vAlign w:val="top"/>
                </w:tcPr>
                <w:p w14:paraId="28C9A3A6">
                  <w:pPr>
                    <w:pStyle w:val="74"/>
                    <w:spacing w:line="280" w:lineRule="exact"/>
                    <w:rPr>
                      <w:rStyle w:val="59"/>
                      <w:rFonts w:hint="eastAsia" w:ascii="Times New Roman" w:hAnsi="Times New Roman"/>
                      <w:color w:val="auto"/>
                      <w:szCs w:val="21"/>
                      <w:highlight w:val="none"/>
                    </w:rPr>
                  </w:pPr>
                </w:p>
              </w:tc>
              <w:tc>
                <w:tcPr>
                  <w:tcW w:w="1628" w:type="dxa"/>
                  <w:vAlign w:val="top"/>
                </w:tcPr>
                <w:p w14:paraId="4954EA9A">
                  <w:pPr>
                    <w:pStyle w:val="74"/>
                    <w:spacing w:line="280" w:lineRule="exact"/>
                    <w:rPr>
                      <w:rStyle w:val="59"/>
                      <w:rFonts w:hint="eastAsia" w:ascii="Times New Roman" w:hAnsi="Times New Roman"/>
                      <w:color w:val="auto"/>
                      <w:szCs w:val="21"/>
                      <w:highlight w:val="none"/>
                    </w:rPr>
                  </w:pPr>
                </w:p>
              </w:tc>
            </w:tr>
            <w:tr w14:paraId="799DE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3" w:type="dxa"/>
                  <w:vAlign w:val="top"/>
                </w:tcPr>
                <w:p w14:paraId="7F20CB2C">
                  <w:pPr>
                    <w:pStyle w:val="74"/>
                    <w:spacing w:line="280" w:lineRule="exact"/>
                    <w:jc w:val="center"/>
                    <w:rPr>
                      <w:rStyle w:val="59"/>
                      <w:rFonts w:hint="eastAsia" w:ascii="Times New Roman" w:hAnsi="Times New Roman"/>
                      <w:color w:val="auto"/>
                      <w:szCs w:val="21"/>
                      <w:highlight w:val="none"/>
                    </w:rPr>
                  </w:pPr>
                </w:p>
              </w:tc>
              <w:tc>
                <w:tcPr>
                  <w:tcW w:w="3362" w:type="dxa"/>
                  <w:vAlign w:val="top"/>
                </w:tcPr>
                <w:p w14:paraId="0E872CC0">
                  <w:pPr>
                    <w:pStyle w:val="74"/>
                    <w:spacing w:line="280" w:lineRule="exact"/>
                    <w:rPr>
                      <w:rStyle w:val="59"/>
                      <w:rFonts w:hint="eastAsia" w:ascii="Times New Roman" w:hAnsi="Times New Roman"/>
                      <w:color w:val="auto"/>
                      <w:szCs w:val="21"/>
                      <w:highlight w:val="none"/>
                    </w:rPr>
                  </w:pPr>
                </w:p>
              </w:tc>
              <w:tc>
                <w:tcPr>
                  <w:tcW w:w="1605" w:type="dxa"/>
                  <w:vAlign w:val="top"/>
                </w:tcPr>
                <w:p w14:paraId="3FA04E3D">
                  <w:pPr>
                    <w:pStyle w:val="74"/>
                    <w:spacing w:line="280" w:lineRule="exact"/>
                    <w:rPr>
                      <w:rStyle w:val="59"/>
                      <w:rFonts w:hint="eastAsia" w:ascii="Times New Roman" w:hAnsi="Times New Roman"/>
                      <w:color w:val="auto"/>
                      <w:szCs w:val="21"/>
                      <w:highlight w:val="none"/>
                    </w:rPr>
                  </w:pPr>
                </w:p>
              </w:tc>
              <w:tc>
                <w:tcPr>
                  <w:tcW w:w="1605" w:type="dxa"/>
                  <w:vAlign w:val="top"/>
                </w:tcPr>
                <w:p w14:paraId="484E36A0">
                  <w:pPr>
                    <w:pStyle w:val="74"/>
                    <w:spacing w:line="280" w:lineRule="exact"/>
                    <w:rPr>
                      <w:rStyle w:val="59"/>
                      <w:rFonts w:hint="eastAsia" w:ascii="Times New Roman" w:hAnsi="Times New Roman"/>
                      <w:color w:val="auto"/>
                      <w:szCs w:val="21"/>
                      <w:highlight w:val="none"/>
                    </w:rPr>
                  </w:pPr>
                </w:p>
              </w:tc>
              <w:tc>
                <w:tcPr>
                  <w:tcW w:w="1628" w:type="dxa"/>
                  <w:vAlign w:val="top"/>
                </w:tcPr>
                <w:p w14:paraId="33634D78">
                  <w:pPr>
                    <w:pStyle w:val="74"/>
                    <w:spacing w:line="280" w:lineRule="exact"/>
                    <w:rPr>
                      <w:rStyle w:val="59"/>
                      <w:rFonts w:hint="eastAsia" w:ascii="Times New Roman" w:hAnsi="Times New Roman"/>
                      <w:color w:val="auto"/>
                      <w:szCs w:val="21"/>
                      <w:highlight w:val="none"/>
                    </w:rPr>
                  </w:pPr>
                </w:p>
              </w:tc>
            </w:tr>
            <w:tr w14:paraId="68964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3" w:type="dxa"/>
                  <w:vAlign w:val="top"/>
                </w:tcPr>
                <w:p w14:paraId="089D54DB">
                  <w:pPr>
                    <w:pStyle w:val="74"/>
                    <w:spacing w:line="280" w:lineRule="exact"/>
                    <w:jc w:val="center"/>
                    <w:rPr>
                      <w:rStyle w:val="59"/>
                      <w:rFonts w:hint="eastAsia" w:ascii="Times New Roman" w:hAnsi="Times New Roman"/>
                      <w:color w:val="auto"/>
                      <w:szCs w:val="21"/>
                      <w:highlight w:val="none"/>
                    </w:rPr>
                  </w:pPr>
                </w:p>
              </w:tc>
              <w:tc>
                <w:tcPr>
                  <w:tcW w:w="3362" w:type="dxa"/>
                  <w:vAlign w:val="top"/>
                </w:tcPr>
                <w:p w14:paraId="790CA88C">
                  <w:pPr>
                    <w:pStyle w:val="74"/>
                    <w:spacing w:line="280" w:lineRule="exact"/>
                    <w:rPr>
                      <w:rStyle w:val="59"/>
                      <w:rFonts w:hint="eastAsia" w:ascii="Times New Roman" w:hAnsi="Times New Roman"/>
                      <w:color w:val="auto"/>
                      <w:szCs w:val="21"/>
                      <w:highlight w:val="none"/>
                    </w:rPr>
                  </w:pPr>
                </w:p>
              </w:tc>
              <w:tc>
                <w:tcPr>
                  <w:tcW w:w="1605" w:type="dxa"/>
                  <w:vAlign w:val="top"/>
                </w:tcPr>
                <w:p w14:paraId="692B30B5">
                  <w:pPr>
                    <w:pStyle w:val="74"/>
                    <w:spacing w:line="280" w:lineRule="exact"/>
                    <w:rPr>
                      <w:rStyle w:val="59"/>
                      <w:rFonts w:hint="eastAsia" w:ascii="Times New Roman" w:hAnsi="Times New Roman"/>
                      <w:color w:val="auto"/>
                      <w:szCs w:val="21"/>
                      <w:highlight w:val="none"/>
                    </w:rPr>
                  </w:pPr>
                </w:p>
              </w:tc>
              <w:tc>
                <w:tcPr>
                  <w:tcW w:w="1605" w:type="dxa"/>
                  <w:vAlign w:val="top"/>
                </w:tcPr>
                <w:p w14:paraId="19D4E9C4">
                  <w:pPr>
                    <w:pStyle w:val="74"/>
                    <w:spacing w:line="280" w:lineRule="exact"/>
                    <w:rPr>
                      <w:rStyle w:val="59"/>
                      <w:rFonts w:hint="eastAsia" w:ascii="Times New Roman" w:hAnsi="Times New Roman"/>
                      <w:color w:val="auto"/>
                      <w:szCs w:val="21"/>
                      <w:highlight w:val="none"/>
                    </w:rPr>
                  </w:pPr>
                </w:p>
              </w:tc>
              <w:tc>
                <w:tcPr>
                  <w:tcW w:w="1628" w:type="dxa"/>
                  <w:vAlign w:val="top"/>
                </w:tcPr>
                <w:p w14:paraId="0C8BE8C0">
                  <w:pPr>
                    <w:pStyle w:val="74"/>
                    <w:spacing w:line="280" w:lineRule="exact"/>
                    <w:rPr>
                      <w:rStyle w:val="59"/>
                      <w:rFonts w:hint="eastAsia" w:ascii="Times New Roman" w:hAnsi="Times New Roman"/>
                      <w:color w:val="auto"/>
                      <w:szCs w:val="21"/>
                      <w:highlight w:val="none"/>
                    </w:rPr>
                  </w:pPr>
                </w:p>
              </w:tc>
            </w:tr>
            <w:tr w14:paraId="77B02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3" w:type="dxa"/>
                  <w:vAlign w:val="top"/>
                </w:tcPr>
                <w:p w14:paraId="31A289E4">
                  <w:pPr>
                    <w:pStyle w:val="74"/>
                    <w:spacing w:line="280" w:lineRule="exact"/>
                    <w:jc w:val="center"/>
                    <w:rPr>
                      <w:rStyle w:val="59"/>
                      <w:rFonts w:hint="eastAsia" w:ascii="Times New Roman" w:hAnsi="Times New Roman"/>
                      <w:color w:val="auto"/>
                      <w:szCs w:val="21"/>
                      <w:highlight w:val="none"/>
                    </w:rPr>
                  </w:pPr>
                </w:p>
              </w:tc>
              <w:tc>
                <w:tcPr>
                  <w:tcW w:w="3362" w:type="dxa"/>
                  <w:vAlign w:val="top"/>
                </w:tcPr>
                <w:p w14:paraId="12AA1E3C">
                  <w:pPr>
                    <w:pStyle w:val="74"/>
                    <w:spacing w:line="280" w:lineRule="exact"/>
                    <w:rPr>
                      <w:rStyle w:val="59"/>
                      <w:rFonts w:hint="eastAsia" w:ascii="Times New Roman" w:hAnsi="Times New Roman"/>
                      <w:color w:val="auto"/>
                      <w:szCs w:val="21"/>
                      <w:highlight w:val="none"/>
                    </w:rPr>
                  </w:pPr>
                </w:p>
              </w:tc>
              <w:tc>
                <w:tcPr>
                  <w:tcW w:w="1605" w:type="dxa"/>
                  <w:vAlign w:val="top"/>
                </w:tcPr>
                <w:p w14:paraId="18DE6EE3">
                  <w:pPr>
                    <w:pStyle w:val="74"/>
                    <w:spacing w:line="280" w:lineRule="exact"/>
                    <w:rPr>
                      <w:rStyle w:val="59"/>
                      <w:rFonts w:hint="eastAsia" w:ascii="Times New Roman" w:hAnsi="Times New Roman"/>
                      <w:color w:val="auto"/>
                      <w:szCs w:val="21"/>
                      <w:highlight w:val="none"/>
                    </w:rPr>
                  </w:pPr>
                </w:p>
              </w:tc>
              <w:tc>
                <w:tcPr>
                  <w:tcW w:w="1605" w:type="dxa"/>
                  <w:vAlign w:val="top"/>
                </w:tcPr>
                <w:p w14:paraId="4D673099">
                  <w:pPr>
                    <w:pStyle w:val="74"/>
                    <w:spacing w:line="280" w:lineRule="exact"/>
                    <w:rPr>
                      <w:rStyle w:val="59"/>
                      <w:rFonts w:hint="eastAsia" w:ascii="Times New Roman" w:hAnsi="Times New Roman"/>
                      <w:color w:val="auto"/>
                      <w:szCs w:val="21"/>
                      <w:highlight w:val="none"/>
                    </w:rPr>
                  </w:pPr>
                </w:p>
              </w:tc>
              <w:tc>
                <w:tcPr>
                  <w:tcW w:w="1628" w:type="dxa"/>
                  <w:vAlign w:val="top"/>
                </w:tcPr>
                <w:p w14:paraId="62293C79">
                  <w:pPr>
                    <w:pStyle w:val="74"/>
                    <w:spacing w:line="280" w:lineRule="exact"/>
                    <w:rPr>
                      <w:rStyle w:val="59"/>
                      <w:rFonts w:hint="eastAsia" w:ascii="Times New Roman" w:hAnsi="Times New Roman"/>
                      <w:color w:val="auto"/>
                      <w:szCs w:val="21"/>
                      <w:highlight w:val="none"/>
                    </w:rPr>
                  </w:pPr>
                </w:p>
              </w:tc>
            </w:tr>
            <w:tr w14:paraId="60D3A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3" w:type="dxa"/>
                  <w:vAlign w:val="top"/>
                </w:tcPr>
                <w:p w14:paraId="7E768CEB">
                  <w:pPr>
                    <w:pStyle w:val="74"/>
                    <w:spacing w:line="280" w:lineRule="exact"/>
                    <w:jc w:val="center"/>
                    <w:rPr>
                      <w:rStyle w:val="59"/>
                      <w:rFonts w:hint="eastAsia" w:ascii="Times New Roman" w:hAnsi="Times New Roman"/>
                      <w:color w:val="auto"/>
                      <w:szCs w:val="21"/>
                      <w:highlight w:val="none"/>
                    </w:rPr>
                  </w:pPr>
                </w:p>
              </w:tc>
              <w:tc>
                <w:tcPr>
                  <w:tcW w:w="3362" w:type="dxa"/>
                  <w:vAlign w:val="top"/>
                </w:tcPr>
                <w:p w14:paraId="7FD052AA">
                  <w:pPr>
                    <w:pStyle w:val="74"/>
                    <w:spacing w:line="280" w:lineRule="exact"/>
                    <w:rPr>
                      <w:rStyle w:val="59"/>
                      <w:rFonts w:hint="eastAsia" w:ascii="Times New Roman" w:hAnsi="Times New Roman"/>
                      <w:color w:val="auto"/>
                      <w:szCs w:val="21"/>
                      <w:highlight w:val="none"/>
                    </w:rPr>
                  </w:pPr>
                </w:p>
              </w:tc>
              <w:tc>
                <w:tcPr>
                  <w:tcW w:w="1605" w:type="dxa"/>
                  <w:vAlign w:val="top"/>
                </w:tcPr>
                <w:p w14:paraId="1C5C1B73">
                  <w:pPr>
                    <w:pStyle w:val="74"/>
                    <w:spacing w:line="280" w:lineRule="exact"/>
                    <w:rPr>
                      <w:rStyle w:val="59"/>
                      <w:rFonts w:hint="eastAsia" w:ascii="Times New Roman" w:hAnsi="Times New Roman"/>
                      <w:color w:val="auto"/>
                      <w:szCs w:val="21"/>
                      <w:highlight w:val="none"/>
                    </w:rPr>
                  </w:pPr>
                </w:p>
              </w:tc>
              <w:tc>
                <w:tcPr>
                  <w:tcW w:w="1605" w:type="dxa"/>
                  <w:vAlign w:val="top"/>
                </w:tcPr>
                <w:p w14:paraId="7DCF04FE">
                  <w:pPr>
                    <w:pStyle w:val="74"/>
                    <w:spacing w:line="280" w:lineRule="exact"/>
                    <w:rPr>
                      <w:rStyle w:val="59"/>
                      <w:rFonts w:hint="eastAsia" w:ascii="Times New Roman" w:hAnsi="Times New Roman"/>
                      <w:color w:val="auto"/>
                      <w:szCs w:val="21"/>
                      <w:highlight w:val="none"/>
                    </w:rPr>
                  </w:pPr>
                </w:p>
              </w:tc>
              <w:tc>
                <w:tcPr>
                  <w:tcW w:w="1628" w:type="dxa"/>
                  <w:vAlign w:val="top"/>
                </w:tcPr>
                <w:p w14:paraId="6F657815">
                  <w:pPr>
                    <w:pStyle w:val="74"/>
                    <w:spacing w:line="280" w:lineRule="exact"/>
                    <w:rPr>
                      <w:rStyle w:val="59"/>
                      <w:rFonts w:hint="eastAsia" w:ascii="Times New Roman" w:hAnsi="Times New Roman"/>
                      <w:color w:val="auto"/>
                      <w:szCs w:val="21"/>
                      <w:highlight w:val="none"/>
                    </w:rPr>
                  </w:pPr>
                </w:p>
              </w:tc>
            </w:tr>
          </w:tbl>
          <w:p w14:paraId="7DA02070">
            <w:pPr>
              <w:pStyle w:val="74"/>
              <w:spacing w:line="400" w:lineRule="exact"/>
              <w:ind w:right="420" w:firstLine="435"/>
              <w:jc w:val="center"/>
              <w:rPr>
                <w:rStyle w:val="59"/>
                <w:rFonts w:hint="eastAsia" w:ascii="Times New Roman" w:hAnsi="Times New Roman"/>
                <w:color w:val="auto"/>
                <w:szCs w:val="21"/>
                <w:highlight w:val="none"/>
              </w:rPr>
            </w:pPr>
          </w:p>
          <w:p w14:paraId="70197134">
            <w:pPr>
              <w:pStyle w:val="74"/>
              <w:spacing w:line="400" w:lineRule="exact"/>
              <w:ind w:right="420" w:firstLine="435"/>
              <w:jc w:val="center"/>
              <w:rPr>
                <w:rStyle w:val="59"/>
                <w:rFonts w:hint="eastAsia" w:ascii="Times New Roman" w:hAnsi="Times New Roman"/>
                <w:color w:val="auto"/>
                <w:szCs w:val="21"/>
                <w:highlight w:val="none"/>
              </w:rPr>
            </w:pPr>
            <w:r>
              <w:rPr>
                <w:rStyle w:val="59"/>
                <w:rFonts w:hint="eastAsia" w:ascii="Times New Roman" w:hAnsi="Times New Roman"/>
                <w:color w:val="auto"/>
                <w:szCs w:val="21"/>
                <w:highlight w:val="none"/>
              </w:rPr>
              <w:t xml:space="preserve">                                            承包人（章）             </w:t>
            </w:r>
          </w:p>
          <w:p w14:paraId="108036B5">
            <w:pPr>
              <w:pStyle w:val="74"/>
              <w:spacing w:line="400" w:lineRule="exact"/>
              <w:ind w:right="420" w:firstLine="435"/>
              <w:rPr>
                <w:rStyle w:val="59"/>
                <w:rFonts w:hint="eastAsia" w:ascii="Times New Roman" w:hAnsi="Times New Roman"/>
                <w:color w:val="auto"/>
                <w:szCs w:val="21"/>
                <w:highlight w:val="none"/>
              </w:rPr>
            </w:pPr>
            <w:r>
              <w:rPr>
                <w:rStyle w:val="59"/>
                <w:rFonts w:hint="eastAsia" w:ascii="Times New Roman" w:hAnsi="Times New Roman"/>
                <w:color w:val="auto"/>
                <w:szCs w:val="21"/>
                <w:highlight w:val="none"/>
              </w:rPr>
              <w:t>造价人员</w:t>
            </w:r>
            <w:r>
              <w:rPr>
                <w:rStyle w:val="59"/>
                <w:rFonts w:hint="eastAsia" w:ascii="Times New Roman" w:hAnsi="Times New Roman"/>
                <w:color w:val="auto"/>
                <w:szCs w:val="21"/>
                <w:highlight w:val="none"/>
                <w:u w:val="single"/>
              </w:rPr>
              <w:t xml:space="preserve">               </w:t>
            </w:r>
            <w:r>
              <w:rPr>
                <w:rStyle w:val="59"/>
                <w:rFonts w:hint="eastAsia" w:ascii="Times New Roman" w:hAnsi="Times New Roman"/>
                <w:color w:val="auto"/>
                <w:szCs w:val="21"/>
                <w:highlight w:val="none"/>
              </w:rPr>
              <w:t>承包人代表</w:t>
            </w:r>
            <w:r>
              <w:rPr>
                <w:rStyle w:val="59"/>
                <w:rFonts w:hint="eastAsia" w:ascii="Times New Roman" w:hAnsi="Times New Roman"/>
                <w:color w:val="auto"/>
                <w:szCs w:val="21"/>
                <w:highlight w:val="none"/>
                <w:u w:val="single"/>
              </w:rPr>
              <w:t xml:space="preserve">               </w:t>
            </w:r>
            <w:r>
              <w:rPr>
                <w:rStyle w:val="59"/>
                <w:rFonts w:hint="eastAsia" w:ascii="Times New Roman" w:hAnsi="Times New Roman"/>
                <w:color w:val="auto"/>
                <w:szCs w:val="21"/>
                <w:highlight w:val="none"/>
              </w:rPr>
              <w:t>日      期</w:t>
            </w:r>
            <w:r>
              <w:rPr>
                <w:rStyle w:val="59"/>
                <w:rFonts w:hint="eastAsia" w:ascii="Times New Roman" w:hAnsi="Times New Roman"/>
                <w:color w:val="auto"/>
                <w:szCs w:val="21"/>
                <w:highlight w:val="none"/>
                <w:u w:val="single"/>
              </w:rPr>
              <w:t xml:space="preserve">               </w:t>
            </w:r>
          </w:p>
        </w:tc>
      </w:tr>
      <w:tr w14:paraId="37E79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0" w:hRule="atLeast"/>
          <w:jc w:val="center"/>
        </w:trPr>
        <w:tc>
          <w:tcPr>
            <w:tcW w:w="4539" w:type="dxa"/>
            <w:vAlign w:val="top"/>
          </w:tcPr>
          <w:p w14:paraId="4BCB190A">
            <w:pPr>
              <w:pStyle w:val="74"/>
              <w:spacing w:line="360" w:lineRule="exact"/>
              <w:rPr>
                <w:rStyle w:val="59"/>
                <w:rFonts w:hint="eastAsia" w:ascii="Times New Roman" w:hAnsi="Times New Roman"/>
                <w:color w:val="auto"/>
                <w:szCs w:val="21"/>
                <w:highlight w:val="none"/>
              </w:rPr>
            </w:pPr>
            <w:r>
              <w:rPr>
                <w:rStyle w:val="59"/>
                <w:rFonts w:hint="eastAsia" w:ascii="Times New Roman" w:hAnsi="Times New Roman"/>
                <w:color w:val="auto"/>
                <w:szCs w:val="21"/>
                <w:highlight w:val="none"/>
              </w:rPr>
              <w:t>复核意见：</w:t>
            </w:r>
          </w:p>
          <w:p w14:paraId="465FE660">
            <w:pPr>
              <w:pStyle w:val="74"/>
              <w:spacing w:line="360" w:lineRule="exact"/>
              <w:ind w:firstLine="312"/>
              <w:rPr>
                <w:rStyle w:val="59"/>
                <w:rFonts w:hint="eastAsia" w:ascii="Times New Roman" w:hAnsi="Times New Roman"/>
                <w:color w:val="auto"/>
                <w:szCs w:val="21"/>
                <w:highlight w:val="none"/>
              </w:rPr>
            </w:pPr>
            <w:r>
              <w:rPr>
                <w:rStyle w:val="59"/>
                <w:rFonts w:hint="eastAsia" w:ascii="Times New Roman" w:hAnsi="Times New Roman"/>
                <w:color w:val="auto"/>
                <w:szCs w:val="21"/>
                <w:highlight w:val="none"/>
              </w:rPr>
              <w:t>□与实际施工情况不相符，修改意见见附件。</w:t>
            </w:r>
          </w:p>
          <w:p w14:paraId="68C207F5">
            <w:pPr>
              <w:pStyle w:val="74"/>
              <w:spacing w:line="360" w:lineRule="exact"/>
              <w:ind w:firstLine="312"/>
              <w:rPr>
                <w:rStyle w:val="59"/>
                <w:rFonts w:hint="eastAsia" w:ascii="Times New Roman" w:hAnsi="Times New Roman"/>
                <w:color w:val="auto"/>
                <w:szCs w:val="21"/>
                <w:highlight w:val="none"/>
              </w:rPr>
            </w:pPr>
            <w:r>
              <w:rPr>
                <w:rStyle w:val="59"/>
                <w:rFonts w:hint="eastAsia" w:ascii="Times New Roman" w:hAnsi="Times New Roman"/>
                <w:color w:val="auto"/>
                <w:szCs w:val="21"/>
                <w:highlight w:val="none"/>
              </w:rPr>
              <w:t>□与实际施工情况相符，具体金额由造价工程师复核。</w:t>
            </w:r>
          </w:p>
          <w:p w14:paraId="4F35061E">
            <w:pPr>
              <w:pStyle w:val="74"/>
              <w:spacing w:line="360" w:lineRule="exact"/>
              <w:ind w:firstLine="435"/>
              <w:jc w:val="right"/>
              <w:rPr>
                <w:rStyle w:val="59"/>
                <w:rFonts w:hint="eastAsia" w:ascii="Times New Roman" w:hAnsi="Times New Roman"/>
                <w:color w:val="auto"/>
                <w:szCs w:val="21"/>
                <w:highlight w:val="none"/>
              </w:rPr>
            </w:pPr>
          </w:p>
          <w:p w14:paraId="30A4FD46">
            <w:pPr>
              <w:pStyle w:val="74"/>
              <w:spacing w:line="360" w:lineRule="exact"/>
              <w:ind w:firstLine="435"/>
              <w:jc w:val="right"/>
              <w:rPr>
                <w:rStyle w:val="59"/>
                <w:rFonts w:hint="eastAsia" w:ascii="Times New Roman" w:hAnsi="Times New Roman"/>
                <w:color w:val="auto"/>
                <w:szCs w:val="21"/>
                <w:highlight w:val="none"/>
              </w:rPr>
            </w:pPr>
          </w:p>
          <w:p w14:paraId="1BA5959A">
            <w:pPr>
              <w:pStyle w:val="74"/>
              <w:spacing w:line="360" w:lineRule="exact"/>
              <w:ind w:firstLine="435"/>
              <w:jc w:val="center"/>
              <w:rPr>
                <w:rStyle w:val="59"/>
                <w:rFonts w:ascii="Times New Roman" w:hAnsi="Times New Roman"/>
                <w:color w:val="auto"/>
                <w:szCs w:val="21"/>
                <w:highlight w:val="none"/>
              </w:rPr>
            </w:pPr>
            <w:r>
              <w:rPr>
                <w:rStyle w:val="59"/>
                <w:rFonts w:ascii="Times New Roman" w:hAnsi="Times New Roman"/>
                <w:color w:val="auto"/>
                <w:szCs w:val="21"/>
                <w:highlight w:val="none"/>
              </w:rPr>
              <w:t xml:space="preserve">    </w:t>
            </w:r>
            <w:r>
              <w:rPr>
                <w:rStyle w:val="59"/>
                <w:rFonts w:hint="eastAsia" w:ascii="Times New Roman" w:hAnsi="Times New Roman"/>
                <w:color w:val="auto"/>
                <w:szCs w:val="21"/>
                <w:highlight w:val="none"/>
              </w:rPr>
              <w:t xml:space="preserve">     </w:t>
            </w:r>
          </w:p>
          <w:p w14:paraId="62834110">
            <w:pPr>
              <w:pStyle w:val="74"/>
              <w:spacing w:line="360" w:lineRule="exact"/>
              <w:ind w:firstLine="435"/>
              <w:jc w:val="center"/>
              <w:rPr>
                <w:rStyle w:val="59"/>
                <w:rFonts w:hint="eastAsia" w:ascii="Times New Roman" w:hAnsi="Times New Roman"/>
                <w:color w:val="auto"/>
                <w:szCs w:val="21"/>
                <w:highlight w:val="none"/>
              </w:rPr>
            </w:pPr>
            <w:r>
              <w:rPr>
                <w:rStyle w:val="59"/>
                <w:rFonts w:hint="eastAsia" w:ascii="Times New Roman" w:hAnsi="Times New Roman"/>
                <w:color w:val="auto"/>
                <w:szCs w:val="21"/>
                <w:highlight w:val="none"/>
              </w:rPr>
              <w:t xml:space="preserve">      监理工程师</w:t>
            </w:r>
            <w:r>
              <w:rPr>
                <w:rStyle w:val="59"/>
                <w:rFonts w:hint="eastAsia" w:ascii="Times New Roman" w:hAnsi="Times New Roman"/>
                <w:color w:val="auto"/>
                <w:szCs w:val="21"/>
                <w:highlight w:val="none"/>
                <w:u w:val="single"/>
              </w:rPr>
              <w:t xml:space="preserve">           </w:t>
            </w:r>
          </w:p>
          <w:p w14:paraId="6D69E995">
            <w:pPr>
              <w:pStyle w:val="74"/>
              <w:spacing w:line="360" w:lineRule="exact"/>
              <w:ind w:firstLine="435"/>
              <w:jc w:val="center"/>
              <w:rPr>
                <w:rStyle w:val="59"/>
                <w:rFonts w:ascii="Times New Roman" w:hAnsi="Times New Roman"/>
                <w:color w:val="auto"/>
                <w:szCs w:val="21"/>
                <w:highlight w:val="none"/>
              </w:rPr>
            </w:pPr>
            <w:r>
              <w:rPr>
                <w:rStyle w:val="59"/>
                <w:rFonts w:ascii="Times New Roman" w:hAnsi="Times New Roman"/>
                <w:color w:val="auto"/>
                <w:szCs w:val="21"/>
                <w:highlight w:val="none"/>
              </w:rPr>
              <w:t xml:space="preserve">    </w:t>
            </w:r>
            <w:r>
              <w:rPr>
                <w:rStyle w:val="59"/>
                <w:rFonts w:hint="eastAsia" w:ascii="Times New Roman" w:hAnsi="Times New Roman"/>
                <w:color w:val="auto"/>
                <w:szCs w:val="21"/>
                <w:highlight w:val="none"/>
              </w:rPr>
              <w:t xml:space="preserve">  日      期</w:t>
            </w:r>
            <w:r>
              <w:rPr>
                <w:rStyle w:val="59"/>
                <w:rFonts w:hint="eastAsia" w:ascii="Times New Roman" w:hAnsi="Times New Roman"/>
                <w:color w:val="auto"/>
                <w:szCs w:val="21"/>
                <w:highlight w:val="none"/>
                <w:u w:val="single"/>
              </w:rPr>
              <w:t xml:space="preserve">           </w:t>
            </w:r>
          </w:p>
        </w:tc>
        <w:tc>
          <w:tcPr>
            <w:tcW w:w="4533" w:type="dxa"/>
            <w:vAlign w:val="top"/>
          </w:tcPr>
          <w:p w14:paraId="26261ABB">
            <w:pPr>
              <w:pStyle w:val="74"/>
              <w:spacing w:line="360" w:lineRule="exact"/>
              <w:rPr>
                <w:rStyle w:val="59"/>
                <w:rFonts w:hint="eastAsia" w:ascii="Times New Roman" w:hAnsi="Times New Roman"/>
                <w:color w:val="auto"/>
                <w:szCs w:val="21"/>
                <w:highlight w:val="none"/>
              </w:rPr>
            </w:pPr>
            <w:r>
              <w:rPr>
                <w:rStyle w:val="59"/>
                <w:rFonts w:hint="eastAsia" w:ascii="Times New Roman" w:hAnsi="Times New Roman"/>
                <w:color w:val="auto"/>
                <w:szCs w:val="21"/>
                <w:highlight w:val="none"/>
              </w:rPr>
              <w:t>复核意见：</w:t>
            </w:r>
          </w:p>
          <w:p w14:paraId="7F0DA1EF">
            <w:pPr>
              <w:pStyle w:val="74"/>
              <w:spacing w:line="360" w:lineRule="exact"/>
              <w:ind w:firstLine="435"/>
              <w:rPr>
                <w:rStyle w:val="59"/>
                <w:rFonts w:hint="eastAsia" w:ascii="Times New Roman" w:hAnsi="Times New Roman"/>
                <w:color w:val="auto"/>
                <w:szCs w:val="21"/>
                <w:highlight w:val="none"/>
              </w:rPr>
            </w:pPr>
            <w:r>
              <w:rPr>
                <w:rStyle w:val="59"/>
                <w:rFonts w:hint="eastAsia" w:ascii="Times New Roman" w:hAnsi="Times New Roman"/>
                <w:color w:val="auto"/>
                <w:szCs w:val="21"/>
                <w:highlight w:val="none"/>
              </w:rPr>
              <w:t>你方提出的竣工结算支付申请经复核，竣工结算款总额为(大写)</w:t>
            </w:r>
            <w:r>
              <w:rPr>
                <w:rStyle w:val="59"/>
                <w:rFonts w:hint="eastAsia" w:ascii="Times New Roman" w:hAnsi="Times New Roman"/>
                <w:color w:val="auto"/>
                <w:szCs w:val="21"/>
                <w:highlight w:val="none"/>
                <w:u w:val="single"/>
              </w:rPr>
              <w:t xml:space="preserve">                </w:t>
            </w:r>
            <w:r>
              <w:rPr>
                <w:rStyle w:val="59"/>
                <w:rFonts w:hint="eastAsia" w:ascii="Times New Roman" w:hAnsi="Times New Roman"/>
                <w:color w:val="auto"/>
                <w:szCs w:val="21"/>
                <w:highlight w:val="none"/>
              </w:rPr>
              <w:t>元，（小写）</w:t>
            </w:r>
            <w:r>
              <w:rPr>
                <w:rStyle w:val="59"/>
                <w:rFonts w:hint="eastAsia" w:ascii="Times New Roman" w:hAnsi="Times New Roman"/>
                <w:color w:val="auto"/>
                <w:szCs w:val="21"/>
                <w:highlight w:val="none"/>
                <w:u w:val="single"/>
              </w:rPr>
              <w:t xml:space="preserve">          </w:t>
            </w:r>
            <w:r>
              <w:rPr>
                <w:rStyle w:val="59"/>
                <w:rFonts w:hint="eastAsia" w:ascii="Times New Roman" w:hAnsi="Times New Roman"/>
                <w:color w:val="auto"/>
                <w:szCs w:val="21"/>
                <w:highlight w:val="none"/>
              </w:rPr>
              <w:t xml:space="preserve"> 元，扣除前期支付以及质量保证金后应支付金额为（大写）</w:t>
            </w:r>
            <w:r>
              <w:rPr>
                <w:rStyle w:val="59"/>
                <w:rFonts w:hint="eastAsia" w:ascii="Times New Roman" w:hAnsi="Times New Roman"/>
                <w:color w:val="auto"/>
                <w:szCs w:val="21"/>
                <w:highlight w:val="none"/>
                <w:u w:val="single"/>
              </w:rPr>
              <w:t xml:space="preserve">              </w:t>
            </w:r>
            <w:r>
              <w:rPr>
                <w:rStyle w:val="59"/>
                <w:rFonts w:hint="eastAsia" w:ascii="Times New Roman" w:hAnsi="Times New Roman"/>
                <w:color w:val="auto"/>
                <w:szCs w:val="21"/>
                <w:highlight w:val="none"/>
              </w:rPr>
              <w:t>元，（小写）</w:t>
            </w:r>
            <w:r>
              <w:rPr>
                <w:rStyle w:val="59"/>
                <w:rFonts w:hint="eastAsia" w:ascii="Times New Roman" w:hAnsi="Times New Roman"/>
                <w:color w:val="auto"/>
                <w:szCs w:val="21"/>
                <w:highlight w:val="none"/>
                <w:u w:val="single"/>
              </w:rPr>
              <w:t xml:space="preserve">         </w:t>
            </w:r>
            <w:r>
              <w:rPr>
                <w:rStyle w:val="59"/>
                <w:rFonts w:hint="eastAsia" w:ascii="Times New Roman" w:hAnsi="Times New Roman"/>
                <w:color w:val="auto"/>
                <w:szCs w:val="21"/>
                <w:highlight w:val="none"/>
              </w:rPr>
              <w:t>元。</w:t>
            </w:r>
          </w:p>
          <w:p w14:paraId="4BDC6EFB">
            <w:pPr>
              <w:pStyle w:val="74"/>
              <w:spacing w:line="360" w:lineRule="exact"/>
              <w:ind w:firstLine="435"/>
              <w:jc w:val="center"/>
              <w:rPr>
                <w:rStyle w:val="59"/>
                <w:rFonts w:ascii="Times New Roman" w:hAnsi="Times New Roman"/>
                <w:color w:val="auto"/>
                <w:szCs w:val="21"/>
                <w:highlight w:val="none"/>
              </w:rPr>
            </w:pPr>
            <w:r>
              <w:rPr>
                <w:rStyle w:val="59"/>
                <w:rFonts w:ascii="Times New Roman" w:hAnsi="Times New Roman"/>
                <w:color w:val="auto"/>
                <w:szCs w:val="21"/>
                <w:highlight w:val="none"/>
              </w:rPr>
              <w:t xml:space="preserve">    </w:t>
            </w:r>
          </w:p>
          <w:p w14:paraId="2109C461">
            <w:pPr>
              <w:pStyle w:val="74"/>
              <w:spacing w:line="360" w:lineRule="exact"/>
              <w:ind w:firstLine="435"/>
              <w:jc w:val="center"/>
              <w:rPr>
                <w:rStyle w:val="59"/>
                <w:rFonts w:hint="eastAsia" w:ascii="Times New Roman" w:hAnsi="Times New Roman"/>
                <w:color w:val="auto"/>
                <w:szCs w:val="21"/>
                <w:highlight w:val="none"/>
              </w:rPr>
            </w:pPr>
            <w:r>
              <w:rPr>
                <w:rStyle w:val="59"/>
                <w:rFonts w:hint="eastAsia" w:ascii="Times New Roman" w:hAnsi="Times New Roman"/>
                <w:color w:val="auto"/>
                <w:szCs w:val="21"/>
                <w:highlight w:val="none"/>
              </w:rPr>
              <w:t xml:space="preserve">    造价工程师</w:t>
            </w:r>
            <w:r>
              <w:rPr>
                <w:rStyle w:val="59"/>
                <w:rFonts w:hint="eastAsia" w:ascii="Times New Roman" w:hAnsi="Times New Roman"/>
                <w:color w:val="auto"/>
                <w:szCs w:val="21"/>
                <w:highlight w:val="none"/>
                <w:u w:val="single"/>
              </w:rPr>
              <w:t xml:space="preserve">           </w:t>
            </w:r>
          </w:p>
          <w:p w14:paraId="23D8A025">
            <w:pPr>
              <w:pStyle w:val="74"/>
              <w:spacing w:line="360" w:lineRule="exact"/>
              <w:ind w:firstLine="435"/>
              <w:jc w:val="center"/>
              <w:rPr>
                <w:rStyle w:val="59"/>
                <w:rFonts w:ascii="Times New Roman" w:hAnsi="Times New Roman"/>
                <w:color w:val="auto"/>
                <w:szCs w:val="21"/>
                <w:highlight w:val="none"/>
              </w:rPr>
            </w:pPr>
            <w:r>
              <w:rPr>
                <w:rStyle w:val="59"/>
                <w:rFonts w:ascii="Times New Roman" w:hAnsi="Times New Roman"/>
                <w:color w:val="auto"/>
                <w:szCs w:val="21"/>
                <w:highlight w:val="none"/>
              </w:rPr>
              <w:t xml:space="preserve">    </w:t>
            </w:r>
            <w:r>
              <w:rPr>
                <w:rStyle w:val="59"/>
                <w:rFonts w:hint="eastAsia" w:ascii="Times New Roman" w:hAnsi="Times New Roman"/>
                <w:color w:val="auto"/>
                <w:szCs w:val="21"/>
                <w:highlight w:val="none"/>
              </w:rPr>
              <w:t>日      期</w:t>
            </w:r>
            <w:r>
              <w:rPr>
                <w:rStyle w:val="59"/>
                <w:rFonts w:hint="eastAsia" w:ascii="Times New Roman" w:hAnsi="Times New Roman"/>
                <w:color w:val="auto"/>
                <w:szCs w:val="21"/>
                <w:highlight w:val="none"/>
                <w:u w:val="single"/>
              </w:rPr>
              <w:t xml:space="preserve">           </w:t>
            </w:r>
          </w:p>
        </w:tc>
      </w:tr>
      <w:tr w14:paraId="27D26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1" w:hRule="atLeast"/>
          <w:jc w:val="center"/>
        </w:trPr>
        <w:tc>
          <w:tcPr>
            <w:tcW w:w="9072" w:type="dxa"/>
            <w:gridSpan w:val="2"/>
            <w:vAlign w:val="top"/>
          </w:tcPr>
          <w:p w14:paraId="3C48E5E0">
            <w:pPr>
              <w:pStyle w:val="74"/>
              <w:spacing w:line="400" w:lineRule="exact"/>
              <w:rPr>
                <w:rStyle w:val="59"/>
                <w:rFonts w:hint="eastAsia" w:ascii="Times New Roman" w:hAnsi="Times New Roman"/>
                <w:color w:val="auto"/>
                <w:szCs w:val="21"/>
                <w:highlight w:val="none"/>
              </w:rPr>
            </w:pPr>
            <w:r>
              <w:rPr>
                <w:rStyle w:val="59"/>
                <w:rFonts w:hint="eastAsia" w:ascii="Times New Roman" w:hAnsi="Times New Roman"/>
                <w:color w:val="auto"/>
                <w:szCs w:val="21"/>
                <w:highlight w:val="none"/>
              </w:rPr>
              <w:t>审核意见：</w:t>
            </w:r>
          </w:p>
          <w:p w14:paraId="321443B7">
            <w:pPr>
              <w:pStyle w:val="74"/>
              <w:spacing w:line="400" w:lineRule="exact"/>
              <w:ind w:firstLine="435"/>
              <w:rPr>
                <w:rStyle w:val="59"/>
                <w:rFonts w:hint="eastAsia" w:ascii="Times New Roman" w:hAnsi="Times New Roman"/>
                <w:color w:val="auto"/>
                <w:szCs w:val="21"/>
                <w:highlight w:val="none"/>
              </w:rPr>
            </w:pPr>
            <w:r>
              <w:rPr>
                <w:rStyle w:val="59"/>
                <w:rFonts w:hint="eastAsia" w:ascii="Times New Roman" w:hAnsi="Times New Roman"/>
                <w:color w:val="auto"/>
                <w:szCs w:val="21"/>
                <w:highlight w:val="none"/>
              </w:rPr>
              <w:t>□不同意。</w:t>
            </w:r>
          </w:p>
          <w:p w14:paraId="7FD09145">
            <w:pPr>
              <w:pStyle w:val="74"/>
              <w:spacing w:line="400" w:lineRule="exact"/>
              <w:ind w:firstLine="420" w:firstLineChars="200"/>
              <w:rPr>
                <w:rStyle w:val="59"/>
                <w:rFonts w:hint="eastAsia" w:ascii="Times New Roman" w:hAnsi="Times New Roman"/>
                <w:color w:val="auto"/>
                <w:szCs w:val="21"/>
                <w:highlight w:val="none"/>
              </w:rPr>
            </w:pPr>
            <w:r>
              <w:rPr>
                <w:rStyle w:val="59"/>
                <w:rFonts w:hint="eastAsia" w:ascii="Times New Roman" w:hAnsi="Times New Roman"/>
                <w:color w:val="auto"/>
                <w:szCs w:val="21"/>
                <w:highlight w:val="none"/>
              </w:rPr>
              <w:t>□同意，支付时间为本表签发后的15天内。</w:t>
            </w:r>
          </w:p>
          <w:p w14:paraId="0D0E4842">
            <w:pPr>
              <w:pStyle w:val="74"/>
              <w:wordWrap w:val="0"/>
              <w:spacing w:line="400" w:lineRule="exact"/>
              <w:ind w:firstLine="420" w:firstLineChars="200"/>
              <w:jc w:val="right"/>
              <w:rPr>
                <w:rStyle w:val="59"/>
                <w:rFonts w:hint="eastAsia" w:ascii="Times New Roman" w:hAnsi="Times New Roman"/>
                <w:color w:val="auto"/>
                <w:szCs w:val="21"/>
                <w:highlight w:val="none"/>
              </w:rPr>
            </w:pPr>
            <w:r>
              <w:rPr>
                <w:rStyle w:val="59"/>
                <w:rFonts w:hint="eastAsia" w:ascii="Times New Roman" w:hAnsi="Times New Roman"/>
                <w:color w:val="auto"/>
                <w:szCs w:val="21"/>
                <w:highlight w:val="none"/>
              </w:rPr>
              <w:t xml:space="preserve">发包人（章）           </w:t>
            </w:r>
          </w:p>
          <w:p w14:paraId="5527485F">
            <w:pPr>
              <w:pStyle w:val="74"/>
              <w:wordWrap w:val="0"/>
              <w:spacing w:line="400" w:lineRule="exact"/>
              <w:ind w:firstLine="420" w:firstLineChars="200"/>
              <w:jc w:val="right"/>
              <w:rPr>
                <w:rStyle w:val="59"/>
                <w:rFonts w:hint="eastAsia" w:ascii="Times New Roman" w:hAnsi="Times New Roman"/>
                <w:color w:val="auto"/>
                <w:szCs w:val="21"/>
                <w:highlight w:val="none"/>
              </w:rPr>
            </w:pPr>
            <w:r>
              <w:rPr>
                <w:rStyle w:val="59"/>
                <w:rFonts w:hint="eastAsia" w:ascii="Times New Roman" w:hAnsi="Times New Roman"/>
                <w:color w:val="auto"/>
                <w:szCs w:val="21"/>
                <w:highlight w:val="none"/>
              </w:rPr>
              <w:t>发包人代表</w:t>
            </w:r>
            <w:r>
              <w:rPr>
                <w:rStyle w:val="59"/>
                <w:rFonts w:hint="eastAsia" w:ascii="Times New Roman" w:hAnsi="Times New Roman"/>
                <w:color w:val="auto"/>
                <w:szCs w:val="21"/>
                <w:highlight w:val="none"/>
                <w:u w:val="single"/>
              </w:rPr>
              <w:t xml:space="preserve">             </w:t>
            </w:r>
          </w:p>
          <w:p w14:paraId="6ED0B922">
            <w:pPr>
              <w:pStyle w:val="74"/>
              <w:wordWrap w:val="0"/>
              <w:spacing w:line="400" w:lineRule="exact"/>
              <w:ind w:firstLine="420" w:firstLineChars="200"/>
              <w:jc w:val="right"/>
              <w:rPr>
                <w:rStyle w:val="59"/>
                <w:rFonts w:hint="eastAsia" w:ascii="Times New Roman" w:hAnsi="Times New Roman"/>
                <w:color w:val="auto"/>
                <w:szCs w:val="21"/>
                <w:highlight w:val="none"/>
              </w:rPr>
            </w:pPr>
            <w:r>
              <w:rPr>
                <w:rStyle w:val="59"/>
                <w:rFonts w:hint="eastAsia" w:ascii="Times New Roman" w:hAnsi="Times New Roman"/>
                <w:color w:val="auto"/>
                <w:szCs w:val="21"/>
                <w:highlight w:val="none"/>
              </w:rPr>
              <w:t>日      期</w:t>
            </w:r>
            <w:r>
              <w:rPr>
                <w:rStyle w:val="59"/>
                <w:rFonts w:hint="eastAsia" w:ascii="Times New Roman" w:hAnsi="Times New Roman"/>
                <w:color w:val="auto"/>
                <w:szCs w:val="21"/>
                <w:highlight w:val="none"/>
                <w:u w:val="single"/>
              </w:rPr>
              <w:t xml:space="preserve">             </w:t>
            </w:r>
          </w:p>
        </w:tc>
      </w:tr>
    </w:tbl>
    <w:p w14:paraId="6E8405A3">
      <w:pPr>
        <w:pStyle w:val="74"/>
        <w:spacing w:before="120"/>
        <w:ind w:firstLine="360" w:firstLineChars="200"/>
        <w:rPr>
          <w:rStyle w:val="59"/>
          <w:rFonts w:hint="eastAsia" w:ascii="Times New Roman" w:hAnsi="Times New Roman"/>
          <w:color w:val="auto"/>
          <w:sz w:val="18"/>
          <w:szCs w:val="18"/>
          <w:highlight w:val="none"/>
        </w:rPr>
      </w:pPr>
      <w:r>
        <w:rPr>
          <w:rStyle w:val="59"/>
          <w:rFonts w:hint="eastAsia" w:ascii="Times New Roman" w:hAnsi="Times New Roman"/>
          <w:color w:val="auto"/>
          <w:sz w:val="18"/>
          <w:szCs w:val="18"/>
          <w:highlight w:val="none"/>
        </w:rPr>
        <w:t xml:space="preserve">注：1.在选择栏中的“□”内作标识“√”。 </w:t>
      </w:r>
    </w:p>
    <w:p w14:paraId="300B2282">
      <w:pPr>
        <w:pStyle w:val="74"/>
        <w:spacing w:before="120"/>
        <w:ind w:left="720" w:hanging="720" w:hangingChars="400"/>
        <w:rPr>
          <w:rStyle w:val="59"/>
          <w:rFonts w:hint="eastAsia" w:ascii="Times New Roman" w:hAnsi="Times New Roman"/>
          <w:color w:val="auto"/>
          <w:sz w:val="18"/>
          <w:szCs w:val="18"/>
          <w:highlight w:val="none"/>
        </w:rPr>
      </w:pPr>
      <w:r>
        <w:rPr>
          <w:rStyle w:val="59"/>
          <w:rFonts w:hint="eastAsia" w:ascii="Times New Roman" w:hAnsi="Times New Roman"/>
          <w:color w:val="auto"/>
          <w:sz w:val="18"/>
          <w:szCs w:val="18"/>
          <w:highlight w:val="none"/>
        </w:rPr>
        <w:t xml:space="preserve">    </w:t>
      </w:r>
      <w:r>
        <w:rPr>
          <w:rStyle w:val="59"/>
          <w:rFonts w:ascii="Times New Roman" w:hAnsi="Times New Roman"/>
          <w:color w:val="auto"/>
          <w:sz w:val="18"/>
          <w:szCs w:val="18"/>
          <w:highlight w:val="none"/>
        </w:rPr>
        <w:t xml:space="preserve">  </w:t>
      </w:r>
      <w:r>
        <w:rPr>
          <w:rStyle w:val="59"/>
          <w:rFonts w:hint="eastAsia" w:ascii="Times New Roman" w:hAnsi="Times New Roman"/>
          <w:color w:val="auto"/>
          <w:sz w:val="18"/>
          <w:szCs w:val="18"/>
          <w:highlight w:val="none"/>
        </w:rPr>
        <w:t xml:space="preserve">  2.本表一式四份，由承包人填报，发包人、监理人、造价咨询人、承包人各存一份。</w:t>
      </w:r>
    </w:p>
    <w:p w14:paraId="5F5E81D1">
      <w:pPr>
        <w:pStyle w:val="74"/>
        <w:ind w:right="360"/>
        <w:rPr>
          <w:rStyle w:val="59"/>
          <w:rFonts w:hint="eastAsia" w:ascii="Times New Roman" w:hAnsi="Times New Roman"/>
          <w:color w:val="auto"/>
          <w:sz w:val="18"/>
          <w:szCs w:val="18"/>
          <w:highlight w:val="none"/>
        </w:rPr>
      </w:pPr>
      <w:r>
        <w:rPr>
          <w:rStyle w:val="59"/>
          <w:rFonts w:hint="eastAsia" w:ascii="Times New Roman" w:hAnsi="Times New Roman"/>
          <w:color w:val="auto"/>
          <w:sz w:val="18"/>
          <w:szCs w:val="18"/>
          <w:highlight w:val="none"/>
        </w:rPr>
        <w:t xml:space="preserve">                                                                                            </w:t>
      </w:r>
    </w:p>
    <w:p w14:paraId="68B49EAB">
      <w:pPr>
        <w:rPr>
          <w:rStyle w:val="59"/>
          <w:rFonts w:hint="eastAsia" w:ascii="Times New Roman" w:hAnsi="宋体"/>
          <w:color w:val="auto"/>
          <w:szCs w:val="21"/>
          <w:highlight w:val="none"/>
        </w:rPr>
      </w:pPr>
      <w:r>
        <w:rPr>
          <w:rStyle w:val="59"/>
          <w:rFonts w:hint="eastAsia" w:ascii="Times New Roman" w:hAnsi="宋体"/>
          <w:color w:val="auto"/>
          <w:szCs w:val="21"/>
          <w:highlight w:val="none"/>
        </w:rPr>
        <w:br w:type="page"/>
      </w:r>
    </w:p>
    <w:p w14:paraId="0B1CB9C2">
      <w:pPr>
        <w:pStyle w:val="74"/>
        <w:jc w:val="center"/>
        <w:rPr>
          <w:rStyle w:val="59"/>
          <w:rFonts w:hint="eastAsia" w:ascii="Times New Roman" w:hAnsi="宋体"/>
          <w:color w:val="auto"/>
          <w:szCs w:val="21"/>
          <w:highlight w:val="none"/>
        </w:rPr>
      </w:pPr>
    </w:p>
    <w:p w14:paraId="1330ADF6">
      <w:pPr>
        <w:pStyle w:val="74"/>
        <w:jc w:val="left"/>
        <w:rPr>
          <w:rStyle w:val="59"/>
          <w:rFonts w:hint="eastAsia" w:ascii="Times New Roman" w:hAnsi="宋体"/>
          <w:color w:val="auto"/>
          <w:sz w:val="30"/>
          <w:szCs w:val="30"/>
          <w:highlight w:val="none"/>
        </w:rPr>
      </w:pPr>
      <w:r>
        <w:rPr>
          <w:rStyle w:val="59"/>
          <w:rFonts w:hint="eastAsia" w:ascii="Times New Roman" w:hAnsi="宋体"/>
          <w:color w:val="auto"/>
          <w:sz w:val="30"/>
          <w:szCs w:val="30"/>
          <w:highlight w:val="none"/>
        </w:rPr>
        <w:t>附件1</w:t>
      </w:r>
      <w:r>
        <w:rPr>
          <w:rStyle w:val="59"/>
          <w:rFonts w:hint="eastAsia" w:ascii="Times New Roman" w:hAnsi="宋体"/>
          <w:color w:val="auto"/>
          <w:sz w:val="30"/>
          <w:szCs w:val="30"/>
          <w:highlight w:val="none"/>
          <w:lang w:val="en-US"/>
        </w:rPr>
        <w:t>1</w:t>
      </w:r>
      <w:r>
        <w:rPr>
          <w:rStyle w:val="59"/>
          <w:rFonts w:hint="eastAsia" w:ascii="Times New Roman" w:hAnsi="宋体"/>
          <w:color w:val="auto"/>
          <w:sz w:val="30"/>
          <w:szCs w:val="30"/>
          <w:highlight w:val="none"/>
        </w:rPr>
        <w:t>：</w:t>
      </w:r>
    </w:p>
    <w:p w14:paraId="5F155D38">
      <w:pPr>
        <w:pStyle w:val="74"/>
        <w:jc w:val="center"/>
        <w:rPr>
          <w:rStyle w:val="59"/>
          <w:rFonts w:hint="eastAsia" w:ascii="Times New Roman" w:hAnsi="Times New Roman"/>
          <w:b/>
          <w:color w:val="auto"/>
          <w:sz w:val="36"/>
          <w:szCs w:val="36"/>
          <w:highlight w:val="none"/>
        </w:rPr>
      </w:pPr>
      <w:r>
        <w:rPr>
          <w:rStyle w:val="59"/>
          <w:rFonts w:hint="eastAsia" w:ascii="Times New Roman" w:hAnsi="Times New Roman"/>
          <w:b/>
          <w:color w:val="auto"/>
          <w:sz w:val="36"/>
          <w:szCs w:val="36"/>
          <w:highlight w:val="none"/>
        </w:rPr>
        <w:t>最终结算款支付申请（核准）表</w:t>
      </w:r>
    </w:p>
    <w:p w14:paraId="13E9017A">
      <w:pPr>
        <w:pStyle w:val="74"/>
        <w:rPr>
          <w:rStyle w:val="59"/>
          <w:rFonts w:hint="eastAsia" w:ascii="Times New Roman" w:hAnsi="Times New Roman"/>
          <w:color w:val="auto"/>
          <w:sz w:val="24"/>
          <w:szCs w:val="24"/>
          <w:highlight w:val="none"/>
        </w:rPr>
      </w:pPr>
      <w:r>
        <w:rPr>
          <w:rStyle w:val="59"/>
          <w:rFonts w:hint="eastAsia" w:ascii="Times New Roman" w:hAnsi="Times New Roman"/>
          <w:color w:val="auto"/>
          <w:sz w:val="24"/>
          <w:szCs w:val="24"/>
          <w:highlight w:val="none"/>
        </w:rPr>
        <w:t>工程名称：                                             编号：</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40"/>
        <w:gridCol w:w="4532"/>
      </w:tblGrid>
      <w:tr w14:paraId="777D6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4" w:hRule="atLeast"/>
          <w:jc w:val="center"/>
        </w:trPr>
        <w:tc>
          <w:tcPr>
            <w:tcW w:w="9072" w:type="dxa"/>
            <w:gridSpan w:val="2"/>
            <w:vAlign w:val="top"/>
          </w:tcPr>
          <w:p w14:paraId="674D461B">
            <w:pPr>
              <w:pStyle w:val="74"/>
              <w:spacing w:line="480" w:lineRule="exact"/>
              <w:ind w:left="525" w:leftChars="149" w:hanging="212" w:hangingChars="101"/>
              <w:rPr>
                <w:rStyle w:val="59"/>
                <w:rFonts w:hint="eastAsia" w:ascii="Times New Roman" w:hAnsi="Times New Roman"/>
                <w:color w:val="auto"/>
                <w:szCs w:val="21"/>
                <w:highlight w:val="none"/>
              </w:rPr>
            </w:pPr>
            <w:r>
              <w:rPr>
                <w:rStyle w:val="59"/>
                <w:rFonts w:hint="eastAsia" w:ascii="Times New Roman" w:hAnsi="Times New Roman"/>
                <w:color w:val="auto"/>
                <w:szCs w:val="21"/>
                <w:highlight w:val="none"/>
              </w:rPr>
              <w:t>致：</w:t>
            </w:r>
            <w:r>
              <w:rPr>
                <w:rStyle w:val="59"/>
                <w:rFonts w:hint="eastAsia" w:ascii="Times New Roman" w:hAnsi="Times New Roman"/>
                <w:color w:val="auto"/>
                <w:szCs w:val="21"/>
                <w:highlight w:val="none"/>
                <w:u w:val="single"/>
              </w:rPr>
              <w:t xml:space="preserve">                                   （发包人全称）</w:t>
            </w:r>
          </w:p>
          <w:p w14:paraId="625C7601">
            <w:pPr>
              <w:pStyle w:val="74"/>
              <w:spacing w:line="400" w:lineRule="exact"/>
              <w:ind w:left="-4" w:leftChars="-2" w:firstLine="315" w:firstLineChars="150"/>
              <w:rPr>
                <w:rStyle w:val="59"/>
                <w:rFonts w:hint="eastAsia" w:ascii="Times New Roman" w:hAnsi="Times New Roman"/>
                <w:color w:val="auto"/>
                <w:szCs w:val="21"/>
                <w:highlight w:val="none"/>
              </w:rPr>
            </w:pPr>
            <w:r>
              <w:rPr>
                <w:rStyle w:val="59"/>
                <w:rFonts w:hint="eastAsia" w:ascii="Times New Roman" w:hAnsi="Times New Roman"/>
                <w:color w:val="auto"/>
                <w:szCs w:val="21"/>
                <w:highlight w:val="none"/>
              </w:rPr>
              <w:t>我方于</w:t>
            </w:r>
            <w:r>
              <w:rPr>
                <w:rStyle w:val="59"/>
                <w:rFonts w:hint="eastAsia" w:ascii="Times New Roman" w:hAnsi="Times New Roman"/>
                <w:color w:val="auto"/>
                <w:szCs w:val="21"/>
                <w:highlight w:val="none"/>
                <w:u w:val="single"/>
              </w:rPr>
              <w:t xml:space="preserve">         </w:t>
            </w:r>
            <w:r>
              <w:rPr>
                <w:rStyle w:val="59"/>
                <w:rFonts w:hint="eastAsia" w:ascii="Times New Roman" w:hAnsi="Times New Roman"/>
                <w:color w:val="auto"/>
                <w:szCs w:val="21"/>
                <w:highlight w:val="none"/>
              </w:rPr>
              <w:t>至</w:t>
            </w:r>
            <w:r>
              <w:rPr>
                <w:rStyle w:val="59"/>
                <w:rFonts w:hint="eastAsia" w:ascii="Times New Roman" w:hAnsi="Times New Roman"/>
                <w:color w:val="auto"/>
                <w:szCs w:val="21"/>
                <w:highlight w:val="none"/>
                <w:u w:val="single"/>
              </w:rPr>
              <w:t xml:space="preserve">          </w:t>
            </w:r>
            <w:r>
              <w:rPr>
                <w:rStyle w:val="59"/>
                <w:rFonts w:hint="eastAsia" w:ascii="Times New Roman" w:hAnsi="Times New Roman"/>
                <w:color w:val="auto"/>
                <w:szCs w:val="21"/>
                <w:highlight w:val="none"/>
              </w:rPr>
              <w:t>期间已完成了缺陷修复工作，根据施工合同的约定，现申请支付最终结清合同款额为(大写)</w:t>
            </w:r>
            <w:r>
              <w:rPr>
                <w:rStyle w:val="59"/>
                <w:rFonts w:hint="eastAsia" w:ascii="Times New Roman" w:hAnsi="Times New Roman"/>
                <w:color w:val="auto"/>
                <w:szCs w:val="21"/>
                <w:highlight w:val="none"/>
                <w:u w:val="single"/>
              </w:rPr>
              <w:t xml:space="preserve">            </w:t>
            </w:r>
            <w:r>
              <w:rPr>
                <w:rStyle w:val="59"/>
                <w:rFonts w:hint="eastAsia" w:ascii="Times New Roman" w:hAnsi="Times New Roman"/>
                <w:color w:val="auto"/>
                <w:szCs w:val="21"/>
                <w:highlight w:val="none"/>
              </w:rPr>
              <w:t>元，(小写)</w:t>
            </w:r>
            <w:r>
              <w:rPr>
                <w:rStyle w:val="59"/>
                <w:rFonts w:hint="eastAsia" w:ascii="Times New Roman" w:hAnsi="Times New Roman"/>
                <w:color w:val="auto"/>
                <w:szCs w:val="21"/>
                <w:highlight w:val="none"/>
                <w:u w:val="single"/>
              </w:rPr>
              <w:t xml:space="preserve">         </w:t>
            </w:r>
            <w:r>
              <w:rPr>
                <w:rStyle w:val="59"/>
                <w:rFonts w:hint="eastAsia" w:ascii="Times New Roman" w:hAnsi="Times New Roman"/>
                <w:color w:val="auto"/>
                <w:szCs w:val="21"/>
                <w:highlight w:val="none"/>
              </w:rPr>
              <w:t>元，请予核准。</w:t>
            </w:r>
          </w:p>
          <w:tbl>
            <w:tblPr>
              <w:tblStyle w:val="24"/>
              <w:tblpPr w:leftFromText="180" w:rightFromText="180" w:vertAnchor="page" w:horzAnchor="margin" w:tblpY="1309"/>
              <w:tblOverlap w:val="never"/>
              <w:tblW w:w="0" w:type="auto"/>
              <w:tblInd w:w="4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
              <w:gridCol w:w="3364"/>
              <w:gridCol w:w="1605"/>
              <w:gridCol w:w="1605"/>
              <w:gridCol w:w="1627"/>
            </w:tblGrid>
            <w:tr w14:paraId="0FD51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532" w:type="dxa"/>
                  <w:vAlign w:val="center"/>
                </w:tcPr>
                <w:p w14:paraId="446686D1">
                  <w:pPr>
                    <w:pStyle w:val="74"/>
                    <w:spacing w:line="280" w:lineRule="exact"/>
                    <w:jc w:val="center"/>
                    <w:rPr>
                      <w:rStyle w:val="59"/>
                      <w:rFonts w:hint="eastAsia" w:ascii="Times New Roman" w:hAnsi="Times New Roman"/>
                      <w:color w:val="auto"/>
                      <w:szCs w:val="21"/>
                      <w:highlight w:val="none"/>
                    </w:rPr>
                  </w:pPr>
                  <w:r>
                    <w:rPr>
                      <w:rStyle w:val="59"/>
                      <w:rFonts w:hint="eastAsia" w:ascii="Times New Roman" w:hAnsi="Times New Roman"/>
                      <w:color w:val="auto"/>
                      <w:szCs w:val="21"/>
                      <w:highlight w:val="none"/>
                    </w:rPr>
                    <w:t>序号</w:t>
                  </w:r>
                </w:p>
              </w:tc>
              <w:tc>
                <w:tcPr>
                  <w:tcW w:w="3364" w:type="dxa"/>
                  <w:vAlign w:val="center"/>
                </w:tcPr>
                <w:p w14:paraId="504C2C55">
                  <w:pPr>
                    <w:pStyle w:val="74"/>
                    <w:spacing w:line="280" w:lineRule="exact"/>
                    <w:jc w:val="center"/>
                    <w:rPr>
                      <w:rStyle w:val="59"/>
                      <w:rFonts w:hint="eastAsia" w:ascii="Times New Roman" w:hAnsi="Times New Roman"/>
                      <w:color w:val="auto"/>
                      <w:szCs w:val="21"/>
                      <w:highlight w:val="none"/>
                    </w:rPr>
                  </w:pPr>
                  <w:r>
                    <w:rPr>
                      <w:rStyle w:val="59"/>
                      <w:rFonts w:hint="eastAsia" w:ascii="Times New Roman" w:hAnsi="Times New Roman"/>
                      <w:color w:val="auto"/>
                      <w:szCs w:val="21"/>
                      <w:highlight w:val="none"/>
                    </w:rPr>
                    <w:t>名      称</w:t>
                  </w:r>
                </w:p>
              </w:tc>
              <w:tc>
                <w:tcPr>
                  <w:tcW w:w="1605" w:type="dxa"/>
                  <w:vAlign w:val="center"/>
                </w:tcPr>
                <w:p w14:paraId="759195A6">
                  <w:pPr>
                    <w:pStyle w:val="74"/>
                    <w:spacing w:line="280" w:lineRule="exact"/>
                    <w:jc w:val="center"/>
                    <w:rPr>
                      <w:rStyle w:val="59"/>
                      <w:rFonts w:hint="eastAsia" w:ascii="Times New Roman" w:hAnsi="Times New Roman"/>
                      <w:color w:val="auto"/>
                      <w:szCs w:val="21"/>
                      <w:highlight w:val="none"/>
                    </w:rPr>
                  </w:pPr>
                  <w:r>
                    <w:rPr>
                      <w:rStyle w:val="59"/>
                      <w:rFonts w:hint="eastAsia" w:ascii="Times New Roman" w:hAnsi="Times New Roman"/>
                      <w:color w:val="auto"/>
                      <w:szCs w:val="21"/>
                      <w:highlight w:val="none"/>
                    </w:rPr>
                    <w:t>申请金额（元）</w:t>
                  </w:r>
                </w:p>
              </w:tc>
              <w:tc>
                <w:tcPr>
                  <w:tcW w:w="1605" w:type="dxa"/>
                  <w:vAlign w:val="center"/>
                </w:tcPr>
                <w:p w14:paraId="7B3CD03E">
                  <w:pPr>
                    <w:pStyle w:val="74"/>
                    <w:spacing w:line="280" w:lineRule="exact"/>
                    <w:jc w:val="center"/>
                    <w:rPr>
                      <w:rStyle w:val="59"/>
                      <w:rFonts w:hint="eastAsia" w:ascii="Times New Roman" w:hAnsi="Times New Roman"/>
                      <w:color w:val="auto"/>
                      <w:szCs w:val="21"/>
                      <w:highlight w:val="none"/>
                    </w:rPr>
                  </w:pPr>
                  <w:r>
                    <w:rPr>
                      <w:rStyle w:val="59"/>
                      <w:rFonts w:hint="eastAsia" w:ascii="Times New Roman" w:hAnsi="Times New Roman"/>
                      <w:color w:val="auto"/>
                      <w:szCs w:val="21"/>
                      <w:highlight w:val="none"/>
                    </w:rPr>
                    <w:t>复核金额（元）</w:t>
                  </w:r>
                </w:p>
              </w:tc>
              <w:tc>
                <w:tcPr>
                  <w:tcW w:w="1627" w:type="dxa"/>
                  <w:vAlign w:val="center"/>
                </w:tcPr>
                <w:p w14:paraId="03266AA9">
                  <w:pPr>
                    <w:pStyle w:val="74"/>
                    <w:spacing w:line="280" w:lineRule="exact"/>
                    <w:jc w:val="center"/>
                    <w:rPr>
                      <w:rStyle w:val="59"/>
                      <w:rFonts w:hint="eastAsia" w:ascii="Times New Roman" w:hAnsi="Times New Roman"/>
                      <w:color w:val="auto"/>
                      <w:szCs w:val="21"/>
                      <w:highlight w:val="none"/>
                    </w:rPr>
                  </w:pPr>
                  <w:r>
                    <w:rPr>
                      <w:rStyle w:val="59"/>
                      <w:rFonts w:hint="eastAsia" w:ascii="Times New Roman" w:hAnsi="Times New Roman"/>
                      <w:color w:val="auto"/>
                      <w:szCs w:val="21"/>
                      <w:highlight w:val="none"/>
                    </w:rPr>
                    <w:t>备注</w:t>
                  </w:r>
                </w:p>
              </w:tc>
            </w:tr>
            <w:tr w14:paraId="35D81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2" w:type="dxa"/>
                  <w:vAlign w:val="top"/>
                </w:tcPr>
                <w:p w14:paraId="0F3095A0">
                  <w:pPr>
                    <w:pStyle w:val="74"/>
                    <w:spacing w:line="280" w:lineRule="exact"/>
                    <w:jc w:val="center"/>
                    <w:rPr>
                      <w:rStyle w:val="59"/>
                      <w:rFonts w:hint="eastAsia" w:ascii="Times New Roman" w:hAnsi="Times New Roman"/>
                      <w:color w:val="auto"/>
                      <w:szCs w:val="21"/>
                      <w:highlight w:val="none"/>
                    </w:rPr>
                  </w:pPr>
                  <w:r>
                    <w:rPr>
                      <w:rStyle w:val="59"/>
                      <w:rFonts w:hint="eastAsia" w:ascii="Times New Roman" w:hAnsi="Times New Roman"/>
                      <w:color w:val="auto"/>
                      <w:szCs w:val="21"/>
                      <w:highlight w:val="none"/>
                    </w:rPr>
                    <w:t>1</w:t>
                  </w:r>
                </w:p>
              </w:tc>
              <w:tc>
                <w:tcPr>
                  <w:tcW w:w="3364" w:type="dxa"/>
                  <w:vAlign w:val="top"/>
                </w:tcPr>
                <w:p w14:paraId="5E6BF3AA">
                  <w:pPr>
                    <w:pStyle w:val="74"/>
                    <w:spacing w:line="280" w:lineRule="exact"/>
                    <w:rPr>
                      <w:rStyle w:val="59"/>
                      <w:rFonts w:hint="eastAsia" w:ascii="Times New Roman" w:hAnsi="Times New Roman"/>
                      <w:color w:val="auto"/>
                      <w:szCs w:val="21"/>
                      <w:highlight w:val="none"/>
                    </w:rPr>
                  </w:pPr>
                  <w:r>
                    <w:rPr>
                      <w:rStyle w:val="59"/>
                      <w:rFonts w:hint="eastAsia" w:ascii="Times New Roman" w:hAnsi="Times New Roman"/>
                      <w:color w:val="auto"/>
                      <w:szCs w:val="21"/>
                      <w:highlight w:val="none"/>
                    </w:rPr>
                    <w:t>已预留的质量保证金</w:t>
                  </w:r>
                </w:p>
              </w:tc>
              <w:tc>
                <w:tcPr>
                  <w:tcW w:w="1605" w:type="dxa"/>
                  <w:vAlign w:val="top"/>
                </w:tcPr>
                <w:p w14:paraId="76AB89E5">
                  <w:pPr>
                    <w:pStyle w:val="74"/>
                    <w:spacing w:line="280" w:lineRule="exact"/>
                    <w:rPr>
                      <w:rStyle w:val="59"/>
                      <w:rFonts w:hint="eastAsia" w:ascii="Times New Roman" w:hAnsi="Times New Roman"/>
                      <w:color w:val="auto"/>
                      <w:szCs w:val="21"/>
                      <w:highlight w:val="none"/>
                    </w:rPr>
                  </w:pPr>
                </w:p>
              </w:tc>
              <w:tc>
                <w:tcPr>
                  <w:tcW w:w="1605" w:type="dxa"/>
                  <w:vAlign w:val="top"/>
                </w:tcPr>
                <w:p w14:paraId="7AF060A7">
                  <w:pPr>
                    <w:pStyle w:val="74"/>
                    <w:spacing w:line="280" w:lineRule="exact"/>
                    <w:rPr>
                      <w:rStyle w:val="59"/>
                      <w:rFonts w:hint="eastAsia" w:ascii="Times New Roman" w:hAnsi="Times New Roman"/>
                      <w:color w:val="auto"/>
                      <w:szCs w:val="21"/>
                      <w:highlight w:val="none"/>
                    </w:rPr>
                  </w:pPr>
                </w:p>
              </w:tc>
              <w:tc>
                <w:tcPr>
                  <w:tcW w:w="1627" w:type="dxa"/>
                  <w:vAlign w:val="top"/>
                </w:tcPr>
                <w:p w14:paraId="66247E5F">
                  <w:pPr>
                    <w:pStyle w:val="74"/>
                    <w:spacing w:line="280" w:lineRule="exact"/>
                    <w:rPr>
                      <w:rStyle w:val="59"/>
                      <w:rFonts w:hint="eastAsia" w:ascii="Times New Roman" w:hAnsi="Times New Roman"/>
                      <w:color w:val="auto"/>
                      <w:szCs w:val="21"/>
                      <w:highlight w:val="none"/>
                    </w:rPr>
                  </w:pPr>
                </w:p>
              </w:tc>
            </w:tr>
            <w:tr w14:paraId="6422F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2" w:type="dxa"/>
                  <w:vAlign w:val="top"/>
                </w:tcPr>
                <w:p w14:paraId="4153FCB5">
                  <w:pPr>
                    <w:pStyle w:val="74"/>
                    <w:spacing w:line="280" w:lineRule="exact"/>
                    <w:jc w:val="center"/>
                    <w:rPr>
                      <w:rStyle w:val="59"/>
                      <w:rFonts w:hint="eastAsia" w:ascii="Times New Roman" w:hAnsi="Times New Roman"/>
                      <w:color w:val="auto"/>
                      <w:szCs w:val="21"/>
                      <w:highlight w:val="none"/>
                    </w:rPr>
                  </w:pPr>
                  <w:r>
                    <w:rPr>
                      <w:rStyle w:val="59"/>
                      <w:rFonts w:hint="eastAsia" w:ascii="Times New Roman" w:hAnsi="Times New Roman"/>
                      <w:color w:val="auto"/>
                      <w:szCs w:val="21"/>
                      <w:highlight w:val="none"/>
                    </w:rPr>
                    <w:t>2</w:t>
                  </w:r>
                </w:p>
              </w:tc>
              <w:tc>
                <w:tcPr>
                  <w:tcW w:w="3364" w:type="dxa"/>
                  <w:vAlign w:val="top"/>
                </w:tcPr>
                <w:p w14:paraId="4DB118AC">
                  <w:pPr>
                    <w:pStyle w:val="74"/>
                    <w:spacing w:line="280" w:lineRule="exact"/>
                    <w:rPr>
                      <w:rStyle w:val="59"/>
                      <w:rFonts w:hint="eastAsia" w:ascii="Times New Roman" w:hAnsi="Times New Roman"/>
                      <w:color w:val="auto"/>
                      <w:szCs w:val="21"/>
                      <w:highlight w:val="none"/>
                    </w:rPr>
                  </w:pPr>
                  <w:r>
                    <w:rPr>
                      <w:rStyle w:val="59"/>
                      <w:rFonts w:hint="eastAsia" w:ascii="Times New Roman" w:hAnsi="Times New Roman"/>
                      <w:color w:val="auto"/>
                      <w:szCs w:val="21"/>
                      <w:highlight w:val="none"/>
                    </w:rPr>
                    <w:t>应增加因发包人原因造成缺陷的修复金额</w:t>
                  </w:r>
                </w:p>
              </w:tc>
              <w:tc>
                <w:tcPr>
                  <w:tcW w:w="1605" w:type="dxa"/>
                  <w:vAlign w:val="top"/>
                </w:tcPr>
                <w:p w14:paraId="511BBFA5">
                  <w:pPr>
                    <w:pStyle w:val="74"/>
                    <w:spacing w:line="280" w:lineRule="exact"/>
                    <w:rPr>
                      <w:rStyle w:val="59"/>
                      <w:rFonts w:hint="eastAsia" w:ascii="Times New Roman" w:hAnsi="Times New Roman"/>
                      <w:color w:val="auto"/>
                      <w:szCs w:val="21"/>
                      <w:highlight w:val="none"/>
                    </w:rPr>
                  </w:pPr>
                </w:p>
              </w:tc>
              <w:tc>
                <w:tcPr>
                  <w:tcW w:w="1605" w:type="dxa"/>
                  <w:vAlign w:val="top"/>
                </w:tcPr>
                <w:p w14:paraId="61747D99">
                  <w:pPr>
                    <w:pStyle w:val="74"/>
                    <w:spacing w:line="280" w:lineRule="exact"/>
                    <w:rPr>
                      <w:rStyle w:val="59"/>
                      <w:rFonts w:hint="eastAsia" w:ascii="Times New Roman" w:hAnsi="Times New Roman"/>
                      <w:color w:val="auto"/>
                      <w:szCs w:val="21"/>
                      <w:highlight w:val="none"/>
                    </w:rPr>
                  </w:pPr>
                </w:p>
              </w:tc>
              <w:tc>
                <w:tcPr>
                  <w:tcW w:w="1627" w:type="dxa"/>
                  <w:vAlign w:val="top"/>
                </w:tcPr>
                <w:p w14:paraId="011D5C6E">
                  <w:pPr>
                    <w:pStyle w:val="74"/>
                    <w:spacing w:line="280" w:lineRule="exact"/>
                    <w:rPr>
                      <w:rStyle w:val="59"/>
                      <w:rFonts w:hint="eastAsia" w:ascii="Times New Roman" w:hAnsi="Times New Roman"/>
                      <w:color w:val="auto"/>
                      <w:szCs w:val="21"/>
                      <w:highlight w:val="none"/>
                    </w:rPr>
                  </w:pPr>
                </w:p>
              </w:tc>
            </w:tr>
            <w:tr w14:paraId="16886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2" w:type="dxa"/>
                  <w:vAlign w:val="top"/>
                </w:tcPr>
                <w:p w14:paraId="07CB58A2">
                  <w:pPr>
                    <w:pStyle w:val="74"/>
                    <w:spacing w:line="280" w:lineRule="exact"/>
                    <w:jc w:val="center"/>
                    <w:rPr>
                      <w:rStyle w:val="59"/>
                      <w:rFonts w:hint="eastAsia" w:ascii="Times New Roman" w:hAnsi="Times New Roman"/>
                      <w:color w:val="auto"/>
                      <w:szCs w:val="21"/>
                      <w:highlight w:val="none"/>
                    </w:rPr>
                  </w:pPr>
                  <w:r>
                    <w:rPr>
                      <w:rStyle w:val="59"/>
                      <w:rFonts w:hint="eastAsia" w:ascii="Times New Roman" w:hAnsi="Times New Roman"/>
                      <w:color w:val="auto"/>
                      <w:szCs w:val="21"/>
                      <w:highlight w:val="none"/>
                    </w:rPr>
                    <w:t>3</w:t>
                  </w:r>
                </w:p>
              </w:tc>
              <w:tc>
                <w:tcPr>
                  <w:tcW w:w="3364" w:type="dxa"/>
                  <w:vAlign w:val="top"/>
                </w:tcPr>
                <w:p w14:paraId="1DE9930A">
                  <w:pPr>
                    <w:pStyle w:val="74"/>
                    <w:spacing w:line="280" w:lineRule="exact"/>
                    <w:rPr>
                      <w:rStyle w:val="59"/>
                      <w:rFonts w:hint="eastAsia" w:ascii="Times New Roman" w:hAnsi="Times New Roman"/>
                      <w:color w:val="auto"/>
                      <w:szCs w:val="21"/>
                      <w:highlight w:val="none"/>
                    </w:rPr>
                  </w:pPr>
                  <w:r>
                    <w:rPr>
                      <w:rStyle w:val="59"/>
                      <w:rFonts w:hint="eastAsia" w:ascii="Times New Roman" w:hAnsi="Times New Roman"/>
                      <w:color w:val="auto"/>
                      <w:szCs w:val="21"/>
                      <w:highlight w:val="none"/>
                    </w:rPr>
                    <w:t>应扣减承包人不修复缺陷、发包人组织修复的金额</w:t>
                  </w:r>
                </w:p>
              </w:tc>
              <w:tc>
                <w:tcPr>
                  <w:tcW w:w="1605" w:type="dxa"/>
                  <w:vAlign w:val="top"/>
                </w:tcPr>
                <w:p w14:paraId="196D5582">
                  <w:pPr>
                    <w:pStyle w:val="74"/>
                    <w:spacing w:line="280" w:lineRule="exact"/>
                    <w:rPr>
                      <w:rStyle w:val="59"/>
                      <w:rFonts w:hint="eastAsia" w:ascii="Times New Roman" w:hAnsi="Times New Roman"/>
                      <w:color w:val="auto"/>
                      <w:szCs w:val="21"/>
                      <w:highlight w:val="none"/>
                    </w:rPr>
                  </w:pPr>
                </w:p>
              </w:tc>
              <w:tc>
                <w:tcPr>
                  <w:tcW w:w="1605" w:type="dxa"/>
                  <w:vAlign w:val="top"/>
                </w:tcPr>
                <w:p w14:paraId="33A4A872">
                  <w:pPr>
                    <w:pStyle w:val="74"/>
                    <w:spacing w:line="280" w:lineRule="exact"/>
                    <w:rPr>
                      <w:rStyle w:val="59"/>
                      <w:rFonts w:hint="eastAsia" w:ascii="Times New Roman" w:hAnsi="Times New Roman"/>
                      <w:color w:val="auto"/>
                      <w:szCs w:val="21"/>
                      <w:highlight w:val="none"/>
                    </w:rPr>
                  </w:pPr>
                </w:p>
              </w:tc>
              <w:tc>
                <w:tcPr>
                  <w:tcW w:w="1627" w:type="dxa"/>
                  <w:vAlign w:val="top"/>
                </w:tcPr>
                <w:p w14:paraId="7C5DB77A">
                  <w:pPr>
                    <w:pStyle w:val="74"/>
                    <w:spacing w:line="280" w:lineRule="exact"/>
                    <w:rPr>
                      <w:rStyle w:val="59"/>
                      <w:rFonts w:hint="eastAsia" w:ascii="Times New Roman" w:hAnsi="Times New Roman"/>
                      <w:color w:val="auto"/>
                      <w:szCs w:val="21"/>
                      <w:highlight w:val="none"/>
                    </w:rPr>
                  </w:pPr>
                </w:p>
              </w:tc>
            </w:tr>
            <w:tr w14:paraId="6E67A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2" w:type="dxa"/>
                  <w:vAlign w:val="top"/>
                </w:tcPr>
                <w:p w14:paraId="1F582B5C">
                  <w:pPr>
                    <w:pStyle w:val="74"/>
                    <w:spacing w:line="280" w:lineRule="exact"/>
                    <w:jc w:val="center"/>
                    <w:rPr>
                      <w:rStyle w:val="59"/>
                      <w:rFonts w:hint="eastAsia" w:ascii="Times New Roman" w:hAnsi="Times New Roman"/>
                      <w:color w:val="auto"/>
                      <w:szCs w:val="21"/>
                      <w:highlight w:val="none"/>
                    </w:rPr>
                  </w:pPr>
                  <w:r>
                    <w:rPr>
                      <w:rStyle w:val="59"/>
                      <w:rFonts w:hint="eastAsia" w:ascii="Times New Roman" w:hAnsi="Times New Roman"/>
                      <w:color w:val="auto"/>
                      <w:szCs w:val="21"/>
                      <w:highlight w:val="none"/>
                    </w:rPr>
                    <w:t>4</w:t>
                  </w:r>
                </w:p>
              </w:tc>
              <w:tc>
                <w:tcPr>
                  <w:tcW w:w="3364" w:type="dxa"/>
                  <w:vAlign w:val="top"/>
                </w:tcPr>
                <w:p w14:paraId="27B318D7">
                  <w:pPr>
                    <w:pStyle w:val="74"/>
                    <w:spacing w:line="280" w:lineRule="exact"/>
                    <w:rPr>
                      <w:rStyle w:val="59"/>
                      <w:rFonts w:hint="eastAsia" w:ascii="Times New Roman" w:hAnsi="Times New Roman"/>
                      <w:color w:val="auto"/>
                      <w:szCs w:val="21"/>
                      <w:highlight w:val="none"/>
                    </w:rPr>
                  </w:pPr>
                  <w:r>
                    <w:rPr>
                      <w:rStyle w:val="59"/>
                      <w:rFonts w:hint="eastAsia" w:ascii="Times New Roman" w:hAnsi="Times New Roman"/>
                      <w:color w:val="auto"/>
                      <w:szCs w:val="21"/>
                      <w:highlight w:val="none"/>
                    </w:rPr>
                    <w:t>最终应支付的合同价款</w:t>
                  </w:r>
                </w:p>
              </w:tc>
              <w:tc>
                <w:tcPr>
                  <w:tcW w:w="1605" w:type="dxa"/>
                  <w:vAlign w:val="top"/>
                </w:tcPr>
                <w:p w14:paraId="0F851EF4">
                  <w:pPr>
                    <w:pStyle w:val="74"/>
                    <w:spacing w:line="280" w:lineRule="exact"/>
                    <w:rPr>
                      <w:rStyle w:val="59"/>
                      <w:rFonts w:hint="eastAsia" w:ascii="Times New Roman" w:hAnsi="Times New Roman"/>
                      <w:color w:val="auto"/>
                      <w:szCs w:val="21"/>
                      <w:highlight w:val="none"/>
                    </w:rPr>
                  </w:pPr>
                </w:p>
              </w:tc>
              <w:tc>
                <w:tcPr>
                  <w:tcW w:w="1605" w:type="dxa"/>
                  <w:vAlign w:val="top"/>
                </w:tcPr>
                <w:p w14:paraId="5C6173A8">
                  <w:pPr>
                    <w:pStyle w:val="74"/>
                    <w:spacing w:line="280" w:lineRule="exact"/>
                    <w:rPr>
                      <w:rStyle w:val="59"/>
                      <w:rFonts w:hint="eastAsia" w:ascii="Times New Roman" w:hAnsi="Times New Roman"/>
                      <w:color w:val="auto"/>
                      <w:szCs w:val="21"/>
                      <w:highlight w:val="none"/>
                    </w:rPr>
                  </w:pPr>
                </w:p>
              </w:tc>
              <w:tc>
                <w:tcPr>
                  <w:tcW w:w="1627" w:type="dxa"/>
                  <w:vAlign w:val="top"/>
                </w:tcPr>
                <w:p w14:paraId="2FA0A5B6">
                  <w:pPr>
                    <w:pStyle w:val="74"/>
                    <w:spacing w:line="280" w:lineRule="exact"/>
                    <w:rPr>
                      <w:rStyle w:val="59"/>
                      <w:rFonts w:hint="eastAsia" w:ascii="Times New Roman" w:hAnsi="Times New Roman"/>
                      <w:color w:val="auto"/>
                      <w:szCs w:val="21"/>
                      <w:highlight w:val="none"/>
                    </w:rPr>
                  </w:pPr>
                </w:p>
              </w:tc>
            </w:tr>
            <w:tr w14:paraId="77EF3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2" w:type="dxa"/>
                  <w:vAlign w:val="top"/>
                </w:tcPr>
                <w:p w14:paraId="4F572EED">
                  <w:pPr>
                    <w:pStyle w:val="74"/>
                    <w:spacing w:line="280" w:lineRule="exact"/>
                    <w:jc w:val="center"/>
                    <w:rPr>
                      <w:rStyle w:val="59"/>
                      <w:rFonts w:hint="eastAsia" w:ascii="Times New Roman" w:hAnsi="Times New Roman"/>
                      <w:color w:val="auto"/>
                      <w:szCs w:val="21"/>
                      <w:highlight w:val="none"/>
                    </w:rPr>
                  </w:pPr>
                </w:p>
              </w:tc>
              <w:tc>
                <w:tcPr>
                  <w:tcW w:w="3364" w:type="dxa"/>
                  <w:vAlign w:val="top"/>
                </w:tcPr>
                <w:p w14:paraId="4EFF18D3">
                  <w:pPr>
                    <w:pStyle w:val="74"/>
                    <w:spacing w:line="280" w:lineRule="exact"/>
                    <w:rPr>
                      <w:rStyle w:val="59"/>
                      <w:rFonts w:hint="eastAsia" w:ascii="Times New Roman" w:hAnsi="Times New Roman"/>
                      <w:color w:val="auto"/>
                      <w:szCs w:val="21"/>
                      <w:highlight w:val="none"/>
                    </w:rPr>
                  </w:pPr>
                </w:p>
              </w:tc>
              <w:tc>
                <w:tcPr>
                  <w:tcW w:w="1605" w:type="dxa"/>
                  <w:vAlign w:val="top"/>
                </w:tcPr>
                <w:p w14:paraId="0BF4B4A1">
                  <w:pPr>
                    <w:pStyle w:val="74"/>
                    <w:spacing w:line="280" w:lineRule="exact"/>
                    <w:rPr>
                      <w:rStyle w:val="59"/>
                      <w:rFonts w:hint="eastAsia" w:ascii="Times New Roman" w:hAnsi="Times New Roman"/>
                      <w:color w:val="auto"/>
                      <w:szCs w:val="21"/>
                      <w:highlight w:val="none"/>
                    </w:rPr>
                  </w:pPr>
                </w:p>
              </w:tc>
              <w:tc>
                <w:tcPr>
                  <w:tcW w:w="1605" w:type="dxa"/>
                  <w:vAlign w:val="top"/>
                </w:tcPr>
                <w:p w14:paraId="2C08ADCB">
                  <w:pPr>
                    <w:pStyle w:val="74"/>
                    <w:spacing w:line="280" w:lineRule="exact"/>
                    <w:rPr>
                      <w:rStyle w:val="59"/>
                      <w:rFonts w:hint="eastAsia" w:ascii="Times New Roman" w:hAnsi="Times New Roman"/>
                      <w:color w:val="auto"/>
                      <w:szCs w:val="21"/>
                      <w:highlight w:val="none"/>
                    </w:rPr>
                  </w:pPr>
                </w:p>
              </w:tc>
              <w:tc>
                <w:tcPr>
                  <w:tcW w:w="1627" w:type="dxa"/>
                  <w:vAlign w:val="top"/>
                </w:tcPr>
                <w:p w14:paraId="4AD8BF55">
                  <w:pPr>
                    <w:pStyle w:val="74"/>
                    <w:spacing w:line="280" w:lineRule="exact"/>
                    <w:rPr>
                      <w:rStyle w:val="59"/>
                      <w:rFonts w:hint="eastAsia" w:ascii="Times New Roman" w:hAnsi="Times New Roman"/>
                      <w:color w:val="auto"/>
                      <w:szCs w:val="21"/>
                      <w:highlight w:val="none"/>
                    </w:rPr>
                  </w:pPr>
                </w:p>
              </w:tc>
            </w:tr>
            <w:tr w14:paraId="0C581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2" w:type="dxa"/>
                  <w:vAlign w:val="top"/>
                </w:tcPr>
                <w:p w14:paraId="7C7EBC8A">
                  <w:pPr>
                    <w:pStyle w:val="74"/>
                    <w:spacing w:line="280" w:lineRule="exact"/>
                    <w:jc w:val="center"/>
                    <w:rPr>
                      <w:rStyle w:val="59"/>
                      <w:rFonts w:hint="eastAsia" w:ascii="Times New Roman" w:hAnsi="Times New Roman"/>
                      <w:color w:val="auto"/>
                      <w:szCs w:val="21"/>
                      <w:highlight w:val="none"/>
                    </w:rPr>
                  </w:pPr>
                </w:p>
              </w:tc>
              <w:tc>
                <w:tcPr>
                  <w:tcW w:w="3364" w:type="dxa"/>
                  <w:vAlign w:val="top"/>
                </w:tcPr>
                <w:p w14:paraId="4B19414E">
                  <w:pPr>
                    <w:pStyle w:val="74"/>
                    <w:spacing w:line="280" w:lineRule="exact"/>
                    <w:rPr>
                      <w:rStyle w:val="59"/>
                      <w:rFonts w:hint="eastAsia" w:ascii="Times New Roman" w:hAnsi="Times New Roman"/>
                      <w:color w:val="auto"/>
                      <w:szCs w:val="21"/>
                      <w:highlight w:val="none"/>
                    </w:rPr>
                  </w:pPr>
                </w:p>
              </w:tc>
              <w:tc>
                <w:tcPr>
                  <w:tcW w:w="1605" w:type="dxa"/>
                  <w:vAlign w:val="top"/>
                </w:tcPr>
                <w:p w14:paraId="10E7BBAB">
                  <w:pPr>
                    <w:pStyle w:val="74"/>
                    <w:spacing w:line="280" w:lineRule="exact"/>
                    <w:rPr>
                      <w:rStyle w:val="59"/>
                      <w:rFonts w:hint="eastAsia" w:ascii="Times New Roman" w:hAnsi="Times New Roman"/>
                      <w:color w:val="auto"/>
                      <w:szCs w:val="21"/>
                      <w:highlight w:val="none"/>
                    </w:rPr>
                  </w:pPr>
                </w:p>
              </w:tc>
              <w:tc>
                <w:tcPr>
                  <w:tcW w:w="1605" w:type="dxa"/>
                  <w:vAlign w:val="top"/>
                </w:tcPr>
                <w:p w14:paraId="7DFA6556">
                  <w:pPr>
                    <w:pStyle w:val="74"/>
                    <w:spacing w:line="280" w:lineRule="exact"/>
                    <w:rPr>
                      <w:rStyle w:val="59"/>
                      <w:rFonts w:hint="eastAsia" w:ascii="Times New Roman" w:hAnsi="Times New Roman"/>
                      <w:color w:val="auto"/>
                      <w:szCs w:val="21"/>
                      <w:highlight w:val="none"/>
                    </w:rPr>
                  </w:pPr>
                </w:p>
              </w:tc>
              <w:tc>
                <w:tcPr>
                  <w:tcW w:w="1627" w:type="dxa"/>
                  <w:vAlign w:val="top"/>
                </w:tcPr>
                <w:p w14:paraId="793607CF">
                  <w:pPr>
                    <w:pStyle w:val="74"/>
                    <w:spacing w:line="280" w:lineRule="exact"/>
                    <w:rPr>
                      <w:rStyle w:val="59"/>
                      <w:rFonts w:hint="eastAsia" w:ascii="Times New Roman" w:hAnsi="Times New Roman"/>
                      <w:color w:val="auto"/>
                      <w:szCs w:val="21"/>
                      <w:highlight w:val="none"/>
                    </w:rPr>
                  </w:pPr>
                </w:p>
              </w:tc>
            </w:tr>
            <w:tr w14:paraId="6BC20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2" w:type="dxa"/>
                  <w:vAlign w:val="top"/>
                </w:tcPr>
                <w:p w14:paraId="19F4CC5D">
                  <w:pPr>
                    <w:pStyle w:val="74"/>
                    <w:spacing w:line="280" w:lineRule="exact"/>
                    <w:jc w:val="center"/>
                    <w:rPr>
                      <w:rStyle w:val="59"/>
                      <w:rFonts w:hint="eastAsia" w:ascii="Times New Roman" w:hAnsi="Times New Roman"/>
                      <w:color w:val="auto"/>
                      <w:szCs w:val="21"/>
                      <w:highlight w:val="none"/>
                    </w:rPr>
                  </w:pPr>
                </w:p>
              </w:tc>
              <w:tc>
                <w:tcPr>
                  <w:tcW w:w="3364" w:type="dxa"/>
                  <w:vAlign w:val="top"/>
                </w:tcPr>
                <w:p w14:paraId="2CBF5A5F">
                  <w:pPr>
                    <w:pStyle w:val="74"/>
                    <w:spacing w:line="280" w:lineRule="exact"/>
                    <w:rPr>
                      <w:rStyle w:val="59"/>
                      <w:rFonts w:hint="eastAsia" w:ascii="Times New Roman" w:hAnsi="Times New Roman"/>
                      <w:color w:val="auto"/>
                      <w:szCs w:val="21"/>
                      <w:highlight w:val="none"/>
                    </w:rPr>
                  </w:pPr>
                </w:p>
              </w:tc>
              <w:tc>
                <w:tcPr>
                  <w:tcW w:w="1605" w:type="dxa"/>
                  <w:vAlign w:val="top"/>
                </w:tcPr>
                <w:p w14:paraId="26CCE834">
                  <w:pPr>
                    <w:pStyle w:val="74"/>
                    <w:spacing w:line="280" w:lineRule="exact"/>
                    <w:rPr>
                      <w:rStyle w:val="59"/>
                      <w:rFonts w:hint="eastAsia" w:ascii="Times New Roman" w:hAnsi="Times New Roman"/>
                      <w:color w:val="auto"/>
                      <w:szCs w:val="21"/>
                      <w:highlight w:val="none"/>
                    </w:rPr>
                  </w:pPr>
                </w:p>
              </w:tc>
              <w:tc>
                <w:tcPr>
                  <w:tcW w:w="1605" w:type="dxa"/>
                  <w:vAlign w:val="top"/>
                </w:tcPr>
                <w:p w14:paraId="7460EB17">
                  <w:pPr>
                    <w:pStyle w:val="74"/>
                    <w:spacing w:line="280" w:lineRule="exact"/>
                    <w:rPr>
                      <w:rStyle w:val="59"/>
                      <w:rFonts w:hint="eastAsia" w:ascii="Times New Roman" w:hAnsi="Times New Roman"/>
                      <w:color w:val="auto"/>
                      <w:szCs w:val="21"/>
                      <w:highlight w:val="none"/>
                    </w:rPr>
                  </w:pPr>
                </w:p>
              </w:tc>
              <w:tc>
                <w:tcPr>
                  <w:tcW w:w="1627" w:type="dxa"/>
                  <w:vAlign w:val="top"/>
                </w:tcPr>
                <w:p w14:paraId="3E41D5D3">
                  <w:pPr>
                    <w:pStyle w:val="74"/>
                    <w:spacing w:line="280" w:lineRule="exact"/>
                    <w:rPr>
                      <w:rStyle w:val="59"/>
                      <w:rFonts w:hint="eastAsia" w:ascii="Times New Roman" w:hAnsi="Times New Roman"/>
                      <w:color w:val="auto"/>
                      <w:szCs w:val="21"/>
                      <w:highlight w:val="none"/>
                    </w:rPr>
                  </w:pPr>
                </w:p>
              </w:tc>
            </w:tr>
            <w:tr w14:paraId="7AB12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2" w:type="dxa"/>
                  <w:vAlign w:val="top"/>
                </w:tcPr>
                <w:p w14:paraId="28B2560E">
                  <w:pPr>
                    <w:pStyle w:val="74"/>
                    <w:spacing w:line="280" w:lineRule="exact"/>
                    <w:jc w:val="center"/>
                    <w:rPr>
                      <w:rStyle w:val="59"/>
                      <w:rFonts w:hint="eastAsia" w:ascii="Times New Roman" w:hAnsi="Times New Roman"/>
                      <w:color w:val="auto"/>
                      <w:szCs w:val="21"/>
                      <w:highlight w:val="none"/>
                    </w:rPr>
                  </w:pPr>
                </w:p>
              </w:tc>
              <w:tc>
                <w:tcPr>
                  <w:tcW w:w="3364" w:type="dxa"/>
                  <w:vAlign w:val="top"/>
                </w:tcPr>
                <w:p w14:paraId="21F45F5F">
                  <w:pPr>
                    <w:pStyle w:val="74"/>
                    <w:spacing w:line="280" w:lineRule="exact"/>
                    <w:rPr>
                      <w:rStyle w:val="59"/>
                      <w:rFonts w:hint="eastAsia" w:ascii="Times New Roman" w:hAnsi="Times New Roman"/>
                      <w:color w:val="auto"/>
                      <w:szCs w:val="21"/>
                      <w:highlight w:val="none"/>
                    </w:rPr>
                  </w:pPr>
                </w:p>
              </w:tc>
              <w:tc>
                <w:tcPr>
                  <w:tcW w:w="1605" w:type="dxa"/>
                  <w:vAlign w:val="top"/>
                </w:tcPr>
                <w:p w14:paraId="0ED13CA4">
                  <w:pPr>
                    <w:pStyle w:val="74"/>
                    <w:spacing w:line="280" w:lineRule="exact"/>
                    <w:rPr>
                      <w:rStyle w:val="59"/>
                      <w:rFonts w:hint="eastAsia" w:ascii="Times New Roman" w:hAnsi="Times New Roman"/>
                      <w:color w:val="auto"/>
                      <w:szCs w:val="21"/>
                      <w:highlight w:val="none"/>
                    </w:rPr>
                  </w:pPr>
                </w:p>
              </w:tc>
              <w:tc>
                <w:tcPr>
                  <w:tcW w:w="1605" w:type="dxa"/>
                  <w:vAlign w:val="top"/>
                </w:tcPr>
                <w:p w14:paraId="7EC4A5D2">
                  <w:pPr>
                    <w:pStyle w:val="74"/>
                    <w:spacing w:line="280" w:lineRule="exact"/>
                    <w:rPr>
                      <w:rStyle w:val="59"/>
                      <w:rFonts w:hint="eastAsia" w:ascii="Times New Roman" w:hAnsi="Times New Roman"/>
                      <w:color w:val="auto"/>
                      <w:szCs w:val="21"/>
                      <w:highlight w:val="none"/>
                    </w:rPr>
                  </w:pPr>
                </w:p>
              </w:tc>
              <w:tc>
                <w:tcPr>
                  <w:tcW w:w="1627" w:type="dxa"/>
                  <w:vAlign w:val="top"/>
                </w:tcPr>
                <w:p w14:paraId="67FD0A09">
                  <w:pPr>
                    <w:pStyle w:val="74"/>
                    <w:spacing w:line="280" w:lineRule="exact"/>
                    <w:rPr>
                      <w:rStyle w:val="59"/>
                      <w:rFonts w:hint="eastAsia" w:ascii="Times New Roman" w:hAnsi="Times New Roman"/>
                      <w:color w:val="auto"/>
                      <w:szCs w:val="21"/>
                      <w:highlight w:val="none"/>
                    </w:rPr>
                  </w:pPr>
                </w:p>
              </w:tc>
            </w:tr>
          </w:tbl>
          <w:p w14:paraId="6D0882EA">
            <w:pPr>
              <w:pStyle w:val="74"/>
              <w:spacing w:line="400" w:lineRule="exact"/>
              <w:ind w:right="420" w:firstLine="435"/>
              <w:jc w:val="center"/>
              <w:rPr>
                <w:rStyle w:val="59"/>
                <w:rFonts w:hint="eastAsia" w:ascii="Times New Roman" w:hAnsi="Times New Roman"/>
                <w:color w:val="auto"/>
                <w:szCs w:val="21"/>
                <w:highlight w:val="none"/>
              </w:rPr>
            </w:pPr>
            <w:r>
              <w:rPr>
                <w:rStyle w:val="59"/>
                <w:rFonts w:hint="eastAsia" w:ascii="Times New Roman" w:hAnsi="Times New Roman"/>
                <w:color w:val="auto"/>
                <w:szCs w:val="21"/>
                <w:highlight w:val="none"/>
              </w:rPr>
              <w:t xml:space="preserve">                                            承包人（章）             </w:t>
            </w:r>
          </w:p>
          <w:p w14:paraId="010D7D6F">
            <w:pPr>
              <w:pStyle w:val="74"/>
              <w:spacing w:line="400" w:lineRule="exact"/>
              <w:ind w:right="420" w:firstLine="435"/>
              <w:rPr>
                <w:rStyle w:val="59"/>
                <w:rFonts w:hint="eastAsia" w:ascii="Times New Roman" w:hAnsi="Times New Roman"/>
                <w:color w:val="auto"/>
                <w:szCs w:val="21"/>
                <w:highlight w:val="none"/>
              </w:rPr>
            </w:pPr>
            <w:r>
              <w:rPr>
                <w:rStyle w:val="59"/>
                <w:rFonts w:hint="eastAsia" w:ascii="Times New Roman" w:hAnsi="Times New Roman"/>
                <w:color w:val="auto"/>
                <w:szCs w:val="21"/>
                <w:highlight w:val="none"/>
              </w:rPr>
              <w:t>造价人员</w:t>
            </w:r>
            <w:r>
              <w:rPr>
                <w:rStyle w:val="59"/>
                <w:rFonts w:hint="eastAsia" w:ascii="Times New Roman" w:hAnsi="Times New Roman"/>
                <w:color w:val="auto"/>
                <w:szCs w:val="21"/>
                <w:highlight w:val="none"/>
                <w:u w:val="single"/>
              </w:rPr>
              <w:t xml:space="preserve">               </w:t>
            </w:r>
            <w:r>
              <w:rPr>
                <w:rStyle w:val="59"/>
                <w:rFonts w:hint="eastAsia" w:ascii="Times New Roman" w:hAnsi="Times New Roman"/>
                <w:color w:val="auto"/>
                <w:szCs w:val="21"/>
                <w:highlight w:val="none"/>
              </w:rPr>
              <w:t>承包人代表</w:t>
            </w:r>
            <w:r>
              <w:rPr>
                <w:rStyle w:val="59"/>
                <w:rFonts w:hint="eastAsia" w:ascii="Times New Roman" w:hAnsi="Times New Roman"/>
                <w:color w:val="auto"/>
                <w:szCs w:val="21"/>
                <w:highlight w:val="none"/>
                <w:u w:val="single"/>
              </w:rPr>
              <w:t xml:space="preserve">               </w:t>
            </w:r>
            <w:r>
              <w:rPr>
                <w:rStyle w:val="59"/>
                <w:rFonts w:hint="eastAsia" w:ascii="Times New Roman" w:hAnsi="Times New Roman"/>
                <w:color w:val="auto"/>
                <w:szCs w:val="21"/>
                <w:highlight w:val="none"/>
              </w:rPr>
              <w:t>日      期</w:t>
            </w:r>
            <w:r>
              <w:rPr>
                <w:rStyle w:val="59"/>
                <w:rFonts w:hint="eastAsia" w:ascii="Times New Roman" w:hAnsi="Times New Roman"/>
                <w:color w:val="auto"/>
                <w:szCs w:val="21"/>
                <w:highlight w:val="none"/>
                <w:u w:val="single"/>
              </w:rPr>
              <w:t xml:space="preserve">               </w:t>
            </w:r>
          </w:p>
        </w:tc>
      </w:tr>
      <w:tr w14:paraId="009F0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0" w:hRule="atLeast"/>
          <w:jc w:val="center"/>
        </w:trPr>
        <w:tc>
          <w:tcPr>
            <w:tcW w:w="4540" w:type="dxa"/>
            <w:vAlign w:val="top"/>
          </w:tcPr>
          <w:p w14:paraId="23A981AE">
            <w:pPr>
              <w:pStyle w:val="74"/>
              <w:spacing w:line="360" w:lineRule="exact"/>
              <w:rPr>
                <w:rStyle w:val="59"/>
                <w:rFonts w:hint="eastAsia" w:ascii="Times New Roman" w:hAnsi="Times New Roman"/>
                <w:color w:val="auto"/>
                <w:szCs w:val="21"/>
                <w:highlight w:val="none"/>
              </w:rPr>
            </w:pPr>
            <w:r>
              <w:rPr>
                <w:rStyle w:val="59"/>
                <w:rFonts w:hint="eastAsia" w:ascii="Times New Roman" w:hAnsi="Times New Roman"/>
                <w:color w:val="auto"/>
                <w:szCs w:val="21"/>
                <w:highlight w:val="none"/>
              </w:rPr>
              <w:t>复核意见：</w:t>
            </w:r>
          </w:p>
          <w:p w14:paraId="141D4A8E">
            <w:pPr>
              <w:pStyle w:val="74"/>
              <w:spacing w:line="360" w:lineRule="exact"/>
              <w:ind w:firstLine="312"/>
              <w:rPr>
                <w:rStyle w:val="59"/>
                <w:rFonts w:hint="eastAsia" w:ascii="Times New Roman" w:hAnsi="Times New Roman"/>
                <w:color w:val="auto"/>
                <w:szCs w:val="21"/>
                <w:highlight w:val="none"/>
              </w:rPr>
            </w:pPr>
            <w:r>
              <w:rPr>
                <w:rStyle w:val="59"/>
                <w:rFonts w:hint="eastAsia" w:ascii="Times New Roman" w:hAnsi="Times New Roman"/>
                <w:color w:val="auto"/>
                <w:szCs w:val="21"/>
                <w:highlight w:val="none"/>
              </w:rPr>
              <w:t>□与实际施工情况不相符，修改意见见附件。</w:t>
            </w:r>
          </w:p>
          <w:p w14:paraId="61ACCB4C">
            <w:pPr>
              <w:pStyle w:val="74"/>
              <w:spacing w:line="360" w:lineRule="exact"/>
              <w:ind w:firstLine="312"/>
              <w:rPr>
                <w:rStyle w:val="59"/>
                <w:rFonts w:hint="eastAsia" w:ascii="Times New Roman" w:hAnsi="Times New Roman"/>
                <w:color w:val="auto"/>
                <w:szCs w:val="21"/>
                <w:highlight w:val="none"/>
              </w:rPr>
            </w:pPr>
            <w:r>
              <w:rPr>
                <w:rStyle w:val="59"/>
                <w:rFonts w:hint="eastAsia" w:ascii="Times New Roman" w:hAnsi="Times New Roman"/>
                <w:color w:val="auto"/>
                <w:szCs w:val="21"/>
                <w:highlight w:val="none"/>
              </w:rPr>
              <w:t>□与实际施工情况相符，具体金额由造价工程师复核。</w:t>
            </w:r>
          </w:p>
          <w:p w14:paraId="33B3FDA7">
            <w:pPr>
              <w:pStyle w:val="74"/>
              <w:spacing w:line="360" w:lineRule="exact"/>
              <w:ind w:firstLine="435"/>
              <w:jc w:val="right"/>
              <w:rPr>
                <w:rStyle w:val="59"/>
                <w:rFonts w:hint="eastAsia" w:ascii="Times New Roman" w:hAnsi="Times New Roman"/>
                <w:color w:val="auto"/>
                <w:szCs w:val="21"/>
                <w:highlight w:val="none"/>
              </w:rPr>
            </w:pPr>
          </w:p>
          <w:p w14:paraId="5E58294C">
            <w:pPr>
              <w:pStyle w:val="74"/>
              <w:spacing w:line="360" w:lineRule="exact"/>
              <w:ind w:firstLine="435"/>
              <w:jc w:val="right"/>
              <w:rPr>
                <w:rStyle w:val="59"/>
                <w:rFonts w:hint="eastAsia" w:ascii="Times New Roman" w:hAnsi="Times New Roman"/>
                <w:color w:val="auto"/>
                <w:szCs w:val="21"/>
                <w:highlight w:val="none"/>
              </w:rPr>
            </w:pPr>
          </w:p>
          <w:p w14:paraId="1EBDBAB0">
            <w:pPr>
              <w:pStyle w:val="74"/>
              <w:spacing w:line="360" w:lineRule="exact"/>
              <w:ind w:firstLine="435"/>
              <w:jc w:val="center"/>
              <w:rPr>
                <w:rStyle w:val="59"/>
                <w:rFonts w:ascii="Times New Roman" w:hAnsi="Times New Roman"/>
                <w:color w:val="auto"/>
                <w:szCs w:val="21"/>
                <w:highlight w:val="none"/>
              </w:rPr>
            </w:pPr>
            <w:r>
              <w:rPr>
                <w:rStyle w:val="59"/>
                <w:rFonts w:ascii="Times New Roman" w:hAnsi="Times New Roman"/>
                <w:color w:val="auto"/>
                <w:szCs w:val="21"/>
                <w:highlight w:val="none"/>
              </w:rPr>
              <w:t xml:space="preserve">    </w:t>
            </w:r>
            <w:r>
              <w:rPr>
                <w:rStyle w:val="59"/>
                <w:rFonts w:hint="eastAsia" w:ascii="Times New Roman" w:hAnsi="Times New Roman"/>
                <w:color w:val="auto"/>
                <w:szCs w:val="21"/>
                <w:highlight w:val="none"/>
              </w:rPr>
              <w:t xml:space="preserve">     </w:t>
            </w:r>
          </w:p>
          <w:p w14:paraId="4042CB63">
            <w:pPr>
              <w:pStyle w:val="74"/>
              <w:spacing w:line="360" w:lineRule="exact"/>
              <w:ind w:firstLine="435"/>
              <w:jc w:val="center"/>
              <w:rPr>
                <w:rStyle w:val="59"/>
                <w:rFonts w:hint="eastAsia" w:ascii="Times New Roman" w:hAnsi="Times New Roman"/>
                <w:color w:val="auto"/>
                <w:szCs w:val="21"/>
                <w:highlight w:val="none"/>
              </w:rPr>
            </w:pPr>
            <w:r>
              <w:rPr>
                <w:rStyle w:val="59"/>
                <w:rFonts w:hint="eastAsia" w:ascii="Times New Roman" w:hAnsi="Times New Roman"/>
                <w:color w:val="auto"/>
                <w:szCs w:val="21"/>
                <w:highlight w:val="none"/>
              </w:rPr>
              <w:t xml:space="preserve">        监理工程师</w:t>
            </w:r>
            <w:r>
              <w:rPr>
                <w:rStyle w:val="59"/>
                <w:rFonts w:hint="eastAsia" w:ascii="Times New Roman" w:hAnsi="Times New Roman"/>
                <w:color w:val="auto"/>
                <w:szCs w:val="21"/>
                <w:highlight w:val="none"/>
                <w:u w:val="single"/>
              </w:rPr>
              <w:t xml:space="preserve">           </w:t>
            </w:r>
          </w:p>
          <w:p w14:paraId="44331B1F">
            <w:pPr>
              <w:pStyle w:val="74"/>
              <w:spacing w:line="360" w:lineRule="exact"/>
              <w:ind w:firstLine="435"/>
              <w:jc w:val="center"/>
              <w:rPr>
                <w:rStyle w:val="59"/>
                <w:rFonts w:ascii="Times New Roman" w:hAnsi="Times New Roman"/>
                <w:color w:val="auto"/>
                <w:szCs w:val="21"/>
                <w:highlight w:val="none"/>
              </w:rPr>
            </w:pPr>
            <w:r>
              <w:rPr>
                <w:rStyle w:val="59"/>
                <w:rFonts w:ascii="Times New Roman" w:hAnsi="Times New Roman"/>
                <w:color w:val="auto"/>
                <w:szCs w:val="21"/>
                <w:highlight w:val="none"/>
              </w:rPr>
              <w:t xml:space="preserve">    </w:t>
            </w:r>
            <w:r>
              <w:rPr>
                <w:rStyle w:val="59"/>
                <w:rFonts w:hint="eastAsia" w:ascii="Times New Roman" w:hAnsi="Times New Roman"/>
                <w:color w:val="auto"/>
                <w:szCs w:val="21"/>
                <w:highlight w:val="none"/>
              </w:rPr>
              <w:t xml:space="preserve">    日      期</w:t>
            </w:r>
            <w:r>
              <w:rPr>
                <w:rStyle w:val="59"/>
                <w:rFonts w:hint="eastAsia" w:ascii="Times New Roman" w:hAnsi="Times New Roman"/>
                <w:color w:val="auto"/>
                <w:szCs w:val="21"/>
                <w:highlight w:val="none"/>
                <w:u w:val="single"/>
              </w:rPr>
              <w:t xml:space="preserve">           </w:t>
            </w:r>
          </w:p>
        </w:tc>
        <w:tc>
          <w:tcPr>
            <w:tcW w:w="4532" w:type="dxa"/>
            <w:vAlign w:val="top"/>
          </w:tcPr>
          <w:p w14:paraId="7C590113">
            <w:pPr>
              <w:pStyle w:val="74"/>
              <w:spacing w:line="360" w:lineRule="exact"/>
              <w:rPr>
                <w:rStyle w:val="59"/>
                <w:rFonts w:hint="eastAsia" w:ascii="Times New Roman" w:hAnsi="Times New Roman"/>
                <w:color w:val="auto"/>
                <w:szCs w:val="21"/>
                <w:highlight w:val="none"/>
              </w:rPr>
            </w:pPr>
            <w:r>
              <w:rPr>
                <w:rStyle w:val="59"/>
                <w:rFonts w:hint="eastAsia" w:ascii="Times New Roman" w:hAnsi="Times New Roman"/>
                <w:color w:val="auto"/>
                <w:szCs w:val="21"/>
                <w:highlight w:val="none"/>
              </w:rPr>
              <w:t>复核意见：</w:t>
            </w:r>
          </w:p>
          <w:p w14:paraId="7063021D">
            <w:pPr>
              <w:pStyle w:val="74"/>
              <w:spacing w:line="360" w:lineRule="exact"/>
              <w:ind w:firstLine="435"/>
              <w:rPr>
                <w:rStyle w:val="59"/>
                <w:rFonts w:hint="eastAsia" w:ascii="Times New Roman" w:hAnsi="Times New Roman"/>
                <w:color w:val="auto"/>
                <w:szCs w:val="21"/>
                <w:highlight w:val="none"/>
              </w:rPr>
            </w:pPr>
            <w:r>
              <w:rPr>
                <w:rStyle w:val="59"/>
                <w:rFonts w:hint="eastAsia" w:ascii="Times New Roman" w:hAnsi="Times New Roman"/>
                <w:color w:val="auto"/>
                <w:szCs w:val="21"/>
                <w:highlight w:val="none"/>
              </w:rPr>
              <w:t>你方提出的支付申请经复核，最终应支付金额为（大写）</w:t>
            </w:r>
            <w:r>
              <w:rPr>
                <w:rStyle w:val="59"/>
                <w:rFonts w:hint="eastAsia" w:ascii="Times New Roman" w:hAnsi="Times New Roman"/>
                <w:color w:val="auto"/>
                <w:szCs w:val="21"/>
                <w:highlight w:val="none"/>
                <w:u w:val="single"/>
              </w:rPr>
              <w:t xml:space="preserve">          </w:t>
            </w:r>
            <w:r>
              <w:rPr>
                <w:rStyle w:val="59"/>
                <w:rFonts w:hint="eastAsia" w:ascii="Times New Roman" w:hAnsi="Times New Roman"/>
                <w:color w:val="auto"/>
                <w:szCs w:val="21"/>
                <w:highlight w:val="none"/>
              </w:rPr>
              <w:t xml:space="preserve">元，（小写）  </w:t>
            </w:r>
            <w:r>
              <w:rPr>
                <w:rStyle w:val="59"/>
                <w:rFonts w:hint="eastAsia" w:ascii="Times New Roman" w:hAnsi="Times New Roman"/>
                <w:color w:val="auto"/>
                <w:szCs w:val="21"/>
                <w:highlight w:val="none"/>
                <w:u w:val="single"/>
              </w:rPr>
              <w:t xml:space="preserve">       </w:t>
            </w:r>
            <w:r>
              <w:rPr>
                <w:rStyle w:val="59"/>
                <w:rFonts w:hint="eastAsia" w:ascii="Times New Roman" w:hAnsi="Times New Roman"/>
                <w:color w:val="auto"/>
                <w:szCs w:val="21"/>
                <w:highlight w:val="none"/>
              </w:rPr>
              <w:t>元。</w:t>
            </w:r>
          </w:p>
          <w:p w14:paraId="2C041DD5">
            <w:pPr>
              <w:pStyle w:val="74"/>
              <w:spacing w:line="360" w:lineRule="exact"/>
              <w:ind w:firstLine="435"/>
              <w:jc w:val="center"/>
              <w:rPr>
                <w:rStyle w:val="59"/>
                <w:rFonts w:ascii="Times New Roman" w:hAnsi="Times New Roman"/>
                <w:color w:val="auto"/>
                <w:szCs w:val="21"/>
                <w:highlight w:val="none"/>
              </w:rPr>
            </w:pPr>
            <w:r>
              <w:rPr>
                <w:rStyle w:val="59"/>
                <w:rFonts w:ascii="Times New Roman" w:hAnsi="Times New Roman"/>
                <w:color w:val="auto"/>
                <w:szCs w:val="21"/>
                <w:highlight w:val="none"/>
              </w:rPr>
              <w:t xml:space="preserve">    </w:t>
            </w:r>
          </w:p>
          <w:p w14:paraId="62047E36">
            <w:pPr>
              <w:pStyle w:val="74"/>
              <w:spacing w:line="360" w:lineRule="exact"/>
              <w:ind w:firstLine="435"/>
              <w:jc w:val="center"/>
              <w:rPr>
                <w:rStyle w:val="59"/>
                <w:rFonts w:hint="eastAsia" w:ascii="Times New Roman" w:hAnsi="Times New Roman"/>
                <w:color w:val="auto"/>
                <w:szCs w:val="21"/>
                <w:highlight w:val="none"/>
              </w:rPr>
            </w:pPr>
          </w:p>
          <w:p w14:paraId="6BFFD4E8">
            <w:pPr>
              <w:pStyle w:val="74"/>
              <w:spacing w:line="360" w:lineRule="exact"/>
              <w:ind w:firstLine="435"/>
              <w:jc w:val="center"/>
              <w:rPr>
                <w:rStyle w:val="59"/>
                <w:rFonts w:hint="eastAsia" w:ascii="Times New Roman" w:hAnsi="Times New Roman"/>
                <w:color w:val="auto"/>
                <w:szCs w:val="21"/>
                <w:highlight w:val="none"/>
              </w:rPr>
            </w:pPr>
          </w:p>
          <w:p w14:paraId="3DC17BAA">
            <w:pPr>
              <w:pStyle w:val="74"/>
              <w:spacing w:line="360" w:lineRule="exact"/>
              <w:ind w:firstLine="435"/>
              <w:jc w:val="center"/>
              <w:rPr>
                <w:rStyle w:val="59"/>
                <w:rFonts w:hint="eastAsia" w:ascii="Times New Roman" w:hAnsi="Times New Roman"/>
                <w:color w:val="auto"/>
                <w:szCs w:val="21"/>
                <w:highlight w:val="none"/>
              </w:rPr>
            </w:pPr>
          </w:p>
          <w:p w14:paraId="6F586AE0">
            <w:pPr>
              <w:pStyle w:val="74"/>
              <w:spacing w:line="360" w:lineRule="exact"/>
              <w:ind w:firstLine="435"/>
              <w:jc w:val="center"/>
              <w:rPr>
                <w:rStyle w:val="59"/>
                <w:rFonts w:hint="eastAsia" w:ascii="Times New Roman" w:hAnsi="Times New Roman"/>
                <w:color w:val="auto"/>
                <w:szCs w:val="21"/>
                <w:highlight w:val="none"/>
              </w:rPr>
            </w:pPr>
            <w:r>
              <w:rPr>
                <w:rStyle w:val="59"/>
                <w:rFonts w:hint="eastAsia" w:ascii="Times New Roman" w:hAnsi="Times New Roman"/>
                <w:color w:val="auto"/>
                <w:szCs w:val="21"/>
                <w:highlight w:val="none"/>
              </w:rPr>
              <w:t xml:space="preserve">    造价工程师</w:t>
            </w:r>
            <w:r>
              <w:rPr>
                <w:rStyle w:val="59"/>
                <w:rFonts w:hint="eastAsia" w:ascii="Times New Roman" w:hAnsi="Times New Roman"/>
                <w:color w:val="auto"/>
                <w:szCs w:val="21"/>
                <w:highlight w:val="none"/>
                <w:u w:val="single"/>
              </w:rPr>
              <w:t xml:space="preserve">           </w:t>
            </w:r>
          </w:p>
          <w:p w14:paraId="56B53EA6">
            <w:pPr>
              <w:pStyle w:val="74"/>
              <w:spacing w:line="360" w:lineRule="exact"/>
              <w:ind w:firstLine="435"/>
              <w:jc w:val="center"/>
              <w:rPr>
                <w:rStyle w:val="59"/>
                <w:rFonts w:ascii="Times New Roman" w:hAnsi="Times New Roman"/>
                <w:color w:val="auto"/>
                <w:szCs w:val="21"/>
                <w:highlight w:val="none"/>
              </w:rPr>
            </w:pPr>
            <w:r>
              <w:rPr>
                <w:rStyle w:val="59"/>
                <w:rFonts w:ascii="Times New Roman" w:hAnsi="Times New Roman"/>
                <w:color w:val="auto"/>
                <w:szCs w:val="21"/>
                <w:highlight w:val="none"/>
              </w:rPr>
              <w:t xml:space="preserve">    </w:t>
            </w:r>
            <w:r>
              <w:rPr>
                <w:rStyle w:val="59"/>
                <w:rFonts w:hint="eastAsia" w:ascii="Times New Roman" w:hAnsi="Times New Roman"/>
                <w:color w:val="auto"/>
                <w:szCs w:val="21"/>
                <w:highlight w:val="none"/>
              </w:rPr>
              <w:t>日      期</w:t>
            </w:r>
            <w:r>
              <w:rPr>
                <w:rStyle w:val="59"/>
                <w:rFonts w:hint="eastAsia" w:ascii="Times New Roman" w:hAnsi="Times New Roman"/>
                <w:color w:val="auto"/>
                <w:szCs w:val="21"/>
                <w:highlight w:val="none"/>
                <w:u w:val="single"/>
              </w:rPr>
              <w:t xml:space="preserve">           </w:t>
            </w:r>
          </w:p>
        </w:tc>
      </w:tr>
      <w:tr w14:paraId="53E68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1" w:hRule="atLeast"/>
          <w:jc w:val="center"/>
        </w:trPr>
        <w:tc>
          <w:tcPr>
            <w:tcW w:w="9072" w:type="dxa"/>
            <w:gridSpan w:val="2"/>
            <w:vAlign w:val="top"/>
          </w:tcPr>
          <w:p w14:paraId="39B20797">
            <w:pPr>
              <w:pStyle w:val="74"/>
              <w:spacing w:line="400" w:lineRule="exact"/>
              <w:rPr>
                <w:rStyle w:val="59"/>
                <w:rFonts w:hint="eastAsia" w:ascii="Times New Roman" w:hAnsi="Times New Roman"/>
                <w:color w:val="auto"/>
                <w:szCs w:val="21"/>
                <w:highlight w:val="none"/>
              </w:rPr>
            </w:pPr>
            <w:r>
              <w:rPr>
                <w:rStyle w:val="59"/>
                <w:rFonts w:hint="eastAsia" w:ascii="Times New Roman" w:hAnsi="Times New Roman"/>
                <w:color w:val="auto"/>
                <w:szCs w:val="21"/>
                <w:highlight w:val="none"/>
              </w:rPr>
              <w:t>审核意见：</w:t>
            </w:r>
          </w:p>
          <w:p w14:paraId="0DFF95DC">
            <w:pPr>
              <w:pStyle w:val="74"/>
              <w:spacing w:line="400" w:lineRule="exact"/>
              <w:ind w:firstLine="435"/>
              <w:rPr>
                <w:rStyle w:val="59"/>
                <w:rFonts w:hint="eastAsia" w:ascii="Times New Roman" w:hAnsi="Times New Roman"/>
                <w:color w:val="auto"/>
                <w:szCs w:val="21"/>
                <w:highlight w:val="none"/>
              </w:rPr>
            </w:pPr>
            <w:r>
              <w:rPr>
                <w:rStyle w:val="59"/>
                <w:rFonts w:hint="eastAsia" w:ascii="Times New Roman" w:hAnsi="Times New Roman"/>
                <w:color w:val="auto"/>
                <w:szCs w:val="21"/>
                <w:highlight w:val="none"/>
              </w:rPr>
              <w:t>□不同意。</w:t>
            </w:r>
          </w:p>
          <w:p w14:paraId="0211A135">
            <w:pPr>
              <w:pStyle w:val="74"/>
              <w:spacing w:line="400" w:lineRule="exact"/>
              <w:ind w:firstLine="420" w:firstLineChars="200"/>
              <w:rPr>
                <w:rStyle w:val="59"/>
                <w:rFonts w:hint="eastAsia" w:ascii="Times New Roman" w:hAnsi="Times New Roman"/>
                <w:color w:val="auto"/>
                <w:szCs w:val="21"/>
                <w:highlight w:val="none"/>
              </w:rPr>
            </w:pPr>
            <w:r>
              <w:rPr>
                <w:rStyle w:val="59"/>
                <w:rFonts w:hint="eastAsia" w:ascii="Times New Roman" w:hAnsi="Times New Roman"/>
                <w:color w:val="auto"/>
                <w:szCs w:val="21"/>
                <w:highlight w:val="none"/>
              </w:rPr>
              <w:t>□同意，支付时间为本表签发后的15天内。</w:t>
            </w:r>
          </w:p>
          <w:p w14:paraId="742DC35E">
            <w:pPr>
              <w:pStyle w:val="74"/>
              <w:wordWrap w:val="0"/>
              <w:spacing w:line="400" w:lineRule="exact"/>
              <w:ind w:firstLine="420" w:firstLineChars="200"/>
              <w:jc w:val="right"/>
              <w:rPr>
                <w:rStyle w:val="59"/>
                <w:rFonts w:hint="eastAsia" w:ascii="Times New Roman" w:hAnsi="Times New Roman"/>
                <w:color w:val="auto"/>
                <w:szCs w:val="21"/>
                <w:highlight w:val="none"/>
              </w:rPr>
            </w:pPr>
            <w:r>
              <w:rPr>
                <w:rStyle w:val="59"/>
                <w:rFonts w:hint="eastAsia" w:ascii="Times New Roman" w:hAnsi="Times New Roman"/>
                <w:color w:val="auto"/>
                <w:szCs w:val="21"/>
                <w:highlight w:val="none"/>
              </w:rPr>
              <w:t xml:space="preserve">发包人（章）           </w:t>
            </w:r>
          </w:p>
          <w:p w14:paraId="6F2E816C">
            <w:pPr>
              <w:pStyle w:val="74"/>
              <w:wordWrap w:val="0"/>
              <w:spacing w:line="400" w:lineRule="exact"/>
              <w:ind w:firstLine="420" w:firstLineChars="200"/>
              <w:jc w:val="right"/>
              <w:rPr>
                <w:rStyle w:val="59"/>
                <w:rFonts w:hint="eastAsia" w:ascii="Times New Roman" w:hAnsi="Times New Roman"/>
                <w:color w:val="auto"/>
                <w:szCs w:val="21"/>
                <w:highlight w:val="none"/>
              </w:rPr>
            </w:pPr>
            <w:r>
              <w:rPr>
                <w:rStyle w:val="59"/>
                <w:rFonts w:hint="eastAsia" w:ascii="Times New Roman" w:hAnsi="Times New Roman"/>
                <w:color w:val="auto"/>
                <w:szCs w:val="21"/>
                <w:highlight w:val="none"/>
              </w:rPr>
              <w:t>发包人代表</w:t>
            </w:r>
            <w:r>
              <w:rPr>
                <w:rStyle w:val="59"/>
                <w:rFonts w:hint="eastAsia" w:ascii="Times New Roman" w:hAnsi="Times New Roman"/>
                <w:color w:val="auto"/>
                <w:szCs w:val="21"/>
                <w:highlight w:val="none"/>
                <w:u w:val="single"/>
              </w:rPr>
              <w:t xml:space="preserve">             </w:t>
            </w:r>
          </w:p>
          <w:p w14:paraId="34D47B0F">
            <w:pPr>
              <w:pStyle w:val="74"/>
              <w:wordWrap w:val="0"/>
              <w:spacing w:line="400" w:lineRule="exact"/>
              <w:ind w:firstLine="420" w:firstLineChars="200"/>
              <w:jc w:val="right"/>
              <w:rPr>
                <w:rStyle w:val="59"/>
                <w:rFonts w:hint="eastAsia" w:ascii="Times New Roman" w:hAnsi="Times New Roman"/>
                <w:color w:val="auto"/>
                <w:szCs w:val="21"/>
                <w:highlight w:val="none"/>
              </w:rPr>
            </w:pPr>
            <w:r>
              <w:rPr>
                <w:rStyle w:val="59"/>
                <w:rFonts w:hint="eastAsia" w:ascii="Times New Roman" w:hAnsi="Times New Roman"/>
                <w:color w:val="auto"/>
                <w:szCs w:val="21"/>
                <w:highlight w:val="none"/>
              </w:rPr>
              <w:t>日      期</w:t>
            </w:r>
            <w:r>
              <w:rPr>
                <w:rStyle w:val="59"/>
                <w:rFonts w:hint="eastAsia" w:ascii="Times New Roman" w:hAnsi="Times New Roman"/>
                <w:color w:val="auto"/>
                <w:szCs w:val="21"/>
                <w:highlight w:val="none"/>
                <w:u w:val="single"/>
              </w:rPr>
              <w:t xml:space="preserve">             </w:t>
            </w:r>
          </w:p>
        </w:tc>
      </w:tr>
    </w:tbl>
    <w:p w14:paraId="552D50A9">
      <w:pPr>
        <w:pStyle w:val="74"/>
        <w:spacing w:before="120"/>
        <w:ind w:firstLine="360" w:firstLineChars="200"/>
        <w:rPr>
          <w:rStyle w:val="59"/>
          <w:rFonts w:hint="eastAsia" w:ascii="Times New Roman" w:hAnsi="Times New Roman"/>
          <w:color w:val="auto"/>
          <w:sz w:val="18"/>
          <w:szCs w:val="18"/>
          <w:highlight w:val="none"/>
        </w:rPr>
      </w:pPr>
      <w:r>
        <w:rPr>
          <w:rStyle w:val="59"/>
          <w:rFonts w:hint="eastAsia" w:ascii="Times New Roman" w:hAnsi="Times New Roman"/>
          <w:color w:val="auto"/>
          <w:sz w:val="18"/>
          <w:szCs w:val="18"/>
          <w:highlight w:val="none"/>
        </w:rPr>
        <w:t>注：1.在选择栏中的“□”内作标识“√”。 如监理人已退场，监理工程师栏可空缺。</w:t>
      </w:r>
    </w:p>
    <w:p w14:paraId="319D0D2E">
      <w:pPr>
        <w:pStyle w:val="74"/>
        <w:spacing w:before="120"/>
        <w:ind w:left="720" w:hanging="720" w:hangingChars="400"/>
        <w:rPr>
          <w:rStyle w:val="59"/>
          <w:rFonts w:hint="eastAsia" w:ascii="Times New Roman" w:hAnsi="Times New Roman"/>
          <w:color w:val="auto"/>
          <w:sz w:val="18"/>
          <w:szCs w:val="18"/>
          <w:highlight w:val="none"/>
        </w:rPr>
      </w:pPr>
      <w:r>
        <w:rPr>
          <w:rStyle w:val="59"/>
          <w:rFonts w:hint="eastAsia" w:ascii="Times New Roman" w:hAnsi="Times New Roman"/>
          <w:color w:val="auto"/>
          <w:sz w:val="18"/>
          <w:szCs w:val="18"/>
          <w:highlight w:val="none"/>
        </w:rPr>
        <w:t xml:space="preserve">    </w:t>
      </w:r>
      <w:r>
        <w:rPr>
          <w:rStyle w:val="59"/>
          <w:rFonts w:ascii="Times New Roman" w:hAnsi="Times New Roman"/>
          <w:color w:val="auto"/>
          <w:sz w:val="18"/>
          <w:szCs w:val="18"/>
          <w:highlight w:val="none"/>
        </w:rPr>
        <w:t xml:space="preserve">  </w:t>
      </w:r>
      <w:r>
        <w:rPr>
          <w:rStyle w:val="59"/>
          <w:rFonts w:hint="eastAsia" w:ascii="Times New Roman" w:hAnsi="Times New Roman"/>
          <w:color w:val="auto"/>
          <w:sz w:val="18"/>
          <w:szCs w:val="18"/>
          <w:highlight w:val="none"/>
        </w:rPr>
        <w:t xml:space="preserve">  2.本表一式四份，由承包人填报，发包人、监理人、造价咨询人、承包人各存一份。</w:t>
      </w:r>
    </w:p>
    <w:p w14:paraId="78D7640C">
      <w:pPr>
        <w:rPr>
          <w:rStyle w:val="59"/>
          <w:rFonts w:ascii="宋体" w:hAnsi="Times New Roman"/>
          <w:color w:val="auto"/>
          <w:sz w:val="30"/>
          <w:szCs w:val="30"/>
          <w:highlight w:val="none"/>
        </w:rPr>
      </w:pPr>
      <w:r>
        <w:rPr>
          <w:rStyle w:val="59"/>
          <w:rFonts w:ascii="宋体" w:hAnsi="Times New Roman"/>
          <w:color w:val="auto"/>
          <w:sz w:val="30"/>
          <w:szCs w:val="30"/>
          <w:highlight w:val="none"/>
        </w:rPr>
        <w:br w:type="page"/>
      </w:r>
    </w:p>
    <w:p w14:paraId="11FBF9A4">
      <w:pPr>
        <w:pStyle w:val="74"/>
        <w:spacing w:before="120"/>
        <w:rPr>
          <w:rStyle w:val="59"/>
          <w:rFonts w:ascii="宋体" w:hAnsi="Times New Roman"/>
          <w:color w:val="auto"/>
          <w:sz w:val="30"/>
          <w:szCs w:val="30"/>
          <w:highlight w:val="none"/>
        </w:rPr>
      </w:pPr>
    </w:p>
    <w:p w14:paraId="6146147B">
      <w:pPr>
        <w:pStyle w:val="74"/>
        <w:spacing w:line="360" w:lineRule="auto"/>
        <w:jc w:val="left"/>
        <w:rPr>
          <w:rStyle w:val="59"/>
          <w:rFonts w:hint="eastAsia" w:ascii="Times New Roman" w:hAnsi="Times New Roman"/>
          <w:color w:val="auto"/>
          <w:sz w:val="30"/>
          <w:szCs w:val="30"/>
          <w:highlight w:val="none"/>
        </w:rPr>
      </w:pPr>
      <w:r>
        <w:rPr>
          <w:rStyle w:val="59"/>
          <w:rFonts w:hint="eastAsia" w:ascii="Times New Roman" w:hAnsi="Times New Roman"/>
          <w:color w:val="auto"/>
          <w:sz w:val="30"/>
          <w:szCs w:val="30"/>
          <w:highlight w:val="none"/>
        </w:rPr>
        <w:t>附件1</w:t>
      </w:r>
      <w:r>
        <w:rPr>
          <w:rStyle w:val="59"/>
          <w:rFonts w:hint="eastAsia" w:ascii="Times New Roman" w:hAnsi="Times New Roman"/>
          <w:color w:val="auto"/>
          <w:sz w:val="30"/>
          <w:szCs w:val="30"/>
          <w:highlight w:val="none"/>
          <w:lang w:val="en-US"/>
        </w:rPr>
        <w:t>2</w:t>
      </w:r>
      <w:r>
        <w:rPr>
          <w:rStyle w:val="59"/>
          <w:rFonts w:hint="eastAsia" w:ascii="Times New Roman" w:hAnsi="Times New Roman"/>
          <w:color w:val="auto"/>
          <w:sz w:val="30"/>
          <w:szCs w:val="30"/>
          <w:highlight w:val="none"/>
        </w:rPr>
        <w:t>：</w:t>
      </w:r>
    </w:p>
    <w:p w14:paraId="5E7252BD">
      <w:pPr>
        <w:pStyle w:val="74"/>
        <w:spacing w:line="360" w:lineRule="auto"/>
        <w:ind w:firstLine="720" w:firstLineChars="200"/>
        <w:jc w:val="center"/>
        <w:rPr>
          <w:rStyle w:val="59"/>
          <w:rFonts w:hint="eastAsia" w:ascii="宋体" w:hAnsi="宋体"/>
          <w:color w:val="auto"/>
          <w:kern w:val="0"/>
          <w:sz w:val="36"/>
          <w:szCs w:val="36"/>
          <w:highlight w:val="none"/>
        </w:rPr>
      </w:pPr>
      <w:r>
        <w:rPr>
          <w:rStyle w:val="59"/>
          <w:rFonts w:hint="eastAsia" w:ascii="宋体" w:hAnsi="宋体"/>
          <w:color w:val="auto"/>
          <w:kern w:val="0"/>
          <w:sz w:val="36"/>
          <w:szCs w:val="36"/>
          <w:highlight w:val="none"/>
        </w:rPr>
        <w:t>总价合同进度款支付分解表</w:t>
      </w:r>
    </w:p>
    <w:p w14:paraId="5DCEA8D0">
      <w:pPr>
        <w:pStyle w:val="74"/>
        <w:spacing w:line="360" w:lineRule="auto"/>
        <w:rPr>
          <w:rStyle w:val="59"/>
          <w:rFonts w:hint="eastAsia" w:ascii="宋体" w:hAnsi="宋体"/>
          <w:color w:val="auto"/>
          <w:kern w:val="0"/>
          <w:szCs w:val="21"/>
          <w:highlight w:val="none"/>
        </w:rPr>
      </w:pPr>
      <w:r>
        <w:rPr>
          <w:rStyle w:val="59"/>
          <w:rFonts w:hint="eastAsia" w:ascii="宋体" w:hAnsi="宋体"/>
          <w:color w:val="auto"/>
          <w:kern w:val="0"/>
          <w:szCs w:val="21"/>
          <w:highlight w:val="none"/>
        </w:rPr>
        <w:t>工程名称：</w:t>
      </w: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9"/>
        <w:gridCol w:w="3119"/>
        <w:gridCol w:w="675"/>
        <w:gridCol w:w="2268"/>
        <w:gridCol w:w="1155"/>
        <w:gridCol w:w="121"/>
      </w:tblGrid>
      <w:tr w14:paraId="2B09A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vAlign w:val="top"/>
          </w:tcPr>
          <w:p w14:paraId="72C8C153">
            <w:pPr>
              <w:pStyle w:val="74"/>
              <w:spacing w:line="360" w:lineRule="auto"/>
              <w:jc w:val="center"/>
              <w:rPr>
                <w:rStyle w:val="59"/>
                <w:rFonts w:hint="eastAsia" w:ascii="宋体" w:hAnsi="宋体"/>
                <w:color w:val="auto"/>
                <w:kern w:val="0"/>
                <w:szCs w:val="21"/>
                <w:highlight w:val="none"/>
              </w:rPr>
            </w:pPr>
            <w:r>
              <w:rPr>
                <w:rStyle w:val="59"/>
                <w:rFonts w:hint="eastAsia" w:ascii="宋体" w:hAnsi="宋体"/>
                <w:color w:val="auto"/>
                <w:kern w:val="0"/>
                <w:szCs w:val="21"/>
                <w:highlight w:val="none"/>
              </w:rPr>
              <w:t>进度款期次</w:t>
            </w:r>
          </w:p>
        </w:tc>
        <w:tc>
          <w:tcPr>
            <w:tcW w:w="3794" w:type="dxa"/>
            <w:gridSpan w:val="2"/>
            <w:vAlign w:val="top"/>
          </w:tcPr>
          <w:p w14:paraId="3A4A74C5">
            <w:pPr>
              <w:pStyle w:val="74"/>
              <w:spacing w:line="360" w:lineRule="auto"/>
              <w:jc w:val="center"/>
              <w:rPr>
                <w:rStyle w:val="59"/>
                <w:rFonts w:hint="eastAsia" w:ascii="宋体" w:hAnsi="宋体"/>
                <w:color w:val="auto"/>
                <w:kern w:val="0"/>
                <w:szCs w:val="21"/>
                <w:highlight w:val="none"/>
              </w:rPr>
            </w:pPr>
            <w:r>
              <w:rPr>
                <w:rStyle w:val="59"/>
                <w:rFonts w:hint="eastAsia" w:ascii="宋体" w:hAnsi="宋体"/>
                <w:color w:val="auto"/>
                <w:kern w:val="0"/>
                <w:szCs w:val="21"/>
                <w:highlight w:val="none"/>
              </w:rPr>
              <w:t>形象进度</w:t>
            </w:r>
          </w:p>
        </w:tc>
        <w:tc>
          <w:tcPr>
            <w:tcW w:w="2268" w:type="dxa"/>
            <w:vAlign w:val="top"/>
          </w:tcPr>
          <w:p w14:paraId="67920E47">
            <w:pPr>
              <w:pStyle w:val="74"/>
              <w:spacing w:line="360" w:lineRule="auto"/>
              <w:jc w:val="center"/>
              <w:rPr>
                <w:rStyle w:val="59"/>
                <w:rFonts w:hint="eastAsia" w:ascii="宋体" w:hAnsi="宋体"/>
                <w:color w:val="auto"/>
                <w:kern w:val="0"/>
                <w:szCs w:val="21"/>
                <w:highlight w:val="none"/>
              </w:rPr>
            </w:pPr>
            <w:r>
              <w:rPr>
                <w:rStyle w:val="59"/>
                <w:rFonts w:hint="eastAsia" w:ascii="宋体" w:hAnsi="宋体"/>
                <w:color w:val="auto"/>
                <w:kern w:val="0"/>
                <w:szCs w:val="21"/>
                <w:highlight w:val="none"/>
              </w:rPr>
              <w:t>进度款付款金额（元）</w:t>
            </w:r>
          </w:p>
        </w:tc>
        <w:tc>
          <w:tcPr>
            <w:tcW w:w="1276" w:type="dxa"/>
            <w:gridSpan w:val="2"/>
            <w:vAlign w:val="top"/>
          </w:tcPr>
          <w:p w14:paraId="188BE34F">
            <w:pPr>
              <w:pStyle w:val="74"/>
              <w:spacing w:line="360" w:lineRule="auto"/>
              <w:jc w:val="center"/>
              <w:rPr>
                <w:rStyle w:val="59"/>
                <w:rFonts w:hint="eastAsia" w:ascii="宋体" w:hAnsi="宋体"/>
                <w:color w:val="auto"/>
                <w:kern w:val="0"/>
                <w:szCs w:val="21"/>
                <w:highlight w:val="none"/>
              </w:rPr>
            </w:pPr>
            <w:r>
              <w:rPr>
                <w:rStyle w:val="59"/>
                <w:rFonts w:hint="eastAsia" w:ascii="宋体" w:hAnsi="宋体"/>
                <w:color w:val="auto"/>
                <w:kern w:val="0"/>
                <w:szCs w:val="21"/>
                <w:highlight w:val="none"/>
              </w:rPr>
              <w:t>备注</w:t>
            </w:r>
          </w:p>
        </w:tc>
      </w:tr>
      <w:tr w14:paraId="730E8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vAlign w:val="top"/>
          </w:tcPr>
          <w:p w14:paraId="4BCFA8F7">
            <w:pPr>
              <w:pStyle w:val="74"/>
              <w:spacing w:line="360" w:lineRule="auto"/>
              <w:jc w:val="center"/>
              <w:rPr>
                <w:rStyle w:val="59"/>
                <w:rFonts w:hint="eastAsia" w:ascii="宋体" w:hAnsi="宋体"/>
                <w:color w:val="auto"/>
                <w:kern w:val="0"/>
                <w:szCs w:val="21"/>
                <w:highlight w:val="none"/>
              </w:rPr>
            </w:pPr>
            <w:r>
              <w:rPr>
                <w:rStyle w:val="59"/>
                <w:rFonts w:hint="eastAsia" w:ascii="宋体" w:hAnsi="宋体"/>
                <w:color w:val="auto"/>
                <w:kern w:val="0"/>
                <w:szCs w:val="21"/>
                <w:highlight w:val="none"/>
              </w:rPr>
              <w:t>第一期</w:t>
            </w:r>
          </w:p>
        </w:tc>
        <w:tc>
          <w:tcPr>
            <w:tcW w:w="3794" w:type="dxa"/>
            <w:gridSpan w:val="2"/>
            <w:vAlign w:val="top"/>
          </w:tcPr>
          <w:p w14:paraId="678F1D61">
            <w:pPr>
              <w:pStyle w:val="74"/>
              <w:spacing w:line="360" w:lineRule="auto"/>
              <w:jc w:val="center"/>
              <w:rPr>
                <w:rStyle w:val="59"/>
                <w:rFonts w:hint="eastAsia" w:ascii="宋体" w:hAnsi="宋体"/>
                <w:color w:val="auto"/>
                <w:kern w:val="0"/>
                <w:szCs w:val="21"/>
                <w:highlight w:val="none"/>
              </w:rPr>
            </w:pPr>
          </w:p>
        </w:tc>
        <w:tc>
          <w:tcPr>
            <w:tcW w:w="2268" w:type="dxa"/>
            <w:vAlign w:val="top"/>
          </w:tcPr>
          <w:p w14:paraId="531F27D8">
            <w:pPr>
              <w:pStyle w:val="74"/>
              <w:spacing w:line="360" w:lineRule="auto"/>
              <w:jc w:val="center"/>
              <w:rPr>
                <w:rStyle w:val="59"/>
                <w:rFonts w:hint="eastAsia" w:ascii="宋体" w:hAnsi="宋体"/>
                <w:color w:val="auto"/>
                <w:kern w:val="0"/>
                <w:szCs w:val="21"/>
                <w:highlight w:val="none"/>
              </w:rPr>
            </w:pPr>
          </w:p>
        </w:tc>
        <w:tc>
          <w:tcPr>
            <w:tcW w:w="1276" w:type="dxa"/>
            <w:gridSpan w:val="2"/>
            <w:vAlign w:val="top"/>
          </w:tcPr>
          <w:p w14:paraId="1523AA3A">
            <w:pPr>
              <w:pStyle w:val="74"/>
              <w:spacing w:line="360" w:lineRule="auto"/>
              <w:jc w:val="center"/>
              <w:rPr>
                <w:rStyle w:val="59"/>
                <w:rFonts w:hint="eastAsia" w:ascii="宋体" w:hAnsi="宋体"/>
                <w:color w:val="auto"/>
                <w:kern w:val="0"/>
                <w:szCs w:val="21"/>
                <w:highlight w:val="none"/>
              </w:rPr>
            </w:pPr>
          </w:p>
        </w:tc>
      </w:tr>
      <w:tr w14:paraId="69FF7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vAlign w:val="top"/>
          </w:tcPr>
          <w:p w14:paraId="75583633">
            <w:pPr>
              <w:pStyle w:val="74"/>
              <w:spacing w:line="360" w:lineRule="auto"/>
              <w:jc w:val="center"/>
              <w:rPr>
                <w:rStyle w:val="59"/>
                <w:rFonts w:hint="eastAsia" w:ascii="宋体" w:hAnsi="宋体"/>
                <w:color w:val="auto"/>
                <w:kern w:val="0"/>
                <w:szCs w:val="21"/>
                <w:highlight w:val="none"/>
              </w:rPr>
            </w:pPr>
            <w:r>
              <w:rPr>
                <w:rStyle w:val="59"/>
                <w:rFonts w:hint="eastAsia" w:ascii="宋体" w:hAnsi="宋体"/>
                <w:color w:val="auto"/>
                <w:kern w:val="0"/>
                <w:szCs w:val="21"/>
                <w:highlight w:val="none"/>
              </w:rPr>
              <w:t>第二期</w:t>
            </w:r>
          </w:p>
        </w:tc>
        <w:tc>
          <w:tcPr>
            <w:tcW w:w="3794" w:type="dxa"/>
            <w:gridSpan w:val="2"/>
            <w:vAlign w:val="top"/>
          </w:tcPr>
          <w:p w14:paraId="5160D292">
            <w:pPr>
              <w:pStyle w:val="74"/>
              <w:spacing w:line="360" w:lineRule="auto"/>
              <w:jc w:val="center"/>
              <w:rPr>
                <w:rStyle w:val="59"/>
                <w:rFonts w:hint="eastAsia" w:ascii="宋体" w:hAnsi="宋体"/>
                <w:color w:val="auto"/>
                <w:kern w:val="0"/>
                <w:szCs w:val="21"/>
                <w:highlight w:val="none"/>
              </w:rPr>
            </w:pPr>
          </w:p>
        </w:tc>
        <w:tc>
          <w:tcPr>
            <w:tcW w:w="2268" w:type="dxa"/>
            <w:vAlign w:val="top"/>
          </w:tcPr>
          <w:p w14:paraId="166EBFF2">
            <w:pPr>
              <w:pStyle w:val="74"/>
              <w:spacing w:line="360" w:lineRule="auto"/>
              <w:jc w:val="center"/>
              <w:rPr>
                <w:rStyle w:val="59"/>
                <w:rFonts w:hint="eastAsia" w:ascii="宋体" w:hAnsi="宋体"/>
                <w:color w:val="auto"/>
                <w:kern w:val="0"/>
                <w:szCs w:val="21"/>
                <w:highlight w:val="none"/>
              </w:rPr>
            </w:pPr>
          </w:p>
        </w:tc>
        <w:tc>
          <w:tcPr>
            <w:tcW w:w="1276" w:type="dxa"/>
            <w:gridSpan w:val="2"/>
            <w:vAlign w:val="top"/>
          </w:tcPr>
          <w:p w14:paraId="76F7FB0F">
            <w:pPr>
              <w:pStyle w:val="74"/>
              <w:spacing w:line="360" w:lineRule="auto"/>
              <w:jc w:val="center"/>
              <w:rPr>
                <w:rStyle w:val="59"/>
                <w:rFonts w:hint="eastAsia" w:ascii="宋体" w:hAnsi="宋体"/>
                <w:color w:val="auto"/>
                <w:kern w:val="0"/>
                <w:szCs w:val="21"/>
                <w:highlight w:val="none"/>
              </w:rPr>
            </w:pPr>
          </w:p>
        </w:tc>
      </w:tr>
      <w:tr w14:paraId="2CABA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vAlign w:val="top"/>
          </w:tcPr>
          <w:p w14:paraId="3889B453">
            <w:pPr>
              <w:pStyle w:val="74"/>
              <w:spacing w:line="360" w:lineRule="auto"/>
              <w:jc w:val="center"/>
              <w:rPr>
                <w:rStyle w:val="59"/>
                <w:rFonts w:hint="eastAsia" w:ascii="宋体" w:hAnsi="宋体"/>
                <w:color w:val="auto"/>
                <w:kern w:val="0"/>
                <w:szCs w:val="21"/>
                <w:highlight w:val="none"/>
              </w:rPr>
            </w:pPr>
            <w:r>
              <w:rPr>
                <w:rStyle w:val="59"/>
                <w:rFonts w:hint="eastAsia" w:ascii="宋体" w:hAnsi="宋体"/>
                <w:color w:val="auto"/>
                <w:kern w:val="0"/>
                <w:szCs w:val="21"/>
                <w:highlight w:val="none"/>
              </w:rPr>
              <w:t>第三期</w:t>
            </w:r>
          </w:p>
        </w:tc>
        <w:tc>
          <w:tcPr>
            <w:tcW w:w="3794" w:type="dxa"/>
            <w:gridSpan w:val="2"/>
            <w:vAlign w:val="top"/>
          </w:tcPr>
          <w:p w14:paraId="4A6618CB">
            <w:pPr>
              <w:pStyle w:val="74"/>
              <w:spacing w:line="360" w:lineRule="auto"/>
              <w:jc w:val="center"/>
              <w:rPr>
                <w:rStyle w:val="59"/>
                <w:rFonts w:hint="eastAsia" w:ascii="宋体" w:hAnsi="宋体"/>
                <w:color w:val="auto"/>
                <w:kern w:val="0"/>
                <w:szCs w:val="21"/>
                <w:highlight w:val="none"/>
              </w:rPr>
            </w:pPr>
          </w:p>
        </w:tc>
        <w:tc>
          <w:tcPr>
            <w:tcW w:w="2268" w:type="dxa"/>
            <w:vAlign w:val="top"/>
          </w:tcPr>
          <w:p w14:paraId="739ABC56">
            <w:pPr>
              <w:pStyle w:val="74"/>
              <w:spacing w:line="360" w:lineRule="auto"/>
              <w:jc w:val="center"/>
              <w:rPr>
                <w:rStyle w:val="59"/>
                <w:rFonts w:hint="eastAsia" w:ascii="宋体" w:hAnsi="宋体"/>
                <w:color w:val="auto"/>
                <w:kern w:val="0"/>
                <w:szCs w:val="21"/>
                <w:highlight w:val="none"/>
              </w:rPr>
            </w:pPr>
          </w:p>
        </w:tc>
        <w:tc>
          <w:tcPr>
            <w:tcW w:w="1276" w:type="dxa"/>
            <w:gridSpan w:val="2"/>
            <w:vAlign w:val="top"/>
          </w:tcPr>
          <w:p w14:paraId="6EDC15B5">
            <w:pPr>
              <w:pStyle w:val="74"/>
              <w:spacing w:line="360" w:lineRule="auto"/>
              <w:jc w:val="center"/>
              <w:rPr>
                <w:rStyle w:val="59"/>
                <w:rFonts w:hint="eastAsia" w:ascii="宋体" w:hAnsi="宋体"/>
                <w:color w:val="auto"/>
                <w:kern w:val="0"/>
                <w:szCs w:val="21"/>
                <w:highlight w:val="none"/>
              </w:rPr>
            </w:pPr>
          </w:p>
        </w:tc>
      </w:tr>
      <w:tr w14:paraId="45F3F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vAlign w:val="top"/>
          </w:tcPr>
          <w:p w14:paraId="1B858CDA">
            <w:pPr>
              <w:pStyle w:val="74"/>
              <w:spacing w:line="360" w:lineRule="auto"/>
              <w:jc w:val="center"/>
              <w:rPr>
                <w:rStyle w:val="59"/>
                <w:rFonts w:ascii="宋体" w:hAnsi="宋体"/>
                <w:color w:val="auto"/>
                <w:kern w:val="0"/>
                <w:szCs w:val="21"/>
                <w:highlight w:val="none"/>
              </w:rPr>
            </w:pPr>
            <w:r>
              <w:rPr>
                <w:rStyle w:val="59"/>
                <w:rFonts w:ascii="宋体" w:hAnsi="宋体"/>
                <w:color w:val="auto"/>
                <w:kern w:val="0"/>
                <w:szCs w:val="21"/>
                <w:highlight w:val="none"/>
              </w:rPr>
              <w:t>……</w:t>
            </w:r>
          </w:p>
        </w:tc>
        <w:tc>
          <w:tcPr>
            <w:tcW w:w="3794" w:type="dxa"/>
            <w:gridSpan w:val="2"/>
            <w:vAlign w:val="top"/>
          </w:tcPr>
          <w:p w14:paraId="3B92BD9D">
            <w:pPr>
              <w:pStyle w:val="74"/>
              <w:spacing w:line="360" w:lineRule="auto"/>
              <w:jc w:val="center"/>
              <w:rPr>
                <w:rStyle w:val="59"/>
                <w:rFonts w:hint="eastAsia" w:ascii="宋体" w:hAnsi="宋体"/>
                <w:color w:val="auto"/>
                <w:kern w:val="0"/>
                <w:szCs w:val="21"/>
                <w:highlight w:val="none"/>
              </w:rPr>
            </w:pPr>
          </w:p>
        </w:tc>
        <w:tc>
          <w:tcPr>
            <w:tcW w:w="2268" w:type="dxa"/>
            <w:vAlign w:val="top"/>
          </w:tcPr>
          <w:p w14:paraId="4277199F">
            <w:pPr>
              <w:pStyle w:val="74"/>
              <w:spacing w:line="360" w:lineRule="auto"/>
              <w:jc w:val="center"/>
              <w:rPr>
                <w:rStyle w:val="59"/>
                <w:rFonts w:hint="eastAsia" w:ascii="宋体" w:hAnsi="宋体"/>
                <w:color w:val="auto"/>
                <w:kern w:val="0"/>
                <w:szCs w:val="21"/>
                <w:highlight w:val="none"/>
              </w:rPr>
            </w:pPr>
          </w:p>
        </w:tc>
        <w:tc>
          <w:tcPr>
            <w:tcW w:w="1276" w:type="dxa"/>
            <w:gridSpan w:val="2"/>
            <w:vAlign w:val="top"/>
          </w:tcPr>
          <w:p w14:paraId="1BE7A1A4">
            <w:pPr>
              <w:pStyle w:val="74"/>
              <w:spacing w:line="360" w:lineRule="auto"/>
              <w:jc w:val="center"/>
              <w:rPr>
                <w:rStyle w:val="59"/>
                <w:rFonts w:hint="eastAsia" w:ascii="宋体" w:hAnsi="宋体"/>
                <w:color w:val="auto"/>
                <w:kern w:val="0"/>
                <w:szCs w:val="21"/>
                <w:highlight w:val="none"/>
              </w:rPr>
            </w:pPr>
          </w:p>
        </w:tc>
      </w:tr>
      <w:tr w14:paraId="5EFDA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1" w:type="dxa"/>
          <w:trHeight w:val="2960" w:hRule="atLeast"/>
        </w:trPr>
        <w:tc>
          <w:tcPr>
            <w:tcW w:w="4648" w:type="dxa"/>
            <w:gridSpan w:val="2"/>
            <w:vAlign w:val="top"/>
          </w:tcPr>
          <w:p w14:paraId="2EF6E1B5">
            <w:pPr>
              <w:pStyle w:val="74"/>
              <w:spacing w:line="360" w:lineRule="exact"/>
              <w:ind w:firstLine="435"/>
              <w:jc w:val="right"/>
              <w:rPr>
                <w:rStyle w:val="59"/>
                <w:rFonts w:hint="eastAsia" w:ascii="Times New Roman" w:hAnsi="Times New Roman"/>
                <w:color w:val="auto"/>
                <w:szCs w:val="21"/>
                <w:highlight w:val="none"/>
              </w:rPr>
            </w:pPr>
          </w:p>
          <w:p w14:paraId="46763705">
            <w:pPr>
              <w:pStyle w:val="74"/>
              <w:spacing w:line="360" w:lineRule="exact"/>
              <w:ind w:firstLine="435"/>
              <w:jc w:val="center"/>
              <w:rPr>
                <w:rStyle w:val="59"/>
                <w:rFonts w:hint="eastAsia" w:ascii="Times New Roman" w:hAnsi="Times New Roman"/>
                <w:color w:val="auto"/>
                <w:szCs w:val="21"/>
                <w:highlight w:val="none"/>
              </w:rPr>
            </w:pPr>
          </w:p>
          <w:p w14:paraId="7F50D8A4">
            <w:pPr>
              <w:pStyle w:val="74"/>
              <w:spacing w:line="360" w:lineRule="exact"/>
              <w:ind w:firstLine="435"/>
              <w:jc w:val="center"/>
              <w:rPr>
                <w:rStyle w:val="59"/>
                <w:rFonts w:hint="eastAsia" w:ascii="Times New Roman" w:hAnsi="Times New Roman"/>
                <w:color w:val="auto"/>
                <w:szCs w:val="21"/>
                <w:highlight w:val="none"/>
              </w:rPr>
            </w:pPr>
            <w:r>
              <w:rPr>
                <w:rStyle w:val="59"/>
                <w:rFonts w:hint="eastAsia" w:ascii="Times New Roman" w:hAnsi="Times New Roman"/>
                <w:color w:val="auto"/>
                <w:szCs w:val="21"/>
                <w:highlight w:val="none"/>
              </w:rPr>
              <w:t>发包人代表签字：</w:t>
            </w:r>
          </w:p>
          <w:p w14:paraId="2EDA6266">
            <w:pPr>
              <w:pStyle w:val="74"/>
              <w:spacing w:line="360" w:lineRule="exact"/>
              <w:ind w:firstLine="435"/>
              <w:jc w:val="center"/>
              <w:rPr>
                <w:rStyle w:val="59"/>
                <w:rFonts w:hint="eastAsia" w:ascii="Times New Roman" w:hAnsi="Times New Roman"/>
                <w:color w:val="auto"/>
                <w:szCs w:val="21"/>
                <w:highlight w:val="none"/>
              </w:rPr>
            </w:pPr>
          </w:p>
          <w:p w14:paraId="2F0D05FB">
            <w:pPr>
              <w:pStyle w:val="74"/>
              <w:spacing w:line="360" w:lineRule="exact"/>
              <w:ind w:firstLine="435"/>
              <w:jc w:val="center"/>
              <w:rPr>
                <w:rStyle w:val="59"/>
                <w:rFonts w:hint="eastAsia" w:ascii="Times New Roman" w:hAnsi="Times New Roman"/>
                <w:color w:val="auto"/>
                <w:szCs w:val="21"/>
                <w:highlight w:val="none"/>
              </w:rPr>
            </w:pPr>
            <w:r>
              <w:rPr>
                <w:rStyle w:val="59"/>
                <w:rFonts w:hint="eastAsia" w:ascii="Times New Roman" w:hAnsi="Times New Roman"/>
                <w:color w:val="auto"/>
                <w:szCs w:val="21"/>
                <w:highlight w:val="none"/>
              </w:rPr>
              <w:t>发包人（盖公章）</w:t>
            </w:r>
          </w:p>
          <w:p w14:paraId="1835791F">
            <w:pPr>
              <w:pStyle w:val="74"/>
              <w:spacing w:line="360" w:lineRule="exact"/>
              <w:ind w:firstLine="435"/>
              <w:jc w:val="center"/>
              <w:rPr>
                <w:rStyle w:val="59"/>
                <w:rFonts w:hint="eastAsia" w:ascii="Times New Roman" w:hAnsi="Times New Roman"/>
                <w:color w:val="auto"/>
                <w:szCs w:val="21"/>
                <w:highlight w:val="none"/>
              </w:rPr>
            </w:pPr>
          </w:p>
          <w:p w14:paraId="04BC8D65">
            <w:pPr>
              <w:pStyle w:val="74"/>
              <w:spacing w:line="360" w:lineRule="exact"/>
              <w:ind w:firstLine="435"/>
              <w:jc w:val="center"/>
              <w:rPr>
                <w:rStyle w:val="59"/>
                <w:rFonts w:ascii="Times New Roman" w:hAnsi="Times New Roman"/>
                <w:color w:val="auto"/>
                <w:szCs w:val="21"/>
                <w:highlight w:val="none"/>
              </w:rPr>
            </w:pPr>
            <w:r>
              <w:rPr>
                <w:rStyle w:val="59"/>
                <w:rFonts w:ascii="Times New Roman" w:hAnsi="Times New Roman"/>
                <w:color w:val="auto"/>
                <w:szCs w:val="21"/>
                <w:highlight w:val="none"/>
              </w:rPr>
              <w:t xml:space="preserve">    </w:t>
            </w:r>
            <w:r>
              <w:rPr>
                <w:rStyle w:val="59"/>
                <w:rFonts w:hint="eastAsia" w:ascii="Times New Roman" w:hAnsi="Times New Roman"/>
                <w:color w:val="auto"/>
                <w:szCs w:val="21"/>
                <w:highlight w:val="none"/>
              </w:rPr>
              <w:t xml:space="preserve">    日      期        </w:t>
            </w:r>
            <w:r>
              <w:rPr>
                <w:rStyle w:val="59"/>
                <w:rFonts w:hint="eastAsia" w:ascii="Times New Roman" w:hAnsi="Times New Roman"/>
                <w:color w:val="auto"/>
                <w:szCs w:val="21"/>
                <w:highlight w:val="none"/>
                <w:u w:val="single"/>
              </w:rPr>
              <w:t xml:space="preserve">   </w:t>
            </w:r>
          </w:p>
        </w:tc>
        <w:tc>
          <w:tcPr>
            <w:tcW w:w="4098" w:type="dxa"/>
            <w:gridSpan w:val="3"/>
            <w:vAlign w:val="top"/>
          </w:tcPr>
          <w:p w14:paraId="23A71F66">
            <w:pPr>
              <w:pStyle w:val="74"/>
              <w:spacing w:line="360" w:lineRule="exact"/>
              <w:ind w:firstLine="435"/>
              <w:jc w:val="center"/>
              <w:rPr>
                <w:rStyle w:val="59"/>
                <w:rFonts w:hint="eastAsia" w:ascii="Times New Roman" w:hAnsi="Times New Roman"/>
                <w:color w:val="auto"/>
                <w:szCs w:val="21"/>
                <w:highlight w:val="none"/>
              </w:rPr>
            </w:pPr>
          </w:p>
          <w:p w14:paraId="5BC03656">
            <w:pPr>
              <w:pStyle w:val="74"/>
              <w:spacing w:line="360" w:lineRule="exact"/>
              <w:ind w:firstLine="435"/>
              <w:jc w:val="center"/>
              <w:rPr>
                <w:rStyle w:val="59"/>
                <w:rFonts w:hint="eastAsia" w:ascii="Times New Roman" w:hAnsi="Times New Roman"/>
                <w:color w:val="auto"/>
                <w:szCs w:val="21"/>
                <w:highlight w:val="none"/>
                <w:u w:val="single"/>
              </w:rPr>
            </w:pPr>
          </w:p>
          <w:p w14:paraId="5B699E9D">
            <w:pPr>
              <w:pStyle w:val="74"/>
              <w:spacing w:line="360" w:lineRule="exact"/>
              <w:ind w:firstLine="435"/>
              <w:jc w:val="center"/>
              <w:rPr>
                <w:rStyle w:val="59"/>
                <w:rFonts w:hint="eastAsia" w:ascii="Times New Roman" w:hAnsi="Times New Roman"/>
                <w:color w:val="auto"/>
                <w:szCs w:val="21"/>
                <w:highlight w:val="none"/>
              </w:rPr>
            </w:pPr>
            <w:r>
              <w:rPr>
                <w:rStyle w:val="59"/>
                <w:rFonts w:hint="eastAsia" w:ascii="Times New Roman" w:hAnsi="Times New Roman"/>
                <w:color w:val="auto"/>
                <w:szCs w:val="21"/>
                <w:highlight w:val="none"/>
              </w:rPr>
              <w:t>承包人代表签字：</w:t>
            </w:r>
          </w:p>
          <w:p w14:paraId="5AC33827">
            <w:pPr>
              <w:pStyle w:val="74"/>
              <w:spacing w:line="360" w:lineRule="exact"/>
              <w:ind w:firstLine="435"/>
              <w:jc w:val="center"/>
              <w:rPr>
                <w:rStyle w:val="59"/>
                <w:rFonts w:hint="eastAsia" w:ascii="Times New Roman" w:hAnsi="Times New Roman"/>
                <w:color w:val="auto"/>
                <w:szCs w:val="21"/>
                <w:highlight w:val="none"/>
              </w:rPr>
            </w:pPr>
          </w:p>
          <w:p w14:paraId="16FF50B3">
            <w:pPr>
              <w:pStyle w:val="74"/>
              <w:spacing w:line="360" w:lineRule="exact"/>
              <w:ind w:firstLine="435"/>
              <w:jc w:val="center"/>
              <w:rPr>
                <w:rStyle w:val="59"/>
                <w:rFonts w:hint="eastAsia" w:ascii="Times New Roman" w:hAnsi="Times New Roman"/>
                <w:color w:val="auto"/>
                <w:szCs w:val="21"/>
                <w:highlight w:val="none"/>
              </w:rPr>
            </w:pPr>
            <w:r>
              <w:rPr>
                <w:rStyle w:val="59"/>
                <w:rFonts w:hint="eastAsia" w:ascii="Times New Roman" w:hAnsi="Times New Roman"/>
                <w:color w:val="auto"/>
                <w:szCs w:val="21"/>
                <w:highlight w:val="none"/>
              </w:rPr>
              <w:t>承包人（盖公章）</w:t>
            </w:r>
          </w:p>
          <w:p w14:paraId="71139753">
            <w:pPr>
              <w:pStyle w:val="74"/>
              <w:spacing w:line="360" w:lineRule="exact"/>
              <w:ind w:firstLine="435"/>
              <w:jc w:val="center"/>
              <w:rPr>
                <w:rStyle w:val="59"/>
                <w:rFonts w:hint="eastAsia" w:ascii="Times New Roman" w:hAnsi="Times New Roman"/>
                <w:color w:val="auto"/>
                <w:szCs w:val="21"/>
                <w:highlight w:val="none"/>
              </w:rPr>
            </w:pPr>
          </w:p>
          <w:p w14:paraId="1C8CA626">
            <w:pPr>
              <w:pStyle w:val="74"/>
              <w:spacing w:line="360" w:lineRule="exact"/>
              <w:ind w:firstLine="435"/>
              <w:jc w:val="center"/>
              <w:rPr>
                <w:rStyle w:val="59"/>
                <w:rFonts w:ascii="Times New Roman" w:hAnsi="Times New Roman"/>
                <w:color w:val="auto"/>
                <w:szCs w:val="21"/>
                <w:highlight w:val="none"/>
              </w:rPr>
            </w:pPr>
            <w:r>
              <w:rPr>
                <w:rStyle w:val="59"/>
                <w:rFonts w:ascii="Times New Roman" w:hAnsi="Times New Roman"/>
                <w:color w:val="auto"/>
                <w:szCs w:val="21"/>
                <w:highlight w:val="none"/>
              </w:rPr>
              <w:t xml:space="preserve">    </w:t>
            </w:r>
            <w:r>
              <w:rPr>
                <w:rStyle w:val="59"/>
                <w:rFonts w:hint="eastAsia" w:ascii="Times New Roman" w:hAnsi="Times New Roman"/>
                <w:color w:val="auto"/>
                <w:szCs w:val="21"/>
                <w:highlight w:val="none"/>
              </w:rPr>
              <w:t xml:space="preserve">    日      期</w:t>
            </w:r>
            <w:r>
              <w:rPr>
                <w:rStyle w:val="59"/>
                <w:rFonts w:hint="eastAsia" w:ascii="Times New Roman" w:hAnsi="Times New Roman"/>
                <w:color w:val="auto"/>
                <w:szCs w:val="21"/>
                <w:highlight w:val="none"/>
                <w:u w:val="single"/>
              </w:rPr>
              <w:t xml:space="preserve">        </w:t>
            </w:r>
          </w:p>
        </w:tc>
      </w:tr>
    </w:tbl>
    <w:p w14:paraId="678B8382">
      <w:pPr>
        <w:pStyle w:val="88"/>
        <w:rPr>
          <w:rStyle w:val="59"/>
          <w:rFonts w:hint="eastAsia" w:ascii="Calibri" w:hAnsi="Calibri" w:eastAsia="宋体"/>
          <w:color w:val="auto"/>
          <w:sz w:val="20"/>
          <w:highlight w:val="none"/>
        </w:rPr>
      </w:pPr>
      <w:bookmarkStart w:id="912" w:name="EBe5284d1842b94f0c98d02c465f9a426c_0"/>
      <w:r>
        <w:rPr>
          <w:rStyle w:val="59"/>
          <w:rFonts w:hint="eastAsia" w:ascii="Calibri" w:hAnsi="Calibri" w:eastAsia="宋体"/>
          <w:color w:val="auto"/>
          <w:sz w:val="20"/>
          <w:highlight w:val="none"/>
        </w:rPr>
        <w:t xml:space="preserve"> </w:t>
      </w:r>
      <w:bookmarkEnd w:id="912"/>
    </w:p>
    <w:p w14:paraId="2BE26D87">
      <w:pPr>
        <w:pStyle w:val="88"/>
        <w:keepNext w:val="0"/>
        <w:keepLines w:val="0"/>
        <w:pageBreakBefore w:val="0"/>
        <w:widowControl/>
        <w:kinsoku/>
        <w:wordWrap w:val="0"/>
        <w:overflowPunct/>
        <w:topLinePunct w:val="0"/>
        <w:autoSpaceDE/>
        <w:autoSpaceDN/>
        <w:bidi w:val="0"/>
        <w:snapToGrid w:val="0"/>
        <w:spacing w:line="360" w:lineRule="auto"/>
        <w:ind w:left="0" w:leftChars="0" w:right="0" w:rightChars="0"/>
        <w:jc w:val="left"/>
        <w:rPr>
          <w:rStyle w:val="59"/>
          <w:rFonts w:hint="eastAsia" w:ascii="Calibri" w:hAnsi="Calibri" w:eastAsia="宋体"/>
          <w:color w:val="auto"/>
          <w:sz w:val="20"/>
          <w:highlight w:val="none"/>
        </w:rPr>
      </w:pPr>
      <w:bookmarkStart w:id="913" w:name="EB65729a57b0ed4032909b38b1b878589c_0"/>
      <w:r>
        <w:rPr>
          <w:rStyle w:val="59"/>
          <w:rFonts w:hint="eastAsia" w:ascii="Calibri" w:hAnsi="Calibri" w:eastAsia="宋体"/>
          <w:color w:val="auto"/>
          <w:sz w:val="20"/>
          <w:highlight w:val="none"/>
        </w:rPr>
        <w:t xml:space="preserve"> </w:t>
      </w:r>
      <w:bookmarkEnd w:id="913"/>
      <w:bookmarkStart w:id="914" w:name="EBb706f297d5d04c7ba31d72b62a31bd42_0"/>
      <w:r>
        <w:rPr>
          <w:rStyle w:val="59"/>
          <w:rFonts w:hint="eastAsia" w:ascii="Calibri" w:hAnsi="Calibri" w:eastAsia="宋体"/>
          <w:color w:val="auto"/>
          <w:sz w:val="20"/>
          <w:highlight w:val="none"/>
        </w:rPr>
        <w:t xml:space="preserve"> </w:t>
      </w:r>
      <w:bookmarkEnd w:id="914"/>
    </w:p>
    <w:p w14:paraId="6D040DAB">
      <w:pPr>
        <w:rPr>
          <w:rStyle w:val="59"/>
          <w:rFonts w:hint="eastAsia" w:ascii="Calibri" w:hAnsi="Calibri" w:eastAsia="宋体"/>
          <w:color w:val="auto"/>
          <w:sz w:val="20"/>
          <w:highlight w:val="none"/>
        </w:rPr>
      </w:pPr>
      <w:r>
        <w:rPr>
          <w:rStyle w:val="59"/>
          <w:rFonts w:hint="eastAsia" w:ascii="Calibri" w:hAnsi="Calibri" w:eastAsia="宋体"/>
          <w:color w:val="auto"/>
          <w:sz w:val="20"/>
          <w:highlight w:val="none"/>
        </w:rPr>
        <w:br w:type="page"/>
      </w:r>
    </w:p>
    <w:p w14:paraId="0984416C">
      <w:pPr>
        <w:pStyle w:val="88"/>
        <w:keepNext w:val="0"/>
        <w:keepLines w:val="0"/>
        <w:pageBreakBefore w:val="0"/>
        <w:widowControl/>
        <w:kinsoku/>
        <w:wordWrap w:val="0"/>
        <w:overflowPunct/>
        <w:topLinePunct w:val="0"/>
        <w:autoSpaceDE/>
        <w:autoSpaceDN/>
        <w:bidi w:val="0"/>
        <w:snapToGrid w:val="0"/>
        <w:spacing w:line="360" w:lineRule="auto"/>
        <w:ind w:left="0" w:leftChars="0" w:right="0" w:rightChars="0"/>
        <w:jc w:val="left"/>
        <w:rPr>
          <w:rStyle w:val="59"/>
          <w:rFonts w:hint="eastAsia" w:ascii="Calibri" w:hAnsi="Calibri" w:eastAsia="宋体"/>
          <w:color w:val="auto"/>
          <w:sz w:val="20"/>
          <w:highlight w:val="none"/>
        </w:rPr>
      </w:pPr>
    </w:p>
    <w:p w14:paraId="16150DB5">
      <w:pPr>
        <w:pStyle w:val="85"/>
        <w:spacing w:line="360" w:lineRule="auto"/>
        <w:jc w:val="left"/>
        <w:rPr>
          <w:rStyle w:val="59"/>
          <w:rFonts w:hint="eastAsia" w:ascii="宋体" w:hAnsi="宋体" w:eastAsia="宋体"/>
          <w:b/>
          <w:bCs/>
          <w:color w:val="auto"/>
          <w:sz w:val="24"/>
          <w:szCs w:val="24"/>
          <w:highlight w:val="none"/>
          <w:lang w:val="en-US" w:eastAsia="zh-CN"/>
        </w:rPr>
      </w:pPr>
      <w:r>
        <w:rPr>
          <w:rStyle w:val="59"/>
          <w:rFonts w:hint="eastAsia" w:ascii="宋体" w:hAnsi="宋体" w:eastAsia="宋体"/>
          <w:b/>
          <w:bCs/>
          <w:color w:val="auto"/>
          <w:sz w:val="24"/>
          <w:szCs w:val="24"/>
          <w:highlight w:val="none"/>
          <w:lang w:val="en-US" w:eastAsia="zh-CN"/>
        </w:rPr>
        <w:t>附件1</w:t>
      </w:r>
      <w:r>
        <w:rPr>
          <w:rStyle w:val="59"/>
          <w:rFonts w:hint="eastAsia" w:ascii="宋体" w:hAnsi="宋体"/>
          <w:b/>
          <w:bCs/>
          <w:color w:val="auto"/>
          <w:sz w:val="24"/>
          <w:szCs w:val="24"/>
          <w:highlight w:val="none"/>
          <w:lang w:val="en-US" w:eastAsia="zh-CN"/>
        </w:rPr>
        <w:t>3</w:t>
      </w:r>
      <w:r>
        <w:rPr>
          <w:rStyle w:val="59"/>
          <w:rFonts w:hint="eastAsia" w:ascii="宋体" w:hAnsi="宋体" w:eastAsia="宋体"/>
          <w:b/>
          <w:bCs/>
          <w:color w:val="auto"/>
          <w:sz w:val="24"/>
          <w:szCs w:val="24"/>
          <w:highlight w:val="none"/>
          <w:lang w:val="en-US" w:eastAsia="zh-CN"/>
        </w:rPr>
        <w:t>：</w:t>
      </w:r>
      <w:r>
        <w:rPr>
          <w:rStyle w:val="59"/>
          <w:rFonts w:hint="eastAsia" w:ascii="宋体" w:hAnsi="宋体" w:eastAsia="宋体"/>
          <w:b/>
          <w:bCs/>
          <w:color w:val="auto"/>
          <w:sz w:val="24"/>
          <w:szCs w:val="24"/>
          <w:highlight w:val="none"/>
        </w:rPr>
        <w:t xml:space="preserve"> </w:t>
      </w:r>
      <w:r>
        <w:rPr>
          <w:rStyle w:val="59"/>
          <w:rFonts w:hint="eastAsia" w:ascii="宋体" w:hAnsi="宋体" w:eastAsia="宋体"/>
          <w:b/>
          <w:bCs/>
          <w:color w:val="auto"/>
          <w:sz w:val="24"/>
          <w:szCs w:val="24"/>
          <w:highlight w:val="none"/>
          <w:lang w:val="en-US" w:eastAsia="zh-CN"/>
        </w:rPr>
        <w:t xml:space="preserve"> </w:t>
      </w:r>
      <w:r>
        <w:rPr>
          <w:rStyle w:val="59"/>
          <w:rFonts w:hint="eastAsia"/>
          <w:b/>
          <w:bCs/>
          <w:color w:val="auto"/>
          <w:sz w:val="30"/>
          <w:szCs w:val="30"/>
          <w:highlight w:val="none"/>
        </w:rPr>
        <w:t>房屋建筑及市政工程主要材料设备参考品牌</w:t>
      </w:r>
    </w:p>
    <w:tbl>
      <w:tblPr>
        <w:tblStyle w:val="24"/>
        <w:tblW w:w="0" w:type="auto"/>
        <w:jc w:val="center"/>
        <w:tblLayout w:type="fixed"/>
        <w:tblCellMar>
          <w:top w:w="0" w:type="dxa"/>
          <w:left w:w="108" w:type="dxa"/>
          <w:bottom w:w="0" w:type="dxa"/>
          <w:right w:w="108" w:type="dxa"/>
        </w:tblCellMar>
      </w:tblPr>
      <w:tblGrid>
        <w:gridCol w:w="766"/>
        <w:gridCol w:w="1850"/>
        <w:gridCol w:w="5086"/>
        <w:gridCol w:w="795"/>
        <w:gridCol w:w="825"/>
      </w:tblGrid>
      <w:tr w14:paraId="1D3BFA7F">
        <w:tblPrEx>
          <w:tblCellMar>
            <w:top w:w="0" w:type="dxa"/>
            <w:left w:w="108" w:type="dxa"/>
            <w:bottom w:w="0" w:type="dxa"/>
            <w:right w:w="108" w:type="dxa"/>
          </w:tblCellMar>
        </w:tblPrEx>
        <w:trPr>
          <w:trHeight w:val="416" w:hRule="atLeast"/>
          <w:jc w:val="center"/>
        </w:trPr>
        <w:tc>
          <w:tcPr>
            <w:tcW w:w="76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4A1B1DD">
            <w:pPr>
              <w:pStyle w:val="89"/>
              <w:snapToGrid w:val="0"/>
              <w:spacing w:line="440" w:lineRule="exact"/>
              <w:jc w:val="center"/>
              <w:rPr>
                <w:rStyle w:val="59"/>
                <w:rFonts w:hint="eastAsia" w:ascii="宋体" w:hAnsi="宋体"/>
                <w:b/>
                <w:color w:val="auto"/>
                <w:sz w:val="24"/>
                <w:szCs w:val="24"/>
                <w:highlight w:val="none"/>
              </w:rPr>
            </w:pPr>
            <w:r>
              <w:rPr>
                <w:rStyle w:val="59"/>
                <w:rFonts w:hint="eastAsia" w:ascii="宋体" w:hAnsi="宋体"/>
                <w:b/>
                <w:color w:val="auto"/>
                <w:sz w:val="24"/>
                <w:szCs w:val="24"/>
                <w:highlight w:val="none"/>
              </w:rPr>
              <w:t>序号</w:t>
            </w:r>
          </w:p>
        </w:tc>
        <w:tc>
          <w:tcPr>
            <w:tcW w:w="18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2C08AA3">
            <w:pPr>
              <w:pStyle w:val="89"/>
              <w:snapToGrid w:val="0"/>
              <w:spacing w:line="440" w:lineRule="exact"/>
              <w:jc w:val="center"/>
              <w:rPr>
                <w:rStyle w:val="59"/>
                <w:rFonts w:hint="eastAsia" w:ascii="宋体" w:hAnsi="宋体"/>
                <w:b/>
                <w:color w:val="auto"/>
                <w:sz w:val="24"/>
                <w:szCs w:val="24"/>
                <w:highlight w:val="none"/>
              </w:rPr>
            </w:pPr>
            <w:r>
              <w:rPr>
                <w:rStyle w:val="59"/>
                <w:rFonts w:hint="eastAsia" w:ascii="宋体" w:hAnsi="宋体"/>
                <w:b/>
                <w:color w:val="auto"/>
                <w:sz w:val="24"/>
                <w:szCs w:val="24"/>
                <w:highlight w:val="none"/>
              </w:rPr>
              <w:t>名称</w:t>
            </w:r>
          </w:p>
        </w:tc>
        <w:tc>
          <w:tcPr>
            <w:tcW w:w="508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189CC8E">
            <w:pPr>
              <w:pStyle w:val="89"/>
              <w:snapToGrid w:val="0"/>
              <w:spacing w:line="440" w:lineRule="exact"/>
              <w:jc w:val="center"/>
              <w:rPr>
                <w:rStyle w:val="59"/>
                <w:rFonts w:hint="eastAsia" w:ascii="宋体" w:hAnsi="宋体"/>
                <w:b/>
                <w:color w:val="auto"/>
                <w:sz w:val="24"/>
                <w:szCs w:val="24"/>
                <w:highlight w:val="none"/>
              </w:rPr>
            </w:pPr>
            <w:r>
              <w:rPr>
                <w:rStyle w:val="59"/>
                <w:rFonts w:hint="eastAsia" w:ascii="宋体" w:hAnsi="宋体"/>
                <w:b/>
                <w:color w:val="auto"/>
                <w:sz w:val="24"/>
                <w:szCs w:val="24"/>
                <w:highlight w:val="none"/>
              </w:rPr>
              <w:t>参考品牌</w:t>
            </w:r>
          </w:p>
        </w:tc>
        <w:tc>
          <w:tcPr>
            <w:tcW w:w="7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1ED6D75">
            <w:pPr>
              <w:pStyle w:val="89"/>
              <w:snapToGrid w:val="0"/>
              <w:spacing w:line="440" w:lineRule="exact"/>
              <w:jc w:val="center"/>
              <w:rPr>
                <w:rStyle w:val="59"/>
                <w:rFonts w:hint="eastAsia" w:ascii="宋体" w:hAnsi="宋体"/>
                <w:b/>
                <w:color w:val="auto"/>
                <w:sz w:val="24"/>
                <w:szCs w:val="24"/>
                <w:highlight w:val="none"/>
              </w:rPr>
            </w:pPr>
            <w:r>
              <w:rPr>
                <w:rStyle w:val="59"/>
                <w:rFonts w:hint="eastAsia" w:ascii="宋体" w:hAnsi="宋体"/>
                <w:b/>
                <w:color w:val="auto"/>
                <w:sz w:val="24"/>
                <w:szCs w:val="24"/>
                <w:highlight w:val="none"/>
              </w:rPr>
              <w:t>档次</w:t>
            </w:r>
          </w:p>
        </w:tc>
        <w:tc>
          <w:tcPr>
            <w:tcW w:w="8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6E1E596">
            <w:pPr>
              <w:pStyle w:val="89"/>
              <w:snapToGrid w:val="0"/>
              <w:spacing w:line="440" w:lineRule="exact"/>
              <w:jc w:val="center"/>
              <w:rPr>
                <w:rStyle w:val="59"/>
                <w:rFonts w:hint="eastAsia" w:ascii="宋体" w:hAnsi="宋体"/>
                <w:b/>
                <w:color w:val="auto"/>
                <w:sz w:val="24"/>
                <w:szCs w:val="24"/>
                <w:highlight w:val="none"/>
              </w:rPr>
            </w:pPr>
            <w:r>
              <w:rPr>
                <w:rStyle w:val="59"/>
                <w:rFonts w:hint="eastAsia" w:ascii="宋体" w:hAnsi="宋体"/>
                <w:b/>
                <w:color w:val="auto"/>
                <w:sz w:val="24"/>
                <w:szCs w:val="24"/>
                <w:highlight w:val="none"/>
              </w:rPr>
              <w:t>备注</w:t>
            </w:r>
          </w:p>
        </w:tc>
      </w:tr>
      <w:tr w14:paraId="498F49EB">
        <w:tblPrEx>
          <w:tblCellMar>
            <w:top w:w="0" w:type="dxa"/>
            <w:left w:w="108" w:type="dxa"/>
            <w:bottom w:w="0" w:type="dxa"/>
            <w:right w:w="108" w:type="dxa"/>
          </w:tblCellMar>
        </w:tblPrEx>
        <w:trPr>
          <w:trHeight w:val="345" w:hRule="atLeast"/>
          <w:jc w:val="center"/>
        </w:trPr>
        <w:tc>
          <w:tcPr>
            <w:tcW w:w="9322" w:type="dxa"/>
            <w:gridSpan w:val="5"/>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A1E9997">
            <w:pPr>
              <w:pStyle w:val="89"/>
              <w:snapToGrid w:val="0"/>
              <w:spacing w:line="440" w:lineRule="exact"/>
              <w:jc w:val="left"/>
              <w:rPr>
                <w:rStyle w:val="59"/>
                <w:rFonts w:ascii="宋体" w:hAnsi="宋体"/>
                <w:b/>
                <w:color w:val="auto"/>
                <w:sz w:val="24"/>
                <w:szCs w:val="24"/>
                <w:highlight w:val="none"/>
              </w:rPr>
            </w:pPr>
          </w:p>
        </w:tc>
      </w:tr>
      <w:tr w14:paraId="1D22197C">
        <w:tblPrEx>
          <w:tblCellMar>
            <w:top w:w="0" w:type="dxa"/>
            <w:left w:w="108" w:type="dxa"/>
            <w:bottom w:w="0" w:type="dxa"/>
            <w:right w:w="108" w:type="dxa"/>
          </w:tblCellMar>
        </w:tblPrEx>
        <w:trPr>
          <w:trHeight w:val="340" w:hRule="atLeast"/>
          <w:jc w:val="center"/>
        </w:trPr>
        <w:tc>
          <w:tcPr>
            <w:tcW w:w="76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D60C583">
            <w:pPr>
              <w:pStyle w:val="89"/>
              <w:snapToGrid w:val="0"/>
              <w:spacing w:line="440" w:lineRule="exact"/>
              <w:jc w:val="center"/>
              <w:rPr>
                <w:rStyle w:val="59"/>
                <w:rFonts w:ascii="宋体" w:hAnsi="宋体"/>
                <w:color w:val="auto"/>
                <w:sz w:val="24"/>
                <w:szCs w:val="24"/>
                <w:highlight w:val="none"/>
              </w:rPr>
            </w:pPr>
          </w:p>
        </w:tc>
        <w:tc>
          <w:tcPr>
            <w:tcW w:w="18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6C520C4">
            <w:pPr>
              <w:pStyle w:val="89"/>
              <w:snapToGrid w:val="0"/>
              <w:spacing w:line="440" w:lineRule="exact"/>
              <w:jc w:val="center"/>
              <w:rPr>
                <w:rStyle w:val="59"/>
                <w:rFonts w:ascii="宋体" w:hAnsi="宋体"/>
                <w:color w:val="auto"/>
                <w:sz w:val="24"/>
                <w:szCs w:val="24"/>
                <w:highlight w:val="none"/>
              </w:rPr>
            </w:pPr>
          </w:p>
        </w:tc>
        <w:tc>
          <w:tcPr>
            <w:tcW w:w="508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10FA22D">
            <w:pPr>
              <w:pStyle w:val="89"/>
              <w:snapToGrid w:val="0"/>
              <w:spacing w:line="440" w:lineRule="exact"/>
              <w:jc w:val="left"/>
              <w:rPr>
                <w:rStyle w:val="59"/>
                <w:rFonts w:ascii="宋体" w:hAnsi="宋体"/>
                <w:color w:val="auto"/>
                <w:sz w:val="24"/>
                <w:szCs w:val="24"/>
                <w:highlight w:val="none"/>
              </w:rPr>
            </w:pPr>
          </w:p>
        </w:tc>
        <w:tc>
          <w:tcPr>
            <w:tcW w:w="7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1E8C71F">
            <w:pPr>
              <w:pStyle w:val="89"/>
              <w:snapToGrid w:val="0"/>
              <w:spacing w:line="440" w:lineRule="exact"/>
              <w:jc w:val="center"/>
              <w:rPr>
                <w:rStyle w:val="59"/>
                <w:rFonts w:ascii="宋体" w:hAnsi="宋体"/>
                <w:color w:val="auto"/>
                <w:sz w:val="24"/>
                <w:szCs w:val="24"/>
                <w:highlight w:val="none"/>
              </w:rPr>
            </w:pPr>
          </w:p>
        </w:tc>
        <w:tc>
          <w:tcPr>
            <w:tcW w:w="8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4484F82">
            <w:pPr>
              <w:pStyle w:val="89"/>
              <w:snapToGrid w:val="0"/>
              <w:spacing w:line="440" w:lineRule="exact"/>
              <w:jc w:val="center"/>
              <w:rPr>
                <w:rStyle w:val="59"/>
                <w:rFonts w:ascii="宋体" w:hAnsi="宋体"/>
                <w:color w:val="auto"/>
                <w:sz w:val="24"/>
                <w:szCs w:val="24"/>
                <w:highlight w:val="none"/>
              </w:rPr>
            </w:pPr>
          </w:p>
        </w:tc>
      </w:tr>
      <w:tr w14:paraId="5A1F4655">
        <w:tblPrEx>
          <w:tblCellMar>
            <w:top w:w="0" w:type="dxa"/>
            <w:left w:w="108" w:type="dxa"/>
            <w:bottom w:w="0" w:type="dxa"/>
            <w:right w:w="108" w:type="dxa"/>
          </w:tblCellMar>
        </w:tblPrEx>
        <w:trPr>
          <w:trHeight w:val="340" w:hRule="atLeast"/>
          <w:jc w:val="center"/>
        </w:trPr>
        <w:tc>
          <w:tcPr>
            <w:tcW w:w="76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B417A71">
            <w:pPr>
              <w:pStyle w:val="89"/>
              <w:snapToGrid w:val="0"/>
              <w:spacing w:line="440" w:lineRule="exact"/>
              <w:jc w:val="center"/>
              <w:rPr>
                <w:rStyle w:val="59"/>
                <w:rFonts w:ascii="宋体" w:hAnsi="宋体"/>
                <w:color w:val="auto"/>
                <w:sz w:val="24"/>
                <w:szCs w:val="24"/>
                <w:highlight w:val="none"/>
              </w:rPr>
            </w:pPr>
          </w:p>
        </w:tc>
        <w:tc>
          <w:tcPr>
            <w:tcW w:w="18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A87F24C">
            <w:pPr>
              <w:pStyle w:val="89"/>
              <w:snapToGrid w:val="0"/>
              <w:spacing w:line="440" w:lineRule="exact"/>
              <w:jc w:val="center"/>
              <w:rPr>
                <w:rStyle w:val="59"/>
                <w:rFonts w:ascii="宋体" w:hAnsi="宋体"/>
                <w:color w:val="auto"/>
                <w:sz w:val="24"/>
                <w:szCs w:val="24"/>
                <w:highlight w:val="none"/>
              </w:rPr>
            </w:pPr>
          </w:p>
        </w:tc>
        <w:tc>
          <w:tcPr>
            <w:tcW w:w="508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2504896">
            <w:pPr>
              <w:pStyle w:val="89"/>
              <w:snapToGrid w:val="0"/>
              <w:spacing w:line="440" w:lineRule="exact"/>
              <w:jc w:val="center"/>
              <w:rPr>
                <w:rStyle w:val="59"/>
                <w:rFonts w:ascii="宋体" w:hAnsi="宋体"/>
                <w:color w:val="auto"/>
                <w:sz w:val="24"/>
                <w:szCs w:val="24"/>
                <w:highlight w:val="none"/>
              </w:rPr>
            </w:pPr>
          </w:p>
        </w:tc>
        <w:tc>
          <w:tcPr>
            <w:tcW w:w="7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54A7154">
            <w:pPr>
              <w:pStyle w:val="89"/>
              <w:snapToGrid w:val="0"/>
              <w:spacing w:line="440" w:lineRule="exact"/>
              <w:jc w:val="center"/>
              <w:rPr>
                <w:rStyle w:val="59"/>
                <w:rFonts w:ascii="宋体" w:hAnsi="宋体"/>
                <w:color w:val="auto"/>
                <w:sz w:val="24"/>
                <w:szCs w:val="24"/>
                <w:highlight w:val="none"/>
              </w:rPr>
            </w:pPr>
          </w:p>
        </w:tc>
        <w:tc>
          <w:tcPr>
            <w:tcW w:w="8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AC168F7">
            <w:pPr>
              <w:pStyle w:val="89"/>
              <w:snapToGrid w:val="0"/>
              <w:spacing w:line="440" w:lineRule="exact"/>
              <w:jc w:val="center"/>
              <w:rPr>
                <w:rStyle w:val="59"/>
                <w:rFonts w:ascii="宋体" w:hAnsi="宋体"/>
                <w:color w:val="auto"/>
                <w:sz w:val="24"/>
                <w:szCs w:val="24"/>
                <w:highlight w:val="none"/>
              </w:rPr>
            </w:pPr>
          </w:p>
        </w:tc>
      </w:tr>
      <w:tr w14:paraId="64C597A2">
        <w:tblPrEx>
          <w:tblCellMar>
            <w:top w:w="0" w:type="dxa"/>
            <w:left w:w="108" w:type="dxa"/>
            <w:bottom w:w="0" w:type="dxa"/>
            <w:right w:w="108" w:type="dxa"/>
          </w:tblCellMar>
        </w:tblPrEx>
        <w:trPr>
          <w:trHeight w:val="340" w:hRule="atLeast"/>
          <w:jc w:val="center"/>
        </w:trPr>
        <w:tc>
          <w:tcPr>
            <w:tcW w:w="76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DE58A5C">
            <w:pPr>
              <w:pStyle w:val="89"/>
              <w:snapToGrid w:val="0"/>
              <w:spacing w:line="440" w:lineRule="exact"/>
              <w:jc w:val="center"/>
              <w:rPr>
                <w:rStyle w:val="59"/>
                <w:rFonts w:ascii="宋体" w:hAnsi="宋体"/>
                <w:color w:val="auto"/>
                <w:sz w:val="24"/>
                <w:szCs w:val="24"/>
                <w:highlight w:val="none"/>
              </w:rPr>
            </w:pPr>
          </w:p>
        </w:tc>
        <w:tc>
          <w:tcPr>
            <w:tcW w:w="18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1E57F18">
            <w:pPr>
              <w:pStyle w:val="89"/>
              <w:snapToGrid w:val="0"/>
              <w:spacing w:line="440" w:lineRule="exact"/>
              <w:jc w:val="center"/>
              <w:rPr>
                <w:rStyle w:val="59"/>
                <w:rFonts w:ascii="宋体" w:hAnsi="宋体"/>
                <w:color w:val="auto"/>
                <w:sz w:val="24"/>
                <w:szCs w:val="24"/>
                <w:highlight w:val="none"/>
              </w:rPr>
            </w:pPr>
          </w:p>
        </w:tc>
        <w:tc>
          <w:tcPr>
            <w:tcW w:w="508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0FC0FFF">
            <w:pPr>
              <w:pStyle w:val="89"/>
              <w:snapToGrid w:val="0"/>
              <w:spacing w:line="440" w:lineRule="exact"/>
              <w:jc w:val="center"/>
              <w:rPr>
                <w:rStyle w:val="59"/>
                <w:rFonts w:ascii="宋体" w:hAnsi="宋体"/>
                <w:color w:val="auto"/>
                <w:sz w:val="24"/>
                <w:szCs w:val="24"/>
                <w:highlight w:val="none"/>
              </w:rPr>
            </w:pPr>
          </w:p>
        </w:tc>
        <w:tc>
          <w:tcPr>
            <w:tcW w:w="7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9BA2355">
            <w:pPr>
              <w:pStyle w:val="89"/>
              <w:snapToGrid w:val="0"/>
              <w:spacing w:line="440" w:lineRule="exact"/>
              <w:jc w:val="center"/>
              <w:rPr>
                <w:rStyle w:val="59"/>
                <w:rFonts w:ascii="宋体" w:hAnsi="宋体"/>
                <w:color w:val="auto"/>
                <w:sz w:val="24"/>
                <w:szCs w:val="24"/>
                <w:highlight w:val="none"/>
              </w:rPr>
            </w:pPr>
          </w:p>
        </w:tc>
        <w:tc>
          <w:tcPr>
            <w:tcW w:w="8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727EED9">
            <w:pPr>
              <w:pStyle w:val="89"/>
              <w:snapToGrid w:val="0"/>
              <w:spacing w:line="440" w:lineRule="exact"/>
              <w:jc w:val="center"/>
              <w:rPr>
                <w:rStyle w:val="59"/>
                <w:rFonts w:ascii="宋体" w:hAnsi="宋体"/>
                <w:color w:val="auto"/>
                <w:sz w:val="24"/>
                <w:szCs w:val="24"/>
                <w:highlight w:val="none"/>
              </w:rPr>
            </w:pPr>
          </w:p>
        </w:tc>
      </w:tr>
    </w:tbl>
    <w:p w14:paraId="3FC9B9B1">
      <w:pPr>
        <w:pStyle w:val="72"/>
        <w:ind w:firstLine="0" w:firstLineChars="0"/>
        <w:rPr>
          <w:rStyle w:val="59"/>
          <w:color w:val="auto"/>
          <w:sz w:val="20"/>
          <w:highlight w:val="none"/>
        </w:rPr>
      </w:pPr>
    </w:p>
    <w:p w14:paraId="12449D6E">
      <w:pPr>
        <w:pStyle w:val="89"/>
        <w:widowControl/>
        <w:wordWrap w:val="0"/>
        <w:snapToGrid w:val="0"/>
        <w:spacing w:line="360" w:lineRule="auto"/>
        <w:ind w:firstLine="2168" w:firstLineChars="900"/>
        <w:jc w:val="left"/>
        <w:rPr>
          <w:rStyle w:val="59"/>
          <w:rFonts w:hint="eastAsia" w:ascii="宋体" w:hAnsi="宋体"/>
          <w:b/>
          <w:color w:val="auto"/>
          <w:sz w:val="24"/>
          <w:szCs w:val="24"/>
          <w:highlight w:val="none"/>
        </w:rPr>
      </w:pPr>
      <w:r>
        <w:rPr>
          <w:rStyle w:val="59"/>
          <w:rFonts w:hint="eastAsia" w:ascii="宋体" w:hAnsi="宋体"/>
          <w:b/>
          <w:color w:val="auto"/>
          <w:sz w:val="24"/>
          <w:szCs w:val="24"/>
          <w:highlight w:val="none"/>
        </w:rPr>
        <w:t xml:space="preserve">（根据项目实际情况调整填入上表）   </w:t>
      </w:r>
    </w:p>
    <w:p w14:paraId="3E215976">
      <w:pPr>
        <w:pStyle w:val="89"/>
        <w:widowControl/>
        <w:wordWrap w:val="0"/>
        <w:snapToGrid w:val="0"/>
        <w:spacing w:line="360" w:lineRule="auto"/>
        <w:ind w:firstLine="480" w:firstLineChars="200"/>
        <w:rPr>
          <w:rStyle w:val="59"/>
          <w:rFonts w:hint="eastAsia" w:ascii="宋体" w:hAnsi="宋体"/>
          <w:color w:val="auto"/>
          <w:sz w:val="24"/>
          <w:szCs w:val="24"/>
          <w:highlight w:val="none"/>
        </w:rPr>
      </w:pPr>
      <w:r>
        <w:rPr>
          <w:rStyle w:val="59"/>
          <w:rFonts w:hint="eastAsia" w:ascii="宋体" w:hAnsi="宋体"/>
          <w:color w:val="auto"/>
          <w:sz w:val="24"/>
          <w:szCs w:val="24"/>
          <w:highlight w:val="none"/>
        </w:rPr>
        <w:t>注：承包人做项目材料和设备采购前，承包人必需提交材料和设备采购方案给发包人审核，且取得发包人书面同意书后方可进行采购。</w:t>
      </w:r>
    </w:p>
    <w:p w14:paraId="33ACC96B">
      <w:pPr>
        <w:pStyle w:val="88"/>
        <w:keepNext w:val="0"/>
        <w:keepLines w:val="0"/>
        <w:pageBreakBefore w:val="0"/>
        <w:widowControl/>
        <w:kinsoku/>
        <w:wordWrap w:val="0"/>
        <w:overflowPunct/>
        <w:topLinePunct w:val="0"/>
        <w:autoSpaceDE/>
        <w:autoSpaceDN/>
        <w:bidi w:val="0"/>
        <w:snapToGrid w:val="0"/>
        <w:spacing w:line="360" w:lineRule="auto"/>
        <w:ind w:left="0" w:leftChars="0" w:right="0" w:rightChars="0" w:firstLine="560" w:firstLineChars="200"/>
        <w:rPr>
          <w:rStyle w:val="59"/>
          <w:rFonts w:hint="eastAsia" w:ascii="宋体" w:hAnsi="宋体" w:eastAsia="宋体"/>
          <w:color w:val="auto"/>
          <w:sz w:val="28"/>
          <w:highlight w:val="none"/>
        </w:rPr>
      </w:pPr>
    </w:p>
    <w:p w14:paraId="52324A5A">
      <w:pPr>
        <w:pStyle w:val="81"/>
        <w:rPr>
          <w:rStyle w:val="59"/>
          <w:rFonts w:hint="eastAsia" w:ascii="Calibri" w:hAnsi="Calibri" w:eastAsia="宋体"/>
          <w:color w:val="auto"/>
          <w:sz w:val="20"/>
          <w:highlight w:val="none"/>
        </w:rPr>
      </w:pPr>
      <w:bookmarkStart w:id="915" w:name="EBe5284d1842b94f0c98d02c465f9a426c_1"/>
      <w:r>
        <w:rPr>
          <w:rStyle w:val="59"/>
          <w:rFonts w:hint="eastAsia" w:ascii="Calibri" w:hAnsi="Calibri" w:eastAsia="宋体"/>
          <w:color w:val="auto"/>
          <w:sz w:val="20"/>
          <w:highlight w:val="none"/>
        </w:rPr>
        <w:t xml:space="preserve"> </w:t>
      </w:r>
      <w:bookmarkEnd w:id="915"/>
    </w:p>
    <w:p w14:paraId="6B7E3389">
      <w:pPr>
        <w:pStyle w:val="85"/>
        <w:jc w:val="left"/>
        <w:rPr>
          <w:rStyle w:val="59"/>
          <w:rFonts w:hint="eastAsia" w:hAnsi="宋体"/>
          <w:color w:val="auto"/>
          <w:sz w:val="30"/>
          <w:szCs w:val="30"/>
          <w:highlight w:val="none"/>
        </w:rPr>
      </w:pPr>
      <w:r>
        <w:rPr>
          <w:rStyle w:val="59"/>
          <w:rFonts w:hint="eastAsia" w:hAnsi="宋体"/>
          <w:color w:val="auto"/>
          <w:sz w:val="30"/>
          <w:szCs w:val="30"/>
          <w:highlight w:val="none"/>
        </w:rPr>
        <w:br w:type="page"/>
      </w:r>
      <w:r>
        <w:rPr>
          <w:rStyle w:val="59"/>
          <w:rFonts w:hint="eastAsia" w:hAnsi="宋体"/>
          <w:color w:val="auto"/>
          <w:sz w:val="30"/>
          <w:szCs w:val="30"/>
          <w:highlight w:val="none"/>
        </w:rPr>
        <w:t>附件1</w:t>
      </w:r>
      <w:r>
        <w:rPr>
          <w:rStyle w:val="59"/>
          <w:rFonts w:hint="eastAsia" w:hAnsi="宋体"/>
          <w:color w:val="auto"/>
          <w:sz w:val="30"/>
          <w:szCs w:val="30"/>
          <w:highlight w:val="none"/>
          <w:lang w:val="en-US"/>
        </w:rPr>
        <w:t>4</w:t>
      </w:r>
      <w:r>
        <w:rPr>
          <w:rStyle w:val="59"/>
          <w:rFonts w:hint="eastAsia" w:hAnsi="宋体"/>
          <w:color w:val="auto"/>
          <w:sz w:val="30"/>
          <w:szCs w:val="30"/>
          <w:highlight w:val="none"/>
        </w:rPr>
        <w:t>：</w:t>
      </w:r>
    </w:p>
    <w:p w14:paraId="4FCC4BB6">
      <w:pPr>
        <w:pStyle w:val="89"/>
        <w:widowControl/>
        <w:wordWrap w:val="0"/>
        <w:snapToGrid w:val="0"/>
        <w:spacing w:line="360" w:lineRule="auto"/>
        <w:ind w:firstLine="480" w:firstLineChars="200"/>
        <w:rPr>
          <w:rStyle w:val="59"/>
          <w:rFonts w:ascii="宋体" w:hAnsi="宋体"/>
          <w:color w:val="auto"/>
          <w:sz w:val="24"/>
          <w:szCs w:val="24"/>
          <w:highlight w:val="none"/>
        </w:rPr>
      </w:pPr>
    </w:p>
    <w:p w14:paraId="236FE7DC">
      <w:pPr>
        <w:pStyle w:val="90"/>
        <w:jc w:val="center"/>
        <w:rPr>
          <w:rStyle w:val="59"/>
          <w:rFonts w:hint="eastAsia" w:ascii="黑体" w:hAnsi="黑体" w:eastAsia="黑体"/>
          <w:color w:val="auto"/>
          <w:sz w:val="44"/>
          <w:szCs w:val="44"/>
          <w:highlight w:val="none"/>
        </w:rPr>
      </w:pPr>
      <w:r>
        <w:rPr>
          <w:rStyle w:val="59"/>
          <w:rFonts w:hint="eastAsia" w:ascii="黑体" w:hAnsi="黑体" w:eastAsia="黑体"/>
          <w:color w:val="auto"/>
          <w:sz w:val="44"/>
          <w:szCs w:val="44"/>
          <w:highlight w:val="none"/>
        </w:rPr>
        <w:t>安全生产协议书</w:t>
      </w:r>
    </w:p>
    <w:p w14:paraId="6AD66818">
      <w:pPr>
        <w:pStyle w:val="90"/>
        <w:rPr>
          <w:rStyle w:val="59"/>
          <w:rFonts w:ascii="Calibri" w:hAnsi="Calibri" w:eastAsia="宋体"/>
          <w:color w:val="auto"/>
          <w:highlight w:val="none"/>
        </w:rPr>
      </w:pPr>
    </w:p>
    <w:p w14:paraId="26928A5D">
      <w:pPr>
        <w:pStyle w:val="90"/>
        <w:spacing w:line="560" w:lineRule="exact"/>
        <w:rPr>
          <w:rStyle w:val="59"/>
          <w:rFonts w:hint="eastAsia" w:ascii="Calibri" w:hAnsi="Calibri" w:eastAsia="宋体"/>
          <w:color w:val="auto"/>
          <w:sz w:val="24"/>
          <w:szCs w:val="24"/>
          <w:highlight w:val="none"/>
        </w:rPr>
      </w:pPr>
      <w:r>
        <w:rPr>
          <w:rStyle w:val="59"/>
          <w:rFonts w:hint="eastAsia" w:ascii="Calibri" w:hAnsi="Calibri" w:eastAsia="宋体"/>
          <w:color w:val="auto"/>
          <w:sz w:val="24"/>
          <w:szCs w:val="24"/>
          <w:highlight w:val="none"/>
        </w:rPr>
        <w:t>甲方：________</w:t>
      </w:r>
    </w:p>
    <w:p w14:paraId="0B593CD6">
      <w:pPr>
        <w:pStyle w:val="90"/>
        <w:spacing w:line="560" w:lineRule="exact"/>
        <w:rPr>
          <w:rStyle w:val="59"/>
          <w:rFonts w:ascii="Calibri" w:hAnsi="Calibri" w:eastAsia="宋体"/>
          <w:color w:val="auto"/>
          <w:sz w:val="24"/>
          <w:szCs w:val="24"/>
          <w:highlight w:val="none"/>
        </w:rPr>
      </w:pPr>
    </w:p>
    <w:p w14:paraId="4ED9A83B">
      <w:pPr>
        <w:pStyle w:val="90"/>
        <w:spacing w:line="560" w:lineRule="exact"/>
        <w:rPr>
          <w:rStyle w:val="59"/>
          <w:rFonts w:hint="eastAsia" w:ascii="Calibri" w:hAnsi="Calibri" w:eastAsia="宋体"/>
          <w:color w:val="auto"/>
          <w:sz w:val="24"/>
          <w:szCs w:val="24"/>
          <w:highlight w:val="none"/>
        </w:rPr>
      </w:pPr>
      <w:r>
        <w:rPr>
          <w:rStyle w:val="59"/>
          <w:rFonts w:hint="eastAsia" w:ascii="Calibri" w:hAnsi="Calibri" w:eastAsia="宋体"/>
          <w:color w:val="auto"/>
          <w:sz w:val="24"/>
          <w:szCs w:val="24"/>
          <w:highlight w:val="none"/>
        </w:rPr>
        <w:t>乙方：________</w:t>
      </w:r>
    </w:p>
    <w:p w14:paraId="7A7CDC9C">
      <w:pPr>
        <w:pStyle w:val="90"/>
        <w:spacing w:line="560" w:lineRule="exact"/>
        <w:rPr>
          <w:rStyle w:val="59"/>
          <w:rFonts w:ascii="Calibri" w:hAnsi="Calibri" w:eastAsia="宋体"/>
          <w:color w:val="auto"/>
          <w:sz w:val="24"/>
          <w:szCs w:val="24"/>
          <w:highlight w:val="none"/>
        </w:rPr>
      </w:pPr>
    </w:p>
    <w:p w14:paraId="225E4553">
      <w:pPr>
        <w:pStyle w:val="90"/>
        <w:spacing w:line="560" w:lineRule="exact"/>
        <w:ind w:firstLine="480" w:firstLineChars="200"/>
        <w:rPr>
          <w:rStyle w:val="59"/>
          <w:rFonts w:hint="eastAsia" w:ascii="Calibri" w:hAnsi="Calibri" w:eastAsia="宋体"/>
          <w:color w:val="auto"/>
          <w:sz w:val="24"/>
          <w:szCs w:val="24"/>
          <w:highlight w:val="none"/>
        </w:rPr>
      </w:pPr>
      <w:r>
        <w:rPr>
          <w:rStyle w:val="59"/>
          <w:rFonts w:hint="eastAsia" w:ascii="Calibri" w:hAnsi="Calibri" w:eastAsia="宋体"/>
          <w:color w:val="auto"/>
          <w:sz w:val="24"/>
          <w:szCs w:val="24"/>
          <w:highlight w:val="none"/>
        </w:rPr>
        <w:t>为了进一步贯彻落实“安全第一、预防为主、综合治理”的方针，全面落实双方在施工生产作业现场的安全管理责任，有效遏制各类事故的发生，确保施工生产作业现场的安全，经甲乙双方协商，现就</w:t>
      </w:r>
      <w:r>
        <w:rPr>
          <w:rStyle w:val="59"/>
          <w:rFonts w:hint="eastAsia" w:ascii="Calibri" w:hAnsi="Calibri" w:eastAsia="宋体"/>
          <w:color w:val="auto"/>
          <w:sz w:val="24"/>
          <w:szCs w:val="24"/>
          <w:highlight w:val="none"/>
          <w:u w:val="single"/>
        </w:rPr>
        <w:t>******</w:t>
      </w:r>
      <w:r>
        <w:rPr>
          <w:rStyle w:val="59"/>
          <w:rFonts w:hint="eastAsia" w:ascii="Calibri" w:hAnsi="Calibri" w:eastAsia="宋体"/>
          <w:color w:val="auto"/>
          <w:sz w:val="24"/>
          <w:szCs w:val="24"/>
          <w:highlight w:val="none"/>
        </w:rPr>
        <w:t>项目签订如下协议：</w:t>
      </w:r>
    </w:p>
    <w:p w14:paraId="42BE865A">
      <w:pPr>
        <w:pStyle w:val="90"/>
        <w:spacing w:line="560" w:lineRule="exact"/>
        <w:ind w:firstLine="480" w:firstLineChars="200"/>
        <w:rPr>
          <w:rStyle w:val="59"/>
          <w:rFonts w:hint="eastAsia" w:ascii="Calibri" w:hAnsi="Calibri" w:eastAsia="宋体"/>
          <w:color w:val="auto"/>
          <w:sz w:val="24"/>
          <w:szCs w:val="24"/>
          <w:highlight w:val="none"/>
        </w:rPr>
      </w:pPr>
      <w:r>
        <w:rPr>
          <w:rStyle w:val="59"/>
          <w:rFonts w:hint="eastAsia" w:ascii="Calibri" w:hAnsi="Calibri" w:eastAsia="宋体"/>
          <w:color w:val="auto"/>
          <w:sz w:val="24"/>
          <w:szCs w:val="24"/>
          <w:highlight w:val="none"/>
        </w:rPr>
        <w:t>一、甲乙双方必须认真贯彻执行国家、市、区有关安全生产的法律、法规和政策，建立健全和落实安全生产责任制和管理制度，切实把“安全第一”方针落实到具体工作中去，确保人身、施工生产和作业现场的安全。</w:t>
      </w:r>
    </w:p>
    <w:p w14:paraId="73A8F4AE">
      <w:pPr>
        <w:pStyle w:val="90"/>
        <w:spacing w:line="560" w:lineRule="exact"/>
        <w:ind w:firstLine="480" w:firstLineChars="200"/>
        <w:rPr>
          <w:rStyle w:val="59"/>
          <w:rFonts w:hint="eastAsia" w:ascii="Calibri" w:hAnsi="Calibri" w:eastAsia="宋体"/>
          <w:color w:val="auto"/>
          <w:sz w:val="24"/>
          <w:szCs w:val="24"/>
          <w:highlight w:val="none"/>
        </w:rPr>
      </w:pPr>
      <w:r>
        <w:rPr>
          <w:rStyle w:val="59"/>
          <w:rFonts w:hint="eastAsia" w:ascii="Calibri" w:hAnsi="Calibri" w:eastAsia="宋体"/>
          <w:color w:val="auto"/>
          <w:sz w:val="24"/>
          <w:szCs w:val="24"/>
          <w:highlight w:val="none"/>
        </w:rPr>
        <w:t>二、甲方对乙方施工安全生产工作负有监督、检查、考核、奖惩等管理职能。乙方必须接受甲方依法进行的安全生产监督检查和考核。</w:t>
      </w:r>
    </w:p>
    <w:p w14:paraId="28860DB4">
      <w:pPr>
        <w:pStyle w:val="90"/>
        <w:spacing w:line="560" w:lineRule="exact"/>
        <w:ind w:firstLine="480" w:firstLineChars="200"/>
        <w:rPr>
          <w:rStyle w:val="59"/>
          <w:rFonts w:hint="eastAsia" w:ascii="Calibri" w:hAnsi="Calibri" w:eastAsia="宋体"/>
          <w:color w:val="auto"/>
          <w:sz w:val="24"/>
          <w:szCs w:val="24"/>
          <w:highlight w:val="none"/>
        </w:rPr>
      </w:pPr>
      <w:r>
        <w:rPr>
          <w:rStyle w:val="59"/>
          <w:rFonts w:hint="eastAsia" w:ascii="Calibri" w:hAnsi="Calibri" w:eastAsia="宋体"/>
          <w:color w:val="auto"/>
          <w:sz w:val="24"/>
          <w:szCs w:val="24"/>
          <w:highlight w:val="none"/>
        </w:rPr>
        <w:t>三、乙方要按照国家有关法律、法规和规定，结合本单位的实际，认真落实和执行甲方的各项安全生产要求。乙方要按照规定设置必要的安全管理机构和配置足够数量的合格安全管理人员，乙方应建立健全并严格执行安全生产的各项规章制度和操作规程，保证安全生产所必需的经费开支，不断改善安全施工条件，加强施工人员的安全生产教育和培训，提高安全生产意识和安全技术素质。乙方要认真做好骨干的安全责任制和事故追究制的落实工作。</w:t>
      </w:r>
    </w:p>
    <w:p w14:paraId="47C580F8">
      <w:pPr>
        <w:pStyle w:val="90"/>
        <w:spacing w:line="560" w:lineRule="exact"/>
        <w:ind w:firstLine="480" w:firstLineChars="200"/>
        <w:rPr>
          <w:rStyle w:val="59"/>
          <w:rFonts w:hint="eastAsia" w:ascii="Calibri" w:hAnsi="Calibri" w:eastAsia="宋体"/>
          <w:color w:val="auto"/>
          <w:sz w:val="24"/>
          <w:szCs w:val="24"/>
          <w:highlight w:val="none"/>
        </w:rPr>
      </w:pPr>
      <w:r>
        <w:rPr>
          <w:rStyle w:val="59"/>
          <w:rFonts w:hint="eastAsia" w:ascii="Calibri" w:hAnsi="Calibri" w:eastAsia="宋体"/>
          <w:color w:val="auto"/>
          <w:sz w:val="24"/>
          <w:szCs w:val="24"/>
          <w:highlight w:val="none"/>
        </w:rPr>
        <w:t>四、乙方在施工生产作业现场必须做到：</w:t>
      </w:r>
    </w:p>
    <w:p w14:paraId="4757149D">
      <w:pPr>
        <w:pStyle w:val="90"/>
        <w:spacing w:line="560" w:lineRule="exact"/>
        <w:rPr>
          <w:rStyle w:val="59"/>
          <w:rFonts w:ascii="Calibri" w:hAnsi="Calibri" w:eastAsia="宋体"/>
          <w:color w:val="auto"/>
          <w:sz w:val="24"/>
          <w:szCs w:val="24"/>
          <w:highlight w:val="none"/>
        </w:rPr>
      </w:pPr>
    </w:p>
    <w:p w14:paraId="0019DE93">
      <w:pPr>
        <w:pStyle w:val="90"/>
        <w:spacing w:line="560" w:lineRule="exact"/>
        <w:rPr>
          <w:rStyle w:val="59"/>
          <w:rFonts w:hint="eastAsia" w:ascii="Calibri" w:hAnsi="Calibri" w:eastAsia="宋体"/>
          <w:color w:val="auto"/>
          <w:sz w:val="24"/>
          <w:szCs w:val="24"/>
          <w:highlight w:val="none"/>
        </w:rPr>
      </w:pPr>
      <w:r>
        <w:rPr>
          <w:rStyle w:val="59"/>
          <w:rFonts w:hint="eastAsia" w:ascii="Calibri" w:hAnsi="Calibri" w:eastAsia="宋体"/>
          <w:color w:val="auto"/>
          <w:sz w:val="24"/>
          <w:szCs w:val="24"/>
          <w:highlight w:val="none"/>
        </w:rPr>
        <w:t>1. 遵守国家和百色市有关施工安全生产法律、法规和规定；</w:t>
      </w:r>
    </w:p>
    <w:p w14:paraId="6A1BA654">
      <w:pPr>
        <w:pStyle w:val="90"/>
        <w:spacing w:line="560" w:lineRule="exact"/>
        <w:rPr>
          <w:rStyle w:val="59"/>
          <w:rFonts w:hint="eastAsia" w:ascii="Calibri" w:hAnsi="Calibri" w:eastAsia="宋体"/>
          <w:color w:val="auto"/>
          <w:sz w:val="24"/>
          <w:szCs w:val="24"/>
          <w:highlight w:val="none"/>
        </w:rPr>
      </w:pPr>
      <w:r>
        <w:rPr>
          <w:rStyle w:val="59"/>
          <w:rFonts w:hint="eastAsia" w:ascii="Calibri" w:hAnsi="Calibri" w:eastAsia="宋体"/>
          <w:color w:val="auto"/>
          <w:sz w:val="24"/>
          <w:szCs w:val="24"/>
          <w:highlight w:val="none"/>
        </w:rPr>
        <w:t>2. 严禁违章作业、违章指挥；</w:t>
      </w:r>
    </w:p>
    <w:p w14:paraId="0B2E1A69">
      <w:pPr>
        <w:pStyle w:val="90"/>
        <w:spacing w:line="560" w:lineRule="exact"/>
        <w:rPr>
          <w:rStyle w:val="59"/>
          <w:rFonts w:hint="eastAsia" w:ascii="Calibri" w:hAnsi="Calibri" w:eastAsia="宋体"/>
          <w:color w:val="auto"/>
          <w:sz w:val="24"/>
          <w:szCs w:val="24"/>
          <w:highlight w:val="none"/>
        </w:rPr>
      </w:pPr>
      <w:r>
        <w:rPr>
          <w:rStyle w:val="59"/>
          <w:rFonts w:hint="eastAsia" w:ascii="Calibri" w:hAnsi="Calibri" w:eastAsia="宋体"/>
          <w:color w:val="auto"/>
          <w:sz w:val="24"/>
          <w:szCs w:val="24"/>
          <w:highlight w:val="none"/>
        </w:rPr>
        <w:t>3. 严格遵守施工工作票、操作票制度和现场安全操作规定；</w:t>
      </w:r>
    </w:p>
    <w:p w14:paraId="1997D4DF">
      <w:pPr>
        <w:pStyle w:val="90"/>
        <w:spacing w:line="560" w:lineRule="exact"/>
        <w:rPr>
          <w:rStyle w:val="59"/>
          <w:rFonts w:hint="eastAsia" w:ascii="Calibri" w:hAnsi="Calibri" w:eastAsia="宋体"/>
          <w:color w:val="auto"/>
          <w:sz w:val="24"/>
          <w:szCs w:val="24"/>
          <w:highlight w:val="none"/>
        </w:rPr>
      </w:pPr>
      <w:r>
        <w:rPr>
          <w:rStyle w:val="59"/>
          <w:rFonts w:hint="eastAsia" w:ascii="Calibri" w:hAnsi="Calibri" w:eastAsia="宋体"/>
          <w:color w:val="auto"/>
          <w:sz w:val="24"/>
          <w:szCs w:val="24"/>
          <w:highlight w:val="none"/>
        </w:rPr>
        <w:t>4. 做好事故预防和危险点分析工作，隐患要及时消除；</w:t>
      </w:r>
    </w:p>
    <w:p w14:paraId="7B78C09B">
      <w:pPr>
        <w:pStyle w:val="90"/>
        <w:spacing w:line="560" w:lineRule="exact"/>
        <w:rPr>
          <w:rStyle w:val="59"/>
          <w:rFonts w:hint="eastAsia" w:ascii="Calibri" w:hAnsi="Calibri" w:eastAsia="宋体"/>
          <w:color w:val="auto"/>
          <w:sz w:val="24"/>
          <w:szCs w:val="24"/>
          <w:highlight w:val="none"/>
        </w:rPr>
      </w:pPr>
      <w:r>
        <w:rPr>
          <w:rStyle w:val="59"/>
          <w:rFonts w:hint="eastAsia" w:ascii="Calibri" w:hAnsi="Calibri" w:eastAsia="宋体"/>
          <w:color w:val="auto"/>
          <w:sz w:val="24"/>
          <w:szCs w:val="24"/>
          <w:highlight w:val="none"/>
        </w:rPr>
        <w:t>5. 做好施工生产作业现场的安全监督工作，发现问题及时报告；</w:t>
      </w:r>
    </w:p>
    <w:p w14:paraId="1473F02B">
      <w:pPr>
        <w:pStyle w:val="90"/>
        <w:spacing w:line="560" w:lineRule="exact"/>
        <w:rPr>
          <w:rStyle w:val="59"/>
          <w:rFonts w:hint="eastAsia" w:ascii="Calibri" w:hAnsi="Calibri" w:eastAsia="宋体"/>
          <w:color w:val="auto"/>
          <w:sz w:val="24"/>
          <w:szCs w:val="24"/>
          <w:highlight w:val="none"/>
        </w:rPr>
      </w:pPr>
      <w:r>
        <w:rPr>
          <w:rStyle w:val="59"/>
          <w:rFonts w:hint="eastAsia" w:ascii="Calibri" w:hAnsi="Calibri" w:eastAsia="宋体"/>
          <w:color w:val="auto"/>
          <w:sz w:val="24"/>
          <w:szCs w:val="24"/>
          <w:highlight w:val="none"/>
        </w:rPr>
        <w:t>6. 严禁酒后进入施工生产作业现场；</w:t>
      </w:r>
    </w:p>
    <w:p w14:paraId="6511E878">
      <w:pPr>
        <w:pStyle w:val="90"/>
        <w:spacing w:line="560" w:lineRule="exact"/>
        <w:rPr>
          <w:rStyle w:val="59"/>
          <w:rFonts w:hint="eastAsia" w:ascii="Calibri" w:hAnsi="Calibri" w:eastAsia="宋体"/>
          <w:color w:val="auto"/>
          <w:sz w:val="24"/>
          <w:szCs w:val="24"/>
          <w:highlight w:val="none"/>
        </w:rPr>
      </w:pPr>
      <w:r>
        <w:rPr>
          <w:rStyle w:val="59"/>
          <w:rFonts w:hint="eastAsia" w:ascii="Calibri" w:hAnsi="Calibri" w:eastAsia="宋体"/>
          <w:color w:val="auto"/>
          <w:sz w:val="24"/>
          <w:szCs w:val="24"/>
          <w:highlight w:val="none"/>
        </w:rPr>
        <w:t>7. 严禁在施工生产作业现场吸烟。</w:t>
      </w:r>
    </w:p>
    <w:p w14:paraId="046E1666">
      <w:pPr>
        <w:pStyle w:val="90"/>
        <w:spacing w:line="560" w:lineRule="exact"/>
        <w:rPr>
          <w:rStyle w:val="59"/>
          <w:rFonts w:hint="eastAsia" w:ascii="Calibri" w:hAnsi="Calibri" w:eastAsia="宋体"/>
          <w:color w:val="auto"/>
          <w:sz w:val="24"/>
          <w:szCs w:val="24"/>
          <w:highlight w:val="none"/>
        </w:rPr>
      </w:pPr>
      <w:r>
        <w:rPr>
          <w:rStyle w:val="59"/>
          <w:rFonts w:hint="eastAsia" w:ascii="Calibri" w:hAnsi="Calibri" w:eastAsia="宋体"/>
          <w:color w:val="auto"/>
          <w:sz w:val="24"/>
          <w:szCs w:val="24"/>
          <w:highlight w:val="none"/>
        </w:rPr>
        <w:t>8. 杜绝其他可能引发安全问题的行为</w:t>
      </w:r>
    </w:p>
    <w:p w14:paraId="6B7C8038">
      <w:pPr>
        <w:pStyle w:val="90"/>
        <w:spacing w:line="560" w:lineRule="exact"/>
        <w:ind w:firstLine="480" w:firstLineChars="200"/>
        <w:rPr>
          <w:rStyle w:val="59"/>
          <w:rFonts w:hint="eastAsia" w:ascii="Calibri" w:hAnsi="Calibri" w:eastAsia="宋体"/>
          <w:color w:val="auto"/>
          <w:sz w:val="24"/>
          <w:szCs w:val="24"/>
          <w:highlight w:val="none"/>
        </w:rPr>
      </w:pPr>
      <w:r>
        <w:rPr>
          <w:rStyle w:val="59"/>
          <w:rFonts w:hint="eastAsia" w:ascii="Calibri" w:hAnsi="Calibri" w:eastAsia="宋体"/>
          <w:color w:val="auto"/>
          <w:sz w:val="24"/>
          <w:szCs w:val="24"/>
          <w:highlight w:val="none"/>
        </w:rPr>
        <w:t>五、甲方有权随时对乙方施工生产作业现场进行安全生产检查，对发现有违反施工安全生产规定或制度的，甲方有权予以制止、考核和奖惩。甲方有权对乙方在施工安全生产过程中存在的管理缺陷提出改进意见和建议。</w:t>
      </w:r>
    </w:p>
    <w:p w14:paraId="4E2FB73D">
      <w:pPr>
        <w:pStyle w:val="90"/>
        <w:spacing w:line="560" w:lineRule="exact"/>
        <w:ind w:firstLine="480" w:firstLineChars="200"/>
        <w:rPr>
          <w:rStyle w:val="59"/>
          <w:rFonts w:hint="eastAsia" w:ascii="Calibri" w:hAnsi="Calibri" w:eastAsia="宋体"/>
          <w:color w:val="auto"/>
          <w:sz w:val="24"/>
          <w:szCs w:val="24"/>
          <w:highlight w:val="none"/>
        </w:rPr>
      </w:pPr>
      <w:r>
        <w:rPr>
          <w:rStyle w:val="59"/>
          <w:rFonts w:hint="eastAsia" w:ascii="Calibri" w:hAnsi="Calibri" w:eastAsia="宋体"/>
          <w:color w:val="auto"/>
          <w:sz w:val="24"/>
          <w:szCs w:val="24"/>
          <w:highlight w:val="none"/>
        </w:rPr>
        <w:t>六、本协议未尽事宜或需要更改的，双方应通过协商进行补充或修改。本协议一式两份，甲乙双方各执一份。本协议自签订之日起生效。</w:t>
      </w:r>
    </w:p>
    <w:p w14:paraId="1F27E33A">
      <w:pPr>
        <w:pStyle w:val="90"/>
        <w:spacing w:line="560" w:lineRule="exact"/>
        <w:ind w:firstLine="480" w:firstLineChars="200"/>
        <w:rPr>
          <w:rStyle w:val="59"/>
          <w:rFonts w:hint="eastAsia" w:ascii="Calibri" w:hAnsi="Calibri" w:eastAsia="宋体"/>
          <w:color w:val="auto"/>
          <w:sz w:val="24"/>
          <w:szCs w:val="24"/>
          <w:highlight w:val="none"/>
        </w:rPr>
      </w:pPr>
      <w:r>
        <w:rPr>
          <w:rStyle w:val="59"/>
          <w:rFonts w:hint="eastAsia" w:ascii="Calibri" w:hAnsi="Calibri" w:eastAsia="宋体"/>
          <w:color w:val="auto"/>
          <w:sz w:val="24"/>
          <w:szCs w:val="24"/>
          <w:highlight w:val="none"/>
        </w:rPr>
        <w:t>七、本协议如发生争议，由双方协商解决；协商不成时，任何一方均可向项目所在地区人民法院提起诉讼。</w:t>
      </w:r>
    </w:p>
    <w:p w14:paraId="7779FB88">
      <w:pPr>
        <w:pStyle w:val="90"/>
        <w:spacing w:line="560" w:lineRule="exact"/>
        <w:rPr>
          <w:rStyle w:val="59"/>
          <w:rFonts w:ascii="Calibri" w:hAnsi="Calibri" w:eastAsia="宋体"/>
          <w:color w:val="auto"/>
          <w:sz w:val="24"/>
          <w:szCs w:val="24"/>
          <w:highlight w:val="none"/>
        </w:rPr>
      </w:pPr>
    </w:p>
    <w:p w14:paraId="7D3B1384">
      <w:pPr>
        <w:pStyle w:val="90"/>
        <w:spacing w:line="560" w:lineRule="exact"/>
        <w:rPr>
          <w:rStyle w:val="59"/>
          <w:rFonts w:hint="eastAsia" w:ascii="Calibri" w:hAnsi="Calibri" w:eastAsia="宋体"/>
          <w:color w:val="auto"/>
          <w:sz w:val="24"/>
          <w:szCs w:val="24"/>
          <w:highlight w:val="none"/>
        </w:rPr>
      </w:pPr>
      <w:r>
        <w:rPr>
          <w:rStyle w:val="59"/>
          <w:rFonts w:hint="eastAsia" w:ascii="Calibri" w:hAnsi="Calibri" w:eastAsia="宋体"/>
          <w:color w:val="auto"/>
          <w:sz w:val="24"/>
          <w:szCs w:val="24"/>
          <w:highlight w:val="none"/>
        </w:rPr>
        <w:t>甲方（盖章）：________          乙方（盖章）：________</w:t>
      </w:r>
    </w:p>
    <w:p w14:paraId="4424A37C">
      <w:pPr>
        <w:pStyle w:val="90"/>
        <w:spacing w:line="560" w:lineRule="exact"/>
        <w:rPr>
          <w:rStyle w:val="59"/>
          <w:rFonts w:ascii="Calibri" w:hAnsi="Calibri" w:eastAsia="宋体"/>
          <w:color w:val="auto"/>
          <w:sz w:val="24"/>
          <w:szCs w:val="24"/>
          <w:highlight w:val="none"/>
        </w:rPr>
      </w:pPr>
    </w:p>
    <w:p w14:paraId="76C70B9B">
      <w:pPr>
        <w:pStyle w:val="90"/>
        <w:spacing w:line="560" w:lineRule="exact"/>
        <w:rPr>
          <w:rStyle w:val="59"/>
          <w:rFonts w:hint="eastAsia" w:ascii="Calibri" w:hAnsi="Calibri" w:eastAsia="宋体"/>
          <w:color w:val="auto"/>
          <w:sz w:val="24"/>
          <w:szCs w:val="24"/>
          <w:highlight w:val="none"/>
        </w:rPr>
      </w:pPr>
      <w:r>
        <w:rPr>
          <w:rStyle w:val="59"/>
          <w:rFonts w:hint="eastAsia" w:ascii="Calibri" w:hAnsi="Calibri" w:eastAsia="宋体"/>
          <w:color w:val="auto"/>
          <w:sz w:val="24"/>
          <w:szCs w:val="24"/>
          <w:highlight w:val="none"/>
        </w:rPr>
        <w:t xml:space="preserve"> ____年____月____日             ____年____月____日</w:t>
      </w:r>
    </w:p>
    <w:p w14:paraId="78503EF3">
      <w:pPr>
        <w:pStyle w:val="81"/>
        <w:rPr>
          <w:color w:val="auto"/>
          <w:highlight w:val="none"/>
        </w:rPr>
      </w:pPr>
      <w:r>
        <w:rPr>
          <w:rStyle w:val="59"/>
          <w:rFonts w:ascii="Calibri" w:hAnsi="宋体" w:eastAsia="宋体"/>
          <w:b/>
          <w:bCs/>
          <w:color w:val="auto"/>
          <w:kern w:val="0"/>
          <w:highlight w:val="none"/>
        </w:rPr>
        <w:br w:type="page"/>
      </w:r>
    </w:p>
    <w:p w14:paraId="0767F457">
      <w:pPr>
        <w:pStyle w:val="2"/>
        <w:spacing w:line="400" w:lineRule="exact"/>
        <w:rPr>
          <w:rFonts w:hint="eastAsia" w:ascii="宋体" w:hAnsi="宋体" w:cs="宋体"/>
          <w:color w:val="auto"/>
          <w:sz w:val="30"/>
          <w:szCs w:val="30"/>
          <w:highlight w:val="none"/>
        </w:rPr>
      </w:pPr>
    </w:p>
    <w:p w14:paraId="02FA6B8D">
      <w:pPr>
        <w:pStyle w:val="2"/>
        <w:spacing w:line="400" w:lineRule="exact"/>
        <w:rPr>
          <w:rFonts w:hint="eastAsia" w:ascii="宋体" w:hAnsi="宋体" w:cs="宋体"/>
          <w:color w:val="auto"/>
          <w:sz w:val="30"/>
          <w:szCs w:val="30"/>
          <w:highlight w:val="none"/>
        </w:rPr>
      </w:pPr>
      <w:bookmarkStart w:id="916" w:name="_Toc11180"/>
      <w:bookmarkEnd w:id="916"/>
      <w:bookmarkStart w:id="917" w:name="_Toc27111"/>
      <w:r>
        <w:rPr>
          <w:rFonts w:hint="eastAsia" w:ascii="宋体" w:hAnsi="宋体" w:cs="宋体"/>
          <w:color w:val="auto"/>
          <w:sz w:val="30"/>
          <w:szCs w:val="30"/>
          <w:highlight w:val="none"/>
        </w:rPr>
        <w:t>第五章  采购需求</w:t>
      </w:r>
      <w:bookmarkEnd w:id="917"/>
    </w:p>
    <w:p w14:paraId="7EE0600C">
      <w:pPr>
        <w:spacing w:line="380" w:lineRule="exact"/>
        <w:jc w:val="left"/>
        <w:rPr>
          <w:rFonts w:hint="eastAsia" w:ascii="宋体" w:hAnsi="宋体" w:cs="宋体"/>
          <w:color w:val="auto"/>
          <w:highlight w:val="none"/>
        </w:rPr>
      </w:pPr>
      <w:bookmarkStart w:id="918" w:name="_Toc32665"/>
      <w:bookmarkEnd w:id="918"/>
      <w:r>
        <w:rPr>
          <w:rFonts w:hint="eastAsia" w:ascii="宋体" w:hAnsi="宋体" w:cs="宋体"/>
          <w:color w:val="auto"/>
          <w:highlight w:val="none"/>
        </w:rPr>
        <w:t>说明：</w:t>
      </w:r>
    </w:p>
    <w:p w14:paraId="28031074">
      <w:pPr>
        <w:spacing w:line="380" w:lineRule="exact"/>
        <w:ind w:firstLine="424" w:firstLineChars="202"/>
        <w:jc w:val="left"/>
        <w:rPr>
          <w:rFonts w:hint="eastAsia" w:ascii="宋体" w:hAnsi="宋体" w:cs="宋体"/>
          <w:color w:val="auto"/>
          <w:highlight w:val="none"/>
        </w:rPr>
      </w:pPr>
      <w:r>
        <w:rPr>
          <w:rFonts w:hint="eastAsia" w:ascii="宋体" w:hAnsi="宋体" w:cs="宋体"/>
          <w:color w:val="auto"/>
          <w:highlight w:val="none"/>
        </w:rPr>
        <w:t>1.“实质性要求”是指招标文件中已经指明不满足则投标无效的条款，或者不能负偏离的条款，或者采购需求中带“▲”的条款，投标是需提供检验报告或相关证明文件。</w:t>
      </w:r>
    </w:p>
    <w:p w14:paraId="4B910A15">
      <w:pPr>
        <w:spacing w:line="380" w:lineRule="exact"/>
        <w:ind w:firstLine="424" w:firstLineChars="202"/>
        <w:jc w:val="left"/>
        <w:rPr>
          <w:rFonts w:hint="eastAsia" w:ascii="宋体" w:hAnsi="宋体" w:cs="宋体"/>
          <w:color w:val="auto"/>
          <w:highlight w:val="none"/>
        </w:rPr>
      </w:pPr>
      <w:r>
        <w:rPr>
          <w:rFonts w:hint="eastAsia" w:ascii="宋体" w:hAnsi="宋体" w:cs="宋体"/>
          <w:color w:val="auto"/>
          <w:highlight w:val="none"/>
        </w:rPr>
        <w:t>2.采购需求中出现的品牌、型号或者生产厂家仅起参考作用，不属于指定品牌、型号或者生产厂家的情形。投标人可参照或者选用其他相当的品牌、型号或者生产厂家替代，但选用的投标产品参数性能必须满足实质性要求。</w:t>
      </w:r>
    </w:p>
    <w:p w14:paraId="5B2B2287">
      <w:pPr>
        <w:spacing w:line="380" w:lineRule="exact"/>
        <w:ind w:firstLine="424" w:firstLineChars="202"/>
        <w:jc w:val="left"/>
        <w:rPr>
          <w:rFonts w:hint="eastAsia" w:ascii="宋体" w:hAnsi="宋体"/>
          <w:color w:val="auto"/>
          <w:highlight w:val="none"/>
        </w:rPr>
      </w:pPr>
      <w:r>
        <w:rPr>
          <w:rFonts w:hint="eastAsia" w:ascii="宋体" w:hAnsi="宋体" w:cs="宋体"/>
          <w:color w:val="auto"/>
          <w:highlight w:val="none"/>
        </w:rPr>
        <w:t>3.投标人应根据自身实际情况响应招标文件采购需求中的各项</w:t>
      </w:r>
      <w:r>
        <w:rPr>
          <w:rFonts w:hint="eastAsia" w:ascii="宋体" w:hAnsi="宋体"/>
          <w:color w:val="auto"/>
          <w:highlight w:val="none"/>
        </w:rPr>
        <w:t>需求，</w:t>
      </w:r>
      <w:r>
        <w:rPr>
          <w:rFonts w:hint="eastAsia"/>
          <w:color w:val="auto"/>
          <w:highlight w:val="none"/>
        </w:rPr>
        <w:t>对于重要技术条款或技术参数应当在投标文件中提供技术支持资料。技术支持资料以投标货物</w:t>
      </w:r>
      <w:r>
        <w:rPr>
          <w:rFonts w:hint="eastAsia" w:ascii="宋体" w:hAnsi="宋体" w:cs="宋体"/>
          <w:color w:val="auto"/>
          <w:highlight w:val="none"/>
        </w:rPr>
        <w:t>生产厂家</w:t>
      </w:r>
      <w:r>
        <w:rPr>
          <w:rFonts w:hint="eastAsia"/>
          <w:color w:val="auto"/>
          <w:highlight w:val="none"/>
        </w:rPr>
        <w:t>公开发布的印刷资料或检测机构出具的检测报告或招标文件中允许的其它形式为准。凡不符合上述要求的，将视为无效技术支持资料。</w:t>
      </w:r>
    </w:p>
    <w:p w14:paraId="66E50337">
      <w:pPr>
        <w:spacing w:line="360" w:lineRule="auto"/>
        <w:ind w:firstLine="310" w:firstLineChars="147"/>
        <w:jc w:val="left"/>
        <w:rPr>
          <w:rFonts w:hint="eastAsia" w:ascii="宋体" w:hAnsi="宋体" w:cs="Arial"/>
          <w:bCs/>
          <w:color w:val="auto"/>
          <w:highlight w:val="none"/>
          <w:u w:val="single"/>
        </w:rPr>
      </w:pPr>
      <w:r>
        <w:rPr>
          <w:rFonts w:hint="eastAsia" w:ascii="宋体" w:hAnsi="宋体"/>
          <w:b/>
          <w:color w:val="auto"/>
          <w:highlight w:val="none"/>
        </w:rPr>
        <w:t xml:space="preserve">    </w:t>
      </w:r>
    </w:p>
    <w:p w14:paraId="4CE3A79A">
      <w:pPr>
        <w:spacing w:line="360" w:lineRule="auto"/>
        <w:ind w:firstLine="310" w:firstLineChars="147"/>
        <w:jc w:val="left"/>
        <w:rPr>
          <w:rFonts w:hint="eastAsia" w:ascii="宋体" w:hAnsi="宋体" w:cs="Arial"/>
          <w:bCs/>
          <w:color w:val="auto"/>
          <w:highlight w:val="none"/>
          <w:u w:val="single"/>
        </w:rPr>
      </w:pPr>
      <w:r>
        <w:rPr>
          <w:rFonts w:hint="eastAsia" w:ascii="宋体" w:hAnsi="宋体"/>
          <w:b/>
          <w:color w:val="auto"/>
          <w:highlight w:val="none"/>
        </w:rPr>
        <w:t xml:space="preserve">    </w:t>
      </w:r>
    </w:p>
    <w:p w14:paraId="3A5B2C11">
      <w:pPr>
        <w:spacing w:line="360" w:lineRule="auto"/>
        <w:ind w:firstLine="308" w:firstLineChars="147"/>
        <w:jc w:val="left"/>
        <w:rPr>
          <w:rFonts w:hint="eastAsia" w:ascii="宋体" w:hAnsi="宋体" w:cs="Arial"/>
          <w:bCs/>
          <w:color w:val="auto"/>
          <w:highlight w:val="none"/>
          <w:u w:val="single"/>
        </w:rPr>
      </w:pPr>
    </w:p>
    <w:p w14:paraId="5F9DD47E">
      <w:pPr>
        <w:spacing w:line="380" w:lineRule="exact"/>
        <w:rPr>
          <w:color w:val="auto"/>
          <w:highlight w:val="none"/>
        </w:rPr>
      </w:pPr>
      <w:r>
        <w:rPr>
          <w:color w:val="auto"/>
          <w:highlight w:val="none"/>
        </w:rPr>
        <w:br w:type="page"/>
      </w:r>
    </w:p>
    <w:p w14:paraId="54B85C53">
      <w:pPr>
        <w:pStyle w:val="41"/>
        <w:spacing w:before="120" w:after="120"/>
        <w:rPr>
          <w:color w:val="auto"/>
          <w:highlight w:val="none"/>
        </w:rPr>
      </w:pPr>
    </w:p>
    <w:tbl>
      <w:tblPr>
        <w:tblStyle w:val="24"/>
        <w:tblW w:w="880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55"/>
        <w:gridCol w:w="1445"/>
        <w:gridCol w:w="283"/>
        <w:gridCol w:w="946"/>
        <w:gridCol w:w="755"/>
        <w:gridCol w:w="4721"/>
      </w:tblGrid>
      <w:tr w14:paraId="622D36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4" w:hRule="atLeast"/>
          <w:jc w:val="center"/>
        </w:trPr>
        <w:tc>
          <w:tcPr>
            <w:tcW w:w="655" w:type="dxa"/>
            <w:vAlign w:val="center"/>
          </w:tcPr>
          <w:p w14:paraId="2A66BC0B">
            <w:pPr>
              <w:tabs>
                <w:tab w:val="left" w:pos="180"/>
                <w:tab w:val="left" w:pos="1620"/>
              </w:tabs>
              <w:spacing w:line="360" w:lineRule="auto"/>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1728" w:type="dxa"/>
            <w:gridSpan w:val="2"/>
            <w:vAlign w:val="center"/>
          </w:tcPr>
          <w:p w14:paraId="101AB030">
            <w:pPr>
              <w:tabs>
                <w:tab w:val="left" w:pos="180"/>
                <w:tab w:val="left" w:pos="1620"/>
              </w:tabs>
              <w:spacing w:line="360" w:lineRule="auto"/>
              <w:jc w:val="center"/>
              <w:rPr>
                <w:rFonts w:ascii="宋体" w:hAnsi="宋体" w:cs="宋体"/>
                <w:color w:val="auto"/>
                <w:szCs w:val="21"/>
                <w:highlight w:val="none"/>
              </w:rPr>
            </w:pPr>
            <w:r>
              <w:rPr>
                <w:rFonts w:hint="eastAsia" w:ascii="宋体" w:hAnsi="宋体" w:cs="宋体"/>
                <w:color w:val="auto"/>
                <w:szCs w:val="21"/>
                <w:highlight w:val="none"/>
              </w:rPr>
              <w:t>标的的名称</w:t>
            </w:r>
          </w:p>
        </w:tc>
        <w:tc>
          <w:tcPr>
            <w:tcW w:w="946" w:type="dxa"/>
            <w:vAlign w:val="center"/>
          </w:tcPr>
          <w:p w14:paraId="6F1B2DA7">
            <w:pPr>
              <w:tabs>
                <w:tab w:val="left" w:pos="180"/>
                <w:tab w:val="left" w:pos="1620"/>
              </w:tabs>
              <w:spacing w:line="360" w:lineRule="auto"/>
              <w:jc w:val="center"/>
              <w:rPr>
                <w:rFonts w:ascii="宋体" w:hAnsi="宋体" w:cs="宋体"/>
                <w:color w:val="auto"/>
                <w:szCs w:val="21"/>
                <w:highlight w:val="none"/>
              </w:rPr>
            </w:pPr>
            <w:r>
              <w:rPr>
                <w:rFonts w:hint="eastAsia" w:ascii="宋体" w:hAnsi="宋体" w:cs="宋体"/>
                <w:color w:val="auto"/>
                <w:szCs w:val="21"/>
                <w:highlight w:val="none"/>
              </w:rPr>
              <w:t>数量及单位</w:t>
            </w:r>
          </w:p>
        </w:tc>
        <w:tc>
          <w:tcPr>
            <w:tcW w:w="755" w:type="dxa"/>
            <w:vAlign w:val="center"/>
          </w:tcPr>
          <w:p w14:paraId="0F18A41F">
            <w:pPr>
              <w:tabs>
                <w:tab w:val="left" w:pos="180"/>
                <w:tab w:val="left" w:pos="1620"/>
              </w:tabs>
              <w:spacing w:line="360" w:lineRule="auto"/>
              <w:jc w:val="center"/>
              <w:rPr>
                <w:rFonts w:ascii="宋体" w:hAnsi="宋体" w:cs="宋体"/>
                <w:color w:val="auto"/>
                <w:szCs w:val="21"/>
                <w:highlight w:val="none"/>
              </w:rPr>
            </w:pPr>
            <w:r>
              <w:rPr>
                <w:rFonts w:hint="eastAsia" w:ascii="宋体" w:hAnsi="宋体" w:cs="宋体"/>
                <w:color w:val="auto"/>
                <w:szCs w:val="21"/>
                <w:highlight w:val="none"/>
              </w:rPr>
              <w:t>所属行业</w:t>
            </w:r>
          </w:p>
        </w:tc>
        <w:tc>
          <w:tcPr>
            <w:tcW w:w="4721" w:type="dxa"/>
            <w:vAlign w:val="center"/>
          </w:tcPr>
          <w:p w14:paraId="1926A62C">
            <w:pPr>
              <w:tabs>
                <w:tab w:val="left" w:pos="180"/>
                <w:tab w:val="left" w:pos="1620"/>
              </w:tabs>
              <w:spacing w:line="360" w:lineRule="auto"/>
              <w:jc w:val="center"/>
              <w:rPr>
                <w:rFonts w:ascii="宋体" w:hAnsi="宋体" w:cs="宋体"/>
                <w:color w:val="auto"/>
                <w:szCs w:val="21"/>
                <w:highlight w:val="none"/>
              </w:rPr>
            </w:pPr>
            <w:r>
              <w:rPr>
                <w:rFonts w:hint="eastAsia" w:ascii="宋体" w:hAnsi="宋体" w:cs="宋体"/>
                <w:color w:val="auto"/>
                <w:szCs w:val="21"/>
                <w:highlight w:val="none"/>
              </w:rPr>
              <w:t>▲技术要求</w:t>
            </w:r>
          </w:p>
        </w:tc>
      </w:tr>
      <w:tr w14:paraId="139593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0" w:hRule="atLeast"/>
          <w:jc w:val="center"/>
        </w:trPr>
        <w:tc>
          <w:tcPr>
            <w:tcW w:w="655" w:type="dxa"/>
            <w:vAlign w:val="center"/>
          </w:tcPr>
          <w:p w14:paraId="22E66D74">
            <w:pPr>
              <w:tabs>
                <w:tab w:val="left" w:pos="180"/>
                <w:tab w:val="left" w:pos="1620"/>
              </w:tabs>
              <w:spacing w:line="360" w:lineRule="auto"/>
              <w:jc w:val="center"/>
              <w:rPr>
                <w:rFonts w:ascii="宋体" w:hAnsi="宋体" w:cs="宋体"/>
                <w:color w:val="auto"/>
                <w:szCs w:val="21"/>
                <w:highlight w:val="none"/>
              </w:rPr>
            </w:pPr>
            <w:r>
              <w:rPr>
                <w:rFonts w:hint="eastAsia" w:ascii="宋体" w:hAnsi="宋体" w:cs="宋体"/>
                <w:color w:val="auto"/>
                <w:szCs w:val="21"/>
                <w:highlight w:val="none"/>
              </w:rPr>
              <w:t>1</w:t>
            </w:r>
          </w:p>
        </w:tc>
        <w:tc>
          <w:tcPr>
            <w:tcW w:w="1728" w:type="dxa"/>
            <w:gridSpan w:val="2"/>
            <w:vAlign w:val="center"/>
          </w:tcPr>
          <w:p w14:paraId="4704E9B9">
            <w:pPr>
              <w:tabs>
                <w:tab w:val="left" w:pos="180"/>
                <w:tab w:val="left" w:pos="1620"/>
              </w:tabs>
              <w:spacing w:line="360" w:lineRule="auto"/>
              <w:jc w:val="center"/>
              <w:rPr>
                <w:rFonts w:hint="eastAsia" w:ascii="宋体" w:hAnsi="宋体" w:eastAsia="宋体" w:cs="宋体"/>
                <w:color w:val="auto"/>
                <w:szCs w:val="21"/>
                <w:highlight w:val="none"/>
                <w:lang w:eastAsia="zh-CN"/>
              </w:rPr>
            </w:pPr>
            <w:r>
              <w:rPr>
                <w:rFonts w:hint="eastAsia" w:ascii="宋体" w:hAnsi="宋体"/>
                <w:color w:val="auto"/>
                <w:szCs w:val="21"/>
                <w:highlight w:val="none"/>
                <w:lang w:eastAsia="zh-CN"/>
              </w:rPr>
              <w:t>光伏BC电池西南基地项目用地不稳定斜坡治理工程项目</w:t>
            </w:r>
          </w:p>
        </w:tc>
        <w:tc>
          <w:tcPr>
            <w:tcW w:w="946" w:type="dxa"/>
            <w:vAlign w:val="center"/>
          </w:tcPr>
          <w:p w14:paraId="355C1B50">
            <w:pPr>
              <w:tabs>
                <w:tab w:val="left" w:pos="180"/>
                <w:tab w:val="left" w:pos="1620"/>
              </w:tabs>
              <w:spacing w:line="360" w:lineRule="auto"/>
              <w:jc w:val="center"/>
              <w:rPr>
                <w:rFonts w:ascii="宋体" w:hAnsi="宋体" w:cs="宋体"/>
                <w:color w:val="auto"/>
                <w:szCs w:val="21"/>
                <w:highlight w:val="none"/>
              </w:rPr>
            </w:pPr>
            <w:r>
              <w:rPr>
                <w:rFonts w:hint="eastAsia" w:ascii="宋体" w:hAnsi="宋体" w:cs="宋体"/>
                <w:color w:val="auto"/>
                <w:szCs w:val="21"/>
                <w:highlight w:val="none"/>
              </w:rPr>
              <w:t>1项</w:t>
            </w:r>
          </w:p>
        </w:tc>
        <w:tc>
          <w:tcPr>
            <w:tcW w:w="755" w:type="dxa"/>
            <w:vAlign w:val="center"/>
          </w:tcPr>
          <w:p w14:paraId="1029B8B4">
            <w:pPr>
              <w:tabs>
                <w:tab w:val="left" w:pos="180"/>
                <w:tab w:val="left" w:pos="1620"/>
              </w:tabs>
              <w:spacing w:line="360" w:lineRule="auto"/>
              <w:jc w:val="center"/>
              <w:rPr>
                <w:rFonts w:ascii="宋体" w:hAnsi="宋体" w:cs="宋体"/>
                <w:color w:val="auto"/>
                <w:szCs w:val="21"/>
                <w:highlight w:val="none"/>
              </w:rPr>
            </w:pPr>
            <w:r>
              <w:rPr>
                <w:rFonts w:hint="eastAsia" w:ascii="宋体" w:hAnsi="宋体" w:cs="宋体"/>
                <w:color w:val="auto"/>
                <w:szCs w:val="21"/>
                <w:highlight w:val="none"/>
              </w:rPr>
              <w:t>建筑业</w:t>
            </w:r>
          </w:p>
        </w:tc>
        <w:tc>
          <w:tcPr>
            <w:tcW w:w="4721" w:type="dxa"/>
            <w:vAlign w:val="center"/>
          </w:tcPr>
          <w:p w14:paraId="589ADF48">
            <w:pPr>
              <w:numPr>
                <w:ilvl w:val="0"/>
                <w:numId w:val="5"/>
              </w:numPr>
              <w:spacing w:line="440" w:lineRule="exact"/>
              <w:rPr>
                <w:rFonts w:ascii="宋体" w:hAnsi="宋体" w:cs="宋体"/>
                <w:b/>
                <w:color w:val="auto"/>
                <w:sz w:val="21"/>
                <w:szCs w:val="21"/>
                <w:highlight w:val="none"/>
              </w:rPr>
            </w:pPr>
            <w:r>
              <w:rPr>
                <w:rFonts w:hint="eastAsia" w:ascii="宋体" w:hAnsi="宋体" w:cs="宋体"/>
                <w:b/>
                <w:color w:val="auto"/>
                <w:sz w:val="21"/>
                <w:szCs w:val="21"/>
                <w:highlight w:val="none"/>
              </w:rPr>
              <w:t>项目概况</w:t>
            </w:r>
          </w:p>
          <w:p w14:paraId="3BB6BA1B">
            <w:pPr>
              <w:numPr>
                <w:ilvl w:val="0"/>
                <w:numId w:val="0"/>
              </w:numPr>
              <w:spacing w:line="440" w:lineRule="exact"/>
              <w:rPr>
                <w:rFonts w:hint="eastAsia" w:ascii="宋体" w:hAnsi="宋体" w:eastAsia="宋体" w:cs="宋体"/>
                <w:b w:val="0"/>
                <w:bCs/>
                <w:color w:val="auto"/>
                <w:sz w:val="21"/>
                <w:szCs w:val="21"/>
                <w:highlight w:val="none"/>
                <w:lang w:eastAsia="zh-CN"/>
              </w:rPr>
            </w:pPr>
            <w:r>
              <w:rPr>
                <w:rFonts w:hint="eastAsia" w:ascii="宋体" w:hAnsi="宋体" w:cs="宋体"/>
                <w:b w:val="0"/>
                <w:bCs/>
                <w:color w:val="auto"/>
                <w:sz w:val="21"/>
                <w:szCs w:val="21"/>
                <w:highlight w:val="none"/>
              </w:rPr>
              <w:t>项目拟治理隐患边坡整体宽约650米，高约2~16米，整体走向150°，坡向230°。主要建设内容包括坡面清理、护脚墙、格构梁加固、锚杆挂网喷砼加固、截排水沟、坡面绿化等。（具体内容以施工设计图纸及工程量清单为准）</w:t>
            </w:r>
          </w:p>
          <w:p w14:paraId="1D1A890C">
            <w:pPr>
              <w:numPr>
                <w:ilvl w:val="0"/>
                <w:numId w:val="5"/>
              </w:numPr>
              <w:spacing w:line="440" w:lineRule="exact"/>
              <w:rPr>
                <w:rFonts w:ascii="宋体" w:hAnsi="宋体" w:cs="宋体"/>
                <w:b/>
                <w:color w:val="auto"/>
                <w:szCs w:val="21"/>
                <w:highlight w:val="none"/>
              </w:rPr>
            </w:pPr>
            <w:r>
              <w:rPr>
                <w:rFonts w:hint="eastAsia" w:ascii="宋体" w:hAnsi="宋体" w:cs="宋体"/>
                <w:b/>
                <w:color w:val="auto"/>
                <w:szCs w:val="21"/>
                <w:highlight w:val="none"/>
              </w:rPr>
              <w:t>拟投入人员配备</w:t>
            </w:r>
            <w:r>
              <w:rPr>
                <w:rFonts w:ascii="宋体" w:hAnsi="宋体" w:cs="宋体"/>
                <w:b/>
                <w:color w:val="auto"/>
                <w:szCs w:val="21"/>
                <w:highlight w:val="none"/>
              </w:rPr>
              <w:t>最低</w:t>
            </w:r>
            <w:r>
              <w:rPr>
                <w:rFonts w:hint="eastAsia" w:ascii="宋体" w:hAnsi="宋体" w:cs="宋体"/>
                <w:b/>
                <w:color w:val="auto"/>
                <w:szCs w:val="21"/>
                <w:highlight w:val="none"/>
              </w:rPr>
              <w:t>要求</w:t>
            </w:r>
          </w:p>
          <w:p w14:paraId="56C0751F">
            <w:pPr>
              <w:pStyle w:val="9"/>
              <w:spacing w:line="360" w:lineRule="auto"/>
              <w:rPr>
                <w:rFonts w:ascii="宋体" w:hAnsi="宋体" w:cs="宋体"/>
                <w:color w:val="auto"/>
                <w:sz w:val="21"/>
                <w:szCs w:val="21"/>
                <w:highlight w:val="none"/>
              </w:rPr>
            </w:pPr>
            <w:r>
              <w:rPr>
                <w:rFonts w:hint="eastAsia" w:ascii="宋体" w:hAnsi="宋体" w:cs="宋体"/>
                <w:color w:val="auto"/>
                <w:sz w:val="21"/>
                <w:szCs w:val="21"/>
                <w:highlight w:val="none"/>
              </w:rPr>
              <w:t>项目经理、施工员、质检员、安全员、材料员、预算员各1名，须在竞标文件中提供拟投入项目负责人资格证书、安全考核合格证复印件及管理人员（安全员、施工员、质量员、材料员）相应岗位资格证书复印件、预算员具备造价相关工作经验，熟悉相关政策，熟练使用各类造价软件。</w:t>
            </w:r>
          </w:p>
          <w:p w14:paraId="0731260D">
            <w:pPr>
              <w:numPr>
                <w:ilvl w:val="0"/>
                <w:numId w:val="5"/>
              </w:numPr>
              <w:spacing w:line="440" w:lineRule="exact"/>
              <w:rPr>
                <w:rFonts w:ascii="宋体" w:hAnsi="宋体" w:cs="宋体"/>
                <w:b/>
                <w:color w:val="auto"/>
                <w:szCs w:val="21"/>
                <w:highlight w:val="none"/>
              </w:rPr>
            </w:pPr>
            <w:r>
              <w:rPr>
                <w:rFonts w:hint="eastAsia" w:ascii="宋体" w:hAnsi="宋体" w:cs="宋体"/>
                <w:b/>
                <w:color w:val="auto"/>
                <w:szCs w:val="21"/>
                <w:highlight w:val="none"/>
              </w:rPr>
              <w:t>质量保证、安全及其他要求</w:t>
            </w:r>
          </w:p>
          <w:p w14:paraId="2FF2F69C">
            <w:pPr>
              <w:pStyle w:val="9"/>
              <w:spacing w:line="360" w:lineRule="auto"/>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eastAsia="zh-CN"/>
              </w:rPr>
              <w:t>投标单位</w:t>
            </w:r>
            <w:r>
              <w:rPr>
                <w:rFonts w:hint="eastAsia" w:ascii="宋体" w:hAnsi="宋体" w:cs="宋体"/>
                <w:color w:val="auto"/>
                <w:szCs w:val="21"/>
                <w:highlight w:val="none"/>
              </w:rPr>
              <w:t>的施工质量须符合国家有关规范及政策规定的强制性要求。</w:t>
            </w:r>
          </w:p>
          <w:p w14:paraId="3E96E7C5">
            <w:pPr>
              <w:pStyle w:val="9"/>
              <w:spacing w:line="360" w:lineRule="auto"/>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投标单位</w:t>
            </w:r>
            <w:r>
              <w:rPr>
                <w:rFonts w:hint="eastAsia" w:ascii="宋体" w:hAnsi="宋体" w:cs="宋体"/>
                <w:color w:val="auto"/>
                <w:szCs w:val="21"/>
                <w:highlight w:val="none"/>
              </w:rPr>
              <w:t>须如实报出202</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年1月1日以来企业发生过质量安全事故情况。</w:t>
            </w:r>
          </w:p>
          <w:p w14:paraId="4C88AF93">
            <w:pPr>
              <w:pStyle w:val="9"/>
              <w:spacing w:line="360" w:lineRule="auto"/>
              <w:rPr>
                <w:rFonts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color w:val="auto"/>
                <w:szCs w:val="21"/>
                <w:highlight w:val="none"/>
                <w:lang w:eastAsia="zh-CN"/>
              </w:rPr>
              <w:t>投标单位</w:t>
            </w:r>
            <w:r>
              <w:rPr>
                <w:rFonts w:hint="eastAsia" w:ascii="宋体" w:hAnsi="宋体" w:cs="宋体"/>
                <w:color w:val="auto"/>
                <w:szCs w:val="21"/>
                <w:highlight w:val="none"/>
              </w:rPr>
              <w:t>应提供针对本项目的质量、安全施工保证措施。</w:t>
            </w:r>
          </w:p>
          <w:p w14:paraId="5931A189">
            <w:pPr>
              <w:pStyle w:val="9"/>
              <w:spacing w:line="360" w:lineRule="auto"/>
              <w:rPr>
                <w:rFonts w:ascii="宋体" w:hAnsi="宋体" w:cs="宋体"/>
                <w:color w:val="auto"/>
                <w:szCs w:val="21"/>
                <w:highlight w:val="none"/>
              </w:rPr>
            </w:pPr>
            <w:r>
              <w:rPr>
                <w:rFonts w:hint="eastAsia" w:ascii="宋体" w:hAnsi="宋体" w:cs="宋体"/>
                <w:color w:val="auto"/>
                <w:szCs w:val="21"/>
                <w:highlight w:val="none"/>
              </w:rPr>
              <w:t>（4）</w:t>
            </w:r>
            <w:r>
              <w:rPr>
                <w:rFonts w:hint="eastAsia" w:ascii="宋体" w:hAnsi="宋体" w:cs="宋体"/>
                <w:color w:val="auto"/>
                <w:szCs w:val="21"/>
                <w:highlight w:val="none"/>
                <w:lang w:eastAsia="zh-CN"/>
              </w:rPr>
              <w:t>投标单位</w:t>
            </w:r>
            <w:r>
              <w:rPr>
                <w:rFonts w:hint="eastAsia" w:ascii="宋体" w:hAnsi="宋体" w:cs="宋体"/>
                <w:color w:val="auto"/>
                <w:szCs w:val="21"/>
                <w:highlight w:val="none"/>
              </w:rPr>
              <w:t>在履行施工合同前，应配备满足施工要求的管理人员、施工机械，保证工程进度、质量，并按国家有关规定进行施工。</w:t>
            </w:r>
          </w:p>
          <w:p w14:paraId="3914D3FE">
            <w:pPr>
              <w:pStyle w:val="9"/>
              <w:spacing w:line="360" w:lineRule="auto"/>
              <w:rPr>
                <w:rFonts w:ascii="宋体" w:hAnsi="宋体" w:cs="宋体"/>
                <w:color w:val="auto"/>
                <w:szCs w:val="21"/>
                <w:highlight w:val="none"/>
              </w:rPr>
            </w:pPr>
            <w:r>
              <w:rPr>
                <w:rFonts w:hint="eastAsia" w:ascii="宋体" w:hAnsi="宋体" w:cs="宋体"/>
                <w:color w:val="auto"/>
                <w:szCs w:val="21"/>
                <w:highlight w:val="none"/>
              </w:rPr>
              <w:t>（5）</w:t>
            </w:r>
            <w:r>
              <w:rPr>
                <w:rFonts w:hint="eastAsia" w:ascii="宋体" w:hAnsi="宋体" w:cs="宋体"/>
                <w:color w:val="auto"/>
                <w:szCs w:val="21"/>
                <w:highlight w:val="none"/>
                <w:lang w:eastAsia="zh-CN"/>
              </w:rPr>
              <w:t>投标单位</w:t>
            </w:r>
            <w:r>
              <w:rPr>
                <w:rFonts w:hint="eastAsia" w:ascii="宋体" w:hAnsi="宋体" w:cs="宋体"/>
                <w:color w:val="auto"/>
                <w:szCs w:val="21"/>
                <w:highlight w:val="none"/>
              </w:rPr>
              <w:t>不得将工程项目（整体项目或将整体项目肢解）向他人（个人或者企业）进行分包或转包。</w:t>
            </w:r>
          </w:p>
          <w:p w14:paraId="0FA9A006">
            <w:pPr>
              <w:pStyle w:val="9"/>
              <w:spacing w:line="360" w:lineRule="auto"/>
              <w:rPr>
                <w:color w:val="auto"/>
                <w:highlight w:val="none"/>
              </w:rPr>
            </w:pPr>
            <w:r>
              <w:rPr>
                <w:rFonts w:hint="eastAsia" w:ascii="宋体" w:hAnsi="宋体" w:cs="宋体"/>
                <w:color w:val="auto"/>
                <w:szCs w:val="21"/>
                <w:highlight w:val="none"/>
              </w:rPr>
              <w:t>（6）施工单位签订施工合同时需提供拟投入项目负责人及管理人员名单（附上人员相关资格证书）。如施工拟投入人员与竞标时候提供的不一致，暂停施工单位承接项目业务，整改并经采购人检查合格后才可继续承接项目（如本协议有效期内施工单位需要更换项目负责人及管理人员，需要征得</w:t>
            </w:r>
            <w:r>
              <w:rPr>
                <w:rFonts w:hint="eastAsia" w:ascii="宋体" w:hAnsi="宋体" w:cs="宋体"/>
                <w:color w:val="auto"/>
                <w:szCs w:val="21"/>
                <w:highlight w:val="none"/>
                <w:lang w:eastAsia="zh-CN"/>
              </w:rPr>
              <w:t>招标单位</w:t>
            </w:r>
            <w:r>
              <w:rPr>
                <w:rFonts w:hint="eastAsia" w:ascii="宋体" w:hAnsi="宋体" w:cs="宋体"/>
                <w:color w:val="auto"/>
                <w:szCs w:val="21"/>
                <w:highlight w:val="none"/>
              </w:rPr>
              <w:t>同意后方可更换）。</w:t>
            </w:r>
          </w:p>
        </w:tc>
      </w:tr>
      <w:tr w14:paraId="5586BE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05" w:type="dxa"/>
            <w:gridSpan w:val="6"/>
            <w:tcBorders>
              <w:top w:val="single" w:color="auto" w:sz="4" w:space="0"/>
              <w:left w:val="single" w:color="auto" w:sz="4" w:space="0"/>
              <w:bottom w:val="single" w:color="auto" w:sz="4" w:space="0"/>
              <w:right w:val="single" w:color="auto" w:sz="4" w:space="0"/>
            </w:tcBorders>
          </w:tcPr>
          <w:p w14:paraId="7E72958C">
            <w:pPr>
              <w:spacing w:line="360" w:lineRule="auto"/>
              <w:rPr>
                <w:rFonts w:ascii="宋体" w:hAnsi="宋体"/>
                <w:color w:val="auto"/>
                <w:szCs w:val="21"/>
                <w:highlight w:val="none"/>
              </w:rPr>
            </w:pPr>
            <w:r>
              <w:rPr>
                <w:rFonts w:hint="eastAsia" w:ascii="宋体" w:hAnsi="宋体"/>
                <w:color w:val="auto"/>
                <w:szCs w:val="21"/>
                <w:highlight w:val="none"/>
              </w:rPr>
              <w:t>▲</w:t>
            </w:r>
            <w:r>
              <w:rPr>
                <w:rFonts w:hint="eastAsia" w:ascii="宋体" w:hAnsi="宋体"/>
                <w:b/>
                <w:color w:val="auto"/>
                <w:szCs w:val="21"/>
                <w:highlight w:val="none"/>
              </w:rPr>
              <w:t>商务要求：</w:t>
            </w:r>
          </w:p>
        </w:tc>
      </w:tr>
      <w:tr w14:paraId="195D4C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100" w:type="dxa"/>
            <w:gridSpan w:val="2"/>
            <w:tcBorders>
              <w:top w:val="single" w:color="auto" w:sz="4" w:space="0"/>
              <w:left w:val="single" w:color="auto" w:sz="4" w:space="0"/>
              <w:bottom w:val="single" w:color="auto" w:sz="4" w:space="0"/>
              <w:right w:val="single" w:color="auto" w:sz="4" w:space="0"/>
            </w:tcBorders>
            <w:vAlign w:val="center"/>
          </w:tcPr>
          <w:p w14:paraId="70DC6531">
            <w:pPr>
              <w:spacing w:line="360" w:lineRule="auto"/>
              <w:rPr>
                <w:rFonts w:ascii="宋体" w:hAnsi="宋体"/>
                <w:color w:val="auto"/>
                <w:szCs w:val="21"/>
                <w:highlight w:val="none"/>
              </w:rPr>
            </w:pPr>
            <w:r>
              <w:rPr>
                <w:rFonts w:hint="eastAsia" w:ascii="宋体" w:hAnsi="宋体" w:cs="宋体"/>
                <w:color w:val="auto"/>
                <w:szCs w:val="21"/>
                <w:highlight w:val="none"/>
              </w:rPr>
              <w:t>合同履行期限</w:t>
            </w:r>
          </w:p>
        </w:tc>
        <w:tc>
          <w:tcPr>
            <w:tcW w:w="6705" w:type="dxa"/>
            <w:gridSpan w:val="4"/>
            <w:tcBorders>
              <w:top w:val="single" w:color="auto" w:sz="4" w:space="0"/>
              <w:left w:val="single" w:color="auto" w:sz="4" w:space="0"/>
              <w:bottom w:val="single" w:color="auto" w:sz="4" w:space="0"/>
              <w:right w:val="single" w:color="auto" w:sz="4" w:space="0"/>
            </w:tcBorders>
            <w:vAlign w:val="center"/>
          </w:tcPr>
          <w:p w14:paraId="379800A4">
            <w:pPr>
              <w:spacing w:line="360" w:lineRule="auto"/>
              <w:rPr>
                <w:rFonts w:ascii="宋体" w:hAnsi="宋体"/>
                <w:color w:val="auto"/>
                <w:szCs w:val="21"/>
                <w:highlight w:val="none"/>
              </w:rPr>
            </w:pPr>
            <w:r>
              <w:rPr>
                <w:rFonts w:hint="eastAsia" w:ascii="宋体" w:hAnsi="宋体" w:cs="宋体"/>
                <w:color w:val="auto"/>
                <w:szCs w:val="21"/>
                <w:highlight w:val="none"/>
                <w:lang w:eastAsia="zh-CN"/>
              </w:rPr>
              <w:t>施工工期</w:t>
            </w:r>
            <w:r>
              <w:rPr>
                <w:rFonts w:hint="eastAsia" w:ascii="宋体" w:hAnsi="宋体" w:cs="宋体"/>
                <w:color w:val="auto"/>
                <w:szCs w:val="21"/>
                <w:highlight w:val="none"/>
                <w:lang w:val="en-US" w:eastAsia="zh-CN"/>
              </w:rPr>
              <w:t>90</w:t>
            </w:r>
            <w:r>
              <w:rPr>
                <w:rFonts w:hint="eastAsia" w:ascii="宋体" w:hAnsi="宋体" w:cs="宋体"/>
                <w:color w:val="auto"/>
                <w:szCs w:val="21"/>
                <w:highlight w:val="none"/>
                <w:lang w:eastAsia="zh-CN"/>
              </w:rPr>
              <w:t>日历天</w:t>
            </w:r>
            <w:r>
              <w:rPr>
                <w:rFonts w:hint="eastAsia" w:ascii="宋体" w:hAnsi="宋体" w:cs="宋体"/>
                <w:color w:val="auto"/>
                <w:szCs w:val="21"/>
                <w:highlight w:val="none"/>
              </w:rPr>
              <w:t>。</w:t>
            </w:r>
          </w:p>
        </w:tc>
      </w:tr>
      <w:tr w14:paraId="1C1235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100" w:type="dxa"/>
            <w:gridSpan w:val="2"/>
            <w:tcBorders>
              <w:top w:val="single" w:color="auto" w:sz="4" w:space="0"/>
              <w:left w:val="single" w:color="auto" w:sz="4" w:space="0"/>
              <w:bottom w:val="single" w:color="auto" w:sz="4" w:space="0"/>
              <w:right w:val="single" w:color="auto" w:sz="4" w:space="0"/>
            </w:tcBorders>
            <w:vAlign w:val="center"/>
          </w:tcPr>
          <w:p w14:paraId="14ABE28D">
            <w:pPr>
              <w:spacing w:line="360" w:lineRule="auto"/>
              <w:rPr>
                <w:rFonts w:ascii="宋体" w:hAnsi="宋体"/>
                <w:color w:val="auto"/>
                <w:szCs w:val="21"/>
                <w:highlight w:val="none"/>
              </w:rPr>
            </w:pPr>
            <w:r>
              <w:rPr>
                <w:rFonts w:hint="default" w:ascii="宋体" w:hAnsi="宋体" w:eastAsia="宋体"/>
                <w:color w:val="auto"/>
                <w:szCs w:val="21"/>
                <w:highlight w:val="none"/>
                <w:lang w:val="en-US" w:eastAsia="zh-CN"/>
              </w:rPr>
              <w:t>质量要求</w:t>
            </w:r>
          </w:p>
        </w:tc>
        <w:tc>
          <w:tcPr>
            <w:tcW w:w="6705" w:type="dxa"/>
            <w:gridSpan w:val="4"/>
            <w:tcBorders>
              <w:top w:val="single" w:color="auto" w:sz="4" w:space="0"/>
              <w:left w:val="single" w:color="auto" w:sz="4" w:space="0"/>
              <w:bottom w:val="single" w:color="auto" w:sz="4" w:space="0"/>
              <w:right w:val="single" w:color="auto" w:sz="4" w:space="0"/>
            </w:tcBorders>
            <w:vAlign w:val="center"/>
          </w:tcPr>
          <w:p w14:paraId="7093242D">
            <w:pPr>
              <w:spacing w:line="360" w:lineRule="auto"/>
              <w:rPr>
                <w:rFonts w:hint="default" w:ascii="宋体" w:hAnsi="宋体" w:eastAsia="宋体"/>
                <w:color w:val="auto"/>
                <w:szCs w:val="21"/>
                <w:highlight w:val="none"/>
                <w:lang w:val="en-US" w:eastAsia="zh-CN"/>
              </w:rPr>
            </w:pPr>
            <w:r>
              <w:rPr>
                <w:rFonts w:hint="default" w:ascii="宋体" w:hAnsi="宋体" w:eastAsia="宋体"/>
                <w:color w:val="auto"/>
                <w:szCs w:val="21"/>
                <w:highlight w:val="none"/>
                <w:lang w:val="en-US" w:eastAsia="zh-CN"/>
              </w:rPr>
              <w:t>符合国家现行工程施工质量验收规范合格标准。</w:t>
            </w:r>
          </w:p>
        </w:tc>
      </w:tr>
      <w:tr w14:paraId="5DA156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100" w:type="dxa"/>
            <w:gridSpan w:val="2"/>
            <w:tcBorders>
              <w:top w:val="single" w:color="auto" w:sz="4" w:space="0"/>
              <w:left w:val="single" w:color="auto" w:sz="4" w:space="0"/>
              <w:bottom w:val="single" w:color="auto" w:sz="4" w:space="0"/>
              <w:right w:val="single" w:color="auto" w:sz="4" w:space="0"/>
            </w:tcBorders>
            <w:vAlign w:val="center"/>
          </w:tcPr>
          <w:p w14:paraId="06EEDA3B">
            <w:pPr>
              <w:spacing w:line="360" w:lineRule="auto"/>
              <w:rPr>
                <w:rFonts w:ascii="宋体" w:hAnsi="宋体"/>
                <w:b/>
                <w:color w:val="auto"/>
                <w:szCs w:val="21"/>
                <w:highlight w:val="none"/>
              </w:rPr>
            </w:pPr>
            <w:r>
              <w:rPr>
                <w:rFonts w:hint="eastAsia" w:ascii="宋体" w:hAnsi="宋体"/>
                <w:color w:val="auto"/>
                <w:szCs w:val="21"/>
                <w:highlight w:val="none"/>
              </w:rPr>
              <w:t>合同签订时间</w:t>
            </w:r>
          </w:p>
        </w:tc>
        <w:tc>
          <w:tcPr>
            <w:tcW w:w="6705" w:type="dxa"/>
            <w:gridSpan w:val="4"/>
            <w:tcBorders>
              <w:top w:val="single" w:color="auto" w:sz="4" w:space="0"/>
              <w:left w:val="single" w:color="auto" w:sz="4" w:space="0"/>
              <w:bottom w:val="single" w:color="auto" w:sz="4" w:space="0"/>
              <w:right w:val="single" w:color="auto" w:sz="4" w:space="0"/>
            </w:tcBorders>
            <w:vAlign w:val="center"/>
          </w:tcPr>
          <w:p w14:paraId="54DBFCEF">
            <w:pPr>
              <w:spacing w:line="360" w:lineRule="auto"/>
              <w:rPr>
                <w:rFonts w:hint="eastAsia" w:ascii="宋体" w:hAnsi="宋体" w:eastAsia="宋体"/>
                <w:b/>
                <w:color w:val="auto"/>
                <w:szCs w:val="21"/>
                <w:highlight w:val="none"/>
                <w:lang w:val="en-US" w:eastAsia="zh-CN"/>
              </w:rPr>
            </w:pPr>
            <w:r>
              <w:rPr>
                <w:rFonts w:hint="eastAsia" w:ascii="宋体" w:hAnsi="宋体"/>
                <w:color w:val="auto"/>
                <w:szCs w:val="21"/>
                <w:highlight w:val="none"/>
              </w:rPr>
              <w:t>自</w:t>
            </w:r>
            <w:r>
              <w:rPr>
                <w:rFonts w:hint="eastAsia" w:ascii="宋体" w:hAnsi="宋体"/>
                <w:color w:val="auto"/>
                <w:szCs w:val="21"/>
                <w:highlight w:val="none"/>
                <w:lang w:val="en-US" w:eastAsia="zh-CN"/>
              </w:rPr>
              <w:t>中标</w:t>
            </w:r>
            <w:r>
              <w:rPr>
                <w:rFonts w:hint="eastAsia" w:ascii="宋体" w:hAnsi="宋体"/>
                <w:color w:val="auto"/>
                <w:szCs w:val="21"/>
                <w:highlight w:val="none"/>
              </w:rPr>
              <w:t xml:space="preserve">通知书发出之日起 </w:t>
            </w:r>
            <w:r>
              <w:rPr>
                <w:rFonts w:ascii="宋体" w:hAnsi="宋体"/>
                <w:color w:val="auto"/>
                <w:szCs w:val="21"/>
                <w:highlight w:val="none"/>
                <w:u w:val="single"/>
              </w:rPr>
              <w:t>25</w:t>
            </w:r>
            <w:r>
              <w:rPr>
                <w:rFonts w:hint="eastAsia" w:ascii="宋体" w:hAnsi="宋体"/>
                <w:color w:val="auto"/>
                <w:szCs w:val="21"/>
                <w:highlight w:val="none"/>
              </w:rPr>
              <w:t>日内</w:t>
            </w:r>
            <w:r>
              <w:rPr>
                <w:rFonts w:hint="eastAsia" w:ascii="宋体" w:hAnsi="宋体"/>
                <w:color w:val="auto"/>
                <w:szCs w:val="21"/>
                <w:highlight w:val="none"/>
                <w:lang w:eastAsia="zh-CN"/>
              </w:rPr>
              <w:t>。</w:t>
            </w:r>
          </w:p>
        </w:tc>
      </w:tr>
      <w:tr w14:paraId="028626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2100" w:type="dxa"/>
            <w:gridSpan w:val="2"/>
            <w:tcBorders>
              <w:top w:val="single" w:color="auto" w:sz="4" w:space="0"/>
              <w:left w:val="single" w:color="auto" w:sz="4" w:space="0"/>
              <w:bottom w:val="single" w:color="auto" w:sz="4" w:space="0"/>
              <w:right w:val="single" w:color="auto" w:sz="4" w:space="0"/>
            </w:tcBorders>
            <w:vAlign w:val="center"/>
          </w:tcPr>
          <w:p w14:paraId="7F13209A">
            <w:pPr>
              <w:spacing w:line="360" w:lineRule="auto"/>
              <w:jc w:val="both"/>
              <w:rPr>
                <w:rFonts w:ascii="宋体" w:hAnsi="宋体"/>
                <w:b/>
                <w:color w:val="auto"/>
                <w:szCs w:val="21"/>
                <w:highlight w:val="none"/>
              </w:rPr>
            </w:pPr>
            <w:r>
              <w:rPr>
                <w:rFonts w:hint="eastAsia" w:ascii="宋体" w:hAnsi="宋体"/>
                <w:color w:val="auto"/>
                <w:szCs w:val="21"/>
                <w:highlight w:val="none"/>
              </w:rPr>
              <w:t>付款条件</w:t>
            </w:r>
          </w:p>
        </w:tc>
        <w:tc>
          <w:tcPr>
            <w:tcW w:w="6705" w:type="dxa"/>
            <w:gridSpan w:val="4"/>
            <w:tcBorders>
              <w:top w:val="single" w:color="auto" w:sz="4" w:space="0"/>
              <w:left w:val="single" w:color="auto" w:sz="4" w:space="0"/>
              <w:bottom w:val="single" w:color="auto" w:sz="4" w:space="0"/>
              <w:right w:val="single" w:color="auto" w:sz="4" w:space="0"/>
            </w:tcBorders>
            <w:vAlign w:val="center"/>
          </w:tcPr>
          <w:p w14:paraId="60E29C7A">
            <w:pPr>
              <w:widowControl/>
              <w:spacing w:line="440" w:lineRule="exact"/>
              <w:jc w:val="both"/>
              <w:rPr>
                <w:rFonts w:ascii="宋体" w:hAnsi="宋体"/>
                <w:color w:val="auto"/>
                <w:szCs w:val="21"/>
                <w:highlight w:val="none"/>
              </w:rPr>
            </w:pPr>
            <w:r>
              <w:rPr>
                <w:rFonts w:hint="eastAsia" w:ascii="宋体" w:hAnsi="宋体" w:cs="宋体"/>
                <w:color w:val="auto"/>
                <w:szCs w:val="21"/>
                <w:highlight w:val="none"/>
              </w:rPr>
              <w:t>以施工合同为准。</w:t>
            </w:r>
          </w:p>
        </w:tc>
      </w:tr>
      <w:tr w14:paraId="1F6BD3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2100" w:type="dxa"/>
            <w:gridSpan w:val="2"/>
            <w:tcBorders>
              <w:top w:val="single" w:color="auto" w:sz="4" w:space="0"/>
              <w:left w:val="single" w:color="auto" w:sz="4" w:space="0"/>
              <w:bottom w:val="single" w:color="auto" w:sz="4" w:space="0"/>
              <w:right w:val="single" w:color="auto" w:sz="4" w:space="0"/>
            </w:tcBorders>
            <w:vAlign w:val="center"/>
          </w:tcPr>
          <w:p w14:paraId="3658B875">
            <w:pPr>
              <w:spacing w:line="360" w:lineRule="auto"/>
              <w:rPr>
                <w:rFonts w:ascii="宋体" w:hAnsi="宋体"/>
                <w:color w:val="auto"/>
                <w:szCs w:val="21"/>
                <w:highlight w:val="none"/>
              </w:rPr>
            </w:pPr>
            <w:r>
              <w:rPr>
                <w:rFonts w:hint="eastAsia" w:ascii="宋体" w:hAnsi="宋体"/>
                <w:color w:val="auto"/>
                <w:szCs w:val="21"/>
                <w:highlight w:val="none"/>
                <w:lang w:val="en-US" w:eastAsia="zh-CN"/>
              </w:rPr>
              <w:t>投标</w:t>
            </w:r>
            <w:r>
              <w:rPr>
                <w:rFonts w:hint="eastAsia" w:ascii="宋体" w:hAnsi="宋体"/>
                <w:color w:val="auto"/>
                <w:szCs w:val="21"/>
                <w:highlight w:val="none"/>
              </w:rPr>
              <w:t>报价</w:t>
            </w:r>
          </w:p>
        </w:tc>
        <w:tc>
          <w:tcPr>
            <w:tcW w:w="6705" w:type="dxa"/>
            <w:gridSpan w:val="4"/>
            <w:tcBorders>
              <w:top w:val="single" w:color="auto" w:sz="4" w:space="0"/>
              <w:left w:val="single" w:color="auto" w:sz="4" w:space="0"/>
              <w:bottom w:val="single" w:color="auto" w:sz="4" w:space="0"/>
              <w:right w:val="single" w:color="auto" w:sz="4" w:space="0"/>
            </w:tcBorders>
            <w:vAlign w:val="center"/>
          </w:tcPr>
          <w:p w14:paraId="02A381B4">
            <w:pPr>
              <w:widowControl/>
              <w:spacing w:line="440" w:lineRule="exact"/>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1.报价形式：工程量清单报价。</w:t>
            </w:r>
          </w:p>
          <w:p w14:paraId="041C0FF2">
            <w:pPr>
              <w:widowControl/>
              <w:spacing w:line="440" w:lineRule="exact"/>
              <w:rPr>
                <w:rFonts w:ascii="宋体" w:hAnsi="宋体" w:cs="宋体"/>
                <w:color w:val="auto"/>
                <w:szCs w:val="21"/>
                <w:highlight w:val="none"/>
              </w:rPr>
            </w:pPr>
            <w:r>
              <w:rPr>
                <w:rFonts w:hint="eastAsia" w:ascii="宋体" w:hAnsi="宋体"/>
                <w:color w:val="auto"/>
                <w:szCs w:val="21"/>
                <w:highlight w:val="none"/>
                <w:lang w:val="en-US" w:eastAsia="zh-CN"/>
              </w:rPr>
              <w:t>2.投标</w:t>
            </w:r>
            <w:r>
              <w:rPr>
                <w:rFonts w:hint="eastAsia" w:ascii="宋体" w:hAnsi="宋体"/>
                <w:color w:val="auto"/>
                <w:szCs w:val="21"/>
                <w:highlight w:val="none"/>
              </w:rPr>
              <w:t>报价是履行合同的最终价格，包括了</w:t>
            </w:r>
            <w:r>
              <w:rPr>
                <w:rFonts w:hint="eastAsia" w:ascii="宋体" w:hAnsi="宋体" w:cs="宋体"/>
                <w:color w:val="auto"/>
                <w:szCs w:val="21"/>
                <w:highlight w:val="none"/>
              </w:rPr>
              <w:t>为实施和完成合同工程所需的劳务、材料、机械、质检（自检）、安装、缺陷修复、管理、保险、税费、利润</w:t>
            </w:r>
            <w:r>
              <w:rPr>
                <w:rFonts w:hint="eastAsia" w:ascii="宋体" w:hAnsi="宋体" w:cs="宋体"/>
                <w:color w:val="auto"/>
                <w:szCs w:val="21"/>
                <w:highlight w:val="none"/>
                <w:lang w:val="en-US" w:eastAsia="zh-CN"/>
              </w:rPr>
              <w:t>及参与投标所产生的一切成本</w:t>
            </w:r>
            <w:r>
              <w:rPr>
                <w:rFonts w:hint="eastAsia" w:ascii="宋体" w:hAnsi="宋体" w:cs="宋体"/>
                <w:color w:val="auto"/>
                <w:szCs w:val="21"/>
                <w:highlight w:val="none"/>
              </w:rPr>
              <w:t>等费用，以及合同明示或暗示的所有责任、义务和一般风险。</w:t>
            </w:r>
          </w:p>
        </w:tc>
      </w:tr>
      <w:tr w14:paraId="404D53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2100" w:type="dxa"/>
            <w:gridSpan w:val="2"/>
            <w:tcBorders>
              <w:top w:val="single" w:color="auto" w:sz="4" w:space="0"/>
              <w:left w:val="single" w:color="auto" w:sz="4" w:space="0"/>
              <w:bottom w:val="single" w:color="auto" w:sz="4" w:space="0"/>
              <w:right w:val="single" w:color="auto" w:sz="4" w:space="0"/>
            </w:tcBorders>
            <w:vAlign w:val="center"/>
          </w:tcPr>
          <w:p w14:paraId="04B19650">
            <w:pPr>
              <w:spacing w:line="360" w:lineRule="auto"/>
              <w:rPr>
                <w:rFonts w:hint="eastAsia" w:ascii="宋体" w:hAnsi="宋体"/>
                <w:color w:val="auto"/>
                <w:szCs w:val="21"/>
                <w:highlight w:val="none"/>
                <w:lang w:val="en-US" w:eastAsia="zh-CN"/>
              </w:rPr>
            </w:pPr>
            <w:r>
              <w:rPr>
                <w:rFonts w:hint="eastAsia" w:ascii="宋体" w:hAnsi="宋体"/>
                <w:b w:val="0"/>
                <w:bCs/>
                <w:color w:val="auto"/>
                <w:szCs w:val="21"/>
                <w:highlight w:val="none"/>
              </w:rPr>
              <w:t>验收管理</w:t>
            </w:r>
          </w:p>
        </w:tc>
        <w:tc>
          <w:tcPr>
            <w:tcW w:w="6705" w:type="dxa"/>
            <w:gridSpan w:val="4"/>
            <w:tcBorders>
              <w:top w:val="single" w:color="auto" w:sz="4" w:space="0"/>
              <w:left w:val="single" w:color="auto" w:sz="4" w:space="0"/>
              <w:bottom w:val="single" w:color="auto" w:sz="4" w:space="0"/>
              <w:right w:val="single" w:color="auto" w:sz="4" w:space="0"/>
            </w:tcBorders>
            <w:vAlign w:val="center"/>
          </w:tcPr>
          <w:p w14:paraId="7E6300F8">
            <w:pPr>
              <w:spacing w:line="360" w:lineRule="auto"/>
              <w:rPr>
                <w:rFonts w:ascii="宋体" w:hAnsi="宋体"/>
                <w:color w:val="auto"/>
                <w:szCs w:val="21"/>
                <w:highlight w:val="none"/>
              </w:rPr>
            </w:pPr>
            <w:r>
              <w:rPr>
                <w:rFonts w:hint="eastAsia" w:ascii="宋体" w:hAnsi="宋体"/>
                <w:color w:val="auto"/>
                <w:szCs w:val="21"/>
                <w:highlight w:val="none"/>
              </w:rPr>
              <w:t>（1）合同签订、备案后，施工企业按合同要求完成工程建设后，由</w:t>
            </w:r>
            <w:r>
              <w:rPr>
                <w:rFonts w:hint="eastAsia" w:ascii="宋体" w:hAnsi="宋体"/>
                <w:color w:val="auto"/>
                <w:szCs w:val="21"/>
                <w:highlight w:val="none"/>
                <w:lang w:eastAsia="zh-CN"/>
              </w:rPr>
              <w:t>招标单位</w:t>
            </w:r>
            <w:r>
              <w:rPr>
                <w:rFonts w:hint="eastAsia" w:ascii="宋体" w:hAnsi="宋体"/>
                <w:color w:val="auto"/>
                <w:szCs w:val="21"/>
                <w:highlight w:val="none"/>
              </w:rPr>
              <w:t>应组织相关人员进行验收，验收时应当按照采购合同的约定对每一项技术、服务、安全标准的履约情况进行确认。验收结束后，应当出具验收书，列明各项标准的验收情况及项目总体评价，由验收双方共同签署。验收结果应当与采购合同约定的资金支付及履约保证金返还条件挂钩。履约验收的各项资料应当存档备查。</w:t>
            </w:r>
          </w:p>
          <w:p w14:paraId="2399E201">
            <w:pPr>
              <w:spacing w:line="360" w:lineRule="auto"/>
              <w:rPr>
                <w:rFonts w:ascii="宋体" w:hAnsi="宋体"/>
                <w:color w:val="auto"/>
                <w:szCs w:val="21"/>
                <w:highlight w:val="none"/>
              </w:rPr>
            </w:pPr>
            <w:r>
              <w:rPr>
                <w:rFonts w:hint="eastAsia" w:ascii="宋体" w:hAnsi="宋体"/>
                <w:color w:val="auto"/>
                <w:szCs w:val="21"/>
                <w:highlight w:val="none"/>
              </w:rPr>
              <w:t>（2）加强对施工企业的监督管理。对协议期内的工程建设施工企业出现违规情况及时进行处理，出现重大违规的报相关行政监督管理部依法处理，终止采购协议。</w:t>
            </w:r>
          </w:p>
          <w:p w14:paraId="5984558A">
            <w:pPr>
              <w:widowControl/>
              <w:spacing w:line="440" w:lineRule="exact"/>
              <w:rPr>
                <w:rFonts w:hint="eastAsia" w:ascii="宋体" w:hAnsi="宋体"/>
                <w:color w:val="auto"/>
                <w:szCs w:val="21"/>
                <w:highlight w:val="none"/>
                <w:lang w:val="en-US" w:eastAsia="zh-CN"/>
              </w:rPr>
            </w:pPr>
            <w:r>
              <w:rPr>
                <w:rFonts w:hint="eastAsia" w:ascii="宋体" w:hAnsi="宋体"/>
                <w:color w:val="auto"/>
                <w:szCs w:val="21"/>
                <w:highlight w:val="none"/>
              </w:rPr>
              <w:t>（3）验收标准：符合现行国家</w:t>
            </w:r>
            <w:r>
              <w:rPr>
                <w:rFonts w:hint="eastAsia" w:ascii="宋体" w:hAnsi="宋体"/>
                <w:color w:val="auto"/>
                <w:szCs w:val="21"/>
                <w:highlight w:val="none"/>
                <w:lang w:val="en-US" w:eastAsia="zh-CN"/>
              </w:rPr>
              <w:t>验收</w:t>
            </w:r>
            <w:r>
              <w:rPr>
                <w:rFonts w:hint="eastAsia" w:ascii="宋体" w:hAnsi="宋体"/>
                <w:color w:val="auto"/>
                <w:szCs w:val="21"/>
                <w:highlight w:val="none"/>
              </w:rPr>
              <w:t>规范合格标准。</w:t>
            </w:r>
          </w:p>
        </w:tc>
      </w:tr>
    </w:tbl>
    <w:p w14:paraId="375A60A4">
      <w:pPr>
        <w:tabs>
          <w:tab w:val="left" w:pos="180"/>
          <w:tab w:val="left" w:pos="1620"/>
        </w:tabs>
        <w:spacing w:line="360" w:lineRule="auto"/>
        <w:ind w:firstLine="422" w:firstLineChars="200"/>
        <w:rPr>
          <w:rFonts w:ascii="宋体" w:hAnsi="宋体" w:cs="宋体"/>
          <w:b/>
          <w:bCs/>
          <w:color w:val="auto"/>
          <w:szCs w:val="21"/>
          <w:highlight w:val="none"/>
        </w:rPr>
      </w:pPr>
    </w:p>
    <w:p w14:paraId="34783C0A">
      <w:pPr>
        <w:tabs>
          <w:tab w:val="left" w:pos="180"/>
          <w:tab w:val="left" w:pos="1620"/>
        </w:tabs>
        <w:spacing w:line="360" w:lineRule="auto"/>
        <w:ind w:firstLine="422" w:firstLineChars="200"/>
        <w:rPr>
          <w:rFonts w:ascii="宋体" w:hAnsi="宋体" w:cs="宋体"/>
          <w:b/>
          <w:bCs/>
          <w:color w:val="auto"/>
          <w:szCs w:val="21"/>
          <w:highlight w:val="none"/>
        </w:rPr>
      </w:pPr>
    </w:p>
    <w:p w14:paraId="432DE257">
      <w:pPr>
        <w:rPr>
          <w:rFonts w:hint="eastAsia" w:ascii="宋体" w:hAnsi="宋体" w:cs="宋体"/>
          <w:color w:val="auto"/>
          <w:sz w:val="30"/>
          <w:szCs w:val="30"/>
          <w:highlight w:val="none"/>
        </w:rPr>
      </w:pPr>
      <w:bookmarkStart w:id="919" w:name="_Toc16701"/>
      <w:r>
        <w:rPr>
          <w:rFonts w:hint="eastAsia" w:ascii="宋体" w:hAnsi="宋体" w:cs="宋体"/>
          <w:color w:val="auto"/>
          <w:sz w:val="30"/>
          <w:szCs w:val="30"/>
          <w:highlight w:val="none"/>
        </w:rPr>
        <w:br w:type="page"/>
      </w:r>
    </w:p>
    <w:p w14:paraId="3D7730BA">
      <w:pPr>
        <w:rPr>
          <w:color w:val="auto"/>
          <w:highlight w:val="none"/>
        </w:rPr>
      </w:pPr>
    </w:p>
    <w:p w14:paraId="7A30A889">
      <w:pPr>
        <w:pStyle w:val="2"/>
        <w:spacing w:line="400" w:lineRule="exact"/>
        <w:rPr>
          <w:rFonts w:hint="eastAsia" w:ascii="宋体" w:hAnsi="宋体" w:cs="宋体"/>
          <w:color w:val="auto"/>
          <w:sz w:val="30"/>
          <w:szCs w:val="30"/>
          <w:highlight w:val="none"/>
        </w:rPr>
      </w:pPr>
    </w:p>
    <w:p w14:paraId="1617AB36">
      <w:pPr>
        <w:pStyle w:val="2"/>
        <w:spacing w:line="400" w:lineRule="exact"/>
        <w:rPr>
          <w:rFonts w:hint="eastAsia" w:ascii="宋体" w:hAnsi="宋体" w:cs="宋体"/>
          <w:color w:val="auto"/>
          <w:sz w:val="30"/>
          <w:szCs w:val="30"/>
          <w:highlight w:val="none"/>
        </w:rPr>
      </w:pPr>
    </w:p>
    <w:p w14:paraId="265C5A62">
      <w:pPr>
        <w:pStyle w:val="2"/>
        <w:spacing w:line="400" w:lineRule="exact"/>
        <w:rPr>
          <w:rFonts w:hint="eastAsia" w:ascii="宋体" w:hAnsi="宋体" w:cs="宋体"/>
          <w:color w:val="auto"/>
          <w:sz w:val="30"/>
          <w:szCs w:val="30"/>
          <w:highlight w:val="none"/>
        </w:rPr>
      </w:pPr>
    </w:p>
    <w:p w14:paraId="0EF14E52">
      <w:pPr>
        <w:pStyle w:val="2"/>
        <w:spacing w:line="400" w:lineRule="exact"/>
        <w:rPr>
          <w:rFonts w:hint="eastAsia" w:ascii="宋体" w:hAnsi="宋体" w:cs="宋体"/>
          <w:color w:val="auto"/>
          <w:sz w:val="30"/>
          <w:szCs w:val="30"/>
          <w:highlight w:val="none"/>
        </w:rPr>
      </w:pPr>
    </w:p>
    <w:p w14:paraId="0F0D8E25">
      <w:pPr>
        <w:pStyle w:val="2"/>
        <w:spacing w:line="400" w:lineRule="exact"/>
        <w:rPr>
          <w:rFonts w:hint="eastAsia" w:ascii="宋体" w:hAnsi="宋体" w:cs="宋体"/>
          <w:color w:val="auto"/>
          <w:sz w:val="30"/>
          <w:szCs w:val="30"/>
          <w:highlight w:val="none"/>
        </w:rPr>
      </w:pPr>
    </w:p>
    <w:p w14:paraId="13710506">
      <w:pPr>
        <w:pStyle w:val="2"/>
        <w:spacing w:line="400" w:lineRule="exact"/>
        <w:rPr>
          <w:rFonts w:hint="eastAsia" w:ascii="宋体" w:hAnsi="宋体" w:cs="宋体"/>
          <w:color w:val="auto"/>
          <w:sz w:val="30"/>
          <w:szCs w:val="30"/>
          <w:highlight w:val="none"/>
        </w:rPr>
      </w:pPr>
    </w:p>
    <w:p w14:paraId="69FD440B">
      <w:pPr>
        <w:pStyle w:val="2"/>
        <w:spacing w:line="400" w:lineRule="exact"/>
        <w:rPr>
          <w:rFonts w:hint="eastAsia" w:ascii="宋体" w:hAnsi="宋体" w:cs="宋体"/>
          <w:color w:val="auto"/>
          <w:sz w:val="30"/>
          <w:szCs w:val="30"/>
          <w:highlight w:val="none"/>
        </w:rPr>
      </w:pPr>
    </w:p>
    <w:p w14:paraId="30D38683">
      <w:pPr>
        <w:pStyle w:val="2"/>
        <w:spacing w:line="400" w:lineRule="exact"/>
        <w:rPr>
          <w:rFonts w:hint="eastAsia" w:ascii="宋体" w:hAnsi="宋体" w:cs="宋体"/>
          <w:color w:val="auto"/>
          <w:sz w:val="30"/>
          <w:szCs w:val="30"/>
          <w:highlight w:val="none"/>
        </w:rPr>
      </w:pPr>
    </w:p>
    <w:p w14:paraId="4BCE6194">
      <w:pPr>
        <w:pStyle w:val="2"/>
        <w:spacing w:line="400" w:lineRule="exact"/>
        <w:rPr>
          <w:rFonts w:hint="eastAsia" w:ascii="宋体" w:hAnsi="宋体" w:cs="宋体"/>
          <w:color w:val="auto"/>
          <w:sz w:val="30"/>
          <w:szCs w:val="30"/>
          <w:highlight w:val="none"/>
        </w:rPr>
      </w:pPr>
    </w:p>
    <w:p w14:paraId="38A4218A">
      <w:pPr>
        <w:pStyle w:val="2"/>
        <w:spacing w:line="400" w:lineRule="exact"/>
        <w:rPr>
          <w:rFonts w:hint="eastAsia" w:ascii="宋体" w:hAnsi="宋体" w:cs="宋体"/>
          <w:color w:val="auto"/>
          <w:sz w:val="30"/>
          <w:szCs w:val="30"/>
          <w:highlight w:val="none"/>
        </w:rPr>
      </w:pPr>
    </w:p>
    <w:p w14:paraId="726F641F">
      <w:pPr>
        <w:pStyle w:val="2"/>
        <w:spacing w:line="400" w:lineRule="exact"/>
        <w:rPr>
          <w:rFonts w:hint="eastAsia" w:ascii="宋体" w:hAnsi="宋体"/>
          <w:color w:val="auto"/>
          <w:highlight w:val="none"/>
        </w:rPr>
      </w:pPr>
      <w:r>
        <w:rPr>
          <w:rFonts w:hint="eastAsia" w:ascii="宋体" w:hAnsi="宋体" w:cs="宋体"/>
          <w:color w:val="auto"/>
          <w:sz w:val="30"/>
          <w:szCs w:val="30"/>
          <w:highlight w:val="none"/>
        </w:rPr>
        <w:t>第六章  投标文件格式</w:t>
      </w:r>
      <w:r>
        <w:rPr>
          <w:rFonts w:ascii="宋体" w:hAnsi="宋体"/>
          <w:color w:val="auto"/>
          <w:highlight w:val="none"/>
        </w:rPr>
        <w:br w:type="page"/>
      </w:r>
      <w:bookmarkEnd w:id="919"/>
    </w:p>
    <w:p w14:paraId="66E6C5F8">
      <w:pPr>
        <w:snapToGrid w:val="0"/>
        <w:spacing w:before="120" w:beforeLines="50" w:after="50" w:line="360" w:lineRule="auto"/>
        <w:outlineLvl w:val="1"/>
        <w:rPr>
          <w:rFonts w:hint="eastAsia" w:ascii="宋体" w:hAnsi="宋体"/>
          <w:b/>
          <w:bCs/>
          <w:color w:val="auto"/>
          <w:sz w:val="28"/>
          <w:szCs w:val="28"/>
          <w:highlight w:val="none"/>
        </w:rPr>
      </w:pPr>
      <w:bookmarkStart w:id="920" w:name="_Toc22486"/>
      <w:bookmarkStart w:id="921" w:name="_Toc19686836"/>
      <w:bookmarkStart w:id="922" w:name="_Toc254970557"/>
      <w:bookmarkStart w:id="923" w:name="_Toc254970698"/>
      <w:r>
        <w:rPr>
          <w:rFonts w:hint="eastAsia" w:ascii="宋体" w:hAnsi="宋体"/>
          <w:b/>
          <w:bCs/>
          <w:color w:val="auto"/>
          <w:sz w:val="28"/>
          <w:szCs w:val="28"/>
          <w:highlight w:val="none"/>
        </w:rPr>
        <w:t>一、投标文件格式</w:t>
      </w:r>
      <w:bookmarkEnd w:id="920"/>
      <w:bookmarkEnd w:id="921"/>
    </w:p>
    <w:p w14:paraId="3DC7001A">
      <w:pPr>
        <w:snapToGrid w:val="0"/>
        <w:spacing w:before="120" w:beforeLines="50" w:after="50" w:line="360" w:lineRule="auto"/>
        <w:ind w:left="142"/>
        <w:jc w:val="left"/>
        <w:rPr>
          <w:rFonts w:hint="eastAsia" w:ascii="宋体" w:hAnsi="宋体"/>
          <w:color w:val="auto"/>
          <w:sz w:val="24"/>
          <w:szCs w:val="20"/>
          <w:highlight w:val="none"/>
        </w:rPr>
      </w:pPr>
      <w:r>
        <w:rPr>
          <w:rFonts w:hint="eastAsia" w:ascii="宋体" w:hAnsi="宋体"/>
          <w:b/>
          <w:color w:val="auto"/>
          <w:sz w:val="24"/>
          <w:highlight w:val="none"/>
        </w:rPr>
        <w:t xml:space="preserve"> 投标文件封面格式： </w:t>
      </w:r>
    </w:p>
    <w:p w14:paraId="5C65F969">
      <w:pPr>
        <w:snapToGrid w:val="0"/>
        <w:spacing w:before="120" w:beforeLines="50" w:after="50"/>
        <w:jc w:val="center"/>
        <w:rPr>
          <w:rFonts w:ascii="宋体" w:hAnsi="宋体"/>
          <w:b/>
          <w:color w:val="auto"/>
          <w:sz w:val="44"/>
          <w:szCs w:val="44"/>
          <w:highlight w:val="none"/>
        </w:rPr>
      </w:pPr>
      <w:r>
        <w:rPr>
          <w:rFonts w:hint="eastAsia" w:ascii="宋体" w:hAnsi="宋体"/>
          <w:b/>
          <w:color w:val="auto"/>
          <w:sz w:val="44"/>
          <w:szCs w:val="44"/>
          <w:highlight w:val="none"/>
        </w:rPr>
        <w:t>投 标 文 件</w:t>
      </w:r>
    </w:p>
    <w:p w14:paraId="09E6B0EA">
      <w:pPr>
        <w:jc w:val="center"/>
        <w:rPr>
          <w:rFonts w:ascii="宋体" w:hAnsi="宋体" w:cs="宋体"/>
          <w:color w:val="auto"/>
          <w:sz w:val="24"/>
          <w:highlight w:val="none"/>
        </w:rPr>
      </w:pPr>
    </w:p>
    <w:p w14:paraId="219A91B4">
      <w:pPr>
        <w:jc w:val="center"/>
        <w:rPr>
          <w:rFonts w:ascii="宋体" w:hAnsi="宋体" w:cs="宋体"/>
          <w:color w:val="auto"/>
          <w:sz w:val="24"/>
          <w:highlight w:val="none"/>
        </w:rPr>
      </w:pPr>
      <w:r>
        <w:rPr>
          <w:rFonts w:hint="eastAsia" w:ascii="宋体" w:hAnsi="宋体" w:cs="宋体"/>
          <w:color w:val="auto"/>
          <w:sz w:val="24"/>
          <w:highlight w:val="none"/>
        </w:rPr>
        <w:t>（电子投标文件）</w:t>
      </w:r>
    </w:p>
    <w:p w14:paraId="1AE1FF10">
      <w:pPr>
        <w:pStyle w:val="56"/>
        <w:rPr>
          <w:color w:val="auto"/>
          <w:highlight w:val="none"/>
        </w:rPr>
      </w:pPr>
    </w:p>
    <w:p w14:paraId="4073C430">
      <w:pPr>
        <w:pStyle w:val="56"/>
        <w:rPr>
          <w:color w:val="auto"/>
          <w:highlight w:val="none"/>
        </w:rPr>
      </w:pPr>
    </w:p>
    <w:p w14:paraId="4E9857CA">
      <w:pPr>
        <w:snapToGrid w:val="0"/>
        <w:spacing w:before="120" w:beforeLines="50" w:after="50"/>
        <w:rPr>
          <w:rFonts w:ascii="宋体" w:hAnsi="宋体"/>
          <w:bCs/>
          <w:color w:val="auto"/>
          <w:sz w:val="24"/>
          <w:szCs w:val="20"/>
          <w:highlight w:val="none"/>
        </w:rPr>
      </w:pPr>
    </w:p>
    <w:p w14:paraId="443CFDC2">
      <w:pPr>
        <w:pStyle w:val="56"/>
        <w:rPr>
          <w:rFonts w:hAnsi="宋体"/>
          <w:bCs/>
          <w:color w:val="auto"/>
          <w:szCs w:val="20"/>
          <w:highlight w:val="none"/>
        </w:rPr>
      </w:pPr>
    </w:p>
    <w:p w14:paraId="4F565B01">
      <w:pPr>
        <w:pStyle w:val="56"/>
        <w:rPr>
          <w:rFonts w:hAnsi="宋体"/>
          <w:bCs/>
          <w:color w:val="auto"/>
          <w:szCs w:val="20"/>
          <w:highlight w:val="none"/>
        </w:rPr>
      </w:pPr>
    </w:p>
    <w:p w14:paraId="4E4C34C5">
      <w:pPr>
        <w:snapToGrid w:val="0"/>
        <w:spacing w:before="120" w:beforeLines="50" w:after="50" w:line="400" w:lineRule="exact"/>
        <w:ind w:firstLine="360" w:firstLineChars="150"/>
        <w:rPr>
          <w:rFonts w:ascii="宋体" w:hAnsi="宋体"/>
          <w:bCs/>
          <w:color w:val="auto"/>
          <w:sz w:val="24"/>
          <w:highlight w:val="none"/>
        </w:rPr>
      </w:pPr>
      <w:r>
        <w:rPr>
          <w:rFonts w:hint="eastAsia" w:ascii="宋体" w:hAnsi="宋体"/>
          <w:bCs/>
          <w:color w:val="auto"/>
          <w:sz w:val="24"/>
          <w:highlight w:val="none"/>
        </w:rPr>
        <w:t>项目名称：</w:t>
      </w:r>
    </w:p>
    <w:p w14:paraId="171CD36E">
      <w:pPr>
        <w:snapToGrid w:val="0"/>
        <w:spacing w:before="120" w:beforeLines="50" w:after="50" w:line="400" w:lineRule="exact"/>
        <w:ind w:firstLine="360" w:firstLineChars="150"/>
        <w:rPr>
          <w:rFonts w:ascii="宋体" w:hAnsi="宋体"/>
          <w:bCs/>
          <w:color w:val="auto"/>
          <w:sz w:val="24"/>
          <w:highlight w:val="none"/>
        </w:rPr>
      </w:pPr>
    </w:p>
    <w:p w14:paraId="5EFD9381">
      <w:pPr>
        <w:snapToGrid w:val="0"/>
        <w:spacing w:before="120" w:beforeLines="50" w:after="50" w:line="400" w:lineRule="exact"/>
        <w:ind w:firstLine="360" w:firstLineChars="150"/>
        <w:rPr>
          <w:rFonts w:ascii="宋体" w:hAnsi="宋体"/>
          <w:bCs/>
          <w:color w:val="auto"/>
          <w:sz w:val="24"/>
          <w:highlight w:val="none"/>
        </w:rPr>
      </w:pPr>
      <w:r>
        <w:rPr>
          <w:rFonts w:hint="eastAsia" w:ascii="宋体" w:hAnsi="宋体"/>
          <w:bCs/>
          <w:color w:val="auto"/>
          <w:sz w:val="24"/>
          <w:highlight w:val="none"/>
        </w:rPr>
        <w:t>项目编号：</w:t>
      </w:r>
    </w:p>
    <w:p w14:paraId="5B37D918">
      <w:pPr>
        <w:snapToGrid w:val="0"/>
        <w:spacing w:before="120" w:beforeLines="50" w:after="50" w:line="400" w:lineRule="exact"/>
        <w:ind w:firstLine="360" w:firstLineChars="150"/>
        <w:rPr>
          <w:rFonts w:ascii="宋体" w:hAnsi="宋体"/>
          <w:bCs/>
          <w:color w:val="auto"/>
          <w:sz w:val="24"/>
          <w:highlight w:val="none"/>
        </w:rPr>
      </w:pPr>
    </w:p>
    <w:p w14:paraId="0EB3310F">
      <w:pPr>
        <w:snapToGrid w:val="0"/>
        <w:spacing w:before="120" w:beforeLines="50" w:after="50" w:line="400" w:lineRule="exact"/>
        <w:ind w:firstLine="360" w:firstLineChars="150"/>
        <w:rPr>
          <w:rFonts w:ascii="宋体" w:hAnsi="宋体"/>
          <w:bCs/>
          <w:color w:val="auto"/>
          <w:sz w:val="24"/>
          <w:highlight w:val="none"/>
        </w:rPr>
      </w:pPr>
      <w:r>
        <w:rPr>
          <w:rFonts w:hint="eastAsia" w:ascii="宋体" w:hAnsi="宋体"/>
          <w:bCs/>
          <w:color w:val="auto"/>
          <w:sz w:val="24"/>
          <w:highlight w:val="none"/>
        </w:rPr>
        <w:t>所投标段：</w:t>
      </w:r>
    </w:p>
    <w:p w14:paraId="069F5FA5">
      <w:pPr>
        <w:snapToGrid w:val="0"/>
        <w:spacing w:before="120" w:beforeLines="50" w:after="50"/>
        <w:rPr>
          <w:rFonts w:ascii="宋体" w:hAnsi="宋体"/>
          <w:bCs/>
          <w:color w:val="auto"/>
          <w:sz w:val="24"/>
          <w:highlight w:val="none"/>
        </w:rPr>
      </w:pPr>
    </w:p>
    <w:p w14:paraId="6428334F">
      <w:pPr>
        <w:snapToGrid w:val="0"/>
        <w:spacing w:before="120" w:beforeLines="50" w:after="50"/>
        <w:rPr>
          <w:rFonts w:ascii="宋体" w:hAnsi="宋体"/>
          <w:bCs/>
          <w:color w:val="auto"/>
          <w:sz w:val="24"/>
          <w:szCs w:val="20"/>
          <w:highlight w:val="none"/>
        </w:rPr>
      </w:pPr>
    </w:p>
    <w:p w14:paraId="2DD45A2D">
      <w:pPr>
        <w:rPr>
          <w:rFonts w:ascii="宋体" w:hAnsi="宋体"/>
          <w:bCs/>
          <w:color w:val="auto"/>
          <w:sz w:val="24"/>
          <w:szCs w:val="20"/>
          <w:highlight w:val="none"/>
        </w:rPr>
      </w:pPr>
    </w:p>
    <w:p w14:paraId="06E901DE">
      <w:pPr>
        <w:pStyle w:val="21"/>
        <w:rPr>
          <w:color w:val="auto"/>
          <w:highlight w:val="none"/>
        </w:rPr>
      </w:pPr>
    </w:p>
    <w:p w14:paraId="214BC891">
      <w:pPr>
        <w:snapToGrid w:val="0"/>
        <w:spacing w:before="120" w:beforeLines="50" w:after="50"/>
        <w:ind w:firstLine="360" w:firstLineChars="150"/>
        <w:rPr>
          <w:rFonts w:ascii="宋体" w:hAnsi="宋体"/>
          <w:bCs/>
          <w:color w:val="auto"/>
          <w:sz w:val="24"/>
          <w:szCs w:val="20"/>
          <w:highlight w:val="none"/>
        </w:rPr>
      </w:pPr>
      <w:r>
        <w:rPr>
          <w:rFonts w:hint="eastAsia" w:ascii="宋体" w:hAnsi="宋体"/>
          <w:bCs/>
          <w:color w:val="auto"/>
          <w:sz w:val="24"/>
          <w:szCs w:val="20"/>
          <w:highlight w:val="none"/>
        </w:rPr>
        <w:t>投标人名称：</w:t>
      </w:r>
    </w:p>
    <w:p w14:paraId="412FA8F1">
      <w:pPr>
        <w:snapToGrid w:val="0"/>
        <w:spacing w:before="120" w:beforeLines="50" w:after="50"/>
        <w:ind w:firstLine="360" w:firstLineChars="150"/>
        <w:rPr>
          <w:rFonts w:ascii="宋体" w:hAnsi="宋体"/>
          <w:bCs/>
          <w:color w:val="auto"/>
          <w:sz w:val="24"/>
          <w:szCs w:val="20"/>
          <w:highlight w:val="none"/>
        </w:rPr>
      </w:pPr>
    </w:p>
    <w:p w14:paraId="395C77D9">
      <w:pPr>
        <w:snapToGrid w:val="0"/>
        <w:spacing w:before="120" w:beforeLines="50" w:after="50"/>
        <w:ind w:firstLine="360" w:firstLineChars="150"/>
        <w:rPr>
          <w:rFonts w:ascii="宋体" w:hAnsi="宋体"/>
          <w:bCs/>
          <w:color w:val="auto"/>
          <w:sz w:val="24"/>
          <w:szCs w:val="20"/>
          <w:highlight w:val="none"/>
        </w:rPr>
      </w:pPr>
      <w:r>
        <w:rPr>
          <w:rFonts w:hint="eastAsia" w:ascii="宋体" w:hAnsi="宋体"/>
          <w:bCs/>
          <w:color w:val="auto"/>
          <w:sz w:val="24"/>
          <w:szCs w:val="20"/>
          <w:highlight w:val="none"/>
        </w:rPr>
        <w:t>投标人地址：</w:t>
      </w:r>
    </w:p>
    <w:p w14:paraId="1839BB10">
      <w:pPr>
        <w:snapToGrid w:val="0"/>
        <w:spacing w:before="120" w:beforeLines="50" w:after="50"/>
        <w:ind w:firstLine="360" w:firstLineChars="150"/>
        <w:rPr>
          <w:rFonts w:ascii="宋体" w:hAnsi="宋体"/>
          <w:bCs/>
          <w:color w:val="auto"/>
          <w:sz w:val="24"/>
          <w:szCs w:val="20"/>
          <w:highlight w:val="none"/>
        </w:rPr>
      </w:pPr>
    </w:p>
    <w:p w14:paraId="23AC49B4">
      <w:pPr>
        <w:snapToGrid w:val="0"/>
        <w:spacing w:before="120" w:beforeLines="50" w:after="50"/>
        <w:ind w:firstLine="360" w:firstLineChars="150"/>
        <w:jc w:val="center"/>
        <w:rPr>
          <w:rFonts w:ascii="宋体" w:hAnsi="宋体"/>
          <w:bCs/>
          <w:color w:val="auto"/>
          <w:sz w:val="24"/>
          <w:highlight w:val="none"/>
        </w:rPr>
      </w:pPr>
      <w:r>
        <w:rPr>
          <w:rFonts w:hint="eastAsia" w:ascii="宋体" w:hAnsi="宋体"/>
          <w:bCs/>
          <w:color w:val="auto"/>
          <w:sz w:val="24"/>
          <w:szCs w:val="20"/>
          <w:highlight w:val="none"/>
        </w:rPr>
        <w:t xml:space="preserve">                       </w:t>
      </w:r>
    </w:p>
    <w:p w14:paraId="438753AF">
      <w:pPr>
        <w:snapToGrid w:val="0"/>
        <w:spacing w:before="120" w:beforeLines="50" w:after="50"/>
        <w:ind w:firstLine="4080" w:firstLineChars="1700"/>
        <w:rPr>
          <w:rFonts w:ascii="宋体" w:hAnsi="宋体"/>
          <w:bCs/>
          <w:color w:val="auto"/>
          <w:sz w:val="24"/>
          <w:szCs w:val="20"/>
          <w:highlight w:val="none"/>
        </w:rPr>
      </w:pPr>
    </w:p>
    <w:p w14:paraId="2752D3CC">
      <w:pPr>
        <w:snapToGrid w:val="0"/>
        <w:spacing w:before="120" w:beforeLines="50" w:after="50"/>
        <w:ind w:firstLine="645"/>
        <w:jc w:val="left"/>
        <w:rPr>
          <w:rFonts w:ascii="宋体" w:hAnsi="宋体"/>
          <w:bCs/>
          <w:color w:val="auto"/>
          <w:sz w:val="24"/>
          <w:szCs w:val="20"/>
          <w:highlight w:val="none"/>
        </w:rPr>
      </w:pPr>
      <w:r>
        <w:rPr>
          <w:rFonts w:hint="eastAsia" w:ascii="宋体" w:hAnsi="宋体"/>
          <w:bCs/>
          <w:color w:val="auto"/>
          <w:sz w:val="24"/>
          <w:highlight w:val="none"/>
        </w:rPr>
        <w:t xml:space="preserve">                                    年    月    日</w:t>
      </w:r>
    </w:p>
    <w:p w14:paraId="661E7A03">
      <w:pPr>
        <w:snapToGrid w:val="0"/>
        <w:spacing w:before="120" w:beforeLines="50" w:after="50"/>
        <w:jc w:val="center"/>
        <w:outlineLvl w:val="1"/>
        <w:rPr>
          <w:rFonts w:ascii="宋体" w:hAnsi="宋体"/>
          <w:color w:val="auto"/>
          <w:highlight w:val="none"/>
        </w:rPr>
      </w:pPr>
    </w:p>
    <w:p w14:paraId="3DEF4592">
      <w:pPr>
        <w:rPr>
          <w:rFonts w:hint="eastAsia" w:ascii="宋体" w:hAnsi="宋体"/>
          <w:b/>
          <w:color w:val="auto"/>
          <w:sz w:val="24"/>
          <w:highlight w:val="none"/>
        </w:rPr>
      </w:pPr>
      <w:r>
        <w:rPr>
          <w:rFonts w:hint="eastAsia" w:ascii="宋体" w:hAnsi="宋体"/>
          <w:b/>
          <w:color w:val="auto"/>
          <w:sz w:val="24"/>
          <w:highlight w:val="none"/>
        </w:rPr>
        <w:br w:type="page"/>
      </w:r>
    </w:p>
    <w:p w14:paraId="3A9A2C19">
      <w:pPr>
        <w:snapToGrid w:val="0"/>
        <w:spacing w:before="120" w:beforeLines="50" w:after="50" w:line="360" w:lineRule="auto"/>
        <w:jc w:val="left"/>
        <w:rPr>
          <w:rFonts w:hint="eastAsia" w:ascii="宋体" w:hAnsi="宋体"/>
          <w:b/>
          <w:color w:val="auto"/>
          <w:sz w:val="24"/>
          <w:highlight w:val="none"/>
        </w:rPr>
      </w:pPr>
    </w:p>
    <w:p w14:paraId="72DAD1E2">
      <w:pPr>
        <w:keepNext w:val="0"/>
        <w:keepLines w:val="0"/>
        <w:pageBreakBefore w:val="0"/>
        <w:widowControl/>
        <w:kinsoku w:val="0"/>
        <w:wordWrap/>
        <w:overflowPunct/>
        <w:topLinePunct w:val="0"/>
        <w:autoSpaceDE w:val="0"/>
        <w:autoSpaceDN w:val="0"/>
        <w:bidi w:val="0"/>
        <w:adjustRightInd w:val="0"/>
        <w:snapToGrid w:val="0"/>
        <w:spacing w:before="88" w:line="360" w:lineRule="exact"/>
        <w:ind w:left="1924"/>
        <w:textAlignment w:val="baseline"/>
        <w:rPr>
          <w:rFonts w:hint="eastAsia" w:ascii="宋体" w:hAnsi="宋体" w:eastAsia="宋体" w:cs="宋体"/>
          <w:color w:val="auto"/>
          <w:sz w:val="27"/>
          <w:szCs w:val="27"/>
          <w:highlight w:val="none"/>
          <w:u w:val="single" w:color="auto"/>
        </w:rPr>
      </w:pPr>
    </w:p>
    <w:p w14:paraId="1A3B5AB7">
      <w:pPr>
        <w:keepNext w:val="0"/>
        <w:keepLines w:val="0"/>
        <w:pageBreakBefore w:val="0"/>
        <w:widowControl/>
        <w:kinsoku w:val="0"/>
        <w:wordWrap/>
        <w:overflowPunct/>
        <w:topLinePunct w:val="0"/>
        <w:autoSpaceDE w:val="0"/>
        <w:autoSpaceDN w:val="0"/>
        <w:bidi w:val="0"/>
        <w:adjustRightInd w:val="0"/>
        <w:snapToGrid w:val="0"/>
        <w:spacing w:before="88" w:line="360" w:lineRule="exact"/>
        <w:ind w:firstLine="1620" w:firstLineChars="600"/>
        <w:textAlignment w:val="baseline"/>
        <w:rPr>
          <w:rFonts w:ascii="宋体" w:hAnsi="宋体" w:eastAsia="宋体" w:cs="宋体"/>
          <w:color w:val="auto"/>
          <w:sz w:val="27"/>
          <w:szCs w:val="27"/>
          <w:highlight w:val="none"/>
          <w:u w:val="single" w:color="auto"/>
        </w:rPr>
      </w:pPr>
      <w:r>
        <w:rPr>
          <w:rFonts w:ascii="宋体" w:hAnsi="宋体" w:eastAsia="宋体" w:cs="宋体"/>
          <w:color w:val="auto"/>
          <w:sz w:val="27"/>
          <w:szCs w:val="27"/>
          <w:highlight w:val="none"/>
          <w:u w:val="single" w:color="auto"/>
        </w:rPr>
        <w:t xml:space="preserve">                   </w:t>
      </w:r>
      <w:r>
        <w:rPr>
          <w:rFonts w:hint="eastAsia" w:ascii="宋体" w:hAnsi="宋体" w:eastAsia="宋体" w:cs="宋体"/>
          <w:color w:val="auto"/>
          <w:sz w:val="27"/>
          <w:szCs w:val="27"/>
          <w:highlight w:val="none"/>
          <w:u w:val="single" w:color="auto"/>
          <w:lang w:eastAsia="zh-CN"/>
        </w:rPr>
        <w:t>（</w:t>
      </w:r>
      <w:r>
        <w:rPr>
          <w:rFonts w:ascii="宋体" w:hAnsi="宋体" w:eastAsia="宋体" w:cs="宋体"/>
          <w:color w:val="auto"/>
          <w:sz w:val="27"/>
          <w:szCs w:val="27"/>
          <w:highlight w:val="none"/>
          <w:u w:val="single" w:color="auto"/>
        </w:rPr>
        <w:t>项目名称</w:t>
      </w:r>
      <w:r>
        <w:rPr>
          <w:rFonts w:hint="eastAsia" w:ascii="宋体" w:hAnsi="宋体" w:eastAsia="宋体" w:cs="宋体"/>
          <w:color w:val="auto"/>
          <w:sz w:val="27"/>
          <w:szCs w:val="27"/>
          <w:highlight w:val="none"/>
          <w:u w:val="single" w:color="auto"/>
          <w:lang w:eastAsia="zh-CN"/>
        </w:rPr>
        <w:t>）</w:t>
      </w:r>
      <w:r>
        <w:rPr>
          <w:rFonts w:ascii="宋体" w:hAnsi="宋体" w:eastAsia="宋体" w:cs="宋体"/>
          <w:color w:val="auto"/>
          <w:sz w:val="27"/>
          <w:szCs w:val="27"/>
          <w:highlight w:val="none"/>
          <w:u w:val="single" w:color="auto"/>
        </w:rPr>
        <w:t>施工招标</w:t>
      </w:r>
    </w:p>
    <w:p w14:paraId="10D25D33">
      <w:pPr>
        <w:keepNext w:val="0"/>
        <w:keepLines w:val="0"/>
        <w:pageBreakBefore w:val="0"/>
        <w:widowControl/>
        <w:kinsoku w:val="0"/>
        <w:wordWrap/>
        <w:overflowPunct/>
        <w:topLinePunct w:val="0"/>
        <w:autoSpaceDE w:val="0"/>
        <w:autoSpaceDN w:val="0"/>
        <w:bidi w:val="0"/>
        <w:adjustRightInd w:val="0"/>
        <w:snapToGrid w:val="0"/>
        <w:spacing w:before="88" w:line="360" w:lineRule="exact"/>
        <w:ind w:left="1924"/>
        <w:textAlignment w:val="baseline"/>
        <w:rPr>
          <w:rFonts w:ascii="宋体" w:hAnsi="宋体" w:eastAsia="宋体" w:cs="宋体"/>
          <w:color w:val="auto"/>
          <w:sz w:val="27"/>
          <w:szCs w:val="27"/>
          <w:highlight w:val="none"/>
          <w:u w:val="single" w:color="auto"/>
        </w:rPr>
      </w:pPr>
    </w:p>
    <w:p w14:paraId="14548AB3">
      <w:pPr>
        <w:pStyle w:val="11"/>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color w:val="auto"/>
          <w:highlight w:val="none"/>
        </w:rPr>
      </w:pPr>
    </w:p>
    <w:p w14:paraId="2F5867EA">
      <w:pPr>
        <w:keepNext w:val="0"/>
        <w:keepLines w:val="0"/>
        <w:pageBreakBefore w:val="0"/>
        <w:widowControl/>
        <w:kinsoku w:val="0"/>
        <w:wordWrap/>
        <w:overflowPunct/>
        <w:topLinePunct w:val="0"/>
        <w:autoSpaceDE w:val="0"/>
        <w:autoSpaceDN w:val="0"/>
        <w:bidi w:val="0"/>
        <w:adjustRightInd w:val="0"/>
        <w:snapToGrid w:val="0"/>
        <w:spacing w:before="156" w:line="360" w:lineRule="exact"/>
        <w:ind w:left="2394"/>
        <w:textAlignment w:val="baseline"/>
        <w:rPr>
          <w:rFonts w:ascii="宋体" w:hAnsi="宋体" w:eastAsia="宋体" w:cs="宋体"/>
          <w:color w:val="auto"/>
          <w:sz w:val="48"/>
          <w:szCs w:val="48"/>
          <w:highlight w:val="none"/>
        </w:rPr>
      </w:pPr>
      <w:r>
        <w:rPr>
          <w:rFonts w:ascii="宋体" w:hAnsi="宋体" w:eastAsia="宋体" w:cs="宋体"/>
          <w:color w:val="auto"/>
          <w:spacing w:val="-17"/>
          <w:sz w:val="48"/>
          <w:szCs w:val="48"/>
          <w:highlight w:val="none"/>
        </w:rPr>
        <w:t>投</w:t>
      </w:r>
      <w:r>
        <w:rPr>
          <w:rFonts w:ascii="宋体" w:hAnsi="宋体" w:eastAsia="宋体" w:cs="宋体"/>
          <w:color w:val="auto"/>
          <w:spacing w:val="27"/>
          <w:sz w:val="48"/>
          <w:szCs w:val="48"/>
          <w:highlight w:val="none"/>
        </w:rPr>
        <w:t xml:space="preserve">  </w:t>
      </w:r>
      <w:r>
        <w:rPr>
          <w:rFonts w:ascii="宋体" w:hAnsi="宋体" w:eastAsia="宋体" w:cs="宋体"/>
          <w:color w:val="auto"/>
          <w:spacing w:val="-17"/>
          <w:sz w:val="48"/>
          <w:szCs w:val="48"/>
          <w:highlight w:val="none"/>
        </w:rPr>
        <w:t>标</w:t>
      </w:r>
      <w:r>
        <w:rPr>
          <w:rFonts w:ascii="宋体" w:hAnsi="宋体" w:eastAsia="宋体" w:cs="宋体"/>
          <w:color w:val="auto"/>
          <w:spacing w:val="60"/>
          <w:sz w:val="48"/>
          <w:szCs w:val="48"/>
          <w:highlight w:val="none"/>
        </w:rPr>
        <w:t xml:space="preserve">  </w:t>
      </w:r>
      <w:r>
        <w:rPr>
          <w:rFonts w:ascii="宋体" w:hAnsi="宋体" w:eastAsia="宋体" w:cs="宋体"/>
          <w:color w:val="auto"/>
          <w:spacing w:val="-17"/>
          <w:sz w:val="48"/>
          <w:szCs w:val="48"/>
          <w:highlight w:val="none"/>
        </w:rPr>
        <w:t>文</w:t>
      </w:r>
      <w:r>
        <w:rPr>
          <w:rFonts w:ascii="宋体" w:hAnsi="宋体" w:eastAsia="宋体" w:cs="宋体"/>
          <w:color w:val="auto"/>
          <w:spacing w:val="36"/>
          <w:sz w:val="48"/>
          <w:szCs w:val="48"/>
          <w:highlight w:val="none"/>
        </w:rPr>
        <w:t xml:space="preserve">  </w:t>
      </w:r>
      <w:r>
        <w:rPr>
          <w:rFonts w:ascii="宋体" w:hAnsi="宋体" w:eastAsia="宋体" w:cs="宋体"/>
          <w:color w:val="auto"/>
          <w:spacing w:val="-17"/>
          <w:sz w:val="48"/>
          <w:szCs w:val="48"/>
          <w:highlight w:val="none"/>
        </w:rPr>
        <w:t>件</w:t>
      </w:r>
    </w:p>
    <w:p w14:paraId="3E5795F3">
      <w:pPr>
        <w:pStyle w:val="11"/>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color w:val="auto"/>
          <w:highlight w:val="none"/>
        </w:rPr>
      </w:pPr>
    </w:p>
    <w:p w14:paraId="6803A140">
      <w:pPr>
        <w:pStyle w:val="11"/>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color w:val="auto"/>
          <w:highlight w:val="none"/>
        </w:rPr>
      </w:pPr>
    </w:p>
    <w:p w14:paraId="1EEAF0CB">
      <w:pPr>
        <w:pStyle w:val="11"/>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color w:val="auto"/>
          <w:highlight w:val="none"/>
        </w:rPr>
      </w:pPr>
    </w:p>
    <w:p w14:paraId="2FC3AF04">
      <w:pPr>
        <w:pStyle w:val="11"/>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color w:val="auto"/>
          <w:highlight w:val="none"/>
        </w:rPr>
      </w:pPr>
    </w:p>
    <w:p w14:paraId="2429C30A">
      <w:pPr>
        <w:pStyle w:val="11"/>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color w:val="auto"/>
          <w:highlight w:val="none"/>
        </w:rPr>
      </w:pPr>
    </w:p>
    <w:p w14:paraId="308E8CD2">
      <w:pPr>
        <w:pStyle w:val="11"/>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color w:val="auto"/>
          <w:highlight w:val="none"/>
        </w:rPr>
      </w:pPr>
    </w:p>
    <w:p w14:paraId="5B23A56F">
      <w:pPr>
        <w:keepNext w:val="0"/>
        <w:keepLines w:val="0"/>
        <w:pageBreakBefore w:val="0"/>
        <w:widowControl/>
        <w:kinsoku w:val="0"/>
        <w:wordWrap/>
        <w:overflowPunct/>
        <w:topLinePunct w:val="0"/>
        <w:autoSpaceDE w:val="0"/>
        <w:autoSpaceDN w:val="0"/>
        <w:bidi w:val="0"/>
        <w:adjustRightInd w:val="0"/>
        <w:snapToGrid w:val="0"/>
        <w:spacing w:before="88" w:line="360" w:lineRule="exact"/>
        <w:ind w:left="1924"/>
        <w:textAlignment w:val="baseline"/>
        <w:rPr>
          <w:rFonts w:ascii="宋体" w:hAnsi="宋体" w:eastAsia="宋体" w:cs="宋体"/>
          <w:color w:val="auto"/>
          <w:sz w:val="27"/>
          <w:szCs w:val="27"/>
          <w:highlight w:val="none"/>
        </w:rPr>
      </w:pPr>
      <w:r>
        <w:rPr>
          <w:rFonts w:ascii="宋体" w:hAnsi="宋体" w:eastAsia="宋体" w:cs="宋体"/>
          <w:color w:val="auto"/>
          <w:sz w:val="27"/>
          <w:szCs w:val="27"/>
          <w:highlight w:val="none"/>
        </w:rPr>
        <w:t>项目招标编号：</w:t>
      </w:r>
      <w:r>
        <w:rPr>
          <w:rFonts w:ascii="宋体" w:hAnsi="宋体" w:eastAsia="宋体" w:cs="宋体"/>
          <w:color w:val="auto"/>
          <w:spacing w:val="-105"/>
          <w:sz w:val="27"/>
          <w:szCs w:val="27"/>
          <w:highlight w:val="none"/>
        </w:rPr>
        <w:t xml:space="preserve"> </w:t>
      </w:r>
      <w:r>
        <w:rPr>
          <w:rFonts w:ascii="宋体" w:hAnsi="宋体" w:eastAsia="宋体" w:cs="宋体"/>
          <w:color w:val="auto"/>
          <w:sz w:val="27"/>
          <w:szCs w:val="27"/>
          <w:highlight w:val="none"/>
          <w:u w:val="single" w:color="auto"/>
        </w:rPr>
        <w:t xml:space="preserve">                     </w:t>
      </w:r>
    </w:p>
    <w:p w14:paraId="56302FC8">
      <w:pPr>
        <w:pStyle w:val="11"/>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color w:val="auto"/>
          <w:highlight w:val="none"/>
        </w:rPr>
      </w:pPr>
    </w:p>
    <w:p w14:paraId="5383EE48">
      <w:pPr>
        <w:pStyle w:val="11"/>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color w:val="auto"/>
          <w:highlight w:val="none"/>
        </w:rPr>
      </w:pPr>
    </w:p>
    <w:p w14:paraId="7D4136DD">
      <w:pPr>
        <w:keepNext w:val="0"/>
        <w:keepLines w:val="0"/>
        <w:pageBreakBefore w:val="0"/>
        <w:widowControl/>
        <w:kinsoku w:val="0"/>
        <w:wordWrap/>
        <w:overflowPunct/>
        <w:topLinePunct w:val="0"/>
        <w:autoSpaceDE w:val="0"/>
        <w:autoSpaceDN w:val="0"/>
        <w:bidi w:val="0"/>
        <w:adjustRightInd w:val="0"/>
        <w:snapToGrid w:val="0"/>
        <w:spacing w:before="87" w:line="360" w:lineRule="exact"/>
        <w:ind w:left="1924"/>
        <w:textAlignment w:val="baseline"/>
        <w:rPr>
          <w:rFonts w:ascii="宋体" w:hAnsi="宋体" w:eastAsia="宋体" w:cs="宋体"/>
          <w:color w:val="auto"/>
          <w:sz w:val="27"/>
          <w:szCs w:val="27"/>
          <w:highlight w:val="none"/>
        </w:rPr>
      </w:pPr>
      <w:r>
        <w:rPr>
          <w:rFonts w:ascii="宋体" w:hAnsi="宋体" w:eastAsia="宋体" w:cs="宋体"/>
          <w:color w:val="auto"/>
          <w:sz w:val="27"/>
          <w:szCs w:val="27"/>
          <w:highlight w:val="none"/>
        </w:rPr>
        <w:t>标段号：</w:t>
      </w:r>
      <w:r>
        <w:rPr>
          <w:rFonts w:ascii="宋体" w:hAnsi="宋体" w:eastAsia="宋体" w:cs="宋体"/>
          <w:color w:val="auto"/>
          <w:spacing w:val="-115"/>
          <w:sz w:val="27"/>
          <w:szCs w:val="27"/>
          <w:highlight w:val="none"/>
        </w:rPr>
        <w:t xml:space="preserve"> </w:t>
      </w:r>
      <w:r>
        <w:rPr>
          <w:rFonts w:ascii="宋体" w:hAnsi="宋体" w:eastAsia="宋体" w:cs="宋体"/>
          <w:color w:val="auto"/>
          <w:sz w:val="27"/>
          <w:szCs w:val="27"/>
          <w:highlight w:val="none"/>
          <w:u w:val="single" w:color="auto"/>
        </w:rPr>
        <w:t xml:space="preserve">                     </w:t>
      </w:r>
    </w:p>
    <w:p w14:paraId="460FD926">
      <w:pPr>
        <w:pStyle w:val="11"/>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color w:val="auto"/>
          <w:highlight w:val="none"/>
        </w:rPr>
      </w:pPr>
    </w:p>
    <w:p w14:paraId="1F53D3E9">
      <w:pPr>
        <w:pStyle w:val="11"/>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color w:val="auto"/>
          <w:highlight w:val="none"/>
        </w:rPr>
      </w:pPr>
    </w:p>
    <w:p w14:paraId="6D912009">
      <w:pPr>
        <w:pStyle w:val="11"/>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color w:val="auto"/>
          <w:highlight w:val="none"/>
        </w:rPr>
      </w:pPr>
    </w:p>
    <w:p w14:paraId="27EA3A93">
      <w:pPr>
        <w:pStyle w:val="11"/>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color w:val="auto"/>
          <w:highlight w:val="none"/>
        </w:rPr>
      </w:pPr>
    </w:p>
    <w:p w14:paraId="413E5F19">
      <w:pPr>
        <w:pStyle w:val="11"/>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color w:val="auto"/>
          <w:highlight w:val="none"/>
        </w:rPr>
      </w:pPr>
    </w:p>
    <w:p w14:paraId="7A677AB7">
      <w:pPr>
        <w:pStyle w:val="11"/>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color w:val="auto"/>
          <w:highlight w:val="none"/>
        </w:rPr>
      </w:pPr>
    </w:p>
    <w:p w14:paraId="3B7EE28E">
      <w:pPr>
        <w:keepNext w:val="0"/>
        <w:keepLines w:val="0"/>
        <w:pageBreakBefore w:val="0"/>
        <w:widowControl/>
        <w:kinsoku w:val="0"/>
        <w:wordWrap/>
        <w:overflowPunct/>
        <w:topLinePunct w:val="0"/>
        <w:autoSpaceDE w:val="0"/>
        <w:autoSpaceDN w:val="0"/>
        <w:bidi w:val="0"/>
        <w:adjustRightInd w:val="0"/>
        <w:snapToGrid w:val="0"/>
        <w:spacing w:before="210" w:line="360" w:lineRule="exact"/>
        <w:ind w:left="924" w:right="15"/>
        <w:textAlignment w:val="baseline"/>
        <w:rPr>
          <w:rFonts w:hint="eastAsia" w:ascii="宋体" w:hAnsi="宋体" w:eastAsia="宋体" w:cs="宋体"/>
          <w:color w:val="auto"/>
          <w:sz w:val="27"/>
          <w:szCs w:val="27"/>
          <w:highlight w:val="none"/>
          <w:lang w:eastAsia="zh-CN"/>
        </w:rPr>
      </w:pPr>
      <w:r>
        <w:rPr>
          <w:rFonts w:hint="eastAsia" w:ascii="宋体" w:hAnsi="宋体" w:eastAsia="宋体" w:cs="宋体"/>
          <w:color w:val="auto"/>
          <w:sz w:val="27"/>
          <w:szCs w:val="27"/>
          <w:highlight w:val="none"/>
          <w:lang w:eastAsia="zh-CN"/>
        </w:rPr>
        <w:t xml:space="preserve">投标内容：  商 务 标 部 分 </w:t>
      </w:r>
    </w:p>
    <w:p w14:paraId="4445AA3A">
      <w:pPr>
        <w:keepNext w:val="0"/>
        <w:keepLines w:val="0"/>
        <w:pageBreakBefore w:val="0"/>
        <w:widowControl/>
        <w:kinsoku w:val="0"/>
        <w:wordWrap/>
        <w:overflowPunct/>
        <w:topLinePunct w:val="0"/>
        <w:autoSpaceDE w:val="0"/>
        <w:autoSpaceDN w:val="0"/>
        <w:bidi w:val="0"/>
        <w:adjustRightInd w:val="0"/>
        <w:snapToGrid w:val="0"/>
        <w:spacing w:before="210" w:line="360" w:lineRule="exact"/>
        <w:ind w:left="924" w:right="15"/>
        <w:textAlignment w:val="baseline"/>
        <w:rPr>
          <w:rFonts w:hint="eastAsia" w:ascii="宋体" w:hAnsi="宋体" w:eastAsia="宋体" w:cs="宋体"/>
          <w:color w:val="auto"/>
          <w:sz w:val="27"/>
          <w:szCs w:val="27"/>
          <w:highlight w:val="none"/>
          <w:lang w:eastAsia="zh-CN"/>
        </w:rPr>
      </w:pPr>
      <w:r>
        <w:rPr>
          <w:rFonts w:hint="eastAsia" w:ascii="宋体" w:hAnsi="宋体" w:eastAsia="宋体" w:cs="宋体"/>
          <w:color w:val="auto"/>
          <w:sz w:val="27"/>
          <w:szCs w:val="27"/>
          <w:highlight w:val="none"/>
          <w:lang w:eastAsia="zh-CN"/>
        </w:rPr>
        <w:t xml:space="preserve">投标人：                                （盖单位章） </w:t>
      </w:r>
    </w:p>
    <w:p w14:paraId="2979B3CC">
      <w:pPr>
        <w:keepNext w:val="0"/>
        <w:keepLines w:val="0"/>
        <w:pageBreakBefore w:val="0"/>
        <w:widowControl/>
        <w:kinsoku w:val="0"/>
        <w:wordWrap/>
        <w:overflowPunct/>
        <w:topLinePunct w:val="0"/>
        <w:autoSpaceDE w:val="0"/>
        <w:autoSpaceDN w:val="0"/>
        <w:bidi w:val="0"/>
        <w:adjustRightInd w:val="0"/>
        <w:snapToGrid w:val="0"/>
        <w:spacing w:before="210" w:line="360" w:lineRule="exact"/>
        <w:ind w:left="924" w:right="15"/>
        <w:textAlignment w:val="baseline"/>
        <w:rPr>
          <w:rFonts w:hint="eastAsia" w:ascii="宋体" w:hAnsi="宋体" w:eastAsia="宋体" w:cs="宋体"/>
          <w:color w:val="auto"/>
          <w:sz w:val="27"/>
          <w:szCs w:val="27"/>
          <w:highlight w:val="none"/>
          <w:lang w:eastAsia="zh-CN"/>
        </w:rPr>
      </w:pPr>
      <w:r>
        <w:rPr>
          <w:rFonts w:hint="eastAsia" w:ascii="宋体" w:hAnsi="宋体" w:eastAsia="宋体" w:cs="宋体"/>
          <w:color w:val="auto"/>
          <w:sz w:val="27"/>
          <w:szCs w:val="27"/>
          <w:highlight w:val="none"/>
          <w:lang w:eastAsia="zh-CN"/>
        </w:rPr>
        <w:t>法定代表人或其委托代理人：              （签字或盖章）</w:t>
      </w:r>
    </w:p>
    <w:p w14:paraId="38CB3393">
      <w:pPr>
        <w:snapToGrid w:val="0"/>
        <w:spacing w:before="120" w:beforeLines="50" w:after="50" w:line="360" w:lineRule="auto"/>
        <w:jc w:val="left"/>
        <w:rPr>
          <w:rFonts w:hint="eastAsia" w:ascii="宋体" w:hAnsi="宋体"/>
          <w:b/>
          <w:color w:val="auto"/>
          <w:sz w:val="24"/>
          <w:highlight w:val="none"/>
        </w:rPr>
      </w:pPr>
    </w:p>
    <w:p w14:paraId="211A48CB">
      <w:pPr>
        <w:rPr>
          <w:rFonts w:hint="eastAsia" w:ascii="宋体" w:hAnsi="宋体"/>
          <w:b/>
          <w:color w:val="auto"/>
          <w:sz w:val="24"/>
          <w:highlight w:val="none"/>
        </w:rPr>
      </w:pPr>
      <w:r>
        <w:rPr>
          <w:rFonts w:hint="eastAsia" w:ascii="宋体" w:hAnsi="宋体"/>
          <w:b/>
          <w:color w:val="auto"/>
          <w:sz w:val="24"/>
          <w:highlight w:val="none"/>
        </w:rPr>
        <w:br w:type="page"/>
      </w:r>
    </w:p>
    <w:p w14:paraId="7805DD30">
      <w:pPr>
        <w:snapToGrid w:val="0"/>
        <w:spacing w:before="120" w:beforeLines="50" w:after="50" w:line="360" w:lineRule="auto"/>
        <w:jc w:val="left"/>
        <w:rPr>
          <w:rFonts w:hint="eastAsia" w:ascii="宋体" w:hAnsi="宋体"/>
          <w:b/>
          <w:color w:val="auto"/>
          <w:sz w:val="24"/>
          <w:highlight w:val="none"/>
        </w:rPr>
      </w:pPr>
    </w:p>
    <w:p w14:paraId="0DF6042F">
      <w:pPr>
        <w:snapToGrid w:val="0"/>
        <w:spacing w:before="120" w:beforeLines="50" w:after="50" w:line="360" w:lineRule="auto"/>
        <w:jc w:val="left"/>
        <w:rPr>
          <w:rFonts w:hint="eastAsia" w:ascii="宋体" w:hAnsi="宋体"/>
          <w:b/>
          <w:color w:val="auto"/>
          <w:sz w:val="24"/>
          <w:highlight w:val="none"/>
        </w:rPr>
      </w:pPr>
    </w:p>
    <w:p w14:paraId="5E38DD21">
      <w:pPr>
        <w:snapToGrid w:val="0"/>
        <w:spacing w:before="120" w:beforeLines="50" w:after="50" w:line="360" w:lineRule="auto"/>
        <w:jc w:val="left"/>
        <w:rPr>
          <w:rFonts w:hint="eastAsia" w:ascii="宋体" w:hAnsi="宋体"/>
          <w:b/>
          <w:bCs/>
          <w:color w:val="auto"/>
          <w:sz w:val="24"/>
          <w:highlight w:val="none"/>
        </w:rPr>
      </w:pPr>
      <w:r>
        <w:rPr>
          <w:rFonts w:hint="eastAsia" w:ascii="宋体" w:hAnsi="宋体"/>
          <w:b/>
          <w:color w:val="auto"/>
          <w:sz w:val="24"/>
          <w:highlight w:val="none"/>
        </w:rPr>
        <w:t>投标</w:t>
      </w:r>
      <w:r>
        <w:rPr>
          <w:rFonts w:hint="eastAsia" w:ascii="宋体" w:hAnsi="宋体"/>
          <w:b/>
          <w:bCs/>
          <w:color w:val="auto"/>
          <w:sz w:val="24"/>
          <w:highlight w:val="none"/>
        </w:rPr>
        <w:t>文件目录</w:t>
      </w:r>
    </w:p>
    <w:p w14:paraId="58678117">
      <w:pPr>
        <w:snapToGrid w:val="0"/>
        <w:spacing w:before="50" w:after="120" w:afterLines="50" w:line="360" w:lineRule="auto"/>
        <w:jc w:val="left"/>
        <w:rPr>
          <w:rFonts w:ascii="宋体" w:hAnsi="宋体" w:cs="宋体"/>
          <w:color w:val="auto"/>
          <w:sz w:val="24"/>
          <w:highlight w:val="none"/>
        </w:rPr>
      </w:pPr>
      <w:r>
        <w:rPr>
          <w:rFonts w:hint="eastAsia" w:ascii="宋体" w:hAnsi="宋体" w:cs="宋体"/>
          <w:color w:val="auto"/>
          <w:sz w:val="24"/>
          <w:highlight w:val="none"/>
        </w:rPr>
        <w:t>根据招标文件“投标人须知前附表3.1</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”规定及投标人提供的材料自行编写目录。</w:t>
      </w:r>
    </w:p>
    <w:p w14:paraId="0D372442">
      <w:pPr>
        <w:snapToGrid w:val="0"/>
        <w:spacing w:before="120" w:beforeLines="50" w:after="50"/>
        <w:rPr>
          <w:rFonts w:hint="eastAsia" w:ascii="宋体" w:hAnsi="宋体"/>
          <w:b/>
          <w:color w:val="auto"/>
          <w:sz w:val="24"/>
          <w:highlight w:val="none"/>
        </w:rPr>
      </w:pPr>
    </w:p>
    <w:p w14:paraId="231C4EAC">
      <w:pPr>
        <w:snapToGrid w:val="0"/>
        <w:spacing w:before="120" w:beforeLines="50" w:after="50"/>
        <w:rPr>
          <w:rFonts w:hint="eastAsia" w:ascii="宋体" w:hAnsi="宋体"/>
          <w:b/>
          <w:color w:val="auto"/>
          <w:sz w:val="24"/>
          <w:highlight w:val="none"/>
        </w:rPr>
      </w:pPr>
    </w:p>
    <w:p w14:paraId="1C8B6AF3">
      <w:pPr>
        <w:snapToGrid w:val="0"/>
        <w:spacing w:before="120" w:beforeLines="50" w:after="50"/>
        <w:ind w:left="142"/>
        <w:jc w:val="left"/>
        <w:rPr>
          <w:rFonts w:hint="eastAsia" w:ascii="宋体" w:hAnsi="宋体"/>
          <w:b/>
          <w:color w:val="auto"/>
          <w:sz w:val="24"/>
          <w:highlight w:val="none"/>
        </w:rPr>
      </w:pPr>
      <w:r>
        <w:rPr>
          <w:rFonts w:ascii="宋体" w:hAnsi="宋体"/>
          <w:b/>
          <w:color w:val="auto"/>
          <w:sz w:val="24"/>
          <w:highlight w:val="none"/>
        </w:rPr>
        <w:br w:type="page"/>
      </w:r>
      <w:bookmarkEnd w:id="922"/>
      <w:bookmarkEnd w:id="923"/>
      <w:r>
        <w:rPr>
          <w:rFonts w:hint="eastAsia" w:ascii="宋体" w:hAnsi="宋体"/>
          <w:b/>
          <w:color w:val="auto"/>
          <w:sz w:val="24"/>
          <w:highlight w:val="none"/>
        </w:rPr>
        <w:t>1. 投标函格式：</w:t>
      </w:r>
    </w:p>
    <w:p w14:paraId="298AF09F">
      <w:pPr>
        <w:snapToGrid w:val="0"/>
        <w:spacing w:before="120" w:beforeLines="50" w:after="50" w:line="320" w:lineRule="exact"/>
        <w:jc w:val="center"/>
        <w:rPr>
          <w:rFonts w:hint="eastAsia" w:ascii="宋体" w:hAnsi="宋体"/>
          <w:color w:val="auto"/>
          <w:highlight w:val="none"/>
          <w:u w:val="single"/>
        </w:rPr>
      </w:pPr>
      <w:r>
        <w:rPr>
          <w:rFonts w:hint="eastAsia" w:ascii="宋体" w:hAnsi="宋体"/>
          <w:b/>
          <w:color w:val="auto"/>
          <w:sz w:val="32"/>
          <w:szCs w:val="32"/>
          <w:highlight w:val="none"/>
        </w:rPr>
        <w:t>投 标 函</w:t>
      </w:r>
    </w:p>
    <w:p w14:paraId="772692A8">
      <w:pPr>
        <w:numPr>
          <w:ilvl w:val="0"/>
          <w:numId w:val="6"/>
        </w:numPr>
        <w:snapToGrid w:val="0"/>
        <w:spacing w:line="380" w:lineRule="exact"/>
        <w:ind w:firstLine="420" w:firstLineChars="200"/>
        <w:jc w:val="left"/>
        <w:rPr>
          <w:rFonts w:hint="eastAsia" w:ascii="宋体" w:hAnsi="宋体"/>
          <w:color w:val="auto"/>
          <w:highlight w:val="none"/>
        </w:rPr>
      </w:pPr>
      <w:r>
        <w:rPr>
          <w:rFonts w:hint="eastAsia" w:ascii="宋体" w:hAnsi="宋体"/>
          <w:color w:val="auto"/>
          <w:highlight w:val="none"/>
          <w:u w:val="none"/>
        </w:rPr>
        <w:t>根据你方项目招标编号为</w:t>
      </w:r>
      <w:r>
        <w:rPr>
          <w:rFonts w:hint="eastAsia" w:ascii="宋体" w:hAnsi="宋体"/>
          <w:color w:val="auto"/>
          <w:highlight w:val="none"/>
          <w:u w:val="single"/>
        </w:rPr>
        <w:t xml:space="preserve">  </w:t>
      </w:r>
      <w:r>
        <w:rPr>
          <w:rFonts w:hint="eastAsia" w:ascii="宋体" w:hAnsi="宋体"/>
          <w:color w:val="auto"/>
          <w:highlight w:val="none"/>
          <w:u w:val="single"/>
          <w:lang w:val="en-US" w:eastAsia="zh-CN"/>
        </w:rPr>
        <w:t xml:space="preserve">     </w:t>
      </w:r>
      <w:r>
        <w:rPr>
          <w:rFonts w:hint="eastAsia" w:ascii="宋体" w:hAnsi="宋体"/>
          <w:color w:val="auto"/>
          <w:highlight w:val="none"/>
          <w:u w:val="single"/>
        </w:rPr>
        <w:t xml:space="preserve"> （项目招标编号）</w:t>
      </w:r>
      <w:r>
        <w:rPr>
          <w:rFonts w:hint="eastAsia" w:ascii="宋体" w:hAnsi="宋体"/>
          <w:color w:val="auto"/>
          <w:highlight w:val="none"/>
          <w:u w:val="none"/>
        </w:rPr>
        <w:t>的</w:t>
      </w:r>
      <w:r>
        <w:rPr>
          <w:rFonts w:hint="eastAsia" w:ascii="宋体" w:hAnsi="宋体"/>
          <w:color w:val="auto"/>
          <w:highlight w:val="none"/>
          <w:u w:val="single"/>
        </w:rPr>
        <w:t xml:space="preserve">   </w:t>
      </w:r>
      <w:r>
        <w:rPr>
          <w:rFonts w:hint="eastAsia" w:ascii="宋体" w:hAnsi="宋体"/>
          <w:color w:val="auto"/>
          <w:highlight w:val="none"/>
          <w:u w:val="single"/>
          <w:lang w:val="en-US" w:eastAsia="zh-CN"/>
        </w:rPr>
        <w:t xml:space="preserve">          </w:t>
      </w:r>
      <w:r>
        <w:rPr>
          <w:rFonts w:hint="eastAsia" w:ascii="宋体" w:hAnsi="宋体"/>
          <w:color w:val="auto"/>
          <w:highlight w:val="none"/>
          <w:u w:val="single"/>
        </w:rPr>
        <w:t>（工程项目名称）</w:t>
      </w:r>
      <w:r>
        <w:rPr>
          <w:rFonts w:hint="eastAsia" w:ascii="宋体" w:hAnsi="宋体"/>
          <w:color w:val="auto"/>
          <w:highlight w:val="none"/>
        </w:rPr>
        <w:t>工程</w:t>
      </w:r>
      <w:r>
        <w:rPr>
          <w:rFonts w:hint="eastAsia" w:ascii="宋体" w:hAnsi="宋体"/>
          <w:color w:val="auto"/>
          <w:highlight w:val="none"/>
          <w:u w:val="single"/>
          <w:lang w:val="en-US" w:eastAsia="zh-CN"/>
        </w:rPr>
        <w:t xml:space="preserve">   </w:t>
      </w:r>
      <w:r>
        <w:rPr>
          <w:rFonts w:hint="eastAsia" w:ascii="宋体" w:hAnsi="宋体"/>
          <w:color w:val="auto"/>
          <w:highlight w:val="none"/>
        </w:rPr>
        <w:t>标段招标文件，遵照《中华人民共和国招标投标法》等有关规定，经踏勘项目现场和研究上述招标文件的投标须知、合同条款、图纸、工程建设标准和工程量清单及其他有关文件后，我方愿以人民币</w:t>
      </w:r>
    </w:p>
    <w:p w14:paraId="0057B447">
      <w:pPr>
        <w:numPr>
          <w:ilvl w:val="0"/>
          <w:numId w:val="0"/>
        </w:numPr>
        <w:snapToGrid w:val="0"/>
        <w:spacing w:line="380" w:lineRule="exact"/>
        <w:jc w:val="left"/>
        <w:rPr>
          <w:rFonts w:hint="eastAsia" w:ascii="宋体" w:hAnsi="宋体"/>
          <w:color w:val="auto"/>
          <w:highlight w:val="none"/>
        </w:rPr>
      </w:pPr>
      <w:r>
        <w:rPr>
          <w:rFonts w:hint="eastAsia" w:ascii="宋体" w:hAnsi="宋体"/>
          <w:color w:val="auto"/>
          <w:highlight w:val="none"/>
          <w:u w:val="single"/>
        </w:rPr>
        <w:t>（大写）</w:t>
      </w:r>
      <w:r>
        <w:rPr>
          <w:rFonts w:hint="eastAsia" w:ascii="宋体" w:hAnsi="宋体"/>
          <w:color w:val="auto"/>
          <w:highlight w:val="none"/>
          <w:u w:val="single"/>
          <w:lang w:val="en-US" w:eastAsia="zh-CN"/>
        </w:rPr>
        <w:t xml:space="preserve"> </w:t>
      </w:r>
      <w:r>
        <w:rPr>
          <w:rFonts w:hint="eastAsia" w:ascii="宋体" w:hAnsi="宋体"/>
          <w:color w:val="auto"/>
          <w:highlight w:val="none"/>
          <w:u w:val="single"/>
        </w:rPr>
        <w:t xml:space="preserve">     </w:t>
      </w:r>
      <w:r>
        <w:rPr>
          <w:rFonts w:hint="eastAsia" w:ascii="宋体" w:hAnsi="宋体"/>
          <w:color w:val="auto"/>
          <w:highlight w:val="none"/>
          <w:u w:val="single"/>
          <w:lang w:val="en-US" w:eastAsia="zh-CN"/>
        </w:rPr>
        <w:t xml:space="preserve">    </w:t>
      </w:r>
      <w:r>
        <w:rPr>
          <w:rFonts w:hint="eastAsia" w:ascii="宋体" w:hAnsi="宋体"/>
          <w:color w:val="auto"/>
          <w:highlight w:val="none"/>
          <w:u w:val="single"/>
        </w:rPr>
        <w:t xml:space="preserve">    </w:t>
      </w:r>
      <w:r>
        <w:rPr>
          <w:rFonts w:hint="eastAsia" w:ascii="宋体" w:hAnsi="宋体"/>
          <w:color w:val="auto"/>
          <w:highlight w:val="none"/>
          <w:u w:val="single"/>
          <w:lang w:val="en-US" w:eastAsia="zh-CN"/>
        </w:rPr>
        <w:t xml:space="preserve"> </w:t>
      </w:r>
      <w:r>
        <w:rPr>
          <w:rFonts w:hint="eastAsia" w:ascii="宋体" w:hAnsi="宋体"/>
          <w:color w:val="auto"/>
          <w:highlight w:val="none"/>
        </w:rPr>
        <w:t>（ ¥</w:t>
      </w:r>
      <w:r>
        <w:rPr>
          <w:rFonts w:hint="eastAsia" w:ascii="宋体" w:hAnsi="宋体"/>
          <w:color w:val="auto"/>
          <w:highlight w:val="none"/>
          <w:u w:val="single"/>
        </w:rPr>
        <w:t xml:space="preserve">       </w:t>
      </w:r>
      <w:r>
        <w:rPr>
          <w:rFonts w:hint="eastAsia" w:ascii="宋体" w:hAnsi="宋体"/>
          <w:color w:val="auto"/>
          <w:highlight w:val="none"/>
        </w:rPr>
        <w:t>元）的投标总价并按上述图纸、合同条款、工程建设标准和工程量清单（如有时）的条件要求承包上述工程的施工、竣工，并承担任何质量缺陷保修责任。我方保证工程质量达到</w:t>
      </w:r>
      <w:r>
        <w:rPr>
          <w:rFonts w:hint="eastAsia" w:ascii="宋体" w:hAnsi="宋体"/>
          <w:color w:val="auto"/>
          <w:highlight w:val="none"/>
          <w:u w:val="single"/>
        </w:rPr>
        <w:t xml:space="preserve">       </w:t>
      </w:r>
      <w:r>
        <w:rPr>
          <w:rFonts w:hint="eastAsia" w:ascii="宋体" w:hAnsi="宋体"/>
          <w:color w:val="auto"/>
          <w:highlight w:val="none"/>
        </w:rPr>
        <w:t>等级。</w:t>
      </w:r>
    </w:p>
    <w:p w14:paraId="7A610E8A">
      <w:pPr>
        <w:snapToGrid w:val="0"/>
        <w:spacing w:line="380" w:lineRule="exact"/>
        <w:ind w:firstLine="420" w:firstLineChars="200"/>
        <w:jc w:val="left"/>
        <w:rPr>
          <w:rFonts w:hint="eastAsia" w:ascii="宋体" w:hAnsi="宋体"/>
          <w:color w:val="auto"/>
          <w:highlight w:val="none"/>
        </w:rPr>
      </w:pPr>
      <w:r>
        <w:rPr>
          <w:rFonts w:hint="eastAsia" w:ascii="宋体" w:hAnsi="宋体"/>
          <w:color w:val="auto"/>
          <w:highlight w:val="none"/>
        </w:rPr>
        <w:t>2、我方已详细审核全部招标文件，包括修改文件（如有时）及有关附件。</w:t>
      </w:r>
    </w:p>
    <w:p w14:paraId="07828E1F">
      <w:pPr>
        <w:snapToGrid w:val="0"/>
        <w:spacing w:line="380" w:lineRule="exact"/>
        <w:ind w:firstLine="420" w:firstLineChars="200"/>
        <w:jc w:val="left"/>
        <w:rPr>
          <w:rFonts w:hint="eastAsia" w:ascii="宋体" w:hAnsi="宋体"/>
          <w:color w:val="auto"/>
          <w:highlight w:val="none"/>
        </w:rPr>
      </w:pPr>
      <w:r>
        <w:rPr>
          <w:rFonts w:hint="eastAsia" w:ascii="宋体" w:hAnsi="宋体"/>
          <w:color w:val="auto"/>
          <w:highlight w:val="none"/>
        </w:rPr>
        <w:t>3、我方承认投标函附录是我方投标函的组成部分。</w:t>
      </w:r>
    </w:p>
    <w:p w14:paraId="5995C5EE">
      <w:pPr>
        <w:snapToGrid w:val="0"/>
        <w:spacing w:line="380" w:lineRule="exact"/>
        <w:ind w:firstLine="420" w:firstLineChars="200"/>
        <w:jc w:val="left"/>
        <w:rPr>
          <w:rFonts w:hint="eastAsia" w:ascii="宋体" w:hAnsi="宋体"/>
          <w:color w:val="auto"/>
          <w:highlight w:val="none"/>
        </w:rPr>
      </w:pPr>
      <w:r>
        <w:rPr>
          <w:rFonts w:hint="eastAsia" w:ascii="宋体" w:hAnsi="宋体"/>
          <w:color w:val="auto"/>
          <w:highlight w:val="none"/>
        </w:rPr>
        <w:t>4、一旦我方中标，我方保证按合同书中规定的工期</w:t>
      </w:r>
      <w:r>
        <w:rPr>
          <w:rFonts w:hint="eastAsia" w:ascii="宋体" w:hAnsi="宋体"/>
          <w:color w:val="auto"/>
          <w:highlight w:val="none"/>
          <w:u w:val="single"/>
        </w:rPr>
        <w:t xml:space="preserve">     </w:t>
      </w:r>
      <w:r>
        <w:rPr>
          <w:rFonts w:hint="eastAsia" w:ascii="宋体" w:hAnsi="宋体"/>
          <w:color w:val="auto"/>
          <w:highlight w:val="none"/>
        </w:rPr>
        <w:t>日历天内完成并移交全部工程。</w:t>
      </w:r>
    </w:p>
    <w:p w14:paraId="238EEA56">
      <w:pPr>
        <w:snapToGrid w:val="0"/>
        <w:spacing w:line="380" w:lineRule="exact"/>
        <w:ind w:firstLine="420" w:firstLineChars="200"/>
        <w:jc w:val="left"/>
        <w:rPr>
          <w:rFonts w:hint="eastAsia" w:ascii="宋体" w:hAnsi="宋体"/>
          <w:color w:val="auto"/>
          <w:highlight w:val="none"/>
        </w:rPr>
      </w:pPr>
      <w:r>
        <w:rPr>
          <w:rFonts w:hint="eastAsia" w:ascii="宋体" w:hAnsi="宋体"/>
          <w:color w:val="auto"/>
          <w:highlight w:val="none"/>
        </w:rPr>
        <w:t>5、如果我方中标，我方将按照文件规定提交履约保证金作为履约担保。</w:t>
      </w:r>
    </w:p>
    <w:p w14:paraId="5A8B30F1">
      <w:pPr>
        <w:snapToGrid w:val="0"/>
        <w:spacing w:line="380" w:lineRule="exact"/>
        <w:ind w:firstLine="420" w:firstLineChars="200"/>
        <w:jc w:val="left"/>
        <w:rPr>
          <w:rFonts w:hint="eastAsia" w:ascii="宋体" w:hAnsi="宋体"/>
          <w:color w:val="auto"/>
          <w:highlight w:val="none"/>
        </w:rPr>
      </w:pPr>
      <w:r>
        <w:rPr>
          <w:rFonts w:hint="eastAsia" w:ascii="宋体" w:hAnsi="宋体"/>
          <w:color w:val="auto"/>
          <w:highlight w:val="none"/>
        </w:rPr>
        <w:t>6、我方同意所提交的投标文件在招标文件的“投标人须知”中第3.3.1条规定的投标有效期内 有效，在此期间内如果中标，我方将受此约束。</w:t>
      </w:r>
    </w:p>
    <w:p w14:paraId="44D3039D">
      <w:pPr>
        <w:snapToGrid w:val="0"/>
        <w:spacing w:line="380" w:lineRule="exact"/>
        <w:ind w:firstLine="420" w:firstLineChars="200"/>
        <w:jc w:val="left"/>
        <w:rPr>
          <w:rFonts w:hint="eastAsia" w:ascii="宋体" w:hAnsi="宋体"/>
          <w:color w:val="auto"/>
          <w:highlight w:val="none"/>
        </w:rPr>
      </w:pPr>
      <w:r>
        <w:rPr>
          <w:rFonts w:hint="eastAsia" w:ascii="宋体" w:hAnsi="宋体"/>
          <w:color w:val="auto"/>
          <w:highlight w:val="none"/>
        </w:rPr>
        <w:t>7、除非另外达成协议并生效，你方的中标通知书和本投标文件将成为约束双方的合同文件的组成部分。</w:t>
      </w:r>
    </w:p>
    <w:p w14:paraId="695CF63A">
      <w:pPr>
        <w:snapToGrid w:val="0"/>
        <w:spacing w:line="380" w:lineRule="exact"/>
        <w:jc w:val="left"/>
        <w:rPr>
          <w:rFonts w:hint="eastAsia" w:ascii="宋体" w:hAnsi="宋体"/>
          <w:color w:val="auto"/>
          <w:highlight w:val="none"/>
        </w:rPr>
      </w:pPr>
    </w:p>
    <w:p w14:paraId="5E3553B7">
      <w:pPr>
        <w:snapToGrid w:val="0"/>
        <w:spacing w:line="380" w:lineRule="exact"/>
        <w:jc w:val="left"/>
        <w:rPr>
          <w:rFonts w:hint="eastAsia" w:ascii="宋体" w:hAnsi="宋体"/>
          <w:color w:val="auto"/>
          <w:highlight w:val="none"/>
        </w:rPr>
      </w:pPr>
    </w:p>
    <w:p w14:paraId="463D9BE1">
      <w:pPr>
        <w:snapToGrid w:val="0"/>
        <w:spacing w:line="380" w:lineRule="exact"/>
        <w:jc w:val="left"/>
        <w:rPr>
          <w:rFonts w:hint="eastAsia" w:ascii="宋体" w:hAnsi="宋体"/>
          <w:color w:val="auto"/>
          <w:highlight w:val="none"/>
        </w:rPr>
      </w:pPr>
      <w:r>
        <w:rPr>
          <w:color w:val="auto"/>
          <w:highlight w:val="none"/>
        </w:rPr>
        <w:t>投标人（盖法人单位电子章）：</w:t>
      </w:r>
    </w:p>
    <w:p w14:paraId="205120F7">
      <w:pPr>
        <w:snapToGrid w:val="0"/>
        <w:spacing w:line="380" w:lineRule="exact"/>
        <w:jc w:val="left"/>
        <w:rPr>
          <w:rFonts w:hint="eastAsia" w:ascii="宋体" w:hAnsi="宋体"/>
          <w:color w:val="auto"/>
          <w:highlight w:val="none"/>
        </w:rPr>
      </w:pPr>
      <w:r>
        <w:rPr>
          <w:rFonts w:hint="eastAsia" w:ascii="宋体" w:hAnsi="宋体"/>
          <w:color w:val="auto"/>
          <w:highlight w:val="none"/>
        </w:rPr>
        <w:t xml:space="preserve">单位地址：                                            </w:t>
      </w:r>
    </w:p>
    <w:p w14:paraId="55095A3F">
      <w:pPr>
        <w:snapToGrid w:val="0"/>
        <w:spacing w:line="380" w:lineRule="exact"/>
        <w:jc w:val="left"/>
        <w:rPr>
          <w:rFonts w:hint="eastAsia" w:ascii="宋体" w:hAnsi="宋体"/>
          <w:color w:val="auto"/>
          <w:highlight w:val="none"/>
        </w:rPr>
      </w:pPr>
      <w:r>
        <w:rPr>
          <w:rFonts w:hint="eastAsia" w:ascii="宋体" w:hAnsi="宋体"/>
          <w:color w:val="auto"/>
          <w:highlight w:val="none"/>
        </w:rPr>
        <w:t xml:space="preserve">邮政编码：           </w:t>
      </w:r>
    </w:p>
    <w:p w14:paraId="005888AC">
      <w:pPr>
        <w:snapToGrid w:val="0"/>
        <w:spacing w:line="380" w:lineRule="exact"/>
        <w:jc w:val="left"/>
        <w:rPr>
          <w:rFonts w:hint="eastAsia" w:ascii="宋体" w:hAnsi="宋体"/>
          <w:color w:val="auto"/>
          <w:highlight w:val="none"/>
        </w:rPr>
      </w:pPr>
      <w:r>
        <w:rPr>
          <w:rFonts w:hint="eastAsia" w:ascii="宋体" w:hAnsi="宋体"/>
          <w:color w:val="auto"/>
          <w:highlight w:val="none"/>
        </w:rPr>
        <w:t xml:space="preserve">电话：            </w:t>
      </w:r>
    </w:p>
    <w:p w14:paraId="020B0361">
      <w:pPr>
        <w:snapToGrid w:val="0"/>
        <w:spacing w:line="380" w:lineRule="exact"/>
        <w:jc w:val="left"/>
        <w:rPr>
          <w:rFonts w:hint="eastAsia" w:ascii="宋体" w:hAnsi="宋体"/>
          <w:color w:val="auto"/>
          <w:highlight w:val="none"/>
        </w:rPr>
      </w:pPr>
      <w:r>
        <w:rPr>
          <w:rFonts w:hint="eastAsia" w:ascii="宋体" w:hAnsi="宋体"/>
          <w:color w:val="auto"/>
          <w:highlight w:val="none"/>
        </w:rPr>
        <w:t xml:space="preserve">传真：           </w:t>
      </w:r>
    </w:p>
    <w:p w14:paraId="3E7D6E4C">
      <w:pPr>
        <w:snapToGrid w:val="0"/>
        <w:spacing w:line="380" w:lineRule="exact"/>
        <w:jc w:val="left"/>
        <w:rPr>
          <w:rFonts w:hint="eastAsia" w:ascii="宋体" w:hAnsi="宋体"/>
          <w:color w:val="auto"/>
          <w:highlight w:val="none"/>
        </w:rPr>
      </w:pPr>
      <w:r>
        <w:rPr>
          <w:rFonts w:hint="eastAsia" w:ascii="宋体" w:hAnsi="宋体"/>
          <w:color w:val="auto"/>
          <w:highlight w:val="none"/>
        </w:rPr>
        <w:t xml:space="preserve">开户银行名称：                                       </w:t>
      </w:r>
    </w:p>
    <w:p w14:paraId="458ECDDE">
      <w:pPr>
        <w:snapToGrid w:val="0"/>
        <w:spacing w:line="380" w:lineRule="exact"/>
        <w:jc w:val="left"/>
        <w:rPr>
          <w:rFonts w:hint="eastAsia" w:ascii="宋体" w:hAnsi="宋体"/>
          <w:color w:val="auto"/>
          <w:highlight w:val="none"/>
        </w:rPr>
      </w:pPr>
      <w:r>
        <w:rPr>
          <w:rFonts w:hint="eastAsia" w:ascii="宋体" w:hAnsi="宋体"/>
          <w:color w:val="auto"/>
          <w:highlight w:val="none"/>
        </w:rPr>
        <w:t xml:space="preserve">开户银行账号：                                        </w:t>
      </w:r>
    </w:p>
    <w:p w14:paraId="7B71807D">
      <w:pPr>
        <w:snapToGrid w:val="0"/>
        <w:spacing w:line="380" w:lineRule="exact"/>
        <w:jc w:val="left"/>
        <w:rPr>
          <w:rFonts w:hint="eastAsia" w:ascii="宋体" w:hAnsi="宋体"/>
          <w:color w:val="auto"/>
          <w:highlight w:val="none"/>
        </w:rPr>
      </w:pPr>
      <w:r>
        <w:rPr>
          <w:rFonts w:hint="eastAsia" w:ascii="宋体" w:hAnsi="宋体"/>
          <w:color w:val="auto"/>
          <w:highlight w:val="none"/>
        </w:rPr>
        <w:t xml:space="preserve">开户银行地址：                                       </w:t>
      </w:r>
    </w:p>
    <w:p w14:paraId="185468D5">
      <w:pPr>
        <w:pStyle w:val="13"/>
        <w:snapToGrid w:val="0"/>
        <w:spacing w:before="295" w:after="295" w:line="380" w:lineRule="exact"/>
        <w:jc w:val="center"/>
        <w:rPr>
          <w:color w:val="auto"/>
          <w:highlight w:val="none"/>
          <w:u w:val="single"/>
        </w:rPr>
      </w:pPr>
      <w:r>
        <w:rPr>
          <w:color w:val="auto"/>
          <w:highlight w:val="none"/>
        </w:rPr>
        <w:t xml:space="preserve">                                   </w:t>
      </w:r>
    </w:p>
    <w:p w14:paraId="60B3E6F6">
      <w:pPr>
        <w:pStyle w:val="13"/>
        <w:snapToGrid w:val="0"/>
        <w:spacing w:before="295" w:after="295" w:line="380" w:lineRule="exact"/>
        <w:rPr>
          <w:color w:val="auto"/>
          <w:highlight w:val="none"/>
        </w:rPr>
      </w:pPr>
      <w:r>
        <w:rPr>
          <w:color w:val="auto"/>
          <w:highlight w:val="none"/>
        </w:rPr>
        <w:t xml:space="preserve">                                                </w:t>
      </w:r>
      <w:r>
        <w:rPr>
          <w:color w:val="auto"/>
          <w:highlight w:val="none"/>
          <w:u w:val="single"/>
        </w:rPr>
        <w:t xml:space="preserve">      </w:t>
      </w:r>
      <w:r>
        <w:rPr>
          <w:color w:val="auto"/>
          <w:highlight w:val="none"/>
        </w:rPr>
        <w:t>年</w:t>
      </w:r>
      <w:r>
        <w:rPr>
          <w:color w:val="auto"/>
          <w:highlight w:val="none"/>
          <w:u w:val="single"/>
        </w:rPr>
        <w:t xml:space="preserve">    </w:t>
      </w:r>
      <w:r>
        <w:rPr>
          <w:color w:val="auto"/>
          <w:highlight w:val="none"/>
        </w:rPr>
        <w:t>月</w:t>
      </w:r>
      <w:r>
        <w:rPr>
          <w:color w:val="auto"/>
          <w:highlight w:val="none"/>
          <w:u w:val="single"/>
        </w:rPr>
        <w:t xml:space="preserve">     </w:t>
      </w:r>
      <w:r>
        <w:rPr>
          <w:color w:val="auto"/>
          <w:highlight w:val="none"/>
        </w:rPr>
        <w:t>日</w:t>
      </w:r>
    </w:p>
    <w:p w14:paraId="0DAC01E0">
      <w:pPr>
        <w:snapToGrid w:val="0"/>
        <w:spacing w:before="120" w:beforeLines="50" w:after="50"/>
        <w:jc w:val="left"/>
        <w:rPr>
          <w:rFonts w:ascii="宋体" w:hAnsi="宋体" w:eastAsia="宋体" w:cs="宋体"/>
          <w:color w:val="auto"/>
          <w:spacing w:val="-1"/>
          <w:sz w:val="22"/>
          <w:szCs w:val="22"/>
          <w:highlight w:val="none"/>
        </w:rPr>
      </w:pPr>
      <w:r>
        <w:rPr>
          <w:rFonts w:hAnsi="宋体"/>
          <w:color w:val="auto"/>
          <w:highlight w:val="none"/>
          <w:u w:val="single"/>
        </w:rPr>
        <w:br w:type="page"/>
      </w:r>
      <w:r>
        <w:rPr>
          <w:rFonts w:hint="eastAsia" w:ascii="宋体" w:hAnsi="宋体"/>
          <w:b/>
          <w:color w:val="auto"/>
          <w:sz w:val="24"/>
          <w:highlight w:val="none"/>
        </w:rPr>
        <w:t xml:space="preserve">2. </w:t>
      </w:r>
      <w:r>
        <w:rPr>
          <w:rFonts w:hint="eastAsia" w:ascii="宋体" w:hAnsi="宋体"/>
          <w:b/>
          <w:color w:val="auto"/>
          <w:sz w:val="24"/>
          <w:highlight w:val="none"/>
          <w:lang w:val="en-US" w:eastAsia="zh-CN"/>
        </w:rPr>
        <w:t>投标函附录</w:t>
      </w:r>
    </w:p>
    <w:p w14:paraId="5CBA902E">
      <w:pPr>
        <w:keepNext w:val="0"/>
        <w:keepLines w:val="0"/>
        <w:pageBreakBefore w:val="0"/>
        <w:widowControl/>
        <w:kinsoku w:val="0"/>
        <w:wordWrap/>
        <w:overflowPunct/>
        <w:topLinePunct w:val="0"/>
        <w:autoSpaceDE w:val="0"/>
        <w:autoSpaceDN w:val="0"/>
        <w:bidi w:val="0"/>
        <w:adjustRightInd w:val="0"/>
        <w:snapToGrid w:val="0"/>
        <w:spacing w:before="72" w:line="360" w:lineRule="exact"/>
        <w:ind w:left="344"/>
        <w:textAlignment w:val="baseline"/>
        <w:rPr>
          <w:rFonts w:ascii="宋体" w:hAnsi="宋体" w:eastAsia="宋体" w:cs="宋体"/>
          <w:color w:val="auto"/>
          <w:sz w:val="22"/>
          <w:szCs w:val="22"/>
          <w:highlight w:val="none"/>
        </w:rPr>
      </w:pPr>
      <w:r>
        <w:rPr>
          <w:rFonts w:ascii="宋体" w:hAnsi="宋体" w:eastAsia="宋体" w:cs="宋体"/>
          <w:color w:val="auto"/>
          <w:spacing w:val="-1"/>
          <w:sz w:val="22"/>
          <w:szCs w:val="22"/>
          <w:highlight w:val="none"/>
        </w:rPr>
        <w:t>项目名称：</w:t>
      </w:r>
      <w:r>
        <w:rPr>
          <w:rFonts w:ascii="宋体" w:hAnsi="宋体" w:eastAsia="宋体" w:cs="宋体"/>
          <w:color w:val="auto"/>
          <w:spacing w:val="4"/>
          <w:sz w:val="22"/>
          <w:szCs w:val="22"/>
          <w:highlight w:val="none"/>
        </w:rPr>
        <w:t xml:space="preserve">                    </w:t>
      </w:r>
      <w:r>
        <w:rPr>
          <w:rFonts w:ascii="宋体" w:hAnsi="宋体" w:eastAsia="宋体" w:cs="宋体"/>
          <w:color w:val="auto"/>
          <w:spacing w:val="3"/>
          <w:sz w:val="22"/>
          <w:szCs w:val="22"/>
          <w:highlight w:val="none"/>
        </w:rPr>
        <w:t xml:space="preserve">    </w:t>
      </w:r>
      <w:r>
        <w:rPr>
          <w:rFonts w:ascii="宋体" w:hAnsi="宋体" w:eastAsia="宋体" w:cs="宋体"/>
          <w:color w:val="auto"/>
          <w:spacing w:val="-1"/>
          <w:sz w:val="22"/>
          <w:szCs w:val="22"/>
          <w:highlight w:val="none"/>
        </w:rPr>
        <w:t>标段</w:t>
      </w:r>
      <w:r>
        <w:rPr>
          <w:rFonts w:ascii="宋体" w:hAnsi="宋体" w:eastAsia="宋体" w:cs="宋体"/>
          <w:color w:val="auto"/>
          <w:spacing w:val="17"/>
          <w:sz w:val="22"/>
          <w:szCs w:val="22"/>
          <w:highlight w:val="none"/>
        </w:rPr>
        <w:t xml:space="preserve">  </w:t>
      </w:r>
      <w:r>
        <w:rPr>
          <w:rFonts w:hint="eastAsia" w:ascii="宋体" w:hAnsi="宋体" w:eastAsia="宋体" w:cs="宋体"/>
          <w:color w:val="auto"/>
          <w:spacing w:val="17"/>
          <w:sz w:val="22"/>
          <w:szCs w:val="22"/>
          <w:highlight w:val="none"/>
          <w:lang w:val="en-US" w:eastAsia="zh-CN"/>
        </w:rPr>
        <w:t xml:space="preserve">    </w:t>
      </w:r>
      <w:r>
        <w:rPr>
          <w:rFonts w:ascii="宋体" w:hAnsi="宋体" w:eastAsia="宋体" w:cs="宋体"/>
          <w:color w:val="auto"/>
          <w:spacing w:val="17"/>
          <w:sz w:val="22"/>
          <w:szCs w:val="22"/>
          <w:highlight w:val="none"/>
        </w:rPr>
        <w:t xml:space="preserve">  </w:t>
      </w:r>
      <w:r>
        <w:rPr>
          <w:rFonts w:ascii="宋体" w:hAnsi="宋体" w:eastAsia="宋体" w:cs="宋体"/>
          <w:color w:val="auto"/>
          <w:spacing w:val="-1"/>
          <w:sz w:val="22"/>
          <w:szCs w:val="22"/>
          <w:highlight w:val="none"/>
        </w:rPr>
        <w:t>项目招标编号：</w:t>
      </w:r>
    </w:p>
    <w:tbl>
      <w:tblPr>
        <w:tblStyle w:val="53"/>
        <w:tblW w:w="891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84"/>
        <w:gridCol w:w="1968"/>
        <w:gridCol w:w="2127"/>
        <w:gridCol w:w="1978"/>
        <w:gridCol w:w="1853"/>
      </w:tblGrid>
      <w:tr w14:paraId="38ACBE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4" w:hRule="atLeast"/>
        </w:trPr>
        <w:tc>
          <w:tcPr>
            <w:tcW w:w="984" w:type="dxa"/>
            <w:vAlign w:val="center"/>
          </w:tcPr>
          <w:p w14:paraId="002B5DE9">
            <w:pPr>
              <w:pStyle w:val="54"/>
              <w:keepNext w:val="0"/>
              <w:keepLines w:val="0"/>
              <w:pageBreakBefore w:val="0"/>
              <w:widowControl/>
              <w:kinsoku w:val="0"/>
              <w:wordWrap/>
              <w:overflowPunct/>
              <w:topLinePunct w:val="0"/>
              <w:autoSpaceDE w:val="0"/>
              <w:autoSpaceDN w:val="0"/>
              <w:bidi w:val="0"/>
              <w:adjustRightInd w:val="0"/>
              <w:snapToGrid w:val="0"/>
              <w:spacing w:before="233" w:line="360" w:lineRule="exact"/>
              <w:jc w:val="center"/>
              <w:textAlignment w:val="baseline"/>
              <w:rPr>
                <w:rFonts w:ascii="宋体" w:hAnsi="宋体" w:eastAsia="宋体" w:cs="宋体"/>
                <w:b/>
                <w:bCs/>
                <w:color w:val="auto"/>
                <w:spacing w:val="-5"/>
                <w:sz w:val="24"/>
                <w:szCs w:val="24"/>
                <w:highlight w:val="none"/>
              </w:rPr>
            </w:pPr>
            <w:r>
              <w:rPr>
                <w:rFonts w:ascii="宋体" w:hAnsi="宋体" w:eastAsia="宋体" w:cs="宋体"/>
                <w:b/>
                <w:bCs/>
                <w:color w:val="auto"/>
                <w:spacing w:val="-5"/>
                <w:sz w:val="24"/>
                <w:szCs w:val="24"/>
                <w:highlight w:val="none"/>
              </w:rPr>
              <w:t>序 号</w:t>
            </w:r>
          </w:p>
        </w:tc>
        <w:tc>
          <w:tcPr>
            <w:tcW w:w="1968" w:type="dxa"/>
            <w:vAlign w:val="center"/>
          </w:tcPr>
          <w:p w14:paraId="3A9E2E7B">
            <w:pPr>
              <w:pStyle w:val="54"/>
              <w:keepNext w:val="0"/>
              <w:keepLines w:val="0"/>
              <w:pageBreakBefore w:val="0"/>
              <w:widowControl/>
              <w:kinsoku w:val="0"/>
              <w:wordWrap/>
              <w:overflowPunct/>
              <w:topLinePunct w:val="0"/>
              <w:autoSpaceDE w:val="0"/>
              <w:autoSpaceDN w:val="0"/>
              <w:bidi w:val="0"/>
              <w:adjustRightInd w:val="0"/>
              <w:snapToGrid w:val="0"/>
              <w:spacing w:before="233" w:line="360" w:lineRule="exact"/>
              <w:jc w:val="center"/>
              <w:textAlignment w:val="baseline"/>
              <w:rPr>
                <w:rFonts w:ascii="宋体" w:hAnsi="宋体" w:eastAsia="宋体" w:cs="宋体"/>
                <w:b/>
                <w:bCs/>
                <w:color w:val="auto"/>
                <w:spacing w:val="-5"/>
                <w:sz w:val="24"/>
                <w:szCs w:val="24"/>
                <w:highlight w:val="none"/>
              </w:rPr>
            </w:pPr>
            <w:r>
              <w:rPr>
                <w:rFonts w:ascii="宋体" w:hAnsi="宋体" w:eastAsia="宋体" w:cs="宋体"/>
                <w:b/>
                <w:bCs/>
                <w:color w:val="auto"/>
                <w:spacing w:val="-5"/>
                <w:sz w:val="24"/>
                <w:szCs w:val="24"/>
                <w:highlight w:val="none"/>
              </w:rPr>
              <w:t>条款内容</w:t>
            </w:r>
          </w:p>
        </w:tc>
        <w:tc>
          <w:tcPr>
            <w:tcW w:w="2127" w:type="dxa"/>
            <w:vAlign w:val="center"/>
          </w:tcPr>
          <w:p w14:paraId="0D852AB4">
            <w:pPr>
              <w:pStyle w:val="54"/>
              <w:keepNext w:val="0"/>
              <w:keepLines w:val="0"/>
              <w:pageBreakBefore w:val="0"/>
              <w:widowControl/>
              <w:kinsoku w:val="0"/>
              <w:wordWrap/>
              <w:overflowPunct/>
              <w:topLinePunct w:val="0"/>
              <w:autoSpaceDE w:val="0"/>
              <w:autoSpaceDN w:val="0"/>
              <w:bidi w:val="0"/>
              <w:adjustRightInd w:val="0"/>
              <w:snapToGrid w:val="0"/>
              <w:spacing w:before="233" w:line="360" w:lineRule="exact"/>
              <w:jc w:val="center"/>
              <w:textAlignment w:val="baseline"/>
              <w:rPr>
                <w:rFonts w:ascii="宋体" w:hAnsi="宋体" w:eastAsia="宋体" w:cs="宋体"/>
                <w:b/>
                <w:bCs/>
                <w:color w:val="auto"/>
                <w:spacing w:val="-5"/>
                <w:sz w:val="24"/>
                <w:szCs w:val="24"/>
                <w:highlight w:val="none"/>
              </w:rPr>
            </w:pPr>
            <w:r>
              <w:rPr>
                <w:rFonts w:ascii="宋体" w:hAnsi="宋体" w:eastAsia="宋体" w:cs="宋体"/>
                <w:b/>
                <w:bCs/>
                <w:color w:val="auto"/>
                <w:spacing w:val="-5"/>
                <w:sz w:val="24"/>
                <w:szCs w:val="24"/>
                <w:highlight w:val="none"/>
              </w:rPr>
              <w:t>合同条款号</w:t>
            </w:r>
          </w:p>
        </w:tc>
        <w:tc>
          <w:tcPr>
            <w:tcW w:w="1978" w:type="dxa"/>
            <w:vAlign w:val="center"/>
          </w:tcPr>
          <w:p w14:paraId="56770BEE">
            <w:pPr>
              <w:pStyle w:val="54"/>
              <w:keepNext w:val="0"/>
              <w:keepLines w:val="0"/>
              <w:pageBreakBefore w:val="0"/>
              <w:widowControl/>
              <w:kinsoku w:val="0"/>
              <w:wordWrap/>
              <w:overflowPunct/>
              <w:topLinePunct w:val="0"/>
              <w:autoSpaceDE w:val="0"/>
              <w:autoSpaceDN w:val="0"/>
              <w:bidi w:val="0"/>
              <w:adjustRightInd w:val="0"/>
              <w:snapToGrid w:val="0"/>
              <w:spacing w:before="233" w:line="360" w:lineRule="exact"/>
              <w:jc w:val="center"/>
              <w:textAlignment w:val="baseline"/>
              <w:rPr>
                <w:rFonts w:ascii="宋体" w:hAnsi="宋体" w:eastAsia="宋体" w:cs="宋体"/>
                <w:b/>
                <w:bCs/>
                <w:color w:val="auto"/>
                <w:spacing w:val="-5"/>
                <w:sz w:val="24"/>
                <w:szCs w:val="24"/>
                <w:highlight w:val="none"/>
              </w:rPr>
            </w:pPr>
            <w:r>
              <w:rPr>
                <w:rFonts w:ascii="宋体" w:hAnsi="宋体" w:eastAsia="宋体" w:cs="宋体"/>
                <w:b/>
                <w:bCs/>
                <w:color w:val="auto"/>
                <w:spacing w:val="-5"/>
                <w:sz w:val="24"/>
                <w:szCs w:val="24"/>
                <w:highlight w:val="none"/>
              </w:rPr>
              <w:t>约定内容</w:t>
            </w:r>
          </w:p>
        </w:tc>
        <w:tc>
          <w:tcPr>
            <w:tcW w:w="1853" w:type="dxa"/>
            <w:vAlign w:val="center"/>
          </w:tcPr>
          <w:p w14:paraId="595F9440">
            <w:pPr>
              <w:pStyle w:val="54"/>
              <w:keepNext w:val="0"/>
              <w:keepLines w:val="0"/>
              <w:pageBreakBefore w:val="0"/>
              <w:widowControl/>
              <w:kinsoku w:val="0"/>
              <w:wordWrap/>
              <w:overflowPunct/>
              <w:topLinePunct w:val="0"/>
              <w:autoSpaceDE w:val="0"/>
              <w:autoSpaceDN w:val="0"/>
              <w:bidi w:val="0"/>
              <w:adjustRightInd w:val="0"/>
              <w:snapToGrid w:val="0"/>
              <w:spacing w:before="233" w:line="360" w:lineRule="exact"/>
              <w:jc w:val="center"/>
              <w:textAlignment w:val="baseline"/>
              <w:rPr>
                <w:rFonts w:ascii="宋体" w:hAnsi="宋体" w:eastAsia="宋体" w:cs="宋体"/>
                <w:b/>
                <w:bCs/>
                <w:color w:val="auto"/>
                <w:spacing w:val="-5"/>
                <w:sz w:val="24"/>
                <w:szCs w:val="24"/>
                <w:highlight w:val="none"/>
              </w:rPr>
            </w:pPr>
            <w:r>
              <w:rPr>
                <w:rFonts w:ascii="宋体" w:hAnsi="宋体" w:eastAsia="宋体" w:cs="宋体"/>
                <w:b/>
                <w:bCs/>
                <w:color w:val="auto"/>
                <w:spacing w:val="-5"/>
                <w:sz w:val="24"/>
                <w:szCs w:val="24"/>
                <w:highlight w:val="none"/>
              </w:rPr>
              <w:t>投标人承诺</w:t>
            </w:r>
          </w:p>
        </w:tc>
      </w:tr>
      <w:tr w14:paraId="2BAF09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984" w:type="dxa"/>
            <w:vAlign w:val="center"/>
          </w:tcPr>
          <w:p w14:paraId="63B690A1">
            <w:pPr>
              <w:pStyle w:val="54"/>
              <w:keepNext w:val="0"/>
              <w:keepLines w:val="0"/>
              <w:pageBreakBefore w:val="0"/>
              <w:widowControl/>
              <w:kinsoku w:val="0"/>
              <w:wordWrap/>
              <w:overflowPunct/>
              <w:topLinePunct w:val="0"/>
              <w:autoSpaceDE w:val="0"/>
              <w:autoSpaceDN w:val="0"/>
              <w:bidi w:val="0"/>
              <w:adjustRightInd w:val="0"/>
              <w:snapToGrid w:val="0"/>
              <w:spacing w:before="233" w:line="360" w:lineRule="exact"/>
              <w:jc w:val="center"/>
              <w:textAlignment w:val="baseline"/>
              <w:rPr>
                <w:rFonts w:ascii="宋体" w:hAnsi="宋体" w:eastAsia="宋体" w:cs="宋体"/>
                <w:color w:val="auto"/>
                <w:spacing w:val="-5"/>
                <w:highlight w:val="none"/>
              </w:rPr>
            </w:pPr>
            <w:r>
              <w:rPr>
                <w:rFonts w:ascii="宋体" w:hAnsi="宋体" w:eastAsia="宋体" w:cs="宋体"/>
                <w:color w:val="auto"/>
                <w:spacing w:val="-5"/>
                <w:highlight w:val="none"/>
              </w:rPr>
              <w:t>1</w:t>
            </w:r>
          </w:p>
        </w:tc>
        <w:tc>
          <w:tcPr>
            <w:tcW w:w="1968" w:type="dxa"/>
            <w:vAlign w:val="center"/>
          </w:tcPr>
          <w:p w14:paraId="1866F01F">
            <w:pPr>
              <w:pStyle w:val="54"/>
              <w:keepNext w:val="0"/>
              <w:keepLines w:val="0"/>
              <w:pageBreakBefore w:val="0"/>
              <w:widowControl/>
              <w:kinsoku w:val="0"/>
              <w:wordWrap/>
              <w:overflowPunct/>
              <w:topLinePunct w:val="0"/>
              <w:autoSpaceDE w:val="0"/>
              <w:autoSpaceDN w:val="0"/>
              <w:bidi w:val="0"/>
              <w:adjustRightInd w:val="0"/>
              <w:snapToGrid w:val="0"/>
              <w:spacing w:before="233" w:line="360" w:lineRule="exact"/>
              <w:jc w:val="center"/>
              <w:textAlignment w:val="baseline"/>
              <w:rPr>
                <w:rFonts w:ascii="宋体" w:hAnsi="宋体" w:eastAsia="宋体" w:cs="宋体"/>
                <w:color w:val="auto"/>
                <w:spacing w:val="-5"/>
                <w:highlight w:val="none"/>
              </w:rPr>
            </w:pPr>
            <w:r>
              <w:rPr>
                <w:rFonts w:ascii="宋体" w:hAnsi="宋体" w:eastAsia="宋体" w:cs="宋体"/>
                <w:color w:val="auto"/>
                <w:spacing w:val="-5"/>
                <w:highlight w:val="none"/>
              </w:rPr>
              <w:t>项目经理</w:t>
            </w:r>
          </w:p>
        </w:tc>
        <w:tc>
          <w:tcPr>
            <w:tcW w:w="2127" w:type="dxa"/>
            <w:vAlign w:val="center"/>
          </w:tcPr>
          <w:p w14:paraId="19895B64">
            <w:pPr>
              <w:pStyle w:val="54"/>
              <w:keepNext w:val="0"/>
              <w:keepLines w:val="0"/>
              <w:pageBreakBefore w:val="0"/>
              <w:widowControl/>
              <w:kinsoku w:val="0"/>
              <w:wordWrap/>
              <w:overflowPunct/>
              <w:topLinePunct w:val="0"/>
              <w:autoSpaceDE w:val="0"/>
              <w:autoSpaceDN w:val="0"/>
              <w:bidi w:val="0"/>
              <w:adjustRightInd w:val="0"/>
              <w:snapToGrid w:val="0"/>
              <w:spacing w:before="233" w:line="360" w:lineRule="exact"/>
              <w:jc w:val="center"/>
              <w:textAlignment w:val="baseline"/>
              <w:rPr>
                <w:rFonts w:ascii="宋体" w:hAnsi="宋体" w:eastAsia="宋体" w:cs="宋体"/>
                <w:color w:val="auto"/>
                <w:spacing w:val="-5"/>
                <w:highlight w:val="none"/>
              </w:rPr>
            </w:pPr>
            <w:r>
              <w:rPr>
                <w:rFonts w:ascii="宋体" w:hAnsi="宋体" w:eastAsia="宋体" w:cs="宋体"/>
                <w:color w:val="auto"/>
                <w:spacing w:val="-5"/>
                <w:highlight w:val="none"/>
              </w:rPr>
              <w:t>专用条款</w:t>
            </w:r>
          </w:p>
        </w:tc>
        <w:tc>
          <w:tcPr>
            <w:tcW w:w="1978" w:type="dxa"/>
            <w:vAlign w:val="center"/>
          </w:tcPr>
          <w:p w14:paraId="53C459D4">
            <w:pPr>
              <w:pStyle w:val="54"/>
              <w:keepNext w:val="0"/>
              <w:keepLines w:val="0"/>
              <w:pageBreakBefore w:val="0"/>
              <w:widowControl/>
              <w:kinsoku w:val="0"/>
              <w:wordWrap/>
              <w:overflowPunct/>
              <w:topLinePunct w:val="0"/>
              <w:autoSpaceDE w:val="0"/>
              <w:autoSpaceDN w:val="0"/>
              <w:bidi w:val="0"/>
              <w:adjustRightInd w:val="0"/>
              <w:snapToGrid w:val="0"/>
              <w:spacing w:before="233" w:line="360" w:lineRule="exact"/>
              <w:jc w:val="center"/>
              <w:textAlignment w:val="baseline"/>
              <w:rPr>
                <w:rFonts w:ascii="宋体" w:hAnsi="宋体" w:eastAsia="宋体" w:cs="宋体"/>
                <w:color w:val="auto"/>
                <w:spacing w:val="-5"/>
                <w:highlight w:val="none"/>
              </w:rPr>
            </w:pPr>
            <w:r>
              <w:rPr>
                <w:rFonts w:ascii="宋体" w:hAnsi="宋体" w:eastAsia="宋体" w:cs="宋体"/>
                <w:color w:val="auto"/>
                <w:spacing w:val="-5"/>
                <w:highlight w:val="none"/>
              </w:rPr>
              <w:t>姓名：</w:t>
            </w:r>
            <w:r>
              <w:rPr>
                <w:rFonts w:ascii="宋体" w:hAnsi="宋体" w:eastAsia="宋体" w:cs="宋体"/>
                <w:color w:val="auto"/>
                <w:spacing w:val="-5"/>
                <w:highlight w:val="none"/>
                <w:u w:val="single"/>
              </w:rPr>
              <w:t xml:space="preserve"> </w:t>
            </w:r>
            <w:r>
              <w:rPr>
                <w:rFonts w:hint="eastAsia" w:ascii="宋体" w:hAnsi="宋体" w:eastAsia="宋体" w:cs="宋体"/>
                <w:color w:val="auto"/>
                <w:spacing w:val="-5"/>
                <w:highlight w:val="none"/>
                <w:u w:val="single"/>
                <w:lang w:val="en-US" w:eastAsia="zh-CN"/>
              </w:rPr>
              <w:t xml:space="preserve">  </w:t>
            </w:r>
          </w:p>
        </w:tc>
        <w:tc>
          <w:tcPr>
            <w:tcW w:w="1853" w:type="dxa"/>
            <w:vAlign w:val="center"/>
          </w:tcPr>
          <w:p w14:paraId="491D0192">
            <w:pPr>
              <w:pStyle w:val="54"/>
              <w:keepNext w:val="0"/>
              <w:keepLines w:val="0"/>
              <w:pageBreakBefore w:val="0"/>
              <w:widowControl/>
              <w:kinsoku w:val="0"/>
              <w:wordWrap/>
              <w:overflowPunct/>
              <w:topLinePunct w:val="0"/>
              <w:autoSpaceDE w:val="0"/>
              <w:autoSpaceDN w:val="0"/>
              <w:bidi w:val="0"/>
              <w:adjustRightInd w:val="0"/>
              <w:snapToGrid w:val="0"/>
              <w:spacing w:before="233" w:line="360" w:lineRule="exact"/>
              <w:jc w:val="center"/>
              <w:textAlignment w:val="baseline"/>
              <w:rPr>
                <w:rFonts w:ascii="宋体" w:hAnsi="宋体" w:eastAsia="宋体" w:cs="宋体"/>
                <w:color w:val="auto"/>
                <w:spacing w:val="-5"/>
                <w:highlight w:val="none"/>
              </w:rPr>
            </w:pPr>
          </w:p>
        </w:tc>
      </w:tr>
      <w:tr w14:paraId="0DE4F7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984" w:type="dxa"/>
            <w:vAlign w:val="center"/>
          </w:tcPr>
          <w:p w14:paraId="5C341B5F">
            <w:pPr>
              <w:pStyle w:val="54"/>
              <w:keepNext w:val="0"/>
              <w:keepLines w:val="0"/>
              <w:pageBreakBefore w:val="0"/>
              <w:widowControl/>
              <w:kinsoku w:val="0"/>
              <w:wordWrap/>
              <w:overflowPunct/>
              <w:topLinePunct w:val="0"/>
              <w:autoSpaceDE w:val="0"/>
              <w:autoSpaceDN w:val="0"/>
              <w:bidi w:val="0"/>
              <w:adjustRightInd w:val="0"/>
              <w:snapToGrid w:val="0"/>
              <w:spacing w:before="233" w:line="360" w:lineRule="exact"/>
              <w:jc w:val="center"/>
              <w:textAlignment w:val="baseline"/>
              <w:rPr>
                <w:rFonts w:ascii="宋体" w:hAnsi="宋体" w:eastAsia="宋体" w:cs="宋体"/>
                <w:color w:val="auto"/>
                <w:spacing w:val="-5"/>
                <w:highlight w:val="none"/>
              </w:rPr>
            </w:pPr>
            <w:r>
              <w:rPr>
                <w:rFonts w:ascii="宋体" w:hAnsi="宋体" w:eastAsia="宋体" w:cs="宋体"/>
                <w:color w:val="auto"/>
                <w:spacing w:val="-5"/>
                <w:highlight w:val="none"/>
              </w:rPr>
              <w:t>2</w:t>
            </w:r>
          </w:p>
        </w:tc>
        <w:tc>
          <w:tcPr>
            <w:tcW w:w="1968" w:type="dxa"/>
            <w:vAlign w:val="center"/>
          </w:tcPr>
          <w:p w14:paraId="456F3DCA">
            <w:pPr>
              <w:pStyle w:val="54"/>
              <w:keepNext w:val="0"/>
              <w:keepLines w:val="0"/>
              <w:pageBreakBefore w:val="0"/>
              <w:widowControl/>
              <w:kinsoku w:val="0"/>
              <w:wordWrap/>
              <w:overflowPunct/>
              <w:topLinePunct w:val="0"/>
              <w:autoSpaceDE w:val="0"/>
              <w:autoSpaceDN w:val="0"/>
              <w:bidi w:val="0"/>
              <w:adjustRightInd w:val="0"/>
              <w:snapToGrid w:val="0"/>
              <w:spacing w:before="233" w:line="360" w:lineRule="exact"/>
              <w:jc w:val="center"/>
              <w:textAlignment w:val="baseline"/>
              <w:rPr>
                <w:rFonts w:ascii="宋体" w:hAnsi="宋体" w:eastAsia="宋体" w:cs="宋体"/>
                <w:color w:val="auto"/>
                <w:spacing w:val="-5"/>
                <w:highlight w:val="none"/>
              </w:rPr>
            </w:pPr>
            <w:r>
              <w:rPr>
                <w:rFonts w:ascii="宋体" w:hAnsi="宋体" w:eastAsia="宋体" w:cs="宋体"/>
                <w:color w:val="auto"/>
                <w:spacing w:val="-5"/>
                <w:highlight w:val="none"/>
              </w:rPr>
              <w:t>投标有效期</w:t>
            </w:r>
          </w:p>
        </w:tc>
        <w:tc>
          <w:tcPr>
            <w:tcW w:w="2127" w:type="dxa"/>
            <w:vAlign w:val="center"/>
          </w:tcPr>
          <w:p w14:paraId="19D63672">
            <w:pPr>
              <w:pStyle w:val="54"/>
              <w:keepNext w:val="0"/>
              <w:keepLines w:val="0"/>
              <w:pageBreakBefore w:val="0"/>
              <w:widowControl/>
              <w:kinsoku w:val="0"/>
              <w:wordWrap/>
              <w:overflowPunct/>
              <w:topLinePunct w:val="0"/>
              <w:autoSpaceDE w:val="0"/>
              <w:autoSpaceDN w:val="0"/>
              <w:bidi w:val="0"/>
              <w:adjustRightInd w:val="0"/>
              <w:snapToGrid w:val="0"/>
              <w:spacing w:before="233" w:line="360" w:lineRule="exact"/>
              <w:jc w:val="center"/>
              <w:textAlignment w:val="baseline"/>
              <w:rPr>
                <w:rFonts w:ascii="宋体" w:hAnsi="宋体" w:eastAsia="宋体" w:cs="宋体"/>
                <w:color w:val="auto"/>
                <w:spacing w:val="-5"/>
                <w:highlight w:val="none"/>
              </w:rPr>
            </w:pPr>
          </w:p>
        </w:tc>
        <w:tc>
          <w:tcPr>
            <w:tcW w:w="1978" w:type="dxa"/>
            <w:vAlign w:val="center"/>
          </w:tcPr>
          <w:p w14:paraId="1BFBA4AB">
            <w:pPr>
              <w:pStyle w:val="54"/>
              <w:keepNext w:val="0"/>
              <w:keepLines w:val="0"/>
              <w:pageBreakBefore w:val="0"/>
              <w:widowControl/>
              <w:kinsoku w:val="0"/>
              <w:wordWrap/>
              <w:overflowPunct/>
              <w:topLinePunct w:val="0"/>
              <w:autoSpaceDE w:val="0"/>
              <w:autoSpaceDN w:val="0"/>
              <w:bidi w:val="0"/>
              <w:adjustRightInd w:val="0"/>
              <w:snapToGrid w:val="0"/>
              <w:spacing w:before="233" w:line="360" w:lineRule="exact"/>
              <w:jc w:val="center"/>
              <w:textAlignment w:val="baseline"/>
              <w:rPr>
                <w:rFonts w:ascii="宋体" w:hAnsi="宋体" w:eastAsia="宋体" w:cs="宋体"/>
                <w:color w:val="auto"/>
                <w:spacing w:val="-5"/>
                <w:highlight w:val="none"/>
              </w:rPr>
            </w:pPr>
            <w:r>
              <w:rPr>
                <w:rFonts w:ascii="宋体" w:hAnsi="宋体" w:eastAsia="宋体" w:cs="宋体"/>
                <w:color w:val="auto"/>
                <w:spacing w:val="-5"/>
                <w:highlight w:val="none"/>
                <w:u w:val="single"/>
              </w:rPr>
              <w:t xml:space="preserve"> </w:t>
            </w:r>
            <w:r>
              <w:rPr>
                <w:rFonts w:hint="eastAsia" w:ascii="宋体" w:hAnsi="宋体" w:eastAsia="宋体" w:cs="宋体"/>
                <w:color w:val="auto"/>
                <w:spacing w:val="-5"/>
                <w:highlight w:val="none"/>
                <w:u w:val="single"/>
                <w:lang w:val="en-US" w:eastAsia="zh-CN"/>
              </w:rPr>
              <w:t xml:space="preserve">  </w:t>
            </w:r>
            <w:r>
              <w:rPr>
                <w:rFonts w:ascii="宋体" w:hAnsi="宋体" w:eastAsia="宋体" w:cs="宋体"/>
                <w:color w:val="auto"/>
                <w:spacing w:val="-5"/>
                <w:highlight w:val="none"/>
              </w:rPr>
              <w:t>日历天</w:t>
            </w:r>
          </w:p>
        </w:tc>
        <w:tc>
          <w:tcPr>
            <w:tcW w:w="1853" w:type="dxa"/>
            <w:vAlign w:val="center"/>
          </w:tcPr>
          <w:p w14:paraId="6B008BEC">
            <w:pPr>
              <w:pStyle w:val="54"/>
              <w:keepNext w:val="0"/>
              <w:keepLines w:val="0"/>
              <w:pageBreakBefore w:val="0"/>
              <w:widowControl/>
              <w:kinsoku w:val="0"/>
              <w:wordWrap/>
              <w:overflowPunct/>
              <w:topLinePunct w:val="0"/>
              <w:autoSpaceDE w:val="0"/>
              <w:autoSpaceDN w:val="0"/>
              <w:bidi w:val="0"/>
              <w:adjustRightInd w:val="0"/>
              <w:snapToGrid w:val="0"/>
              <w:spacing w:before="233" w:line="360" w:lineRule="exact"/>
              <w:jc w:val="center"/>
              <w:textAlignment w:val="baseline"/>
              <w:rPr>
                <w:rFonts w:ascii="宋体" w:hAnsi="宋体" w:eastAsia="宋体" w:cs="宋体"/>
                <w:color w:val="auto"/>
                <w:spacing w:val="-5"/>
                <w:highlight w:val="none"/>
              </w:rPr>
            </w:pPr>
          </w:p>
        </w:tc>
      </w:tr>
      <w:tr w14:paraId="7929F9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984" w:type="dxa"/>
            <w:vAlign w:val="center"/>
          </w:tcPr>
          <w:p w14:paraId="34683E96">
            <w:pPr>
              <w:pStyle w:val="54"/>
              <w:keepNext w:val="0"/>
              <w:keepLines w:val="0"/>
              <w:pageBreakBefore w:val="0"/>
              <w:widowControl/>
              <w:kinsoku w:val="0"/>
              <w:wordWrap/>
              <w:overflowPunct/>
              <w:topLinePunct w:val="0"/>
              <w:autoSpaceDE w:val="0"/>
              <w:autoSpaceDN w:val="0"/>
              <w:bidi w:val="0"/>
              <w:adjustRightInd w:val="0"/>
              <w:snapToGrid w:val="0"/>
              <w:spacing w:before="233" w:line="360" w:lineRule="exact"/>
              <w:jc w:val="center"/>
              <w:textAlignment w:val="baseline"/>
              <w:rPr>
                <w:rFonts w:ascii="宋体" w:hAnsi="宋体" w:eastAsia="宋体" w:cs="宋体"/>
                <w:color w:val="auto"/>
                <w:spacing w:val="-5"/>
                <w:highlight w:val="none"/>
              </w:rPr>
            </w:pPr>
            <w:r>
              <w:rPr>
                <w:rFonts w:ascii="宋体" w:hAnsi="宋体" w:eastAsia="宋体" w:cs="宋体"/>
                <w:color w:val="auto"/>
                <w:spacing w:val="-5"/>
                <w:highlight w:val="none"/>
              </w:rPr>
              <w:t>3</w:t>
            </w:r>
          </w:p>
        </w:tc>
        <w:tc>
          <w:tcPr>
            <w:tcW w:w="1968" w:type="dxa"/>
            <w:vAlign w:val="center"/>
          </w:tcPr>
          <w:p w14:paraId="0C0A38ED">
            <w:pPr>
              <w:pStyle w:val="54"/>
              <w:keepNext w:val="0"/>
              <w:keepLines w:val="0"/>
              <w:pageBreakBefore w:val="0"/>
              <w:widowControl/>
              <w:kinsoku w:val="0"/>
              <w:wordWrap/>
              <w:overflowPunct/>
              <w:topLinePunct w:val="0"/>
              <w:autoSpaceDE w:val="0"/>
              <w:autoSpaceDN w:val="0"/>
              <w:bidi w:val="0"/>
              <w:adjustRightInd w:val="0"/>
              <w:snapToGrid w:val="0"/>
              <w:spacing w:before="233" w:line="360" w:lineRule="exact"/>
              <w:jc w:val="center"/>
              <w:textAlignment w:val="baseline"/>
              <w:rPr>
                <w:rFonts w:ascii="宋体" w:hAnsi="宋体" w:eastAsia="宋体" w:cs="宋体"/>
                <w:color w:val="auto"/>
                <w:spacing w:val="-5"/>
                <w:highlight w:val="none"/>
              </w:rPr>
            </w:pPr>
            <w:r>
              <w:rPr>
                <w:rFonts w:ascii="宋体" w:hAnsi="宋体" w:eastAsia="宋体" w:cs="宋体"/>
                <w:color w:val="auto"/>
                <w:spacing w:val="-5"/>
                <w:highlight w:val="none"/>
              </w:rPr>
              <w:t>工期</w:t>
            </w:r>
          </w:p>
        </w:tc>
        <w:tc>
          <w:tcPr>
            <w:tcW w:w="2127" w:type="dxa"/>
            <w:vAlign w:val="center"/>
          </w:tcPr>
          <w:p w14:paraId="2AD3BA7C">
            <w:pPr>
              <w:pStyle w:val="54"/>
              <w:keepNext w:val="0"/>
              <w:keepLines w:val="0"/>
              <w:pageBreakBefore w:val="0"/>
              <w:widowControl/>
              <w:kinsoku w:val="0"/>
              <w:wordWrap/>
              <w:overflowPunct/>
              <w:topLinePunct w:val="0"/>
              <w:autoSpaceDE w:val="0"/>
              <w:autoSpaceDN w:val="0"/>
              <w:bidi w:val="0"/>
              <w:adjustRightInd w:val="0"/>
              <w:snapToGrid w:val="0"/>
              <w:spacing w:before="233" w:line="360" w:lineRule="exact"/>
              <w:jc w:val="center"/>
              <w:textAlignment w:val="baseline"/>
              <w:rPr>
                <w:rFonts w:ascii="宋体" w:hAnsi="宋体" w:eastAsia="宋体" w:cs="宋体"/>
                <w:color w:val="auto"/>
                <w:spacing w:val="-5"/>
                <w:highlight w:val="none"/>
              </w:rPr>
            </w:pPr>
            <w:r>
              <w:rPr>
                <w:rFonts w:ascii="宋体" w:hAnsi="宋体" w:eastAsia="宋体" w:cs="宋体"/>
                <w:color w:val="auto"/>
                <w:spacing w:val="-5"/>
                <w:highlight w:val="none"/>
              </w:rPr>
              <w:t>专用条款</w:t>
            </w:r>
          </w:p>
        </w:tc>
        <w:tc>
          <w:tcPr>
            <w:tcW w:w="1978" w:type="dxa"/>
            <w:vAlign w:val="center"/>
          </w:tcPr>
          <w:p w14:paraId="6C6DE64C">
            <w:pPr>
              <w:pStyle w:val="54"/>
              <w:keepNext w:val="0"/>
              <w:keepLines w:val="0"/>
              <w:pageBreakBefore w:val="0"/>
              <w:widowControl/>
              <w:kinsoku w:val="0"/>
              <w:wordWrap/>
              <w:overflowPunct/>
              <w:topLinePunct w:val="0"/>
              <w:autoSpaceDE w:val="0"/>
              <w:autoSpaceDN w:val="0"/>
              <w:bidi w:val="0"/>
              <w:adjustRightInd w:val="0"/>
              <w:snapToGrid w:val="0"/>
              <w:spacing w:before="233" w:line="360" w:lineRule="exact"/>
              <w:jc w:val="center"/>
              <w:textAlignment w:val="baseline"/>
              <w:rPr>
                <w:rFonts w:ascii="宋体" w:hAnsi="宋体" w:eastAsia="宋体" w:cs="宋体"/>
                <w:color w:val="auto"/>
                <w:spacing w:val="-5"/>
                <w:highlight w:val="none"/>
              </w:rPr>
            </w:pPr>
            <w:r>
              <w:rPr>
                <w:rFonts w:ascii="宋体" w:hAnsi="宋体" w:eastAsia="宋体" w:cs="宋体"/>
                <w:color w:val="auto"/>
                <w:spacing w:val="-5"/>
                <w:highlight w:val="none"/>
              </w:rPr>
              <w:t>工期为</w:t>
            </w:r>
            <w:r>
              <w:rPr>
                <w:rFonts w:ascii="宋体" w:hAnsi="宋体" w:eastAsia="宋体" w:cs="宋体"/>
                <w:color w:val="auto"/>
                <w:spacing w:val="-5"/>
                <w:highlight w:val="none"/>
                <w:u w:val="single"/>
              </w:rPr>
              <w:t xml:space="preserve"> </w:t>
            </w:r>
            <w:r>
              <w:rPr>
                <w:rFonts w:hint="eastAsia" w:ascii="宋体" w:hAnsi="宋体" w:eastAsia="宋体" w:cs="宋体"/>
                <w:color w:val="auto"/>
                <w:spacing w:val="-5"/>
                <w:highlight w:val="none"/>
                <w:u w:val="single"/>
                <w:lang w:val="en-US" w:eastAsia="zh-CN"/>
              </w:rPr>
              <w:t xml:space="preserve">  </w:t>
            </w:r>
            <w:r>
              <w:rPr>
                <w:rFonts w:ascii="宋体" w:hAnsi="宋体" w:eastAsia="宋体" w:cs="宋体"/>
                <w:color w:val="auto"/>
                <w:spacing w:val="-5"/>
                <w:highlight w:val="none"/>
              </w:rPr>
              <w:t>日历天</w:t>
            </w:r>
          </w:p>
        </w:tc>
        <w:tc>
          <w:tcPr>
            <w:tcW w:w="1853" w:type="dxa"/>
            <w:vAlign w:val="center"/>
          </w:tcPr>
          <w:p w14:paraId="04D78D23">
            <w:pPr>
              <w:pStyle w:val="54"/>
              <w:keepNext w:val="0"/>
              <w:keepLines w:val="0"/>
              <w:pageBreakBefore w:val="0"/>
              <w:widowControl/>
              <w:kinsoku w:val="0"/>
              <w:wordWrap/>
              <w:overflowPunct/>
              <w:topLinePunct w:val="0"/>
              <w:autoSpaceDE w:val="0"/>
              <w:autoSpaceDN w:val="0"/>
              <w:bidi w:val="0"/>
              <w:adjustRightInd w:val="0"/>
              <w:snapToGrid w:val="0"/>
              <w:spacing w:before="233" w:line="360" w:lineRule="exact"/>
              <w:jc w:val="center"/>
              <w:textAlignment w:val="baseline"/>
              <w:rPr>
                <w:rFonts w:ascii="宋体" w:hAnsi="宋体" w:eastAsia="宋体" w:cs="宋体"/>
                <w:color w:val="auto"/>
                <w:spacing w:val="-5"/>
                <w:highlight w:val="none"/>
              </w:rPr>
            </w:pPr>
          </w:p>
        </w:tc>
      </w:tr>
      <w:tr w14:paraId="55117B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984" w:type="dxa"/>
            <w:vAlign w:val="center"/>
          </w:tcPr>
          <w:p w14:paraId="5272253A">
            <w:pPr>
              <w:pStyle w:val="54"/>
              <w:keepNext w:val="0"/>
              <w:keepLines w:val="0"/>
              <w:pageBreakBefore w:val="0"/>
              <w:widowControl/>
              <w:kinsoku w:val="0"/>
              <w:wordWrap/>
              <w:overflowPunct/>
              <w:topLinePunct w:val="0"/>
              <w:autoSpaceDE w:val="0"/>
              <w:autoSpaceDN w:val="0"/>
              <w:bidi w:val="0"/>
              <w:adjustRightInd w:val="0"/>
              <w:snapToGrid w:val="0"/>
              <w:spacing w:before="233" w:line="360" w:lineRule="exact"/>
              <w:jc w:val="center"/>
              <w:textAlignment w:val="baseline"/>
              <w:rPr>
                <w:rFonts w:ascii="宋体" w:hAnsi="宋体" w:eastAsia="宋体" w:cs="宋体"/>
                <w:color w:val="auto"/>
                <w:spacing w:val="-5"/>
                <w:highlight w:val="none"/>
              </w:rPr>
            </w:pPr>
            <w:r>
              <w:rPr>
                <w:rFonts w:ascii="宋体" w:hAnsi="宋体" w:eastAsia="宋体" w:cs="宋体"/>
                <w:color w:val="auto"/>
                <w:spacing w:val="-5"/>
                <w:highlight w:val="none"/>
              </w:rPr>
              <w:t>4</w:t>
            </w:r>
          </w:p>
        </w:tc>
        <w:tc>
          <w:tcPr>
            <w:tcW w:w="1968" w:type="dxa"/>
            <w:vAlign w:val="center"/>
          </w:tcPr>
          <w:p w14:paraId="2E420F76">
            <w:pPr>
              <w:pStyle w:val="54"/>
              <w:keepNext w:val="0"/>
              <w:keepLines w:val="0"/>
              <w:pageBreakBefore w:val="0"/>
              <w:widowControl/>
              <w:kinsoku w:val="0"/>
              <w:wordWrap/>
              <w:overflowPunct/>
              <w:topLinePunct w:val="0"/>
              <w:autoSpaceDE w:val="0"/>
              <w:autoSpaceDN w:val="0"/>
              <w:bidi w:val="0"/>
              <w:adjustRightInd w:val="0"/>
              <w:snapToGrid w:val="0"/>
              <w:spacing w:before="233" w:line="360" w:lineRule="exact"/>
              <w:jc w:val="center"/>
              <w:textAlignment w:val="baseline"/>
              <w:rPr>
                <w:rFonts w:ascii="宋体" w:hAnsi="宋体" w:eastAsia="宋体" w:cs="宋体"/>
                <w:color w:val="auto"/>
                <w:spacing w:val="-5"/>
                <w:highlight w:val="none"/>
              </w:rPr>
            </w:pPr>
            <w:r>
              <w:rPr>
                <w:rFonts w:ascii="宋体" w:hAnsi="宋体" w:eastAsia="宋体" w:cs="宋体"/>
                <w:color w:val="auto"/>
                <w:spacing w:val="-5"/>
                <w:highlight w:val="none"/>
              </w:rPr>
              <w:t>缺陷责任期</w:t>
            </w:r>
          </w:p>
        </w:tc>
        <w:tc>
          <w:tcPr>
            <w:tcW w:w="2127" w:type="dxa"/>
            <w:vAlign w:val="center"/>
          </w:tcPr>
          <w:p w14:paraId="4330647A">
            <w:pPr>
              <w:pStyle w:val="54"/>
              <w:keepNext w:val="0"/>
              <w:keepLines w:val="0"/>
              <w:pageBreakBefore w:val="0"/>
              <w:widowControl/>
              <w:kinsoku w:val="0"/>
              <w:wordWrap/>
              <w:overflowPunct/>
              <w:topLinePunct w:val="0"/>
              <w:autoSpaceDE w:val="0"/>
              <w:autoSpaceDN w:val="0"/>
              <w:bidi w:val="0"/>
              <w:adjustRightInd w:val="0"/>
              <w:snapToGrid w:val="0"/>
              <w:spacing w:before="233" w:line="360" w:lineRule="exact"/>
              <w:jc w:val="center"/>
              <w:textAlignment w:val="baseline"/>
              <w:rPr>
                <w:rFonts w:ascii="宋体" w:hAnsi="宋体" w:eastAsia="宋体" w:cs="宋体"/>
                <w:color w:val="auto"/>
                <w:spacing w:val="-5"/>
                <w:highlight w:val="none"/>
              </w:rPr>
            </w:pPr>
            <w:r>
              <w:rPr>
                <w:rFonts w:ascii="宋体" w:hAnsi="宋体" w:eastAsia="宋体" w:cs="宋体"/>
                <w:color w:val="auto"/>
                <w:spacing w:val="-5"/>
                <w:highlight w:val="none"/>
              </w:rPr>
              <w:t>专用条款</w:t>
            </w:r>
          </w:p>
        </w:tc>
        <w:tc>
          <w:tcPr>
            <w:tcW w:w="1978" w:type="dxa"/>
            <w:vAlign w:val="center"/>
          </w:tcPr>
          <w:p w14:paraId="73324C6A">
            <w:pPr>
              <w:pStyle w:val="54"/>
              <w:keepNext w:val="0"/>
              <w:keepLines w:val="0"/>
              <w:pageBreakBefore w:val="0"/>
              <w:widowControl/>
              <w:kinsoku w:val="0"/>
              <w:wordWrap/>
              <w:overflowPunct/>
              <w:topLinePunct w:val="0"/>
              <w:autoSpaceDE w:val="0"/>
              <w:autoSpaceDN w:val="0"/>
              <w:bidi w:val="0"/>
              <w:adjustRightInd w:val="0"/>
              <w:snapToGrid w:val="0"/>
              <w:spacing w:before="233" w:line="360" w:lineRule="exact"/>
              <w:jc w:val="center"/>
              <w:textAlignment w:val="baseline"/>
              <w:rPr>
                <w:rFonts w:ascii="宋体" w:hAnsi="宋体" w:eastAsia="宋体" w:cs="宋体"/>
                <w:color w:val="auto"/>
                <w:spacing w:val="-5"/>
                <w:highlight w:val="none"/>
              </w:rPr>
            </w:pPr>
            <w:r>
              <w:rPr>
                <w:rFonts w:ascii="宋体" w:hAnsi="宋体" w:eastAsia="宋体" w:cs="宋体"/>
                <w:color w:val="auto"/>
                <w:spacing w:val="-5"/>
                <w:highlight w:val="none"/>
                <w:u w:val="single"/>
              </w:rPr>
              <w:t xml:space="preserve"> </w:t>
            </w:r>
            <w:r>
              <w:rPr>
                <w:rFonts w:hint="eastAsia" w:ascii="宋体" w:hAnsi="宋体" w:eastAsia="宋体" w:cs="宋体"/>
                <w:color w:val="auto"/>
                <w:spacing w:val="-5"/>
                <w:highlight w:val="none"/>
                <w:u w:val="single"/>
                <w:lang w:val="en-US" w:eastAsia="zh-CN"/>
              </w:rPr>
              <w:t xml:space="preserve">  </w:t>
            </w:r>
            <w:r>
              <w:rPr>
                <w:rFonts w:ascii="宋体" w:hAnsi="宋体" w:eastAsia="宋体" w:cs="宋体"/>
                <w:color w:val="auto"/>
                <w:spacing w:val="-5"/>
                <w:highlight w:val="none"/>
              </w:rPr>
              <w:t>个月</w:t>
            </w:r>
          </w:p>
        </w:tc>
        <w:tc>
          <w:tcPr>
            <w:tcW w:w="1853" w:type="dxa"/>
            <w:vAlign w:val="center"/>
          </w:tcPr>
          <w:p w14:paraId="5BB09ED2">
            <w:pPr>
              <w:pStyle w:val="54"/>
              <w:keepNext w:val="0"/>
              <w:keepLines w:val="0"/>
              <w:pageBreakBefore w:val="0"/>
              <w:widowControl/>
              <w:kinsoku w:val="0"/>
              <w:wordWrap/>
              <w:overflowPunct/>
              <w:topLinePunct w:val="0"/>
              <w:autoSpaceDE w:val="0"/>
              <w:autoSpaceDN w:val="0"/>
              <w:bidi w:val="0"/>
              <w:adjustRightInd w:val="0"/>
              <w:snapToGrid w:val="0"/>
              <w:spacing w:before="233" w:line="360" w:lineRule="exact"/>
              <w:jc w:val="center"/>
              <w:textAlignment w:val="baseline"/>
              <w:rPr>
                <w:rFonts w:ascii="宋体" w:hAnsi="宋体" w:eastAsia="宋体" w:cs="宋体"/>
                <w:color w:val="auto"/>
                <w:spacing w:val="-5"/>
                <w:highlight w:val="none"/>
              </w:rPr>
            </w:pPr>
          </w:p>
        </w:tc>
      </w:tr>
      <w:tr w14:paraId="3CBB3E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trPr>
        <w:tc>
          <w:tcPr>
            <w:tcW w:w="984" w:type="dxa"/>
            <w:vAlign w:val="center"/>
          </w:tcPr>
          <w:p w14:paraId="03D00BD7">
            <w:pPr>
              <w:pStyle w:val="54"/>
              <w:keepNext w:val="0"/>
              <w:keepLines w:val="0"/>
              <w:pageBreakBefore w:val="0"/>
              <w:widowControl/>
              <w:kinsoku w:val="0"/>
              <w:wordWrap/>
              <w:overflowPunct/>
              <w:topLinePunct w:val="0"/>
              <w:autoSpaceDE w:val="0"/>
              <w:autoSpaceDN w:val="0"/>
              <w:bidi w:val="0"/>
              <w:adjustRightInd w:val="0"/>
              <w:snapToGrid w:val="0"/>
              <w:spacing w:before="233" w:line="360" w:lineRule="exact"/>
              <w:jc w:val="center"/>
              <w:textAlignment w:val="baseline"/>
              <w:rPr>
                <w:rFonts w:ascii="宋体" w:hAnsi="宋体" w:eastAsia="宋体" w:cs="宋体"/>
                <w:color w:val="auto"/>
                <w:spacing w:val="-5"/>
                <w:highlight w:val="none"/>
              </w:rPr>
            </w:pPr>
            <w:r>
              <w:rPr>
                <w:rFonts w:ascii="宋体" w:hAnsi="宋体" w:eastAsia="宋体" w:cs="宋体"/>
                <w:color w:val="auto"/>
                <w:spacing w:val="-5"/>
                <w:highlight w:val="none"/>
              </w:rPr>
              <w:t>5</w:t>
            </w:r>
          </w:p>
        </w:tc>
        <w:tc>
          <w:tcPr>
            <w:tcW w:w="1968" w:type="dxa"/>
            <w:vAlign w:val="center"/>
          </w:tcPr>
          <w:p w14:paraId="35F78FCE">
            <w:pPr>
              <w:pStyle w:val="54"/>
              <w:keepNext w:val="0"/>
              <w:keepLines w:val="0"/>
              <w:pageBreakBefore w:val="0"/>
              <w:widowControl/>
              <w:kinsoku w:val="0"/>
              <w:wordWrap/>
              <w:overflowPunct/>
              <w:topLinePunct w:val="0"/>
              <w:autoSpaceDE w:val="0"/>
              <w:autoSpaceDN w:val="0"/>
              <w:bidi w:val="0"/>
              <w:adjustRightInd w:val="0"/>
              <w:snapToGrid w:val="0"/>
              <w:spacing w:before="233" w:line="360" w:lineRule="exact"/>
              <w:jc w:val="center"/>
              <w:textAlignment w:val="baseline"/>
              <w:rPr>
                <w:rFonts w:ascii="宋体" w:hAnsi="宋体" w:eastAsia="宋体" w:cs="宋体"/>
                <w:color w:val="auto"/>
                <w:spacing w:val="-5"/>
                <w:highlight w:val="none"/>
              </w:rPr>
            </w:pPr>
            <w:r>
              <w:rPr>
                <w:rFonts w:ascii="宋体" w:hAnsi="宋体" w:eastAsia="宋体" w:cs="宋体"/>
                <w:color w:val="auto"/>
                <w:spacing w:val="-5"/>
                <w:highlight w:val="none"/>
              </w:rPr>
              <w:t>发包人支付担保</w:t>
            </w:r>
          </w:p>
        </w:tc>
        <w:tc>
          <w:tcPr>
            <w:tcW w:w="2127" w:type="dxa"/>
            <w:vAlign w:val="center"/>
          </w:tcPr>
          <w:p w14:paraId="2859E1BE">
            <w:pPr>
              <w:pStyle w:val="54"/>
              <w:keepNext w:val="0"/>
              <w:keepLines w:val="0"/>
              <w:pageBreakBefore w:val="0"/>
              <w:widowControl/>
              <w:kinsoku w:val="0"/>
              <w:wordWrap/>
              <w:overflowPunct/>
              <w:topLinePunct w:val="0"/>
              <w:autoSpaceDE w:val="0"/>
              <w:autoSpaceDN w:val="0"/>
              <w:bidi w:val="0"/>
              <w:adjustRightInd w:val="0"/>
              <w:snapToGrid w:val="0"/>
              <w:spacing w:before="233" w:line="360" w:lineRule="exact"/>
              <w:jc w:val="center"/>
              <w:textAlignment w:val="baseline"/>
              <w:rPr>
                <w:rFonts w:ascii="宋体" w:hAnsi="宋体" w:eastAsia="宋体" w:cs="宋体"/>
                <w:color w:val="auto"/>
                <w:spacing w:val="-5"/>
                <w:highlight w:val="none"/>
              </w:rPr>
            </w:pPr>
            <w:r>
              <w:rPr>
                <w:rFonts w:ascii="宋体" w:hAnsi="宋体" w:eastAsia="宋体" w:cs="宋体"/>
                <w:color w:val="auto"/>
                <w:spacing w:val="-5"/>
                <w:highlight w:val="none"/>
              </w:rPr>
              <w:t>专用条款</w:t>
            </w:r>
          </w:p>
        </w:tc>
        <w:tc>
          <w:tcPr>
            <w:tcW w:w="1978" w:type="dxa"/>
            <w:vAlign w:val="center"/>
          </w:tcPr>
          <w:p w14:paraId="628BD2E8">
            <w:pPr>
              <w:pStyle w:val="54"/>
              <w:keepNext w:val="0"/>
              <w:keepLines w:val="0"/>
              <w:pageBreakBefore w:val="0"/>
              <w:widowControl/>
              <w:kinsoku w:val="0"/>
              <w:wordWrap/>
              <w:overflowPunct/>
              <w:topLinePunct w:val="0"/>
              <w:autoSpaceDE w:val="0"/>
              <w:autoSpaceDN w:val="0"/>
              <w:bidi w:val="0"/>
              <w:adjustRightInd w:val="0"/>
              <w:snapToGrid w:val="0"/>
              <w:spacing w:before="233" w:line="360" w:lineRule="exact"/>
              <w:jc w:val="center"/>
              <w:textAlignment w:val="baseline"/>
              <w:rPr>
                <w:rFonts w:ascii="宋体" w:hAnsi="宋体" w:eastAsia="宋体" w:cs="宋体"/>
                <w:color w:val="auto"/>
                <w:spacing w:val="-5"/>
                <w:highlight w:val="none"/>
              </w:rPr>
            </w:pPr>
          </w:p>
        </w:tc>
        <w:tc>
          <w:tcPr>
            <w:tcW w:w="1853" w:type="dxa"/>
            <w:vAlign w:val="center"/>
          </w:tcPr>
          <w:p w14:paraId="27592F58">
            <w:pPr>
              <w:pStyle w:val="54"/>
              <w:keepNext w:val="0"/>
              <w:keepLines w:val="0"/>
              <w:pageBreakBefore w:val="0"/>
              <w:widowControl/>
              <w:kinsoku w:val="0"/>
              <w:wordWrap/>
              <w:overflowPunct/>
              <w:topLinePunct w:val="0"/>
              <w:autoSpaceDE w:val="0"/>
              <w:autoSpaceDN w:val="0"/>
              <w:bidi w:val="0"/>
              <w:adjustRightInd w:val="0"/>
              <w:snapToGrid w:val="0"/>
              <w:spacing w:before="233" w:line="360" w:lineRule="exact"/>
              <w:jc w:val="center"/>
              <w:textAlignment w:val="baseline"/>
              <w:rPr>
                <w:rFonts w:ascii="宋体" w:hAnsi="宋体" w:eastAsia="宋体" w:cs="宋体"/>
                <w:color w:val="auto"/>
                <w:spacing w:val="-5"/>
                <w:highlight w:val="none"/>
              </w:rPr>
            </w:pPr>
          </w:p>
        </w:tc>
      </w:tr>
      <w:tr w14:paraId="468F79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984" w:type="dxa"/>
            <w:vAlign w:val="center"/>
          </w:tcPr>
          <w:p w14:paraId="2F107544">
            <w:pPr>
              <w:pStyle w:val="54"/>
              <w:keepNext w:val="0"/>
              <w:keepLines w:val="0"/>
              <w:pageBreakBefore w:val="0"/>
              <w:widowControl/>
              <w:kinsoku w:val="0"/>
              <w:wordWrap/>
              <w:overflowPunct/>
              <w:topLinePunct w:val="0"/>
              <w:autoSpaceDE w:val="0"/>
              <w:autoSpaceDN w:val="0"/>
              <w:bidi w:val="0"/>
              <w:adjustRightInd w:val="0"/>
              <w:snapToGrid w:val="0"/>
              <w:spacing w:before="233" w:line="360" w:lineRule="exact"/>
              <w:jc w:val="center"/>
              <w:textAlignment w:val="baseline"/>
              <w:rPr>
                <w:rFonts w:ascii="宋体" w:hAnsi="宋体" w:eastAsia="宋体" w:cs="宋体"/>
                <w:color w:val="auto"/>
                <w:spacing w:val="-5"/>
                <w:highlight w:val="none"/>
              </w:rPr>
            </w:pPr>
            <w:r>
              <w:rPr>
                <w:rFonts w:ascii="宋体" w:hAnsi="宋体" w:eastAsia="宋体" w:cs="宋体"/>
                <w:color w:val="auto"/>
                <w:spacing w:val="-5"/>
                <w:highlight w:val="none"/>
              </w:rPr>
              <w:t>6</w:t>
            </w:r>
          </w:p>
        </w:tc>
        <w:tc>
          <w:tcPr>
            <w:tcW w:w="1968" w:type="dxa"/>
            <w:vAlign w:val="center"/>
          </w:tcPr>
          <w:p w14:paraId="0518CC17">
            <w:pPr>
              <w:pStyle w:val="54"/>
              <w:keepNext w:val="0"/>
              <w:keepLines w:val="0"/>
              <w:pageBreakBefore w:val="0"/>
              <w:widowControl/>
              <w:kinsoku w:val="0"/>
              <w:wordWrap/>
              <w:overflowPunct/>
              <w:topLinePunct w:val="0"/>
              <w:autoSpaceDE w:val="0"/>
              <w:autoSpaceDN w:val="0"/>
              <w:bidi w:val="0"/>
              <w:adjustRightInd w:val="0"/>
              <w:snapToGrid w:val="0"/>
              <w:spacing w:before="233" w:line="360" w:lineRule="exact"/>
              <w:jc w:val="center"/>
              <w:textAlignment w:val="baseline"/>
              <w:rPr>
                <w:rFonts w:ascii="宋体" w:hAnsi="宋体" w:eastAsia="宋体" w:cs="宋体"/>
                <w:color w:val="auto"/>
                <w:spacing w:val="-5"/>
                <w:highlight w:val="none"/>
              </w:rPr>
            </w:pPr>
            <w:r>
              <w:rPr>
                <w:rFonts w:ascii="宋体" w:hAnsi="宋体" w:eastAsia="宋体" w:cs="宋体"/>
                <w:color w:val="auto"/>
                <w:spacing w:val="-5"/>
                <w:highlight w:val="none"/>
              </w:rPr>
              <w:t>承包人履约担保金额</w:t>
            </w:r>
          </w:p>
        </w:tc>
        <w:tc>
          <w:tcPr>
            <w:tcW w:w="2127" w:type="dxa"/>
            <w:vAlign w:val="center"/>
          </w:tcPr>
          <w:p w14:paraId="48726ECE">
            <w:pPr>
              <w:pStyle w:val="54"/>
              <w:keepNext w:val="0"/>
              <w:keepLines w:val="0"/>
              <w:pageBreakBefore w:val="0"/>
              <w:widowControl/>
              <w:kinsoku w:val="0"/>
              <w:wordWrap/>
              <w:overflowPunct/>
              <w:topLinePunct w:val="0"/>
              <w:autoSpaceDE w:val="0"/>
              <w:autoSpaceDN w:val="0"/>
              <w:bidi w:val="0"/>
              <w:adjustRightInd w:val="0"/>
              <w:snapToGrid w:val="0"/>
              <w:spacing w:before="233" w:line="360" w:lineRule="exact"/>
              <w:jc w:val="center"/>
              <w:textAlignment w:val="baseline"/>
              <w:rPr>
                <w:rFonts w:ascii="宋体" w:hAnsi="宋体" w:eastAsia="宋体" w:cs="宋体"/>
                <w:color w:val="auto"/>
                <w:spacing w:val="-5"/>
                <w:highlight w:val="none"/>
              </w:rPr>
            </w:pPr>
            <w:r>
              <w:rPr>
                <w:rFonts w:ascii="宋体" w:hAnsi="宋体" w:eastAsia="宋体" w:cs="宋体"/>
                <w:color w:val="auto"/>
                <w:spacing w:val="-5"/>
                <w:highlight w:val="none"/>
              </w:rPr>
              <w:t>专用条款</w:t>
            </w:r>
          </w:p>
        </w:tc>
        <w:tc>
          <w:tcPr>
            <w:tcW w:w="1978" w:type="dxa"/>
            <w:vAlign w:val="center"/>
          </w:tcPr>
          <w:p w14:paraId="14025FDF">
            <w:pPr>
              <w:pStyle w:val="54"/>
              <w:keepNext w:val="0"/>
              <w:keepLines w:val="0"/>
              <w:pageBreakBefore w:val="0"/>
              <w:widowControl/>
              <w:kinsoku w:val="0"/>
              <w:wordWrap/>
              <w:overflowPunct/>
              <w:topLinePunct w:val="0"/>
              <w:autoSpaceDE w:val="0"/>
              <w:autoSpaceDN w:val="0"/>
              <w:bidi w:val="0"/>
              <w:adjustRightInd w:val="0"/>
              <w:snapToGrid w:val="0"/>
              <w:spacing w:before="233" w:line="360" w:lineRule="exact"/>
              <w:ind w:firstLine="630" w:firstLineChars="300"/>
              <w:jc w:val="both"/>
              <w:textAlignment w:val="baseline"/>
              <w:rPr>
                <w:rFonts w:hint="eastAsia" w:ascii="宋体" w:hAnsi="宋体" w:eastAsia="宋体" w:cs="宋体"/>
                <w:color w:val="auto"/>
                <w:spacing w:val="-5"/>
                <w:highlight w:val="none"/>
                <w:lang w:val="en-US" w:eastAsia="zh-CN"/>
              </w:rPr>
            </w:pPr>
            <w:r>
              <w:rPr>
                <w:rFonts w:hint="eastAsia" w:ascii="宋体" w:hAnsi="宋体" w:eastAsia="宋体" w:cs="宋体"/>
                <w:color w:val="auto"/>
                <w:spacing w:val="-5"/>
                <w:highlight w:val="none"/>
                <w:lang w:val="en-US" w:eastAsia="zh-CN"/>
              </w:rPr>
              <w:t>¥</w:t>
            </w:r>
            <w:r>
              <w:rPr>
                <w:rFonts w:ascii="宋体" w:hAnsi="宋体" w:eastAsia="宋体" w:cs="宋体"/>
                <w:color w:val="auto"/>
                <w:spacing w:val="-5"/>
                <w:highlight w:val="none"/>
                <w:u w:val="single"/>
              </w:rPr>
              <w:t xml:space="preserve"> </w:t>
            </w:r>
            <w:r>
              <w:rPr>
                <w:rFonts w:hint="eastAsia" w:ascii="宋体" w:hAnsi="宋体" w:eastAsia="宋体" w:cs="宋体"/>
                <w:color w:val="auto"/>
                <w:spacing w:val="-5"/>
                <w:highlight w:val="none"/>
                <w:u w:val="single"/>
                <w:lang w:val="en-US" w:eastAsia="zh-CN"/>
              </w:rPr>
              <w:t xml:space="preserve">  </w:t>
            </w:r>
            <w:r>
              <w:rPr>
                <w:rFonts w:ascii="宋体" w:hAnsi="宋体" w:eastAsia="宋体" w:cs="宋体"/>
                <w:color w:val="auto"/>
                <w:spacing w:val="-5"/>
                <w:highlight w:val="none"/>
                <w:u w:val="single"/>
              </w:rPr>
              <w:t xml:space="preserve"> </w:t>
            </w:r>
            <w:r>
              <w:rPr>
                <w:rFonts w:hint="eastAsia" w:ascii="宋体" w:hAnsi="宋体" w:eastAsia="宋体" w:cs="宋体"/>
                <w:color w:val="auto"/>
                <w:spacing w:val="-5"/>
                <w:highlight w:val="none"/>
                <w:u w:val="single"/>
                <w:lang w:val="en-US" w:eastAsia="zh-CN"/>
              </w:rPr>
              <w:t xml:space="preserve">  </w:t>
            </w:r>
          </w:p>
        </w:tc>
        <w:tc>
          <w:tcPr>
            <w:tcW w:w="1853" w:type="dxa"/>
            <w:vAlign w:val="center"/>
          </w:tcPr>
          <w:p w14:paraId="6F4793D7">
            <w:pPr>
              <w:pStyle w:val="54"/>
              <w:keepNext w:val="0"/>
              <w:keepLines w:val="0"/>
              <w:pageBreakBefore w:val="0"/>
              <w:widowControl/>
              <w:kinsoku w:val="0"/>
              <w:wordWrap/>
              <w:overflowPunct/>
              <w:topLinePunct w:val="0"/>
              <w:autoSpaceDE w:val="0"/>
              <w:autoSpaceDN w:val="0"/>
              <w:bidi w:val="0"/>
              <w:adjustRightInd w:val="0"/>
              <w:snapToGrid w:val="0"/>
              <w:spacing w:before="233" w:line="360" w:lineRule="exact"/>
              <w:jc w:val="center"/>
              <w:textAlignment w:val="baseline"/>
              <w:rPr>
                <w:rFonts w:ascii="宋体" w:hAnsi="宋体" w:eastAsia="宋体" w:cs="宋体"/>
                <w:color w:val="auto"/>
                <w:spacing w:val="-5"/>
                <w:highlight w:val="none"/>
              </w:rPr>
            </w:pPr>
          </w:p>
        </w:tc>
      </w:tr>
      <w:tr w14:paraId="2E8304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trPr>
        <w:tc>
          <w:tcPr>
            <w:tcW w:w="984" w:type="dxa"/>
            <w:vAlign w:val="center"/>
          </w:tcPr>
          <w:p w14:paraId="3845CFE0">
            <w:pPr>
              <w:pStyle w:val="54"/>
              <w:keepNext w:val="0"/>
              <w:keepLines w:val="0"/>
              <w:pageBreakBefore w:val="0"/>
              <w:widowControl/>
              <w:kinsoku w:val="0"/>
              <w:wordWrap/>
              <w:overflowPunct/>
              <w:topLinePunct w:val="0"/>
              <w:autoSpaceDE w:val="0"/>
              <w:autoSpaceDN w:val="0"/>
              <w:bidi w:val="0"/>
              <w:adjustRightInd w:val="0"/>
              <w:snapToGrid w:val="0"/>
              <w:spacing w:before="233" w:line="360" w:lineRule="exact"/>
              <w:jc w:val="center"/>
              <w:textAlignment w:val="baseline"/>
              <w:rPr>
                <w:rFonts w:ascii="宋体" w:hAnsi="宋体" w:eastAsia="宋体" w:cs="宋体"/>
                <w:color w:val="auto"/>
                <w:spacing w:val="-5"/>
                <w:highlight w:val="none"/>
              </w:rPr>
            </w:pPr>
            <w:r>
              <w:rPr>
                <w:rFonts w:ascii="宋体" w:hAnsi="宋体" w:eastAsia="宋体" w:cs="宋体"/>
                <w:color w:val="auto"/>
                <w:spacing w:val="-5"/>
                <w:highlight w:val="none"/>
              </w:rPr>
              <w:t>7</w:t>
            </w:r>
          </w:p>
        </w:tc>
        <w:tc>
          <w:tcPr>
            <w:tcW w:w="1968" w:type="dxa"/>
            <w:vAlign w:val="center"/>
          </w:tcPr>
          <w:p w14:paraId="39F4CF52">
            <w:pPr>
              <w:pStyle w:val="54"/>
              <w:keepNext w:val="0"/>
              <w:keepLines w:val="0"/>
              <w:pageBreakBefore w:val="0"/>
              <w:widowControl/>
              <w:kinsoku w:val="0"/>
              <w:wordWrap/>
              <w:overflowPunct/>
              <w:topLinePunct w:val="0"/>
              <w:autoSpaceDE w:val="0"/>
              <w:autoSpaceDN w:val="0"/>
              <w:bidi w:val="0"/>
              <w:adjustRightInd w:val="0"/>
              <w:snapToGrid w:val="0"/>
              <w:spacing w:before="233" w:line="360" w:lineRule="exact"/>
              <w:jc w:val="center"/>
              <w:textAlignment w:val="baseline"/>
              <w:rPr>
                <w:rFonts w:ascii="宋体" w:hAnsi="宋体" w:eastAsia="宋体" w:cs="宋体"/>
                <w:color w:val="auto"/>
                <w:spacing w:val="-5"/>
                <w:highlight w:val="none"/>
              </w:rPr>
            </w:pPr>
            <w:r>
              <w:rPr>
                <w:rFonts w:ascii="宋体" w:hAnsi="宋体" w:eastAsia="宋体" w:cs="宋体"/>
                <w:color w:val="auto"/>
                <w:spacing w:val="-5"/>
                <w:highlight w:val="none"/>
              </w:rPr>
              <w:t>分包</w:t>
            </w:r>
          </w:p>
        </w:tc>
        <w:tc>
          <w:tcPr>
            <w:tcW w:w="2127" w:type="dxa"/>
            <w:vAlign w:val="center"/>
          </w:tcPr>
          <w:p w14:paraId="37818E53">
            <w:pPr>
              <w:pStyle w:val="54"/>
              <w:keepNext w:val="0"/>
              <w:keepLines w:val="0"/>
              <w:pageBreakBefore w:val="0"/>
              <w:widowControl/>
              <w:kinsoku w:val="0"/>
              <w:wordWrap/>
              <w:overflowPunct/>
              <w:topLinePunct w:val="0"/>
              <w:autoSpaceDE w:val="0"/>
              <w:autoSpaceDN w:val="0"/>
              <w:bidi w:val="0"/>
              <w:adjustRightInd w:val="0"/>
              <w:snapToGrid w:val="0"/>
              <w:spacing w:before="233" w:line="360" w:lineRule="exact"/>
              <w:jc w:val="center"/>
              <w:textAlignment w:val="baseline"/>
              <w:rPr>
                <w:rFonts w:ascii="宋体" w:hAnsi="宋体" w:eastAsia="宋体" w:cs="宋体"/>
                <w:color w:val="auto"/>
                <w:spacing w:val="-5"/>
                <w:highlight w:val="none"/>
              </w:rPr>
            </w:pPr>
            <w:r>
              <w:rPr>
                <w:rFonts w:ascii="宋体" w:hAnsi="宋体" w:eastAsia="宋体" w:cs="宋体"/>
                <w:color w:val="auto"/>
                <w:spacing w:val="-5"/>
                <w:highlight w:val="none"/>
              </w:rPr>
              <w:t>专用条款</w:t>
            </w:r>
          </w:p>
        </w:tc>
        <w:tc>
          <w:tcPr>
            <w:tcW w:w="1978" w:type="dxa"/>
            <w:vAlign w:val="center"/>
          </w:tcPr>
          <w:p w14:paraId="29D09CA4">
            <w:pPr>
              <w:pStyle w:val="54"/>
              <w:keepNext w:val="0"/>
              <w:keepLines w:val="0"/>
              <w:pageBreakBefore w:val="0"/>
              <w:widowControl/>
              <w:kinsoku w:val="0"/>
              <w:wordWrap/>
              <w:overflowPunct/>
              <w:topLinePunct w:val="0"/>
              <w:autoSpaceDE w:val="0"/>
              <w:autoSpaceDN w:val="0"/>
              <w:bidi w:val="0"/>
              <w:adjustRightInd w:val="0"/>
              <w:snapToGrid w:val="0"/>
              <w:spacing w:before="233" w:line="360" w:lineRule="exact"/>
              <w:jc w:val="center"/>
              <w:textAlignment w:val="baseline"/>
              <w:rPr>
                <w:rFonts w:ascii="宋体" w:hAnsi="宋体" w:eastAsia="宋体" w:cs="宋体"/>
                <w:color w:val="auto"/>
                <w:spacing w:val="-5"/>
                <w:highlight w:val="none"/>
              </w:rPr>
            </w:pPr>
            <w:r>
              <w:rPr>
                <w:rFonts w:ascii="宋体" w:hAnsi="宋体" w:eastAsia="宋体" w:cs="宋体"/>
                <w:color w:val="auto"/>
                <w:spacing w:val="-5"/>
                <w:highlight w:val="none"/>
              </w:rPr>
              <w:t>见分包项目情况表</w:t>
            </w:r>
          </w:p>
        </w:tc>
        <w:tc>
          <w:tcPr>
            <w:tcW w:w="1853" w:type="dxa"/>
            <w:vAlign w:val="center"/>
          </w:tcPr>
          <w:p w14:paraId="4C69F483">
            <w:pPr>
              <w:pStyle w:val="54"/>
              <w:keepNext w:val="0"/>
              <w:keepLines w:val="0"/>
              <w:pageBreakBefore w:val="0"/>
              <w:widowControl/>
              <w:kinsoku w:val="0"/>
              <w:wordWrap/>
              <w:overflowPunct/>
              <w:topLinePunct w:val="0"/>
              <w:autoSpaceDE w:val="0"/>
              <w:autoSpaceDN w:val="0"/>
              <w:bidi w:val="0"/>
              <w:adjustRightInd w:val="0"/>
              <w:snapToGrid w:val="0"/>
              <w:spacing w:before="233" w:line="360" w:lineRule="exact"/>
              <w:jc w:val="center"/>
              <w:textAlignment w:val="baseline"/>
              <w:rPr>
                <w:rFonts w:ascii="宋体" w:hAnsi="宋体" w:eastAsia="宋体" w:cs="宋体"/>
                <w:color w:val="auto"/>
                <w:spacing w:val="-5"/>
                <w:highlight w:val="none"/>
              </w:rPr>
            </w:pPr>
          </w:p>
        </w:tc>
      </w:tr>
      <w:tr w14:paraId="0AC6FE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984" w:type="dxa"/>
            <w:vAlign w:val="center"/>
          </w:tcPr>
          <w:p w14:paraId="2A6D749E">
            <w:pPr>
              <w:pStyle w:val="54"/>
              <w:keepNext w:val="0"/>
              <w:keepLines w:val="0"/>
              <w:pageBreakBefore w:val="0"/>
              <w:widowControl/>
              <w:kinsoku w:val="0"/>
              <w:wordWrap/>
              <w:overflowPunct/>
              <w:topLinePunct w:val="0"/>
              <w:autoSpaceDE w:val="0"/>
              <w:autoSpaceDN w:val="0"/>
              <w:bidi w:val="0"/>
              <w:adjustRightInd w:val="0"/>
              <w:snapToGrid w:val="0"/>
              <w:spacing w:before="233" w:line="360" w:lineRule="exact"/>
              <w:jc w:val="center"/>
              <w:textAlignment w:val="baseline"/>
              <w:rPr>
                <w:rFonts w:ascii="宋体" w:hAnsi="宋体" w:eastAsia="宋体" w:cs="宋体"/>
                <w:color w:val="auto"/>
                <w:spacing w:val="-5"/>
                <w:highlight w:val="none"/>
              </w:rPr>
            </w:pPr>
            <w:r>
              <w:rPr>
                <w:rFonts w:ascii="宋体" w:hAnsi="宋体" w:eastAsia="宋体" w:cs="宋体"/>
                <w:color w:val="auto"/>
                <w:spacing w:val="-5"/>
                <w:highlight w:val="none"/>
              </w:rPr>
              <w:t>8</w:t>
            </w:r>
          </w:p>
        </w:tc>
        <w:tc>
          <w:tcPr>
            <w:tcW w:w="1968" w:type="dxa"/>
            <w:vAlign w:val="center"/>
          </w:tcPr>
          <w:p w14:paraId="164D4186">
            <w:pPr>
              <w:pStyle w:val="54"/>
              <w:keepNext w:val="0"/>
              <w:keepLines w:val="0"/>
              <w:pageBreakBefore w:val="0"/>
              <w:widowControl/>
              <w:kinsoku w:val="0"/>
              <w:wordWrap/>
              <w:overflowPunct/>
              <w:topLinePunct w:val="0"/>
              <w:autoSpaceDE w:val="0"/>
              <w:autoSpaceDN w:val="0"/>
              <w:bidi w:val="0"/>
              <w:adjustRightInd w:val="0"/>
              <w:snapToGrid w:val="0"/>
              <w:spacing w:before="233" w:line="360" w:lineRule="exact"/>
              <w:jc w:val="center"/>
              <w:textAlignment w:val="baseline"/>
              <w:rPr>
                <w:rFonts w:ascii="宋体" w:hAnsi="宋体" w:eastAsia="宋体" w:cs="宋体"/>
                <w:color w:val="auto"/>
                <w:spacing w:val="-5"/>
                <w:highlight w:val="none"/>
              </w:rPr>
            </w:pPr>
            <w:r>
              <w:rPr>
                <w:rFonts w:ascii="宋体" w:hAnsi="宋体" w:eastAsia="宋体" w:cs="宋体"/>
                <w:color w:val="auto"/>
                <w:spacing w:val="-5"/>
                <w:highlight w:val="none"/>
              </w:rPr>
              <w:t>逾期竣工违约金</w:t>
            </w:r>
          </w:p>
        </w:tc>
        <w:tc>
          <w:tcPr>
            <w:tcW w:w="2127" w:type="dxa"/>
            <w:vAlign w:val="center"/>
          </w:tcPr>
          <w:p w14:paraId="4B5AF81D">
            <w:pPr>
              <w:pStyle w:val="54"/>
              <w:keepNext w:val="0"/>
              <w:keepLines w:val="0"/>
              <w:pageBreakBefore w:val="0"/>
              <w:widowControl/>
              <w:kinsoku w:val="0"/>
              <w:wordWrap/>
              <w:overflowPunct/>
              <w:topLinePunct w:val="0"/>
              <w:autoSpaceDE w:val="0"/>
              <w:autoSpaceDN w:val="0"/>
              <w:bidi w:val="0"/>
              <w:adjustRightInd w:val="0"/>
              <w:snapToGrid w:val="0"/>
              <w:spacing w:before="233" w:line="360" w:lineRule="exact"/>
              <w:jc w:val="center"/>
              <w:textAlignment w:val="baseline"/>
              <w:rPr>
                <w:rFonts w:ascii="宋体" w:hAnsi="宋体" w:eastAsia="宋体" w:cs="宋体"/>
                <w:color w:val="auto"/>
                <w:spacing w:val="-5"/>
                <w:highlight w:val="none"/>
              </w:rPr>
            </w:pPr>
            <w:r>
              <w:rPr>
                <w:rFonts w:ascii="宋体" w:hAnsi="宋体" w:eastAsia="宋体" w:cs="宋体"/>
                <w:color w:val="auto"/>
                <w:spacing w:val="-5"/>
                <w:highlight w:val="none"/>
              </w:rPr>
              <w:t>专用条款</w:t>
            </w:r>
          </w:p>
        </w:tc>
        <w:tc>
          <w:tcPr>
            <w:tcW w:w="1978" w:type="dxa"/>
            <w:vAlign w:val="center"/>
          </w:tcPr>
          <w:p w14:paraId="1B7DDDAF">
            <w:pPr>
              <w:pStyle w:val="54"/>
              <w:keepNext w:val="0"/>
              <w:keepLines w:val="0"/>
              <w:pageBreakBefore w:val="0"/>
              <w:widowControl/>
              <w:kinsoku w:val="0"/>
              <w:wordWrap/>
              <w:overflowPunct/>
              <w:topLinePunct w:val="0"/>
              <w:autoSpaceDE w:val="0"/>
              <w:autoSpaceDN w:val="0"/>
              <w:bidi w:val="0"/>
              <w:adjustRightInd w:val="0"/>
              <w:snapToGrid w:val="0"/>
              <w:spacing w:before="233" w:line="360" w:lineRule="exact"/>
              <w:jc w:val="center"/>
              <w:textAlignment w:val="baseline"/>
              <w:rPr>
                <w:rFonts w:ascii="宋体" w:hAnsi="宋体" w:eastAsia="宋体" w:cs="宋体"/>
                <w:color w:val="auto"/>
                <w:spacing w:val="-5"/>
                <w:highlight w:val="none"/>
              </w:rPr>
            </w:pPr>
          </w:p>
        </w:tc>
        <w:tc>
          <w:tcPr>
            <w:tcW w:w="1853" w:type="dxa"/>
            <w:vAlign w:val="center"/>
          </w:tcPr>
          <w:p w14:paraId="13A51BC3">
            <w:pPr>
              <w:pStyle w:val="54"/>
              <w:keepNext w:val="0"/>
              <w:keepLines w:val="0"/>
              <w:pageBreakBefore w:val="0"/>
              <w:widowControl/>
              <w:kinsoku w:val="0"/>
              <w:wordWrap/>
              <w:overflowPunct/>
              <w:topLinePunct w:val="0"/>
              <w:autoSpaceDE w:val="0"/>
              <w:autoSpaceDN w:val="0"/>
              <w:bidi w:val="0"/>
              <w:adjustRightInd w:val="0"/>
              <w:snapToGrid w:val="0"/>
              <w:spacing w:before="233" w:line="360" w:lineRule="exact"/>
              <w:jc w:val="center"/>
              <w:textAlignment w:val="baseline"/>
              <w:rPr>
                <w:rFonts w:ascii="宋体" w:hAnsi="宋体" w:eastAsia="宋体" w:cs="宋体"/>
                <w:color w:val="auto"/>
                <w:spacing w:val="-5"/>
                <w:highlight w:val="none"/>
              </w:rPr>
            </w:pPr>
          </w:p>
        </w:tc>
      </w:tr>
      <w:tr w14:paraId="1AF84B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trPr>
        <w:tc>
          <w:tcPr>
            <w:tcW w:w="984" w:type="dxa"/>
            <w:vAlign w:val="center"/>
          </w:tcPr>
          <w:p w14:paraId="0790CB19">
            <w:pPr>
              <w:pStyle w:val="54"/>
              <w:keepNext w:val="0"/>
              <w:keepLines w:val="0"/>
              <w:pageBreakBefore w:val="0"/>
              <w:widowControl/>
              <w:kinsoku w:val="0"/>
              <w:wordWrap/>
              <w:overflowPunct/>
              <w:topLinePunct w:val="0"/>
              <w:autoSpaceDE w:val="0"/>
              <w:autoSpaceDN w:val="0"/>
              <w:bidi w:val="0"/>
              <w:adjustRightInd w:val="0"/>
              <w:snapToGrid w:val="0"/>
              <w:spacing w:before="233" w:line="360" w:lineRule="exact"/>
              <w:jc w:val="center"/>
              <w:textAlignment w:val="baseline"/>
              <w:rPr>
                <w:rFonts w:ascii="宋体" w:hAnsi="宋体" w:eastAsia="宋体" w:cs="宋体"/>
                <w:color w:val="auto"/>
                <w:spacing w:val="-5"/>
                <w:highlight w:val="none"/>
              </w:rPr>
            </w:pPr>
            <w:r>
              <w:rPr>
                <w:rFonts w:ascii="宋体" w:hAnsi="宋体" w:eastAsia="宋体" w:cs="宋体"/>
                <w:color w:val="auto"/>
                <w:spacing w:val="-5"/>
                <w:highlight w:val="none"/>
              </w:rPr>
              <w:t>9</w:t>
            </w:r>
          </w:p>
        </w:tc>
        <w:tc>
          <w:tcPr>
            <w:tcW w:w="1968" w:type="dxa"/>
            <w:vAlign w:val="center"/>
          </w:tcPr>
          <w:p w14:paraId="1FD92C83">
            <w:pPr>
              <w:pStyle w:val="54"/>
              <w:keepNext w:val="0"/>
              <w:keepLines w:val="0"/>
              <w:pageBreakBefore w:val="0"/>
              <w:widowControl/>
              <w:kinsoku w:val="0"/>
              <w:wordWrap/>
              <w:overflowPunct/>
              <w:topLinePunct w:val="0"/>
              <w:autoSpaceDE w:val="0"/>
              <w:autoSpaceDN w:val="0"/>
              <w:bidi w:val="0"/>
              <w:adjustRightInd w:val="0"/>
              <w:snapToGrid w:val="0"/>
              <w:spacing w:before="233" w:line="360" w:lineRule="exact"/>
              <w:jc w:val="center"/>
              <w:textAlignment w:val="baseline"/>
              <w:rPr>
                <w:rFonts w:ascii="宋体" w:hAnsi="宋体" w:eastAsia="宋体" w:cs="宋体"/>
                <w:color w:val="auto"/>
                <w:spacing w:val="-5"/>
                <w:highlight w:val="none"/>
              </w:rPr>
            </w:pPr>
            <w:r>
              <w:rPr>
                <w:rFonts w:ascii="宋体" w:hAnsi="宋体" w:eastAsia="宋体" w:cs="宋体"/>
                <w:color w:val="auto"/>
                <w:spacing w:val="-5"/>
                <w:highlight w:val="none"/>
              </w:rPr>
              <w:t>逾期竣工违约金最</w:t>
            </w:r>
          </w:p>
          <w:p w14:paraId="196F409B">
            <w:pPr>
              <w:pStyle w:val="54"/>
              <w:keepNext w:val="0"/>
              <w:keepLines w:val="0"/>
              <w:pageBreakBefore w:val="0"/>
              <w:widowControl/>
              <w:kinsoku w:val="0"/>
              <w:wordWrap/>
              <w:overflowPunct/>
              <w:topLinePunct w:val="0"/>
              <w:autoSpaceDE w:val="0"/>
              <w:autoSpaceDN w:val="0"/>
              <w:bidi w:val="0"/>
              <w:adjustRightInd w:val="0"/>
              <w:snapToGrid w:val="0"/>
              <w:spacing w:before="233" w:line="360" w:lineRule="exact"/>
              <w:jc w:val="center"/>
              <w:textAlignment w:val="baseline"/>
              <w:rPr>
                <w:rFonts w:ascii="宋体" w:hAnsi="宋体" w:eastAsia="宋体" w:cs="宋体"/>
                <w:color w:val="auto"/>
                <w:spacing w:val="-5"/>
                <w:highlight w:val="none"/>
              </w:rPr>
            </w:pPr>
            <w:r>
              <w:rPr>
                <w:rFonts w:ascii="宋体" w:hAnsi="宋体" w:eastAsia="宋体" w:cs="宋体"/>
                <w:color w:val="auto"/>
                <w:spacing w:val="-5"/>
                <w:highlight w:val="none"/>
              </w:rPr>
              <w:t>高限额</w:t>
            </w:r>
          </w:p>
        </w:tc>
        <w:tc>
          <w:tcPr>
            <w:tcW w:w="2127" w:type="dxa"/>
            <w:vAlign w:val="center"/>
          </w:tcPr>
          <w:p w14:paraId="2F60734F">
            <w:pPr>
              <w:pStyle w:val="54"/>
              <w:keepNext w:val="0"/>
              <w:keepLines w:val="0"/>
              <w:pageBreakBefore w:val="0"/>
              <w:widowControl/>
              <w:kinsoku w:val="0"/>
              <w:wordWrap/>
              <w:overflowPunct/>
              <w:topLinePunct w:val="0"/>
              <w:autoSpaceDE w:val="0"/>
              <w:autoSpaceDN w:val="0"/>
              <w:bidi w:val="0"/>
              <w:adjustRightInd w:val="0"/>
              <w:snapToGrid w:val="0"/>
              <w:spacing w:before="233" w:line="360" w:lineRule="exact"/>
              <w:jc w:val="center"/>
              <w:textAlignment w:val="baseline"/>
              <w:rPr>
                <w:rFonts w:ascii="宋体" w:hAnsi="宋体" w:eastAsia="宋体" w:cs="宋体"/>
                <w:color w:val="auto"/>
                <w:spacing w:val="-5"/>
                <w:highlight w:val="none"/>
              </w:rPr>
            </w:pPr>
            <w:r>
              <w:rPr>
                <w:rFonts w:ascii="宋体" w:hAnsi="宋体" w:eastAsia="宋体" w:cs="宋体"/>
                <w:color w:val="auto"/>
                <w:spacing w:val="-5"/>
                <w:highlight w:val="none"/>
              </w:rPr>
              <w:t>专用条款</w:t>
            </w:r>
          </w:p>
        </w:tc>
        <w:tc>
          <w:tcPr>
            <w:tcW w:w="1978" w:type="dxa"/>
            <w:vAlign w:val="center"/>
          </w:tcPr>
          <w:p w14:paraId="4C869A2D">
            <w:pPr>
              <w:pStyle w:val="54"/>
              <w:keepNext w:val="0"/>
              <w:keepLines w:val="0"/>
              <w:pageBreakBefore w:val="0"/>
              <w:widowControl/>
              <w:kinsoku w:val="0"/>
              <w:wordWrap/>
              <w:overflowPunct/>
              <w:topLinePunct w:val="0"/>
              <w:autoSpaceDE w:val="0"/>
              <w:autoSpaceDN w:val="0"/>
              <w:bidi w:val="0"/>
              <w:adjustRightInd w:val="0"/>
              <w:snapToGrid w:val="0"/>
              <w:spacing w:before="233" w:line="360" w:lineRule="exact"/>
              <w:jc w:val="center"/>
              <w:textAlignment w:val="baseline"/>
              <w:rPr>
                <w:rFonts w:ascii="宋体" w:hAnsi="宋体" w:eastAsia="宋体" w:cs="宋体"/>
                <w:color w:val="auto"/>
                <w:spacing w:val="-5"/>
                <w:highlight w:val="none"/>
              </w:rPr>
            </w:pPr>
            <w:r>
              <w:rPr>
                <w:rFonts w:ascii="宋体" w:hAnsi="宋体" w:eastAsia="宋体" w:cs="宋体"/>
                <w:color w:val="auto"/>
                <w:spacing w:val="-5"/>
                <w:highlight w:val="none"/>
              </w:rPr>
              <w:t>合同价款的</w:t>
            </w:r>
            <w:r>
              <w:rPr>
                <w:rFonts w:ascii="宋体" w:hAnsi="宋体" w:eastAsia="宋体" w:cs="宋体"/>
                <w:color w:val="auto"/>
                <w:spacing w:val="-5"/>
                <w:highlight w:val="none"/>
                <w:u w:val="single"/>
              </w:rPr>
              <w:t xml:space="preserve"> </w:t>
            </w:r>
            <w:r>
              <w:rPr>
                <w:rFonts w:hint="eastAsia" w:ascii="宋体" w:hAnsi="宋体" w:eastAsia="宋体" w:cs="宋体"/>
                <w:color w:val="auto"/>
                <w:spacing w:val="-5"/>
                <w:highlight w:val="none"/>
                <w:u w:val="single"/>
                <w:lang w:val="en-US" w:eastAsia="zh-CN"/>
              </w:rPr>
              <w:t xml:space="preserve">  </w:t>
            </w:r>
            <w:r>
              <w:rPr>
                <w:rFonts w:ascii="宋体" w:hAnsi="宋体" w:eastAsia="宋体" w:cs="宋体"/>
                <w:color w:val="auto"/>
                <w:spacing w:val="-5"/>
                <w:highlight w:val="none"/>
              </w:rPr>
              <w:t>%</w:t>
            </w:r>
          </w:p>
        </w:tc>
        <w:tc>
          <w:tcPr>
            <w:tcW w:w="1853" w:type="dxa"/>
            <w:vAlign w:val="center"/>
          </w:tcPr>
          <w:p w14:paraId="2D7E439F">
            <w:pPr>
              <w:pStyle w:val="54"/>
              <w:keepNext w:val="0"/>
              <w:keepLines w:val="0"/>
              <w:pageBreakBefore w:val="0"/>
              <w:widowControl/>
              <w:kinsoku w:val="0"/>
              <w:wordWrap/>
              <w:overflowPunct/>
              <w:topLinePunct w:val="0"/>
              <w:autoSpaceDE w:val="0"/>
              <w:autoSpaceDN w:val="0"/>
              <w:bidi w:val="0"/>
              <w:adjustRightInd w:val="0"/>
              <w:snapToGrid w:val="0"/>
              <w:spacing w:before="233" w:line="360" w:lineRule="exact"/>
              <w:jc w:val="center"/>
              <w:textAlignment w:val="baseline"/>
              <w:rPr>
                <w:rFonts w:ascii="宋体" w:hAnsi="宋体" w:eastAsia="宋体" w:cs="宋体"/>
                <w:color w:val="auto"/>
                <w:spacing w:val="-5"/>
                <w:highlight w:val="none"/>
              </w:rPr>
            </w:pPr>
          </w:p>
        </w:tc>
      </w:tr>
      <w:tr w14:paraId="7E33D5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9" w:hRule="atLeast"/>
        </w:trPr>
        <w:tc>
          <w:tcPr>
            <w:tcW w:w="984" w:type="dxa"/>
            <w:vAlign w:val="center"/>
          </w:tcPr>
          <w:p w14:paraId="688608FE">
            <w:pPr>
              <w:pStyle w:val="54"/>
              <w:keepNext w:val="0"/>
              <w:keepLines w:val="0"/>
              <w:pageBreakBefore w:val="0"/>
              <w:widowControl/>
              <w:kinsoku w:val="0"/>
              <w:wordWrap/>
              <w:overflowPunct/>
              <w:topLinePunct w:val="0"/>
              <w:autoSpaceDE w:val="0"/>
              <w:autoSpaceDN w:val="0"/>
              <w:bidi w:val="0"/>
              <w:adjustRightInd w:val="0"/>
              <w:snapToGrid w:val="0"/>
              <w:spacing w:before="233" w:line="360" w:lineRule="exact"/>
              <w:jc w:val="center"/>
              <w:textAlignment w:val="baseline"/>
              <w:rPr>
                <w:rFonts w:ascii="宋体" w:hAnsi="宋体" w:eastAsia="宋体" w:cs="宋体"/>
                <w:color w:val="auto"/>
                <w:spacing w:val="-5"/>
                <w:highlight w:val="none"/>
              </w:rPr>
            </w:pPr>
            <w:r>
              <w:rPr>
                <w:rFonts w:ascii="宋体" w:hAnsi="宋体" w:eastAsia="宋体" w:cs="宋体"/>
                <w:color w:val="auto"/>
                <w:spacing w:val="-5"/>
                <w:highlight w:val="none"/>
              </w:rPr>
              <w:t>10</w:t>
            </w:r>
          </w:p>
        </w:tc>
        <w:tc>
          <w:tcPr>
            <w:tcW w:w="1968" w:type="dxa"/>
            <w:vAlign w:val="center"/>
          </w:tcPr>
          <w:p w14:paraId="3F6E296C">
            <w:pPr>
              <w:pStyle w:val="54"/>
              <w:keepNext w:val="0"/>
              <w:keepLines w:val="0"/>
              <w:pageBreakBefore w:val="0"/>
              <w:widowControl/>
              <w:kinsoku w:val="0"/>
              <w:wordWrap/>
              <w:overflowPunct/>
              <w:topLinePunct w:val="0"/>
              <w:autoSpaceDE w:val="0"/>
              <w:autoSpaceDN w:val="0"/>
              <w:bidi w:val="0"/>
              <w:adjustRightInd w:val="0"/>
              <w:snapToGrid w:val="0"/>
              <w:spacing w:before="233" w:line="360" w:lineRule="exact"/>
              <w:jc w:val="center"/>
              <w:textAlignment w:val="baseline"/>
              <w:rPr>
                <w:rFonts w:ascii="宋体" w:hAnsi="宋体" w:eastAsia="宋体" w:cs="宋体"/>
                <w:color w:val="auto"/>
                <w:spacing w:val="-5"/>
                <w:highlight w:val="none"/>
              </w:rPr>
            </w:pPr>
            <w:r>
              <w:rPr>
                <w:rFonts w:ascii="宋体" w:hAnsi="宋体" w:eastAsia="宋体" w:cs="宋体"/>
                <w:color w:val="auto"/>
                <w:spacing w:val="-5"/>
                <w:highlight w:val="none"/>
              </w:rPr>
              <w:t>质量标准</w:t>
            </w:r>
          </w:p>
        </w:tc>
        <w:tc>
          <w:tcPr>
            <w:tcW w:w="2127" w:type="dxa"/>
            <w:vAlign w:val="center"/>
          </w:tcPr>
          <w:p w14:paraId="0555D5ED">
            <w:pPr>
              <w:pStyle w:val="54"/>
              <w:keepNext w:val="0"/>
              <w:keepLines w:val="0"/>
              <w:pageBreakBefore w:val="0"/>
              <w:widowControl/>
              <w:kinsoku w:val="0"/>
              <w:wordWrap/>
              <w:overflowPunct/>
              <w:topLinePunct w:val="0"/>
              <w:autoSpaceDE w:val="0"/>
              <w:autoSpaceDN w:val="0"/>
              <w:bidi w:val="0"/>
              <w:adjustRightInd w:val="0"/>
              <w:snapToGrid w:val="0"/>
              <w:spacing w:before="233" w:line="360" w:lineRule="exact"/>
              <w:jc w:val="center"/>
              <w:textAlignment w:val="baseline"/>
              <w:rPr>
                <w:rFonts w:ascii="宋体" w:hAnsi="宋体" w:eastAsia="宋体" w:cs="宋体"/>
                <w:color w:val="auto"/>
                <w:spacing w:val="-5"/>
                <w:highlight w:val="none"/>
              </w:rPr>
            </w:pPr>
            <w:r>
              <w:rPr>
                <w:rFonts w:ascii="宋体" w:hAnsi="宋体" w:eastAsia="宋体" w:cs="宋体"/>
                <w:color w:val="auto"/>
                <w:spacing w:val="-5"/>
                <w:highlight w:val="none"/>
              </w:rPr>
              <w:t>专用条款</w:t>
            </w:r>
          </w:p>
        </w:tc>
        <w:tc>
          <w:tcPr>
            <w:tcW w:w="1978" w:type="dxa"/>
            <w:vAlign w:val="center"/>
          </w:tcPr>
          <w:p w14:paraId="2055D1B4">
            <w:pPr>
              <w:pStyle w:val="54"/>
              <w:keepNext w:val="0"/>
              <w:keepLines w:val="0"/>
              <w:pageBreakBefore w:val="0"/>
              <w:widowControl/>
              <w:kinsoku w:val="0"/>
              <w:wordWrap/>
              <w:overflowPunct/>
              <w:topLinePunct w:val="0"/>
              <w:autoSpaceDE w:val="0"/>
              <w:autoSpaceDN w:val="0"/>
              <w:bidi w:val="0"/>
              <w:adjustRightInd w:val="0"/>
              <w:snapToGrid w:val="0"/>
              <w:spacing w:before="233" w:line="360" w:lineRule="exact"/>
              <w:jc w:val="center"/>
              <w:textAlignment w:val="baseline"/>
              <w:rPr>
                <w:rFonts w:ascii="宋体" w:hAnsi="宋体" w:eastAsia="宋体" w:cs="宋体"/>
                <w:color w:val="auto"/>
                <w:spacing w:val="-5"/>
                <w:highlight w:val="none"/>
              </w:rPr>
            </w:pPr>
            <w:r>
              <w:rPr>
                <w:rFonts w:ascii="宋体" w:hAnsi="宋体" w:eastAsia="宋体" w:cs="宋体"/>
                <w:color w:val="auto"/>
                <w:spacing w:val="-5"/>
                <w:highlight w:val="none"/>
              </w:rPr>
              <w:t>符合国家现行工程施工质量验收规范合格标准</w:t>
            </w:r>
          </w:p>
        </w:tc>
        <w:tc>
          <w:tcPr>
            <w:tcW w:w="1853" w:type="dxa"/>
            <w:vAlign w:val="center"/>
          </w:tcPr>
          <w:p w14:paraId="1835C518">
            <w:pPr>
              <w:pStyle w:val="54"/>
              <w:keepNext w:val="0"/>
              <w:keepLines w:val="0"/>
              <w:pageBreakBefore w:val="0"/>
              <w:widowControl/>
              <w:kinsoku w:val="0"/>
              <w:wordWrap/>
              <w:overflowPunct/>
              <w:topLinePunct w:val="0"/>
              <w:autoSpaceDE w:val="0"/>
              <w:autoSpaceDN w:val="0"/>
              <w:bidi w:val="0"/>
              <w:adjustRightInd w:val="0"/>
              <w:snapToGrid w:val="0"/>
              <w:spacing w:before="233" w:line="360" w:lineRule="exact"/>
              <w:jc w:val="center"/>
              <w:textAlignment w:val="baseline"/>
              <w:rPr>
                <w:rFonts w:ascii="宋体" w:hAnsi="宋体" w:eastAsia="宋体" w:cs="宋体"/>
                <w:color w:val="auto"/>
                <w:spacing w:val="-5"/>
                <w:highlight w:val="none"/>
              </w:rPr>
            </w:pPr>
          </w:p>
        </w:tc>
      </w:tr>
      <w:tr w14:paraId="650780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trPr>
        <w:tc>
          <w:tcPr>
            <w:tcW w:w="984" w:type="dxa"/>
            <w:vAlign w:val="center"/>
          </w:tcPr>
          <w:p w14:paraId="771F2D9A">
            <w:pPr>
              <w:pStyle w:val="54"/>
              <w:keepNext w:val="0"/>
              <w:keepLines w:val="0"/>
              <w:pageBreakBefore w:val="0"/>
              <w:widowControl/>
              <w:kinsoku w:val="0"/>
              <w:wordWrap/>
              <w:overflowPunct/>
              <w:topLinePunct w:val="0"/>
              <w:autoSpaceDE w:val="0"/>
              <w:autoSpaceDN w:val="0"/>
              <w:bidi w:val="0"/>
              <w:adjustRightInd w:val="0"/>
              <w:snapToGrid w:val="0"/>
              <w:spacing w:before="233" w:line="360" w:lineRule="exact"/>
              <w:jc w:val="center"/>
              <w:textAlignment w:val="baseline"/>
              <w:rPr>
                <w:rFonts w:hint="default" w:ascii="宋体" w:hAnsi="宋体" w:eastAsia="宋体" w:cs="宋体"/>
                <w:color w:val="auto"/>
                <w:spacing w:val="-5"/>
                <w:highlight w:val="none"/>
                <w:lang w:val="en-US" w:eastAsia="zh-CN"/>
              </w:rPr>
            </w:pPr>
            <w:r>
              <w:rPr>
                <w:rFonts w:hint="eastAsia" w:cs="宋体"/>
                <w:color w:val="auto"/>
                <w:spacing w:val="-5"/>
                <w:highlight w:val="none"/>
                <w:lang w:val="en-US" w:eastAsia="zh-CN"/>
              </w:rPr>
              <w:t>11</w:t>
            </w:r>
          </w:p>
        </w:tc>
        <w:tc>
          <w:tcPr>
            <w:tcW w:w="1968" w:type="dxa"/>
            <w:vAlign w:val="center"/>
          </w:tcPr>
          <w:p w14:paraId="56A41CC8">
            <w:pPr>
              <w:pStyle w:val="54"/>
              <w:keepNext w:val="0"/>
              <w:keepLines w:val="0"/>
              <w:pageBreakBefore w:val="0"/>
              <w:widowControl/>
              <w:kinsoku w:val="0"/>
              <w:wordWrap/>
              <w:overflowPunct/>
              <w:topLinePunct w:val="0"/>
              <w:autoSpaceDE w:val="0"/>
              <w:autoSpaceDN w:val="0"/>
              <w:bidi w:val="0"/>
              <w:adjustRightInd w:val="0"/>
              <w:snapToGrid w:val="0"/>
              <w:spacing w:before="233" w:line="360" w:lineRule="exact"/>
              <w:jc w:val="center"/>
              <w:textAlignment w:val="baseline"/>
              <w:rPr>
                <w:rFonts w:ascii="宋体" w:hAnsi="宋体" w:eastAsia="宋体" w:cs="宋体"/>
                <w:color w:val="auto"/>
                <w:spacing w:val="-5"/>
                <w:highlight w:val="none"/>
              </w:rPr>
            </w:pPr>
            <w:r>
              <w:rPr>
                <w:rFonts w:ascii="宋体" w:hAnsi="宋体" w:eastAsia="宋体" w:cs="宋体"/>
                <w:color w:val="auto"/>
                <w:spacing w:val="-5"/>
                <w:highlight w:val="none"/>
              </w:rPr>
              <w:t>质量保证金额度</w:t>
            </w:r>
          </w:p>
        </w:tc>
        <w:tc>
          <w:tcPr>
            <w:tcW w:w="2127" w:type="dxa"/>
            <w:vAlign w:val="center"/>
          </w:tcPr>
          <w:p w14:paraId="51E62DF0">
            <w:pPr>
              <w:pStyle w:val="54"/>
              <w:keepNext w:val="0"/>
              <w:keepLines w:val="0"/>
              <w:pageBreakBefore w:val="0"/>
              <w:widowControl/>
              <w:kinsoku w:val="0"/>
              <w:wordWrap/>
              <w:overflowPunct/>
              <w:topLinePunct w:val="0"/>
              <w:autoSpaceDE w:val="0"/>
              <w:autoSpaceDN w:val="0"/>
              <w:bidi w:val="0"/>
              <w:adjustRightInd w:val="0"/>
              <w:snapToGrid w:val="0"/>
              <w:spacing w:before="233" w:line="360" w:lineRule="exact"/>
              <w:jc w:val="center"/>
              <w:textAlignment w:val="baseline"/>
              <w:rPr>
                <w:rFonts w:ascii="宋体" w:hAnsi="宋体" w:eastAsia="宋体" w:cs="宋体"/>
                <w:color w:val="auto"/>
                <w:spacing w:val="-5"/>
                <w:highlight w:val="none"/>
              </w:rPr>
            </w:pPr>
            <w:r>
              <w:rPr>
                <w:rFonts w:ascii="宋体" w:hAnsi="宋体" w:eastAsia="宋体" w:cs="宋体"/>
                <w:color w:val="auto"/>
                <w:spacing w:val="-5"/>
                <w:highlight w:val="none"/>
              </w:rPr>
              <w:t>专用条款</w:t>
            </w:r>
          </w:p>
        </w:tc>
        <w:tc>
          <w:tcPr>
            <w:tcW w:w="1978" w:type="dxa"/>
            <w:vAlign w:val="center"/>
          </w:tcPr>
          <w:p w14:paraId="65A9A7E1">
            <w:pPr>
              <w:pStyle w:val="54"/>
              <w:keepNext w:val="0"/>
              <w:keepLines w:val="0"/>
              <w:pageBreakBefore w:val="0"/>
              <w:widowControl/>
              <w:kinsoku w:val="0"/>
              <w:wordWrap/>
              <w:overflowPunct/>
              <w:topLinePunct w:val="0"/>
              <w:autoSpaceDE w:val="0"/>
              <w:autoSpaceDN w:val="0"/>
              <w:bidi w:val="0"/>
              <w:adjustRightInd w:val="0"/>
              <w:snapToGrid w:val="0"/>
              <w:spacing w:before="233" w:line="360" w:lineRule="exact"/>
              <w:jc w:val="center"/>
              <w:textAlignment w:val="baseline"/>
              <w:rPr>
                <w:rFonts w:ascii="宋体" w:hAnsi="宋体" w:eastAsia="宋体" w:cs="宋体"/>
                <w:color w:val="auto"/>
                <w:spacing w:val="-5"/>
                <w:highlight w:val="none"/>
              </w:rPr>
            </w:pPr>
            <w:r>
              <w:rPr>
                <w:rFonts w:ascii="宋体" w:hAnsi="宋体" w:eastAsia="宋体" w:cs="宋体"/>
                <w:color w:val="auto"/>
                <w:spacing w:val="-5"/>
                <w:highlight w:val="none"/>
              </w:rPr>
              <w:t>结算价的</w:t>
            </w:r>
            <w:r>
              <w:rPr>
                <w:rFonts w:ascii="宋体" w:hAnsi="宋体" w:eastAsia="宋体" w:cs="宋体"/>
                <w:color w:val="auto"/>
                <w:spacing w:val="-5"/>
                <w:highlight w:val="none"/>
                <w:u w:val="single"/>
              </w:rPr>
              <w:t xml:space="preserve"> </w:t>
            </w:r>
            <w:r>
              <w:rPr>
                <w:rFonts w:hint="eastAsia" w:ascii="宋体" w:hAnsi="宋体" w:eastAsia="宋体" w:cs="宋体"/>
                <w:color w:val="auto"/>
                <w:spacing w:val="-5"/>
                <w:highlight w:val="none"/>
                <w:u w:val="single"/>
                <w:lang w:val="en-US" w:eastAsia="zh-CN"/>
              </w:rPr>
              <w:t xml:space="preserve">  </w:t>
            </w:r>
            <w:r>
              <w:rPr>
                <w:rFonts w:ascii="宋体" w:hAnsi="宋体" w:eastAsia="宋体" w:cs="宋体"/>
                <w:color w:val="auto"/>
                <w:spacing w:val="-5"/>
                <w:highlight w:val="none"/>
              </w:rPr>
              <w:t>%</w:t>
            </w:r>
          </w:p>
        </w:tc>
        <w:tc>
          <w:tcPr>
            <w:tcW w:w="1853" w:type="dxa"/>
            <w:vAlign w:val="center"/>
          </w:tcPr>
          <w:p w14:paraId="2406C00A">
            <w:pPr>
              <w:pStyle w:val="54"/>
              <w:keepNext w:val="0"/>
              <w:keepLines w:val="0"/>
              <w:pageBreakBefore w:val="0"/>
              <w:widowControl/>
              <w:kinsoku w:val="0"/>
              <w:wordWrap/>
              <w:overflowPunct/>
              <w:topLinePunct w:val="0"/>
              <w:autoSpaceDE w:val="0"/>
              <w:autoSpaceDN w:val="0"/>
              <w:bidi w:val="0"/>
              <w:adjustRightInd w:val="0"/>
              <w:snapToGrid w:val="0"/>
              <w:spacing w:before="233" w:line="360" w:lineRule="exact"/>
              <w:jc w:val="center"/>
              <w:textAlignment w:val="baseline"/>
              <w:rPr>
                <w:rFonts w:ascii="宋体" w:hAnsi="宋体" w:eastAsia="宋体" w:cs="宋体"/>
                <w:color w:val="auto"/>
                <w:spacing w:val="-5"/>
                <w:highlight w:val="none"/>
              </w:rPr>
            </w:pPr>
          </w:p>
        </w:tc>
      </w:tr>
      <w:tr w14:paraId="7F6E8A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984" w:type="dxa"/>
            <w:vAlign w:val="center"/>
          </w:tcPr>
          <w:p w14:paraId="10115AF1">
            <w:pPr>
              <w:pStyle w:val="54"/>
              <w:keepNext w:val="0"/>
              <w:keepLines w:val="0"/>
              <w:pageBreakBefore w:val="0"/>
              <w:widowControl/>
              <w:kinsoku w:val="0"/>
              <w:wordWrap/>
              <w:overflowPunct/>
              <w:topLinePunct w:val="0"/>
              <w:autoSpaceDE w:val="0"/>
              <w:autoSpaceDN w:val="0"/>
              <w:bidi w:val="0"/>
              <w:adjustRightInd w:val="0"/>
              <w:snapToGrid w:val="0"/>
              <w:spacing w:before="233" w:line="360" w:lineRule="exact"/>
              <w:jc w:val="center"/>
              <w:textAlignment w:val="baseline"/>
              <w:rPr>
                <w:rFonts w:ascii="宋体" w:hAnsi="宋体" w:eastAsia="宋体" w:cs="宋体"/>
                <w:color w:val="auto"/>
                <w:spacing w:val="-5"/>
                <w:highlight w:val="none"/>
              </w:rPr>
            </w:pPr>
            <w:r>
              <w:rPr>
                <w:rFonts w:ascii="宋体" w:hAnsi="宋体" w:eastAsia="宋体" w:cs="宋体"/>
                <w:color w:val="auto"/>
                <w:spacing w:val="-5"/>
                <w:highlight w:val="none"/>
              </w:rPr>
              <w:t>……</w:t>
            </w:r>
          </w:p>
        </w:tc>
        <w:tc>
          <w:tcPr>
            <w:tcW w:w="1968" w:type="dxa"/>
            <w:vAlign w:val="center"/>
          </w:tcPr>
          <w:p w14:paraId="6292DABF">
            <w:pPr>
              <w:pStyle w:val="54"/>
              <w:keepNext w:val="0"/>
              <w:keepLines w:val="0"/>
              <w:pageBreakBefore w:val="0"/>
              <w:widowControl/>
              <w:kinsoku w:val="0"/>
              <w:wordWrap/>
              <w:overflowPunct/>
              <w:topLinePunct w:val="0"/>
              <w:autoSpaceDE w:val="0"/>
              <w:autoSpaceDN w:val="0"/>
              <w:bidi w:val="0"/>
              <w:adjustRightInd w:val="0"/>
              <w:snapToGrid w:val="0"/>
              <w:spacing w:before="233" w:line="360" w:lineRule="exact"/>
              <w:jc w:val="center"/>
              <w:textAlignment w:val="baseline"/>
              <w:rPr>
                <w:rFonts w:ascii="宋体" w:hAnsi="宋体" w:eastAsia="宋体" w:cs="宋体"/>
                <w:color w:val="auto"/>
                <w:spacing w:val="-5"/>
                <w:highlight w:val="none"/>
              </w:rPr>
            </w:pPr>
            <w:r>
              <w:rPr>
                <w:rFonts w:ascii="宋体" w:hAnsi="宋体" w:eastAsia="宋体" w:cs="宋体"/>
                <w:color w:val="auto"/>
                <w:spacing w:val="-5"/>
                <w:highlight w:val="none"/>
              </w:rPr>
              <w:t>……</w:t>
            </w:r>
          </w:p>
        </w:tc>
        <w:tc>
          <w:tcPr>
            <w:tcW w:w="2127" w:type="dxa"/>
            <w:vAlign w:val="center"/>
          </w:tcPr>
          <w:p w14:paraId="26C9F64F">
            <w:pPr>
              <w:pStyle w:val="54"/>
              <w:keepNext w:val="0"/>
              <w:keepLines w:val="0"/>
              <w:pageBreakBefore w:val="0"/>
              <w:widowControl/>
              <w:kinsoku w:val="0"/>
              <w:wordWrap/>
              <w:overflowPunct/>
              <w:topLinePunct w:val="0"/>
              <w:autoSpaceDE w:val="0"/>
              <w:autoSpaceDN w:val="0"/>
              <w:bidi w:val="0"/>
              <w:adjustRightInd w:val="0"/>
              <w:snapToGrid w:val="0"/>
              <w:spacing w:before="233" w:line="360" w:lineRule="exact"/>
              <w:jc w:val="center"/>
              <w:textAlignment w:val="baseline"/>
              <w:rPr>
                <w:rFonts w:ascii="宋体" w:hAnsi="宋体" w:eastAsia="宋体" w:cs="宋体"/>
                <w:color w:val="auto"/>
                <w:spacing w:val="-5"/>
                <w:highlight w:val="none"/>
              </w:rPr>
            </w:pPr>
          </w:p>
        </w:tc>
        <w:tc>
          <w:tcPr>
            <w:tcW w:w="1978" w:type="dxa"/>
            <w:vAlign w:val="center"/>
          </w:tcPr>
          <w:p w14:paraId="037ADC22">
            <w:pPr>
              <w:pStyle w:val="54"/>
              <w:keepNext w:val="0"/>
              <w:keepLines w:val="0"/>
              <w:pageBreakBefore w:val="0"/>
              <w:widowControl/>
              <w:kinsoku w:val="0"/>
              <w:wordWrap/>
              <w:overflowPunct/>
              <w:topLinePunct w:val="0"/>
              <w:autoSpaceDE w:val="0"/>
              <w:autoSpaceDN w:val="0"/>
              <w:bidi w:val="0"/>
              <w:adjustRightInd w:val="0"/>
              <w:snapToGrid w:val="0"/>
              <w:spacing w:before="233" w:line="360" w:lineRule="exact"/>
              <w:jc w:val="center"/>
              <w:textAlignment w:val="baseline"/>
              <w:rPr>
                <w:rFonts w:ascii="宋体" w:hAnsi="宋体" w:eastAsia="宋体" w:cs="宋体"/>
                <w:color w:val="auto"/>
                <w:spacing w:val="-5"/>
                <w:highlight w:val="none"/>
              </w:rPr>
            </w:pPr>
          </w:p>
        </w:tc>
        <w:tc>
          <w:tcPr>
            <w:tcW w:w="1853" w:type="dxa"/>
            <w:vAlign w:val="center"/>
          </w:tcPr>
          <w:p w14:paraId="4FB27C1D">
            <w:pPr>
              <w:pStyle w:val="54"/>
              <w:keepNext w:val="0"/>
              <w:keepLines w:val="0"/>
              <w:pageBreakBefore w:val="0"/>
              <w:widowControl/>
              <w:kinsoku w:val="0"/>
              <w:wordWrap/>
              <w:overflowPunct/>
              <w:topLinePunct w:val="0"/>
              <w:autoSpaceDE w:val="0"/>
              <w:autoSpaceDN w:val="0"/>
              <w:bidi w:val="0"/>
              <w:adjustRightInd w:val="0"/>
              <w:snapToGrid w:val="0"/>
              <w:spacing w:before="233" w:line="360" w:lineRule="exact"/>
              <w:jc w:val="center"/>
              <w:textAlignment w:val="baseline"/>
              <w:rPr>
                <w:rFonts w:ascii="宋体" w:hAnsi="宋体" w:eastAsia="宋体" w:cs="宋体"/>
                <w:color w:val="auto"/>
                <w:spacing w:val="-5"/>
                <w:highlight w:val="none"/>
              </w:rPr>
            </w:pPr>
          </w:p>
        </w:tc>
      </w:tr>
      <w:tr w14:paraId="6D8257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4" w:hRule="atLeast"/>
        </w:trPr>
        <w:tc>
          <w:tcPr>
            <w:tcW w:w="8910" w:type="dxa"/>
            <w:gridSpan w:val="5"/>
            <w:vAlign w:val="top"/>
          </w:tcPr>
          <w:p w14:paraId="0583EF19">
            <w:pPr>
              <w:pStyle w:val="54"/>
              <w:keepNext w:val="0"/>
              <w:keepLines w:val="0"/>
              <w:pageBreakBefore w:val="0"/>
              <w:widowControl/>
              <w:kinsoku w:val="0"/>
              <w:wordWrap/>
              <w:overflowPunct/>
              <w:topLinePunct w:val="0"/>
              <w:autoSpaceDE w:val="0"/>
              <w:autoSpaceDN w:val="0"/>
              <w:bidi w:val="0"/>
              <w:adjustRightInd w:val="0"/>
              <w:snapToGrid w:val="0"/>
              <w:spacing w:before="97" w:line="360" w:lineRule="exact"/>
              <w:ind w:left="104" w:right="196"/>
              <w:textAlignment w:val="baseline"/>
              <w:rPr>
                <w:color w:val="auto"/>
                <w:highlight w:val="none"/>
              </w:rPr>
            </w:pPr>
            <w:r>
              <w:rPr>
                <w:color w:val="auto"/>
                <w:highlight w:val="none"/>
              </w:rPr>
              <w:t>备注：投标人在响应招标文件中规定的实质性要求和条件的基础上，可做出其他有利于招</w:t>
            </w:r>
            <w:r>
              <w:rPr>
                <w:color w:val="auto"/>
                <w:spacing w:val="17"/>
                <w:highlight w:val="none"/>
              </w:rPr>
              <w:t xml:space="preserve"> </w:t>
            </w:r>
            <w:r>
              <w:rPr>
                <w:color w:val="auto"/>
                <w:highlight w:val="none"/>
              </w:rPr>
              <w:t>标人的承诺。此类承诺可在本表中予以补充填写。</w:t>
            </w:r>
          </w:p>
        </w:tc>
      </w:tr>
    </w:tbl>
    <w:p w14:paraId="570F0356">
      <w:pPr>
        <w:pStyle w:val="11"/>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color w:val="auto"/>
          <w:highlight w:val="none"/>
        </w:rPr>
      </w:pPr>
    </w:p>
    <w:p w14:paraId="726B3A5F">
      <w:pPr>
        <w:keepNext w:val="0"/>
        <w:keepLines w:val="0"/>
        <w:pageBreakBefore w:val="0"/>
        <w:widowControl/>
        <w:kinsoku w:val="0"/>
        <w:wordWrap/>
        <w:overflowPunct/>
        <w:topLinePunct w:val="0"/>
        <w:autoSpaceDE w:val="0"/>
        <w:autoSpaceDN w:val="0"/>
        <w:bidi w:val="0"/>
        <w:adjustRightInd w:val="0"/>
        <w:snapToGrid w:val="0"/>
        <w:spacing w:before="75" w:line="360" w:lineRule="exact"/>
        <w:ind w:left="245"/>
        <w:textAlignment w:val="baseline"/>
        <w:rPr>
          <w:rFonts w:hint="eastAsia" w:ascii="宋体" w:hAnsi="宋体" w:eastAsia="宋体" w:cs="宋体"/>
          <w:color w:val="auto"/>
          <w:spacing w:val="-4"/>
          <w:sz w:val="23"/>
          <w:szCs w:val="23"/>
          <w:highlight w:val="none"/>
          <w:lang w:eastAsia="zh-CN"/>
        </w:rPr>
      </w:pPr>
      <w:r>
        <w:rPr>
          <w:rFonts w:ascii="宋体" w:hAnsi="宋体" w:eastAsia="宋体" w:cs="宋体"/>
          <w:color w:val="auto"/>
          <w:spacing w:val="-4"/>
          <w:sz w:val="23"/>
          <w:szCs w:val="23"/>
          <w:highlight w:val="none"/>
        </w:rPr>
        <w:t>投标人</w:t>
      </w:r>
      <w:r>
        <w:rPr>
          <w:rFonts w:hint="eastAsia" w:ascii="宋体" w:hAnsi="宋体" w:eastAsia="宋体" w:cs="宋体"/>
          <w:color w:val="auto"/>
          <w:spacing w:val="-4"/>
          <w:sz w:val="23"/>
          <w:szCs w:val="23"/>
          <w:highlight w:val="none"/>
          <w:lang w:eastAsia="zh-CN"/>
        </w:rPr>
        <w:t>（</w:t>
      </w:r>
      <w:r>
        <w:rPr>
          <w:rFonts w:ascii="宋体" w:hAnsi="宋体" w:eastAsia="宋体" w:cs="宋体"/>
          <w:color w:val="auto"/>
          <w:spacing w:val="-4"/>
          <w:sz w:val="23"/>
          <w:szCs w:val="23"/>
          <w:highlight w:val="none"/>
        </w:rPr>
        <w:t>投标单位电子公章</w:t>
      </w:r>
      <w:r>
        <w:rPr>
          <w:rFonts w:hint="eastAsia" w:ascii="宋体" w:hAnsi="宋体" w:eastAsia="宋体" w:cs="宋体"/>
          <w:color w:val="auto"/>
          <w:spacing w:val="-4"/>
          <w:sz w:val="23"/>
          <w:szCs w:val="23"/>
          <w:highlight w:val="none"/>
          <w:lang w:eastAsia="zh-CN"/>
        </w:rPr>
        <w:t>）：</w:t>
      </w:r>
    </w:p>
    <w:p w14:paraId="58C80966">
      <w:pPr>
        <w:keepNext w:val="0"/>
        <w:keepLines w:val="0"/>
        <w:pageBreakBefore w:val="0"/>
        <w:widowControl/>
        <w:kinsoku w:val="0"/>
        <w:wordWrap/>
        <w:overflowPunct/>
        <w:topLinePunct w:val="0"/>
        <w:autoSpaceDE w:val="0"/>
        <w:autoSpaceDN w:val="0"/>
        <w:bidi w:val="0"/>
        <w:adjustRightInd w:val="0"/>
        <w:snapToGrid w:val="0"/>
        <w:spacing w:before="75" w:line="360" w:lineRule="exact"/>
        <w:ind w:left="245"/>
        <w:textAlignment w:val="baseline"/>
        <w:rPr>
          <w:rFonts w:hint="eastAsia" w:ascii="宋体" w:hAnsi="宋体" w:eastAsia="宋体" w:cs="宋体"/>
          <w:color w:val="auto"/>
          <w:spacing w:val="-4"/>
          <w:sz w:val="23"/>
          <w:szCs w:val="23"/>
          <w:highlight w:val="none"/>
          <w:lang w:eastAsia="zh-CN"/>
        </w:rPr>
      </w:pPr>
      <w:r>
        <w:rPr>
          <w:rFonts w:ascii="宋体" w:hAnsi="宋体" w:eastAsia="宋体" w:cs="宋体"/>
          <w:color w:val="auto"/>
          <w:spacing w:val="-4"/>
          <w:sz w:val="23"/>
          <w:szCs w:val="23"/>
          <w:highlight w:val="none"/>
        </w:rPr>
        <w:t>法人代表或委托代理人</w:t>
      </w:r>
      <w:r>
        <w:rPr>
          <w:rFonts w:hint="eastAsia" w:ascii="宋体" w:hAnsi="宋体" w:eastAsia="宋体" w:cs="宋体"/>
          <w:color w:val="auto"/>
          <w:spacing w:val="-4"/>
          <w:sz w:val="23"/>
          <w:szCs w:val="23"/>
          <w:highlight w:val="none"/>
          <w:lang w:eastAsia="zh-CN"/>
        </w:rPr>
        <w:t>（</w:t>
      </w:r>
      <w:r>
        <w:rPr>
          <w:rFonts w:ascii="宋体" w:hAnsi="宋体" w:eastAsia="宋体" w:cs="宋体"/>
          <w:color w:val="auto"/>
          <w:spacing w:val="-4"/>
          <w:sz w:val="23"/>
          <w:szCs w:val="23"/>
          <w:highlight w:val="none"/>
        </w:rPr>
        <w:t>签字或盖章</w:t>
      </w:r>
      <w:r>
        <w:rPr>
          <w:rFonts w:hint="eastAsia" w:ascii="宋体" w:hAnsi="宋体" w:eastAsia="宋体" w:cs="宋体"/>
          <w:color w:val="auto"/>
          <w:spacing w:val="-4"/>
          <w:sz w:val="23"/>
          <w:szCs w:val="23"/>
          <w:highlight w:val="none"/>
          <w:lang w:eastAsia="zh-CN"/>
        </w:rPr>
        <w:t>）：</w:t>
      </w:r>
    </w:p>
    <w:p w14:paraId="615DF578">
      <w:pPr>
        <w:keepNext w:val="0"/>
        <w:keepLines w:val="0"/>
        <w:pageBreakBefore w:val="0"/>
        <w:widowControl/>
        <w:kinsoku w:val="0"/>
        <w:wordWrap/>
        <w:overflowPunct/>
        <w:topLinePunct w:val="0"/>
        <w:autoSpaceDE w:val="0"/>
        <w:autoSpaceDN w:val="0"/>
        <w:bidi w:val="0"/>
        <w:adjustRightInd w:val="0"/>
        <w:snapToGrid w:val="0"/>
        <w:spacing w:before="75" w:line="360" w:lineRule="exact"/>
        <w:ind w:left="245" w:firstLine="2220" w:firstLineChars="1000"/>
        <w:textAlignment w:val="baseline"/>
        <w:rPr>
          <w:rFonts w:hint="eastAsia" w:ascii="宋体" w:hAnsi="宋体" w:eastAsia="宋体" w:cs="宋体"/>
          <w:color w:val="auto"/>
          <w:spacing w:val="-4"/>
          <w:sz w:val="23"/>
          <w:szCs w:val="23"/>
          <w:highlight w:val="none"/>
        </w:rPr>
      </w:pPr>
      <w:r>
        <w:rPr>
          <w:rFonts w:hint="eastAsia" w:ascii="宋体" w:hAnsi="宋体" w:eastAsia="宋体" w:cs="宋体"/>
          <w:color w:val="auto"/>
          <w:spacing w:val="-4"/>
          <w:sz w:val="23"/>
          <w:szCs w:val="23"/>
          <w:highlight w:val="none"/>
        </w:rPr>
        <w:t xml:space="preserve">      日期：    年   月   日</w:t>
      </w:r>
    </w:p>
    <w:p w14:paraId="62FA913B">
      <w:pPr>
        <w:rPr>
          <w:rFonts w:hint="eastAsia" w:ascii="宋体" w:hAnsi="宋体" w:eastAsia="宋体" w:cs="宋体"/>
          <w:color w:val="auto"/>
          <w:spacing w:val="-10"/>
          <w:sz w:val="23"/>
          <w:szCs w:val="23"/>
          <w:highlight w:val="none"/>
        </w:rPr>
      </w:pPr>
      <w:r>
        <w:rPr>
          <w:rFonts w:hint="eastAsia" w:ascii="宋体" w:hAnsi="宋体" w:eastAsia="宋体" w:cs="宋体"/>
          <w:color w:val="auto"/>
          <w:spacing w:val="-10"/>
          <w:sz w:val="23"/>
          <w:szCs w:val="23"/>
          <w:highlight w:val="none"/>
        </w:rPr>
        <w:br w:type="page"/>
      </w:r>
    </w:p>
    <w:p w14:paraId="29D37A16">
      <w:pPr>
        <w:snapToGrid w:val="0"/>
        <w:spacing w:before="50" w:after="50" w:line="380" w:lineRule="exact"/>
        <w:ind w:left="-21" w:leftChars="-72" w:right="-817" w:rightChars="-389" w:hanging="130" w:hangingChars="62"/>
        <w:rPr>
          <w:rFonts w:hint="eastAsia" w:ascii="宋体" w:hAnsi="宋体" w:eastAsia="宋体" w:cs="宋体"/>
          <w:color w:val="auto"/>
          <w:spacing w:val="-10"/>
          <w:sz w:val="23"/>
          <w:szCs w:val="23"/>
          <w:highlight w:val="none"/>
        </w:rPr>
      </w:pPr>
    </w:p>
    <w:p w14:paraId="329FA2C7">
      <w:pPr>
        <w:snapToGrid w:val="0"/>
        <w:spacing w:before="120" w:beforeLines="50" w:after="50"/>
        <w:jc w:val="left"/>
        <w:rPr>
          <w:rFonts w:hint="eastAsia" w:ascii="宋体" w:hAnsi="宋体" w:eastAsia="宋体" w:cs="Times New Roman"/>
          <w:b/>
          <w:color w:val="auto"/>
          <w:sz w:val="24"/>
          <w:highlight w:val="none"/>
          <w:lang w:val="en-US" w:eastAsia="zh-CN"/>
        </w:rPr>
      </w:pPr>
      <w:bookmarkStart w:id="924" w:name="_Toc19686837"/>
      <w:r>
        <w:rPr>
          <w:rFonts w:hint="eastAsia" w:ascii="宋体" w:hAnsi="宋体" w:eastAsia="宋体" w:cs="Times New Roman"/>
          <w:b/>
          <w:color w:val="auto"/>
          <w:sz w:val="24"/>
          <w:highlight w:val="none"/>
          <w:lang w:val="en-US" w:eastAsia="zh-CN"/>
        </w:rPr>
        <w:t>3. 投标报价表</w:t>
      </w:r>
    </w:p>
    <w:p w14:paraId="69D442D4">
      <w:pPr>
        <w:keepNext w:val="0"/>
        <w:keepLines w:val="0"/>
        <w:pageBreakBefore w:val="0"/>
        <w:widowControl/>
        <w:kinsoku w:val="0"/>
        <w:wordWrap/>
        <w:overflowPunct/>
        <w:topLinePunct w:val="0"/>
        <w:autoSpaceDE w:val="0"/>
        <w:autoSpaceDN w:val="0"/>
        <w:bidi w:val="0"/>
        <w:adjustRightInd w:val="0"/>
        <w:snapToGrid w:val="0"/>
        <w:spacing w:before="38" w:line="360" w:lineRule="exact"/>
        <w:textAlignment w:val="baseline"/>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 xml:space="preserve">项目名称                                           </w:t>
      </w:r>
      <w:r>
        <w:rPr>
          <w:rFonts w:ascii="宋体" w:hAnsi="宋体" w:eastAsia="宋体" w:cs="宋体"/>
          <w:color w:val="auto"/>
          <w:spacing w:val="2"/>
          <w:sz w:val="21"/>
          <w:szCs w:val="21"/>
          <w:highlight w:val="none"/>
        </w:rPr>
        <w:t xml:space="preserve">        币种：人民币</w:t>
      </w:r>
    </w:p>
    <w:tbl>
      <w:tblPr>
        <w:tblStyle w:val="53"/>
        <w:tblW w:w="9300" w:type="dxa"/>
        <w:tblInd w:w="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84"/>
        <w:gridCol w:w="3196"/>
        <w:gridCol w:w="2088"/>
        <w:gridCol w:w="3332"/>
      </w:tblGrid>
      <w:tr w14:paraId="628100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3" w:hRule="atLeast"/>
        </w:trPr>
        <w:tc>
          <w:tcPr>
            <w:tcW w:w="684" w:type="dxa"/>
            <w:vAlign w:val="top"/>
          </w:tcPr>
          <w:p w14:paraId="68AEA8E1">
            <w:pPr>
              <w:pStyle w:val="54"/>
              <w:keepNext w:val="0"/>
              <w:keepLines w:val="0"/>
              <w:pageBreakBefore w:val="0"/>
              <w:widowControl/>
              <w:kinsoku w:val="0"/>
              <w:wordWrap/>
              <w:overflowPunct/>
              <w:topLinePunct w:val="0"/>
              <w:autoSpaceDE w:val="0"/>
              <w:autoSpaceDN w:val="0"/>
              <w:bidi w:val="0"/>
              <w:adjustRightInd w:val="0"/>
              <w:snapToGrid w:val="0"/>
              <w:spacing w:before="233" w:line="360" w:lineRule="exact"/>
              <w:jc w:val="center"/>
              <w:textAlignment w:val="baseline"/>
              <w:rPr>
                <w:rFonts w:ascii="宋体" w:hAnsi="宋体" w:eastAsia="宋体" w:cs="宋体"/>
                <w:b/>
                <w:bCs/>
                <w:color w:val="auto"/>
                <w:spacing w:val="-5"/>
                <w:sz w:val="24"/>
                <w:szCs w:val="24"/>
                <w:highlight w:val="none"/>
              </w:rPr>
            </w:pPr>
            <w:r>
              <w:rPr>
                <w:rFonts w:ascii="宋体" w:hAnsi="宋体" w:eastAsia="宋体" w:cs="宋体"/>
                <w:b/>
                <w:bCs/>
                <w:color w:val="auto"/>
                <w:spacing w:val="-5"/>
                <w:sz w:val="24"/>
                <w:szCs w:val="24"/>
                <w:highlight w:val="none"/>
              </w:rPr>
              <w:t>序号</w:t>
            </w:r>
          </w:p>
        </w:tc>
        <w:tc>
          <w:tcPr>
            <w:tcW w:w="3196" w:type="dxa"/>
            <w:vAlign w:val="top"/>
          </w:tcPr>
          <w:p w14:paraId="1F075FCE">
            <w:pPr>
              <w:pStyle w:val="54"/>
              <w:keepNext w:val="0"/>
              <w:keepLines w:val="0"/>
              <w:pageBreakBefore w:val="0"/>
              <w:widowControl/>
              <w:kinsoku w:val="0"/>
              <w:wordWrap/>
              <w:overflowPunct/>
              <w:topLinePunct w:val="0"/>
              <w:autoSpaceDE w:val="0"/>
              <w:autoSpaceDN w:val="0"/>
              <w:bidi w:val="0"/>
              <w:adjustRightInd w:val="0"/>
              <w:snapToGrid w:val="0"/>
              <w:spacing w:before="233" w:line="360" w:lineRule="exact"/>
              <w:jc w:val="center"/>
              <w:textAlignment w:val="baseline"/>
              <w:rPr>
                <w:rFonts w:ascii="宋体" w:hAnsi="宋体" w:eastAsia="宋体" w:cs="宋体"/>
                <w:b/>
                <w:bCs/>
                <w:color w:val="auto"/>
                <w:spacing w:val="-5"/>
                <w:sz w:val="24"/>
                <w:szCs w:val="24"/>
                <w:highlight w:val="none"/>
              </w:rPr>
            </w:pPr>
            <w:r>
              <w:rPr>
                <w:rFonts w:ascii="宋体" w:hAnsi="宋体" w:eastAsia="宋体" w:cs="宋体"/>
                <w:b/>
                <w:bCs/>
                <w:color w:val="auto"/>
                <w:spacing w:val="-5"/>
                <w:sz w:val="24"/>
                <w:szCs w:val="24"/>
                <w:highlight w:val="none"/>
              </w:rPr>
              <w:t>项 目 内 容</w:t>
            </w:r>
          </w:p>
        </w:tc>
        <w:tc>
          <w:tcPr>
            <w:tcW w:w="2088" w:type="dxa"/>
            <w:vAlign w:val="top"/>
          </w:tcPr>
          <w:p w14:paraId="75412E0A">
            <w:pPr>
              <w:pStyle w:val="54"/>
              <w:keepNext w:val="0"/>
              <w:keepLines w:val="0"/>
              <w:pageBreakBefore w:val="0"/>
              <w:widowControl/>
              <w:kinsoku w:val="0"/>
              <w:wordWrap/>
              <w:overflowPunct/>
              <w:topLinePunct w:val="0"/>
              <w:autoSpaceDE w:val="0"/>
              <w:autoSpaceDN w:val="0"/>
              <w:bidi w:val="0"/>
              <w:adjustRightInd w:val="0"/>
              <w:snapToGrid w:val="0"/>
              <w:spacing w:before="233" w:line="360" w:lineRule="exact"/>
              <w:jc w:val="center"/>
              <w:textAlignment w:val="baseline"/>
              <w:rPr>
                <w:rFonts w:ascii="宋体" w:hAnsi="宋体" w:eastAsia="宋体" w:cs="宋体"/>
                <w:b/>
                <w:bCs/>
                <w:color w:val="auto"/>
                <w:spacing w:val="-5"/>
                <w:sz w:val="24"/>
                <w:szCs w:val="24"/>
                <w:highlight w:val="none"/>
              </w:rPr>
            </w:pPr>
            <w:r>
              <w:rPr>
                <w:rFonts w:ascii="宋体" w:hAnsi="宋体" w:eastAsia="宋体" w:cs="宋体"/>
                <w:b/>
                <w:bCs/>
                <w:color w:val="auto"/>
                <w:spacing w:val="-5"/>
                <w:sz w:val="24"/>
                <w:szCs w:val="24"/>
                <w:highlight w:val="none"/>
              </w:rPr>
              <w:t>合同条款号</w:t>
            </w:r>
          </w:p>
        </w:tc>
        <w:tc>
          <w:tcPr>
            <w:tcW w:w="3332" w:type="dxa"/>
            <w:vAlign w:val="top"/>
          </w:tcPr>
          <w:p w14:paraId="52FFD298">
            <w:pPr>
              <w:pStyle w:val="54"/>
              <w:keepNext w:val="0"/>
              <w:keepLines w:val="0"/>
              <w:pageBreakBefore w:val="0"/>
              <w:widowControl/>
              <w:kinsoku w:val="0"/>
              <w:wordWrap/>
              <w:overflowPunct/>
              <w:topLinePunct w:val="0"/>
              <w:autoSpaceDE w:val="0"/>
              <w:autoSpaceDN w:val="0"/>
              <w:bidi w:val="0"/>
              <w:adjustRightInd w:val="0"/>
              <w:snapToGrid w:val="0"/>
              <w:spacing w:before="233" w:line="360" w:lineRule="exact"/>
              <w:jc w:val="center"/>
              <w:textAlignment w:val="baseline"/>
              <w:rPr>
                <w:rFonts w:ascii="宋体" w:hAnsi="宋体" w:eastAsia="宋体" w:cs="宋体"/>
                <w:b/>
                <w:bCs/>
                <w:color w:val="auto"/>
                <w:spacing w:val="-5"/>
                <w:sz w:val="24"/>
                <w:szCs w:val="24"/>
                <w:highlight w:val="none"/>
              </w:rPr>
            </w:pPr>
            <w:r>
              <w:rPr>
                <w:rFonts w:ascii="宋体" w:hAnsi="宋体" w:eastAsia="宋体" w:cs="宋体"/>
                <w:b/>
                <w:bCs/>
                <w:color w:val="auto"/>
                <w:spacing w:val="-5"/>
                <w:sz w:val="24"/>
                <w:szCs w:val="24"/>
                <w:highlight w:val="none"/>
              </w:rPr>
              <w:t>约 定 内 容</w:t>
            </w:r>
          </w:p>
        </w:tc>
      </w:tr>
      <w:tr w14:paraId="257656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8" w:hRule="atLeast"/>
        </w:trPr>
        <w:tc>
          <w:tcPr>
            <w:tcW w:w="684" w:type="dxa"/>
            <w:vAlign w:val="center"/>
          </w:tcPr>
          <w:p w14:paraId="52D38667">
            <w:pPr>
              <w:pStyle w:val="54"/>
              <w:keepNext w:val="0"/>
              <w:keepLines w:val="0"/>
              <w:pageBreakBefore w:val="0"/>
              <w:widowControl/>
              <w:kinsoku w:val="0"/>
              <w:wordWrap/>
              <w:overflowPunct/>
              <w:topLinePunct w:val="0"/>
              <w:autoSpaceDE w:val="0"/>
              <w:autoSpaceDN w:val="0"/>
              <w:bidi w:val="0"/>
              <w:adjustRightInd w:val="0"/>
              <w:snapToGrid w:val="0"/>
              <w:spacing w:before="233" w:line="360" w:lineRule="exact"/>
              <w:jc w:val="center"/>
              <w:textAlignment w:val="baseline"/>
              <w:rPr>
                <w:rFonts w:ascii="宋体" w:hAnsi="宋体" w:eastAsia="宋体" w:cs="宋体"/>
                <w:color w:val="auto"/>
                <w:spacing w:val="-5"/>
                <w:highlight w:val="none"/>
              </w:rPr>
            </w:pPr>
            <w:r>
              <w:rPr>
                <w:rFonts w:ascii="宋体" w:hAnsi="宋体" w:eastAsia="宋体" w:cs="宋体"/>
                <w:color w:val="auto"/>
                <w:spacing w:val="-5"/>
                <w:highlight w:val="none"/>
              </w:rPr>
              <w:t>1</w:t>
            </w:r>
          </w:p>
        </w:tc>
        <w:tc>
          <w:tcPr>
            <w:tcW w:w="3196" w:type="dxa"/>
            <w:vAlign w:val="center"/>
          </w:tcPr>
          <w:p w14:paraId="45FF7FED">
            <w:pPr>
              <w:pStyle w:val="54"/>
              <w:keepNext w:val="0"/>
              <w:keepLines w:val="0"/>
              <w:pageBreakBefore w:val="0"/>
              <w:widowControl/>
              <w:kinsoku w:val="0"/>
              <w:wordWrap/>
              <w:overflowPunct/>
              <w:topLinePunct w:val="0"/>
              <w:autoSpaceDE w:val="0"/>
              <w:autoSpaceDN w:val="0"/>
              <w:bidi w:val="0"/>
              <w:adjustRightInd w:val="0"/>
              <w:snapToGrid w:val="0"/>
              <w:spacing w:before="233" w:line="360" w:lineRule="exact"/>
              <w:jc w:val="center"/>
              <w:textAlignment w:val="baseline"/>
              <w:rPr>
                <w:rFonts w:ascii="宋体" w:hAnsi="宋体" w:eastAsia="宋体" w:cs="宋体"/>
                <w:color w:val="auto"/>
                <w:spacing w:val="-5"/>
                <w:highlight w:val="none"/>
              </w:rPr>
            </w:pPr>
            <w:r>
              <w:rPr>
                <w:rFonts w:ascii="宋体" w:hAnsi="宋体" w:eastAsia="宋体" w:cs="宋体"/>
                <w:color w:val="auto"/>
                <w:spacing w:val="-5"/>
                <w:highlight w:val="none"/>
              </w:rPr>
              <w:t>投标有效期</w:t>
            </w:r>
          </w:p>
        </w:tc>
        <w:tc>
          <w:tcPr>
            <w:tcW w:w="2088" w:type="dxa"/>
            <w:vAlign w:val="center"/>
          </w:tcPr>
          <w:p w14:paraId="654FDD56">
            <w:pPr>
              <w:pStyle w:val="54"/>
              <w:keepNext w:val="0"/>
              <w:keepLines w:val="0"/>
              <w:pageBreakBefore w:val="0"/>
              <w:widowControl/>
              <w:kinsoku w:val="0"/>
              <w:wordWrap/>
              <w:overflowPunct/>
              <w:topLinePunct w:val="0"/>
              <w:autoSpaceDE w:val="0"/>
              <w:autoSpaceDN w:val="0"/>
              <w:bidi w:val="0"/>
              <w:adjustRightInd w:val="0"/>
              <w:snapToGrid w:val="0"/>
              <w:spacing w:before="233" w:line="360" w:lineRule="exact"/>
              <w:jc w:val="center"/>
              <w:textAlignment w:val="baseline"/>
              <w:rPr>
                <w:rFonts w:ascii="宋体" w:hAnsi="宋体" w:eastAsia="宋体" w:cs="宋体"/>
                <w:color w:val="auto"/>
                <w:spacing w:val="-5"/>
                <w:highlight w:val="none"/>
              </w:rPr>
            </w:pPr>
          </w:p>
        </w:tc>
        <w:tc>
          <w:tcPr>
            <w:tcW w:w="3332" w:type="dxa"/>
            <w:vAlign w:val="center"/>
          </w:tcPr>
          <w:p w14:paraId="7F5E4F14">
            <w:pPr>
              <w:pStyle w:val="54"/>
              <w:keepNext w:val="0"/>
              <w:keepLines w:val="0"/>
              <w:pageBreakBefore w:val="0"/>
              <w:widowControl/>
              <w:kinsoku w:val="0"/>
              <w:wordWrap/>
              <w:overflowPunct/>
              <w:topLinePunct w:val="0"/>
              <w:autoSpaceDE w:val="0"/>
              <w:autoSpaceDN w:val="0"/>
              <w:bidi w:val="0"/>
              <w:adjustRightInd w:val="0"/>
              <w:snapToGrid w:val="0"/>
              <w:spacing w:before="233" w:line="360" w:lineRule="exact"/>
              <w:jc w:val="center"/>
              <w:textAlignment w:val="baseline"/>
              <w:rPr>
                <w:rFonts w:hint="eastAsia" w:ascii="宋体" w:hAnsi="宋体" w:eastAsia="宋体" w:cs="宋体"/>
                <w:color w:val="auto"/>
                <w:spacing w:val="-5"/>
                <w:highlight w:val="none"/>
              </w:rPr>
            </w:pPr>
            <w:r>
              <w:rPr>
                <w:rFonts w:hint="eastAsia" w:ascii="宋体" w:hAnsi="宋体" w:eastAsia="宋体" w:cs="宋体"/>
                <w:color w:val="auto"/>
                <w:spacing w:val="-5"/>
                <w:highlight w:val="none"/>
              </w:rPr>
              <w:t>自首次投标文件提交</w:t>
            </w:r>
          </w:p>
          <w:p w14:paraId="1A9E4BC9">
            <w:pPr>
              <w:pStyle w:val="54"/>
              <w:keepNext w:val="0"/>
              <w:keepLines w:val="0"/>
              <w:pageBreakBefore w:val="0"/>
              <w:widowControl/>
              <w:kinsoku w:val="0"/>
              <w:wordWrap/>
              <w:overflowPunct/>
              <w:topLinePunct w:val="0"/>
              <w:autoSpaceDE w:val="0"/>
              <w:autoSpaceDN w:val="0"/>
              <w:bidi w:val="0"/>
              <w:adjustRightInd w:val="0"/>
              <w:snapToGrid w:val="0"/>
              <w:spacing w:before="233" w:line="360" w:lineRule="exact"/>
              <w:jc w:val="center"/>
              <w:textAlignment w:val="baseline"/>
              <w:rPr>
                <w:rFonts w:ascii="宋体" w:hAnsi="宋体" w:eastAsia="宋体" w:cs="宋体"/>
                <w:color w:val="auto"/>
                <w:spacing w:val="-5"/>
                <w:highlight w:val="none"/>
              </w:rPr>
            </w:pPr>
            <w:r>
              <w:rPr>
                <w:rFonts w:hint="eastAsia" w:ascii="宋体" w:hAnsi="宋体" w:eastAsia="宋体" w:cs="宋体"/>
                <w:color w:val="auto"/>
                <w:spacing w:val="-5"/>
                <w:highlight w:val="none"/>
              </w:rPr>
              <w:t>截止之日起</w:t>
            </w:r>
            <w:r>
              <w:rPr>
                <w:rFonts w:ascii="宋体" w:hAnsi="宋体" w:eastAsia="宋体" w:cs="宋体"/>
                <w:color w:val="auto"/>
                <w:spacing w:val="-5"/>
                <w:highlight w:val="none"/>
                <w:u w:val="single"/>
              </w:rPr>
              <w:t xml:space="preserve"> </w:t>
            </w:r>
            <w:r>
              <w:rPr>
                <w:rFonts w:hint="eastAsia" w:ascii="宋体" w:hAnsi="宋体" w:eastAsia="宋体" w:cs="宋体"/>
                <w:color w:val="auto"/>
                <w:spacing w:val="-5"/>
                <w:highlight w:val="none"/>
                <w:u w:val="single"/>
                <w:lang w:val="en-US" w:eastAsia="zh-CN"/>
              </w:rPr>
              <w:t xml:space="preserve">  </w:t>
            </w:r>
            <w:r>
              <w:rPr>
                <w:rFonts w:hint="eastAsia" w:ascii="宋体" w:hAnsi="宋体" w:eastAsia="宋体" w:cs="宋体"/>
                <w:color w:val="auto"/>
                <w:spacing w:val="-5"/>
                <w:highlight w:val="none"/>
              </w:rPr>
              <w:t>日</w:t>
            </w:r>
          </w:p>
        </w:tc>
      </w:tr>
      <w:tr w14:paraId="17915B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8" w:hRule="atLeast"/>
        </w:trPr>
        <w:tc>
          <w:tcPr>
            <w:tcW w:w="684" w:type="dxa"/>
            <w:vAlign w:val="center"/>
          </w:tcPr>
          <w:p w14:paraId="6D853D72">
            <w:pPr>
              <w:pStyle w:val="54"/>
              <w:keepNext w:val="0"/>
              <w:keepLines w:val="0"/>
              <w:pageBreakBefore w:val="0"/>
              <w:widowControl/>
              <w:kinsoku w:val="0"/>
              <w:wordWrap/>
              <w:overflowPunct/>
              <w:topLinePunct w:val="0"/>
              <w:autoSpaceDE w:val="0"/>
              <w:autoSpaceDN w:val="0"/>
              <w:bidi w:val="0"/>
              <w:adjustRightInd w:val="0"/>
              <w:snapToGrid w:val="0"/>
              <w:spacing w:before="233" w:line="360" w:lineRule="exact"/>
              <w:jc w:val="center"/>
              <w:textAlignment w:val="baseline"/>
              <w:rPr>
                <w:rFonts w:ascii="宋体" w:hAnsi="宋体" w:eastAsia="宋体" w:cs="宋体"/>
                <w:color w:val="auto"/>
                <w:spacing w:val="-5"/>
                <w:highlight w:val="none"/>
              </w:rPr>
            </w:pPr>
            <w:r>
              <w:rPr>
                <w:rFonts w:ascii="宋体" w:hAnsi="宋体" w:eastAsia="宋体" w:cs="宋体"/>
                <w:color w:val="auto"/>
                <w:spacing w:val="-5"/>
                <w:highlight w:val="none"/>
              </w:rPr>
              <w:t>2</w:t>
            </w:r>
          </w:p>
        </w:tc>
        <w:tc>
          <w:tcPr>
            <w:tcW w:w="3196" w:type="dxa"/>
            <w:vAlign w:val="center"/>
          </w:tcPr>
          <w:p w14:paraId="386B62A1">
            <w:pPr>
              <w:pStyle w:val="54"/>
              <w:keepNext w:val="0"/>
              <w:keepLines w:val="0"/>
              <w:pageBreakBefore w:val="0"/>
              <w:widowControl/>
              <w:kinsoku w:val="0"/>
              <w:wordWrap/>
              <w:overflowPunct/>
              <w:topLinePunct w:val="0"/>
              <w:autoSpaceDE w:val="0"/>
              <w:autoSpaceDN w:val="0"/>
              <w:bidi w:val="0"/>
              <w:adjustRightInd w:val="0"/>
              <w:snapToGrid w:val="0"/>
              <w:spacing w:before="233" w:line="360" w:lineRule="exact"/>
              <w:jc w:val="center"/>
              <w:textAlignment w:val="baseline"/>
              <w:rPr>
                <w:rFonts w:ascii="宋体" w:hAnsi="宋体" w:eastAsia="宋体" w:cs="宋体"/>
                <w:color w:val="auto"/>
                <w:spacing w:val="-5"/>
                <w:highlight w:val="none"/>
              </w:rPr>
            </w:pPr>
            <w:r>
              <w:rPr>
                <w:rFonts w:ascii="宋体" w:hAnsi="宋体" w:eastAsia="宋体" w:cs="宋体"/>
                <w:color w:val="auto"/>
                <w:spacing w:val="-5"/>
                <w:highlight w:val="none"/>
              </w:rPr>
              <w:t>工期</w:t>
            </w:r>
          </w:p>
        </w:tc>
        <w:tc>
          <w:tcPr>
            <w:tcW w:w="2088" w:type="dxa"/>
            <w:vAlign w:val="center"/>
          </w:tcPr>
          <w:p w14:paraId="29082C31">
            <w:pPr>
              <w:pStyle w:val="54"/>
              <w:keepNext w:val="0"/>
              <w:keepLines w:val="0"/>
              <w:pageBreakBefore w:val="0"/>
              <w:widowControl/>
              <w:kinsoku w:val="0"/>
              <w:wordWrap/>
              <w:overflowPunct/>
              <w:topLinePunct w:val="0"/>
              <w:autoSpaceDE w:val="0"/>
              <w:autoSpaceDN w:val="0"/>
              <w:bidi w:val="0"/>
              <w:adjustRightInd w:val="0"/>
              <w:snapToGrid w:val="0"/>
              <w:spacing w:before="233" w:line="360" w:lineRule="exact"/>
              <w:jc w:val="center"/>
              <w:textAlignment w:val="baseline"/>
              <w:rPr>
                <w:rFonts w:ascii="宋体" w:hAnsi="宋体" w:eastAsia="宋体" w:cs="宋体"/>
                <w:color w:val="auto"/>
                <w:spacing w:val="-5"/>
                <w:highlight w:val="none"/>
              </w:rPr>
            </w:pPr>
          </w:p>
        </w:tc>
        <w:tc>
          <w:tcPr>
            <w:tcW w:w="3332" w:type="dxa"/>
            <w:vAlign w:val="center"/>
          </w:tcPr>
          <w:p w14:paraId="14B2404C">
            <w:pPr>
              <w:pStyle w:val="54"/>
              <w:keepNext w:val="0"/>
              <w:keepLines w:val="0"/>
              <w:pageBreakBefore w:val="0"/>
              <w:widowControl/>
              <w:kinsoku w:val="0"/>
              <w:wordWrap/>
              <w:overflowPunct/>
              <w:topLinePunct w:val="0"/>
              <w:autoSpaceDE w:val="0"/>
              <w:autoSpaceDN w:val="0"/>
              <w:bidi w:val="0"/>
              <w:adjustRightInd w:val="0"/>
              <w:snapToGrid w:val="0"/>
              <w:spacing w:before="233" w:line="360" w:lineRule="exact"/>
              <w:jc w:val="center"/>
              <w:textAlignment w:val="baseline"/>
              <w:rPr>
                <w:rFonts w:ascii="宋体" w:hAnsi="宋体" w:eastAsia="宋体" w:cs="宋体"/>
                <w:color w:val="auto"/>
                <w:spacing w:val="-5"/>
                <w:highlight w:val="none"/>
              </w:rPr>
            </w:pPr>
            <w:r>
              <w:rPr>
                <w:rFonts w:ascii="宋体" w:hAnsi="宋体" w:eastAsia="宋体" w:cs="宋体"/>
                <w:color w:val="auto"/>
                <w:spacing w:val="-5"/>
                <w:highlight w:val="none"/>
              </w:rPr>
              <w:t>日历天</w:t>
            </w:r>
          </w:p>
        </w:tc>
      </w:tr>
      <w:tr w14:paraId="2AAEBB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8" w:hRule="atLeast"/>
        </w:trPr>
        <w:tc>
          <w:tcPr>
            <w:tcW w:w="684" w:type="dxa"/>
            <w:vAlign w:val="center"/>
          </w:tcPr>
          <w:p w14:paraId="10758B26">
            <w:pPr>
              <w:pStyle w:val="54"/>
              <w:keepNext w:val="0"/>
              <w:keepLines w:val="0"/>
              <w:pageBreakBefore w:val="0"/>
              <w:widowControl/>
              <w:kinsoku w:val="0"/>
              <w:wordWrap/>
              <w:overflowPunct/>
              <w:topLinePunct w:val="0"/>
              <w:autoSpaceDE w:val="0"/>
              <w:autoSpaceDN w:val="0"/>
              <w:bidi w:val="0"/>
              <w:adjustRightInd w:val="0"/>
              <w:snapToGrid w:val="0"/>
              <w:spacing w:before="233" w:line="360" w:lineRule="exact"/>
              <w:jc w:val="center"/>
              <w:textAlignment w:val="baseline"/>
              <w:rPr>
                <w:rFonts w:ascii="宋体" w:hAnsi="宋体" w:eastAsia="宋体" w:cs="宋体"/>
                <w:color w:val="auto"/>
                <w:spacing w:val="-5"/>
                <w:highlight w:val="none"/>
              </w:rPr>
            </w:pPr>
            <w:r>
              <w:rPr>
                <w:rFonts w:ascii="宋体" w:hAnsi="宋体" w:eastAsia="宋体" w:cs="宋体"/>
                <w:color w:val="auto"/>
                <w:spacing w:val="-5"/>
                <w:highlight w:val="none"/>
              </w:rPr>
              <w:t>3</w:t>
            </w:r>
          </w:p>
        </w:tc>
        <w:tc>
          <w:tcPr>
            <w:tcW w:w="3196" w:type="dxa"/>
            <w:vAlign w:val="center"/>
          </w:tcPr>
          <w:p w14:paraId="2C7B5BD9">
            <w:pPr>
              <w:pStyle w:val="54"/>
              <w:keepNext w:val="0"/>
              <w:keepLines w:val="0"/>
              <w:pageBreakBefore w:val="0"/>
              <w:widowControl/>
              <w:kinsoku w:val="0"/>
              <w:wordWrap/>
              <w:overflowPunct/>
              <w:topLinePunct w:val="0"/>
              <w:autoSpaceDE w:val="0"/>
              <w:autoSpaceDN w:val="0"/>
              <w:bidi w:val="0"/>
              <w:adjustRightInd w:val="0"/>
              <w:snapToGrid w:val="0"/>
              <w:spacing w:before="233" w:line="360" w:lineRule="exact"/>
              <w:jc w:val="center"/>
              <w:textAlignment w:val="baseline"/>
              <w:rPr>
                <w:rFonts w:ascii="宋体" w:hAnsi="宋体" w:eastAsia="宋体" w:cs="宋体"/>
                <w:color w:val="auto"/>
                <w:spacing w:val="-5"/>
                <w:highlight w:val="none"/>
              </w:rPr>
            </w:pPr>
            <w:r>
              <w:rPr>
                <w:rFonts w:ascii="宋体" w:hAnsi="宋体" w:eastAsia="宋体" w:cs="宋体"/>
                <w:color w:val="auto"/>
                <w:spacing w:val="-5"/>
                <w:highlight w:val="none"/>
              </w:rPr>
              <w:t>质量保修金</w:t>
            </w:r>
          </w:p>
        </w:tc>
        <w:tc>
          <w:tcPr>
            <w:tcW w:w="2088" w:type="dxa"/>
            <w:vAlign w:val="center"/>
          </w:tcPr>
          <w:p w14:paraId="161B363F">
            <w:pPr>
              <w:pStyle w:val="54"/>
              <w:keepNext w:val="0"/>
              <w:keepLines w:val="0"/>
              <w:pageBreakBefore w:val="0"/>
              <w:widowControl/>
              <w:kinsoku w:val="0"/>
              <w:wordWrap/>
              <w:overflowPunct/>
              <w:topLinePunct w:val="0"/>
              <w:autoSpaceDE w:val="0"/>
              <w:autoSpaceDN w:val="0"/>
              <w:bidi w:val="0"/>
              <w:adjustRightInd w:val="0"/>
              <w:snapToGrid w:val="0"/>
              <w:spacing w:before="233" w:line="360" w:lineRule="exact"/>
              <w:jc w:val="center"/>
              <w:textAlignment w:val="baseline"/>
              <w:rPr>
                <w:rFonts w:ascii="宋体" w:hAnsi="宋体" w:eastAsia="宋体" w:cs="宋体"/>
                <w:color w:val="auto"/>
                <w:spacing w:val="-5"/>
                <w:highlight w:val="none"/>
              </w:rPr>
            </w:pPr>
            <w:r>
              <w:rPr>
                <w:rFonts w:ascii="宋体" w:hAnsi="宋体" w:eastAsia="宋体" w:cs="宋体"/>
                <w:color w:val="auto"/>
                <w:spacing w:val="-5"/>
                <w:highlight w:val="none"/>
              </w:rPr>
              <w:t>专用合同条款</w:t>
            </w:r>
          </w:p>
        </w:tc>
        <w:tc>
          <w:tcPr>
            <w:tcW w:w="3332" w:type="dxa"/>
            <w:vAlign w:val="center"/>
          </w:tcPr>
          <w:p w14:paraId="5A6C55D7">
            <w:pPr>
              <w:pStyle w:val="54"/>
              <w:keepNext w:val="0"/>
              <w:keepLines w:val="0"/>
              <w:pageBreakBefore w:val="0"/>
              <w:widowControl/>
              <w:kinsoku w:val="0"/>
              <w:wordWrap/>
              <w:overflowPunct/>
              <w:topLinePunct w:val="0"/>
              <w:autoSpaceDE w:val="0"/>
              <w:autoSpaceDN w:val="0"/>
              <w:bidi w:val="0"/>
              <w:adjustRightInd w:val="0"/>
              <w:snapToGrid w:val="0"/>
              <w:spacing w:before="233" w:line="360" w:lineRule="exact"/>
              <w:jc w:val="center"/>
              <w:textAlignment w:val="baseline"/>
              <w:rPr>
                <w:rFonts w:ascii="宋体" w:hAnsi="宋体" w:eastAsia="宋体" w:cs="宋体"/>
                <w:color w:val="auto"/>
                <w:spacing w:val="-5"/>
                <w:highlight w:val="none"/>
              </w:rPr>
            </w:pPr>
            <w:r>
              <w:rPr>
                <w:rFonts w:ascii="宋体" w:hAnsi="宋体" w:eastAsia="宋体" w:cs="宋体"/>
                <w:color w:val="auto"/>
                <w:spacing w:val="-5"/>
                <w:highlight w:val="none"/>
                <w:u w:val="single"/>
              </w:rPr>
              <w:t xml:space="preserve"> </w:t>
            </w:r>
            <w:r>
              <w:rPr>
                <w:rFonts w:hint="eastAsia" w:ascii="宋体" w:hAnsi="宋体" w:eastAsia="宋体" w:cs="宋体"/>
                <w:color w:val="auto"/>
                <w:spacing w:val="-5"/>
                <w:highlight w:val="none"/>
                <w:u w:val="single"/>
                <w:lang w:val="en-US" w:eastAsia="zh-CN"/>
              </w:rPr>
              <w:t xml:space="preserve">  </w:t>
            </w:r>
            <w:r>
              <w:rPr>
                <w:rFonts w:ascii="宋体" w:hAnsi="宋体" w:eastAsia="宋体" w:cs="宋体"/>
                <w:color w:val="auto"/>
                <w:spacing w:val="-5"/>
                <w:highlight w:val="none"/>
              </w:rPr>
              <w:t>%</w:t>
            </w:r>
          </w:p>
        </w:tc>
      </w:tr>
      <w:tr w14:paraId="152C21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3" w:hRule="atLeast"/>
        </w:trPr>
        <w:tc>
          <w:tcPr>
            <w:tcW w:w="684" w:type="dxa"/>
            <w:vAlign w:val="center"/>
          </w:tcPr>
          <w:p w14:paraId="1E16F3C3">
            <w:pPr>
              <w:pStyle w:val="54"/>
              <w:keepNext w:val="0"/>
              <w:keepLines w:val="0"/>
              <w:pageBreakBefore w:val="0"/>
              <w:widowControl/>
              <w:kinsoku w:val="0"/>
              <w:wordWrap/>
              <w:overflowPunct/>
              <w:topLinePunct w:val="0"/>
              <w:autoSpaceDE w:val="0"/>
              <w:autoSpaceDN w:val="0"/>
              <w:bidi w:val="0"/>
              <w:adjustRightInd w:val="0"/>
              <w:snapToGrid w:val="0"/>
              <w:spacing w:before="233" w:line="360" w:lineRule="exact"/>
              <w:jc w:val="center"/>
              <w:textAlignment w:val="baseline"/>
              <w:rPr>
                <w:rFonts w:ascii="宋体" w:hAnsi="宋体" w:eastAsia="宋体" w:cs="宋体"/>
                <w:color w:val="auto"/>
                <w:spacing w:val="-5"/>
                <w:highlight w:val="none"/>
              </w:rPr>
            </w:pPr>
            <w:r>
              <w:rPr>
                <w:rFonts w:ascii="宋体" w:hAnsi="宋体" w:eastAsia="宋体" w:cs="宋体"/>
                <w:color w:val="auto"/>
                <w:spacing w:val="-5"/>
                <w:highlight w:val="none"/>
              </w:rPr>
              <w:t>4</w:t>
            </w:r>
          </w:p>
        </w:tc>
        <w:tc>
          <w:tcPr>
            <w:tcW w:w="3196" w:type="dxa"/>
            <w:vAlign w:val="center"/>
          </w:tcPr>
          <w:p w14:paraId="789275C4">
            <w:pPr>
              <w:pStyle w:val="54"/>
              <w:keepNext w:val="0"/>
              <w:keepLines w:val="0"/>
              <w:pageBreakBefore w:val="0"/>
              <w:widowControl/>
              <w:kinsoku w:val="0"/>
              <w:wordWrap/>
              <w:overflowPunct/>
              <w:topLinePunct w:val="0"/>
              <w:autoSpaceDE w:val="0"/>
              <w:autoSpaceDN w:val="0"/>
              <w:bidi w:val="0"/>
              <w:adjustRightInd w:val="0"/>
              <w:snapToGrid w:val="0"/>
              <w:spacing w:before="233" w:line="360" w:lineRule="exact"/>
              <w:jc w:val="center"/>
              <w:textAlignment w:val="baseline"/>
              <w:rPr>
                <w:rFonts w:ascii="宋体" w:hAnsi="宋体" w:eastAsia="宋体" w:cs="宋体"/>
                <w:color w:val="auto"/>
                <w:spacing w:val="-5"/>
                <w:highlight w:val="none"/>
              </w:rPr>
            </w:pPr>
            <w:r>
              <w:rPr>
                <w:rFonts w:ascii="宋体" w:hAnsi="宋体" w:eastAsia="宋体" w:cs="宋体"/>
                <w:color w:val="auto"/>
                <w:spacing w:val="-5"/>
                <w:highlight w:val="none"/>
              </w:rPr>
              <w:t>农民工工资保障金</w:t>
            </w:r>
          </w:p>
        </w:tc>
        <w:tc>
          <w:tcPr>
            <w:tcW w:w="2088" w:type="dxa"/>
            <w:vAlign w:val="center"/>
          </w:tcPr>
          <w:p w14:paraId="14470E99">
            <w:pPr>
              <w:pStyle w:val="54"/>
              <w:keepNext w:val="0"/>
              <w:keepLines w:val="0"/>
              <w:pageBreakBefore w:val="0"/>
              <w:widowControl/>
              <w:kinsoku w:val="0"/>
              <w:wordWrap/>
              <w:overflowPunct/>
              <w:topLinePunct w:val="0"/>
              <w:autoSpaceDE w:val="0"/>
              <w:autoSpaceDN w:val="0"/>
              <w:bidi w:val="0"/>
              <w:adjustRightInd w:val="0"/>
              <w:snapToGrid w:val="0"/>
              <w:spacing w:before="233" w:line="360" w:lineRule="exact"/>
              <w:jc w:val="center"/>
              <w:textAlignment w:val="baseline"/>
              <w:rPr>
                <w:rFonts w:ascii="宋体" w:hAnsi="宋体" w:eastAsia="宋体" w:cs="宋体"/>
                <w:color w:val="auto"/>
                <w:spacing w:val="-5"/>
                <w:highlight w:val="none"/>
              </w:rPr>
            </w:pPr>
            <w:r>
              <w:rPr>
                <w:rFonts w:ascii="宋体" w:hAnsi="宋体" w:eastAsia="宋体" w:cs="宋体"/>
                <w:color w:val="auto"/>
                <w:spacing w:val="-5"/>
                <w:highlight w:val="none"/>
              </w:rPr>
              <w:t>专用合同条款</w:t>
            </w:r>
          </w:p>
        </w:tc>
        <w:tc>
          <w:tcPr>
            <w:tcW w:w="3332" w:type="dxa"/>
            <w:vAlign w:val="center"/>
          </w:tcPr>
          <w:p w14:paraId="67B84787">
            <w:pPr>
              <w:pStyle w:val="54"/>
              <w:keepNext w:val="0"/>
              <w:keepLines w:val="0"/>
              <w:pageBreakBefore w:val="0"/>
              <w:widowControl/>
              <w:kinsoku w:val="0"/>
              <w:wordWrap/>
              <w:overflowPunct/>
              <w:topLinePunct w:val="0"/>
              <w:autoSpaceDE w:val="0"/>
              <w:autoSpaceDN w:val="0"/>
              <w:bidi w:val="0"/>
              <w:adjustRightInd w:val="0"/>
              <w:snapToGrid w:val="0"/>
              <w:spacing w:before="233" w:line="360" w:lineRule="exact"/>
              <w:jc w:val="center"/>
              <w:textAlignment w:val="baseline"/>
              <w:rPr>
                <w:rFonts w:ascii="宋体" w:hAnsi="宋体" w:eastAsia="宋体" w:cs="宋体"/>
                <w:color w:val="auto"/>
                <w:spacing w:val="-5"/>
                <w:highlight w:val="none"/>
              </w:rPr>
            </w:pPr>
            <w:r>
              <w:rPr>
                <w:rFonts w:ascii="宋体" w:hAnsi="宋体" w:eastAsia="宋体" w:cs="宋体"/>
                <w:color w:val="auto"/>
                <w:spacing w:val="-5"/>
                <w:highlight w:val="none"/>
              </w:rPr>
              <w:t>按相关规定</w:t>
            </w:r>
          </w:p>
        </w:tc>
      </w:tr>
    </w:tbl>
    <w:p w14:paraId="2FF6F5CC">
      <w:pPr>
        <w:pStyle w:val="11"/>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color w:val="auto"/>
          <w:highlight w:val="none"/>
        </w:rPr>
      </w:pPr>
    </w:p>
    <w:p w14:paraId="00ECD2B1">
      <w:pPr>
        <w:pStyle w:val="11"/>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color w:val="auto"/>
          <w:highlight w:val="none"/>
        </w:rPr>
      </w:pPr>
    </w:p>
    <w:p w14:paraId="5A346A54">
      <w:pPr>
        <w:keepNext w:val="0"/>
        <w:keepLines w:val="0"/>
        <w:pageBreakBefore w:val="0"/>
        <w:widowControl/>
        <w:kinsoku w:val="0"/>
        <w:wordWrap/>
        <w:overflowPunct/>
        <w:topLinePunct w:val="0"/>
        <w:autoSpaceDE w:val="0"/>
        <w:autoSpaceDN w:val="0"/>
        <w:bidi w:val="0"/>
        <w:adjustRightInd w:val="0"/>
        <w:snapToGrid w:val="0"/>
        <w:spacing w:before="75" w:line="360" w:lineRule="exact"/>
        <w:ind w:left="245" w:firstLine="2664" w:firstLineChars="1200"/>
        <w:textAlignment w:val="baseline"/>
        <w:rPr>
          <w:rFonts w:hint="eastAsia" w:ascii="宋体" w:hAnsi="宋体" w:eastAsia="宋体" w:cs="宋体"/>
          <w:color w:val="auto"/>
          <w:spacing w:val="-4"/>
          <w:sz w:val="23"/>
          <w:szCs w:val="23"/>
          <w:highlight w:val="none"/>
          <w:lang w:eastAsia="zh-CN"/>
        </w:rPr>
      </w:pPr>
      <w:r>
        <w:rPr>
          <w:rFonts w:ascii="宋体" w:hAnsi="宋体" w:eastAsia="宋体" w:cs="宋体"/>
          <w:color w:val="auto"/>
          <w:spacing w:val="-4"/>
          <w:sz w:val="23"/>
          <w:szCs w:val="23"/>
          <w:highlight w:val="none"/>
        </w:rPr>
        <w:t>投标人</w:t>
      </w:r>
      <w:r>
        <w:rPr>
          <w:rFonts w:hint="eastAsia" w:ascii="宋体" w:hAnsi="宋体" w:eastAsia="宋体" w:cs="宋体"/>
          <w:color w:val="auto"/>
          <w:spacing w:val="-4"/>
          <w:sz w:val="23"/>
          <w:szCs w:val="23"/>
          <w:highlight w:val="none"/>
          <w:lang w:eastAsia="zh-CN"/>
        </w:rPr>
        <w:t>（</w:t>
      </w:r>
      <w:r>
        <w:rPr>
          <w:rFonts w:ascii="宋体" w:hAnsi="宋体" w:eastAsia="宋体" w:cs="宋体"/>
          <w:color w:val="auto"/>
          <w:spacing w:val="-4"/>
          <w:sz w:val="23"/>
          <w:szCs w:val="23"/>
          <w:highlight w:val="none"/>
        </w:rPr>
        <w:t>投标单位电子公章</w:t>
      </w:r>
      <w:r>
        <w:rPr>
          <w:rFonts w:hint="eastAsia" w:ascii="宋体" w:hAnsi="宋体" w:eastAsia="宋体" w:cs="宋体"/>
          <w:color w:val="auto"/>
          <w:spacing w:val="-4"/>
          <w:sz w:val="23"/>
          <w:szCs w:val="23"/>
          <w:highlight w:val="none"/>
          <w:lang w:eastAsia="zh-CN"/>
        </w:rPr>
        <w:t>）：</w:t>
      </w:r>
    </w:p>
    <w:p w14:paraId="38F97A02">
      <w:pPr>
        <w:keepNext w:val="0"/>
        <w:keepLines w:val="0"/>
        <w:pageBreakBefore w:val="0"/>
        <w:widowControl/>
        <w:kinsoku w:val="0"/>
        <w:wordWrap/>
        <w:overflowPunct/>
        <w:topLinePunct w:val="0"/>
        <w:autoSpaceDE w:val="0"/>
        <w:autoSpaceDN w:val="0"/>
        <w:bidi w:val="0"/>
        <w:adjustRightInd w:val="0"/>
        <w:snapToGrid w:val="0"/>
        <w:spacing w:before="75" w:line="360" w:lineRule="exact"/>
        <w:ind w:left="245" w:firstLine="2664" w:firstLineChars="1200"/>
        <w:textAlignment w:val="baseline"/>
        <w:rPr>
          <w:rFonts w:hint="eastAsia" w:ascii="宋体" w:hAnsi="宋体" w:eastAsia="宋体" w:cs="宋体"/>
          <w:color w:val="auto"/>
          <w:spacing w:val="-4"/>
          <w:sz w:val="23"/>
          <w:szCs w:val="23"/>
          <w:highlight w:val="none"/>
          <w:lang w:eastAsia="zh-CN"/>
        </w:rPr>
      </w:pPr>
      <w:r>
        <w:rPr>
          <w:rFonts w:ascii="宋体" w:hAnsi="宋体" w:eastAsia="宋体" w:cs="宋体"/>
          <w:color w:val="auto"/>
          <w:spacing w:val="-4"/>
          <w:sz w:val="23"/>
          <w:szCs w:val="23"/>
          <w:highlight w:val="none"/>
        </w:rPr>
        <w:t>法人代表或委托代理人</w:t>
      </w:r>
      <w:r>
        <w:rPr>
          <w:rFonts w:hint="eastAsia" w:ascii="宋体" w:hAnsi="宋体" w:eastAsia="宋体" w:cs="宋体"/>
          <w:color w:val="auto"/>
          <w:spacing w:val="-4"/>
          <w:sz w:val="23"/>
          <w:szCs w:val="23"/>
          <w:highlight w:val="none"/>
          <w:lang w:eastAsia="zh-CN"/>
        </w:rPr>
        <w:t>（</w:t>
      </w:r>
      <w:r>
        <w:rPr>
          <w:rFonts w:ascii="宋体" w:hAnsi="宋体" w:eastAsia="宋体" w:cs="宋体"/>
          <w:color w:val="auto"/>
          <w:spacing w:val="-4"/>
          <w:sz w:val="23"/>
          <w:szCs w:val="23"/>
          <w:highlight w:val="none"/>
        </w:rPr>
        <w:t>签字或盖章</w:t>
      </w:r>
      <w:r>
        <w:rPr>
          <w:rFonts w:hint="eastAsia" w:ascii="宋体" w:hAnsi="宋体" w:eastAsia="宋体" w:cs="宋体"/>
          <w:color w:val="auto"/>
          <w:spacing w:val="-4"/>
          <w:sz w:val="23"/>
          <w:szCs w:val="23"/>
          <w:highlight w:val="none"/>
          <w:lang w:eastAsia="zh-CN"/>
        </w:rPr>
        <w:t>）：</w:t>
      </w:r>
    </w:p>
    <w:p w14:paraId="61FDE444">
      <w:pPr>
        <w:keepNext w:val="0"/>
        <w:keepLines w:val="0"/>
        <w:pageBreakBefore w:val="0"/>
        <w:widowControl/>
        <w:kinsoku w:val="0"/>
        <w:wordWrap/>
        <w:overflowPunct/>
        <w:topLinePunct w:val="0"/>
        <w:autoSpaceDE w:val="0"/>
        <w:autoSpaceDN w:val="0"/>
        <w:bidi w:val="0"/>
        <w:adjustRightInd w:val="0"/>
        <w:snapToGrid w:val="0"/>
        <w:spacing w:before="75" w:line="360" w:lineRule="exact"/>
        <w:ind w:left="245" w:firstLine="3552" w:firstLineChars="1600"/>
        <w:textAlignment w:val="baseline"/>
        <w:rPr>
          <w:rFonts w:hint="eastAsia" w:ascii="宋体" w:hAnsi="宋体" w:eastAsia="宋体" w:cs="宋体"/>
          <w:color w:val="auto"/>
          <w:spacing w:val="-4"/>
          <w:sz w:val="23"/>
          <w:szCs w:val="23"/>
          <w:highlight w:val="none"/>
        </w:rPr>
      </w:pPr>
      <w:r>
        <w:rPr>
          <w:rFonts w:hint="eastAsia" w:ascii="宋体" w:hAnsi="宋体" w:eastAsia="宋体" w:cs="宋体"/>
          <w:color w:val="auto"/>
          <w:spacing w:val="-4"/>
          <w:sz w:val="23"/>
          <w:szCs w:val="23"/>
          <w:highlight w:val="none"/>
        </w:rPr>
        <w:t xml:space="preserve">      日期：    年   月   日</w:t>
      </w:r>
    </w:p>
    <w:p w14:paraId="5E4B9851">
      <w:pPr>
        <w:pStyle w:val="48"/>
        <w:spacing w:line="380" w:lineRule="exact"/>
        <w:rPr>
          <w:rFonts w:hint="eastAsia" w:ascii="宋体" w:hAnsi="宋体"/>
          <w:bCs/>
          <w:color w:val="auto"/>
          <w:sz w:val="24"/>
          <w:highlight w:val="none"/>
        </w:rPr>
      </w:pPr>
    </w:p>
    <w:bookmarkEnd w:id="924"/>
    <w:p w14:paraId="2963AEE0">
      <w:pPr>
        <w:rPr>
          <w:rFonts w:hint="eastAsia" w:ascii="宋体" w:hAnsi="宋体"/>
          <w:color w:val="auto"/>
          <w:sz w:val="24"/>
          <w:szCs w:val="20"/>
          <w:highlight w:val="none"/>
        </w:rPr>
      </w:pPr>
      <w:r>
        <w:rPr>
          <w:rFonts w:hint="eastAsia" w:ascii="宋体" w:hAnsi="宋体"/>
          <w:color w:val="auto"/>
          <w:sz w:val="24"/>
          <w:szCs w:val="20"/>
          <w:highlight w:val="none"/>
        </w:rPr>
        <w:br w:type="page"/>
      </w:r>
    </w:p>
    <w:p w14:paraId="3EB0C7C1">
      <w:pPr>
        <w:snapToGrid w:val="0"/>
        <w:spacing w:before="120" w:beforeLines="50" w:after="50"/>
        <w:jc w:val="left"/>
        <w:rPr>
          <w:rFonts w:hint="eastAsia" w:ascii="宋体" w:hAnsi="宋体" w:eastAsia="宋体" w:cs="Times New Roman"/>
          <w:b/>
          <w:color w:val="auto"/>
          <w:sz w:val="24"/>
          <w:highlight w:val="none"/>
          <w:lang w:val="en-US" w:eastAsia="zh-CN"/>
        </w:rPr>
      </w:pPr>
      <w:r>
        <w:rPr>
          <w:rFonts w:hint="eastAsia" w:ascii="宋体" w:hAnsi="宋体" w:eastAsia="宋体" w:cs="Times New Roman"/>
          <w:b/>
          <w:color w:val="auto"/>
          <w:sz w:val="24"/>
          <w:highlight w:val="none"/>
          <w:lang w:val="en-US" w:eastAsia="zh-CN"/>
        </w:rPr>
        <w:t>4. 已标价工程量清单</w:t>
      </w:r>
    </w:p>
    <w:p w14:paraId="35E44AD7">
      <w:pPr>
        <w:pStyle w:val="11"/>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color w:val="auto"/>
          <w:highlight w:val="none"/>
        </w:rPr>
      </w:pPr>
    </w:p>
    <w:p w14:paraId="3D4CFB22">
      <w:pPr>
        <w:keepNext w:val="0"/>
        <w:keepLines w:val="0"/>
        <w:pageBreakBefore w:val="0"/>
        <w:widowControl/>
        <w:kinsoku w:val="0"/>
        <w:wordWrap/>
        <w:overflowPunct/>
        <w:topLinePunct w:val="0"/>
        <w:autoSpaceDE w:val="0"/>
        <w:autoSpaceDN w:val="0"/>
        <w:bidi w:val="0"/>
        <w:adjustRightInd w:val="0"/>
        <w:snapToGrid w:val="0"/>
        <w:spacing w:before="69" w:line="360" w:lineRule="exact"/>
        <w:ind w:left="505"/>
        <w:textAlignment w:val="baseline"/>
        <w:rPr>
          <w:rFonts w:ascii="宋体" w:hAnsi="宋体" w:eastAsia="宋体" w:cs="宋体"/>
          <w:color w:val="auto"/>
          <w:spacing w:val="7"/>
          <w:sz w:val="21"/>
          <w:szCs w:val="21"/>
          <w:highlight w:val="none"/>
        </w:rPr>
      </w:pPr>
      <w:r>
        <w:rPr>
          <w:rFonts w:ascii="宋体" w:hAnsi="宋体" w:eastAsia="宋体" w:cs="宋体"/>
          <w:color w:val="auto"/>
          <w:spacing w:val="7"/>
          <w:sz w:val="21"/>
          <w:szCs w:val="21"/>
          <w:highlight w:val="none"/>
        </w:rPr>
        <w:t>已标价工程量清单表格要严格按照招标工程量清单给出的表格要求和内容填报。</w:t>
      </w:r>
    </w:p>
    <w:p w14:paraId="1DBCFA31">
      <w:pPr>
        <w:rPr>
          <w:rFonts w:hint="eastAsia" w:ascii="宋体" w:hAnsi="宋体"/>
          <w:color w:val="auto"/>
          <w:sz w:val="24"/>
          <w:szCs w:val="20"/>
          <w:highlight w:val="none"/>
        </w:rPr>
      </w:pPr>
      <w:r>
        <w:rPr>
          <w:rFonts w:hint="eastAsia" w:ascii="宋体" w:hAnsi="宋体"/>
          <w:color w:val="auto"/>
          <w:sz w:val="24"/>
          <w:szCs w:val="20"/>
          <w:highlight w:val="none"/>
        </w:rPr>
        <w:br w:type="page"/>
      </w:r>
    </w:p>
    <w:p w14:paraId="4AFF0D89">
      <w:pPr>
        <w:snapToGrid w:val="0"/>
        <w:spacing w:before="120" w:beforeLines="50" w:after="50"/>
        <w:rPr>
          <w:rFonts w:hint="eastAsia" w:ascii="宋体" w:hAnsi="宋体"/>
          <w:color w:val="auto"/>
          <w:sz w:val="24"/>
          <w:szCs w:val="20"/>
          <w:highlight w:val="none"/>
        </w:rPr>
      </w:pPr>
    </w:p>
    <w:p w14:paraId="21FA92FA">
      <w:pPr>
        <w:snapToGrid w:val="0"/>
        <w:spacing w:before="120" w:beforeLines="50" w:after="50" w:line="360" w:lineRule="auto"/>
        <w:jc w:val="left"/>
        <w:rPr>
          <w:rFonts w:hint="eastAsia" w:ascii="宋体" w:hAnsi="宋体"/>
          <w:b/>
          <w:color w:val="auto"/>
          <w:sz w:val="24"/>
          <w:highlight w:val="none"/>
        </w:rPr>
      </w:pPr>
    </w:p>
    <w:p w14:paraId="2F90D8DC">
      <w:pPr>
        <w:keepNext w:val="0"/>
        <w:keepLines w:val="0"/>
        <w:pageBreakBefore w:val="0"/>
        <w:widowControl/>
        <w:kinsoku w:val="0"/>
        <w:wordWrap/>
        <w:overflowPunct/>
        <w:topLinePunct w:val="0"/>
        <w:autoSpaceDE w:val="0"/>
        <w:autoSpaceDN w:val="0"/>
        <w:bidi w:val="0"/>
        <w:adjustRightInd w:val="0"/>
        <w:snapToGrid w:val="0"/>
        <w:spacing w:before="88" w:line="360" w:lineRule="exact"/>
        <w:ind w:left="1924"/>
        <w:textAlignment w:val="baseline"/>
        <w:rPr>
          <w:rFonts w:hint="eastAsia" w:ascii="宋体" w:hAnsi="宋体" w:eastAsia="宋体" w:cs="宋体"/>
          <w:color w:val="auto"/>
          <w:sz w:val="27"/>
          <w:szCs w:val="27"/>
          <w:highlight w:val="none"/>
          <w:u w:val="single" w:color="auto"/>
        </w:rPr>
      </w:pPr>
    </w:p>
    <w:p w14:paraId="37D203B4">
      <w:pPr>
        <w:keepNext w:val="0"/>
        <w:keepLines w:val="0"/>
        <w:pageBreakBefore w:val="0"/>
        <w:widowControl/>
        <w:kinsoku w:val="0"/>
        <w:wordWrap/>
        <w:overflowPunct/>
        <w:topLinePunct w:val="0"/>
        <w:autoSpaceDE w:val="0"/>
        <w:autoSpaceDN w:val="0"/>
        <w:bidi w:val="0"/>
        <w:adjustRightInd w:val="0"/>
        <w:snapToGrid w:val="0"/>
        <w:spacing w:before="88" w:line="360" w:lineRule="exact"/>
        <w:ind w:firstLine="1620" w:firstLineChars="600"/>
        <w:textAlignment w:val="baseline"/>
        <w:rPr>
          <w:rFonts w:ascii="宋体" w:hAnsi="宋体" w:eastAsia="宋体" w:cs="宋体"/>
          <w:color w:val="auto"/>
          <w:sz w:val="27"/>
          <w:szCs w:val="27"/>
          <w:highlight w:val="none"/>
          <w:u w:val="single" w:color="auto"/>
        </w:rPr>
      </w:pPr>
      <w:r>
        <w:rPr>
          <w:rFonts w:ascii="宋体" w:hAnsi="宋体" w:eastAsia="宋体" w:cs="宋体"/>
          <w:color w:val="auto"/>
          <w:sz w:val="27"/>
          <w:szCs w:val="27"/>
          <w:highlight w:val="none"/>
          <w:u w:val="single" w:color="auto"/>
        </w:rPr>
        <w:t xml:space="preserve">                   </w:t>
      </w:r>
      <w:r>
        <w:rPr>
          <w:rFonts w:hint="eastAsia" w:ascii="宋体" w:hAnsi="宋体" w:eastAsia="宋体" w:cs="宋体"/>
          <w:color w:val="auto"/>
          <w:sz w:val="27"/>
          <w:szCs w:val="27"/>
          <w:highlight w:val="none"/>
          <w:u w:val="single" w:color="auto"/>
          <w:lang w:eastAsia="zh-CN"/>
        </w:rPr>
        <w:t>（</w:t>
      </w:r>
      <w:r>
        <w:rPr>
          <w:rFonts w:ascii="宋体" w:hAnsi="宋体" w:eastAsia="宋体" w:cs="宋体"/>
          <w:color w:val="auto"/>
          <w:sz w:val="27"/>
          <w:szCs w:val="27"/>
          <w:highlight w:val="none"/>
          <w:u w:val="single" w:color="auto"/>
        </w:rPr>
        <w:t>项目名称</w:t>
      </w:r>
      <w:r>
        <w:rPr>
          <w:rFonts w:hint="eastAsia" w:ascii="宋体" w:hAnsi="宋体" w:eastAsia="宋体" w:cs="宋体"/>
          <w:color w:val="auto"/>
          <w:sz w:val="27"/>
          <w:szCs w:val="27"/>
          <w:highlight w:val="none"/>
          <w:u w:val="single" w:color="auto"/>
          <w:lang w:eastAsia="zh-CN"/>
        </w:rPr>
        <w:t>）</w:t>
      </w:r>
      <w:r>
        <w:rPr>
          <w:rFonts w:ascii="宋体" w:hAnsi="宋体" w:eastAsia="宋体" w:cs="宋体"/>
          <w:color w:val="auto"/>
          <w:sz w:val="27"/>
          <w:szCs w:val="27"/>
          <w:highlight w:val="none"/>
          <w:u w:val="single" w:color="auto"/>
        </w:rPr>
        <w:t>施工招标</w:t>
      </w:r>
    </w:p>
    <w:p w14:paraId="41B8E0EF">
      <w:pPr>
        <w:keepNext w:val="0"/>
        <w:keepLines w:val="0"/>
        <w:pageBreakBefore w:val="0"/>
        <w:widowControl/>
        <w:kinsoku w:val="0"/>
        <w:wordWrap/>
        <w:overflowPunct/>
        <w:topLinePunct w:val="0"/>
        <w:autoSpaceDE w:val="0"/>
        <w:autoSpaceDN w:val="0"/>
        <w:bidi w:val="0"/>
        <w:adjustRightInd w:val="0"/>
        <w:snapToGrid w:val="0"/>
        <w:spacing w:before="88" w:line="360" w:lineRule="exact"/>
        <w:ind w:left="1924"/>
        <w:textAlignment w:val="baseline"/>
        <w:rPr>
          <w:rFonts w:ascii="宋体" w:hAnsi="宋体" w:eastAsia="宋体" w:cs="宋体"/>
          <w:color w:val="auto"/>
          <w:sz w:val="27"/>
          <w:szCs w:val="27"/>
          <w:highlight w:val="none"/>
          <w:u w:val="single" w:color="auto"/>
        </w:rPr>
      </w:pPr>
    </w:p>
    <w:p w14:paraId="0619D6F0">
      <w:pPr>
        <w:pStyle w:val="11"/>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color w:val="auto"/>
          <w:highlight w:val="none"/>
        </w:rPr>
      </w:pPr>
    </w:p>
    <w:p w14:paraId="1FAEFFFB">
      <w:pPr>
        <w:keepNext w:val="0"/>
        <w:keepLines w:val="0"/>
        <w:pageBreakBefore w:val="0"/>
        <w:widowControl/>
        <w:kinsoku w:val="0"/>
        <w:wordWrap/>
        <w:overflowPunct/>
        <w:topLinePunct w:val="0"/>
        <w:autoSpaceDE w:val="0"/>
        <w:autoSpaceDN w:val="0"/>
        <w:bidi w:val="0"/>
        <w:adjustRightInd w:val="0"/>
        <w:snapToGrid w:val="0"/>
        <w:spacing w:before="156" w:line="360" w:lineRule="exact"/>
        <w:ind w:left="2394"/>
        <w:textAlignment w:val="baseline"/>
        <w:rPr>
          <w:rFonts w:ascii="宋体" w:hAnsi="宋体" w:eastAsia="宋体" w:cs="宋体"/>
          <w:color w:val="auto"/>
          <w:sz w:val="48"/>
          <w:szCs w:val="48"/>
          <w:highlight w:val="none"/>
        </w:rPr>
      </w:pPr>
      <w:r>
        <w:rPr>
          <w:rFonts w:ascii="宋体" w:hAnsi="宋体" w:eastAsia="宋体" w:cs="宋体"/>
          <w:color w:val="auto"/>
          <w:spacing w:val="-17"/>
          <w:sz w:val="48"/>
          <w:szCs w:val="48"/>
          <w:highlight w:val="none"/>
        </w:rPr>
        <w:t>投</w:t>
      </w:r>
      <w:r>
        <w:rPr>
          <w:rFonts w:ascii="宋体" w:hAnsi="宋体" w:eastAsia="宋体" w:cs="宋体"/>
          <w:color w:val="auto"/>
          <w:spacing w:val="27"/>
          <w:sz w:val="48"/>
          <w:szCs w:val="48"/>
          <w:highlight w:val="none"/>
        </w:rPr>
        <w:t xml:space="preserve">  </w:t>
      </w:r>
      <w:r>
        <w:rPr>
          <w:rFonts w:ascii="宋体" w:hAnsi="宋体" w:eastAsia="宋体" w:cs="宋体"/>
          <w:color w:val="auto"/>
          <w:spacing w:val="-17"/>
          <w:sz w:val="48"/>
          <w:szCs w:val="48"/>
          <w:highlight w:val="none"/>
        </w:rPr>
        <w:t>标</w:t>
      </w:r>
      <w:r>
        <w:rPr>
          <w:rFonts w:ascii="宋体" w:hAnsi="宋体" w:eastAsia="宋体" w:cs="宋体"/>
          <w:color w:val="auto"/>
          <w:spacing w:val="60"/>
          <w:sz w:val="48"/>
          <w:szCs w:val="48"/>
          <w:highlight w:val="none"/>
        </w:rPr>
        <w:t xml:space="preserve">  </w:t>
      </w:r>
      <w:r>
        <w:rPr>
          <w:rFonts w:ascii="宋体" w:hAnsi="宋体" w:eastAsia="宋体" w:cs="宋体"/>
          <w:color w:val="auto"/>
          <w:spacing w:val="-17"/>
          <w:sz w:val="48"/>
          <w:szCs w:val="48"/>
          <w:highlight w:val="none"/>
        </w:rPr>
        <w:t>文</w:t>
      </w:r>
      <w:r>
        <w:rPr>
          <w:rFonts w:ascii="宋体" w:hAnsi="宋体" w:eastAsia="宋体" w:cs="宋体"/>
          <w:color w:val="auto"/>
          <w:spacing w:val="36"/>
          <w:sz w:val="48"/>
          <w:szCs w:val="48"/>
          <w:highlight w:val="none"/>
        </w:rPr>
        <w:t xml:space="preserve">  </w:t>
      </w:r>
      <w:r>
        <w:rPr>
          <w:rFonts w:ascii="宋体" w:hAnsi="宋体" w:eastAsia="宋体" w:cs="宋体"/>
          <w:color w:val="auto"/>
          <w:spacing w:val="-17"/>
          <w:sz w:val="48"/>
          <w:szCs w:val="48"/>
          <w:highlight w:val="none"/>
        </w:rPr>
        <w:t>件</w:t>
      </w:r>
    </w:p>
    <w:p w14:paraId="4EEC39FB">
      <w:pPr>
        <w:pStyle w:val="11"/>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color w:val="auto"/>
          <w:highlight w:val="none"/>
        </w:rPr>
      </w:pPr>
    </w:p>
    <w:p w14:paraId="24741454">
      <w:pPr>
        <w:pStyle w:val="11"/>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color w:val="auto"/>
          <w:highlight w:val="none"/>
        </w:rPr>
      </w:pPr>
    </w:p>
    <w:p w14:paraId="192287DB">
      <w:pPr>
        <w:pStyle w:val="11"/>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color w:val="auto"/>
          <w:highlight w:val="none"/>
        </w:rPr>
      </w:pPr>
    </w:p>
    <w:p w14:paraId="2862B891">
      <w:pPr>
        <w:pStyle w:val="11"/>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color w:val="auto"/>
          <w:highlight w:val="none"/>
        </w:rPr>
      </w:pPr>
    </w:p>
    <w:p w14:paraId="5388A506">
      <w:pPr>
        <w:pStyle w:val="11"/>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color w:val="auto"/>
          <w:highlight w:val="none"/>
        </w:rPr>
      </w:pPr>
    </w:p>
    <w:p w14:paraId="4876A809">
      <w:pPr>
        <w:pStyle w:val="11"/>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color w:val="auto"/>
          <w:highlight w:val="none"/>
        </w:rPr>
      </w:pPr>
    </w:p>
    <w:p w14:paraId="0C139B95">
      <w:pPr>
        <w:keepNext w:val="0"/>
        <w:keepLines w:val="0"/>
        <w:pageBreakBefore w:val="0"/>
        <w:widowControl/>
        <w:kinsoku w:val="0"/>
        <w:wordWrap/>
        <w:overflowPunct/>
        <w:topLinePunct w:val="0"/>
        <w:autoSpaceDE w:val="0"/>
        <w:autoSpaceDN w:val="0"/>
        <w:bidi w:val="0"/>
        <w:adjustRightInd w:val="0"/>
        <w:snapToGrid w:val="0"/>
        <w:spacing w:before="88" w:line="360" w:lineRule="exact"/>
        <w:ind w:left="1924"/>
        <w:textAlignment w:val="baseline"/>
        <w:rPr>
          <w:rFonts w:ascii="宋体" w:hAnsi="宋体" w:eastAsia="宋体" w:cs="宋体"/>
          <w:color w:val="auto"/>
          <w:sz w:val="27"/>
          <w:szCs w:val="27"/>
          <w:highlight w:val="none"/>
        </w:rPr>
      </w:pPr>
      <w:r>
        <w:rPr>
          <w:rFonts w:ascii="宋体" w:hAnsi="宋体" w:eastAsia="宋体" w:cs="宋体"/>
          <w:color w:val="auto"/>
          <w:sz w:val="27"/>
          <w:szCs w:val="27"/>
          <w:highlight w:val="none"/>
        </w:rPr>
        <w:t>项目招标编号：</w:t>
      </w:r>
      <w:r>
        <w:rPr>
          <w:rFonts w:ascii="宋体" w:hAnsi="宋体" w:eastAsia="宋体" w:cs="宋体"/>
          <w:color w:val="auto"/>
          <w:spacing w:val="-105"/>
          <w:sz w:val="27"/>
          <w:szCs w:val="27"/>
          <w:highlight w:val="none"/>
        </w:rPr>
        <w:t xml:space="preserve"> </w:t>
      </w:r>
      <w:r>
        <w:rPr>
          <w:rFonts w:ascii="宋体" w:hAnsi="宋体" w:eastAsia="宋体" w:cs="宋体"/>
          <w:color w:val="auto"/>
          <w:sz w:val="27"/>
          <w:szCs w:val="27"/>
          <w:highlight w:val="none"/>
          <w:u w:val="single" w:color="auto"/>
        </w:rPr>
        <w:t xml:space="preserve">                     </w:t>
      </w:r>
    </w:p>
    <w:p w14:paraId="62A89694">
      <w:pPr>
        <w:pStyle w:val="11"/>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color w:val="auto"/>
          <w:highlight w:val="none"/>
        </w:rPr>
      </w:pPr>
    </w:p>
    <w:p w14:paraId="6B3CEF18">
      <w:pPr>
        <w:pStyle w:val="11"/>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color w:val="auto"/>
          <w:highlight w:val="none"/>
        </w:rPr>
      </w:pPr>
    </w:p>
    <w:p w14:paraId="3C317DC9">
      <w:pPr>
        <w:keepNext w:val="0"/>
        <w:keepLines w:val="0"/>
        <w:pageBreakBefore w:val="0"/>
        <w:widowControl/>
        <w:kinsoku w:val="0"/>
        <w:wordWrap/>
        <w:overflowPunct/>
        <w:topLinePunct w:val="0"/>
        <w:autoSpaceDE w:val="0"/>
        <w:autoSpaceDN w:val="0"/>
        <w:bidi w:val="0"/>
        <w:adjustRightInd w:val="0"/>
        <w:snapToGrid w:val="0"/>
        <w:spacing w:before="87" w:line="360" w:lineRule="exact"/>
        <w:ind w:left="1924"/>
        <w:textAlignment w:val="baseline"/>
        <w:rPr>
          <w:rFonts w:ascii="宋体" w:hAnsi="宋体" w:eastAsia="宋体" w:cs="宋体"/>
          <w:color w:val="auto"/>
          <w:sz w:val="27"/>
          <w:szCs w:val="27"/>
          <w:highlight w:val="none"/>
        </w:rPr>
      </w:pPr>
      <w:r>
        <w:rPr>
          <w:rFonts w:ascii="宋体" w:hAnsi="宋体" w:eastAsia="宋体" w:cs="宋体"/>
          <w:color w:val="auto"/>
          <w:sz w:val="27"/>
          <w:szCs w:val="27"/>
          <w:highlight w:val="none"/>
        </w:rPr>
        <w:t>标段号：</w:t>
      </w:r>
      <w:r>
        <w:rPr>
          <w:rFonts w:ascii="宋体" w:hAnsi="宋体" w:eastAsia="宋体" w:cs="宋体"/>
          <w:color w:val="auto"/>
          <w:spacing w:val="-115"/>
          <w:sz w:val="27"/>
          <w:szCs w:val="27"/>
          <w:highlight w:val="none"/>
        </w:rPr>
        <w:t xml:space="preserve"> </w:t>
      </w:r>
      <w:r>
        <w:rPr>
          <w:rFonts w:ascii="宋体" w:hAnsi="宋体" w:eastAsia="宋体" w:cs="宋体"/>
          <w:color w:val="auto"/>
          <w:sz w:val="27"/>
          <w:szCs w:val="27"/>
          <w:highlight w:val="none"/>
          <w:u w:val="single" w:color="auto"/>
        </w:rPr>
        <w:t xml:space="preserve">                     </w:t>
      </w:r>
    </w:p>
    <w:p w14:paraId="752D3D0D">
      <w:pPr>
        <w:pStyle w:val="11"/>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color w:val="auto"/>
          <w:highlight w:val="none"/>
        </w:rPr>
      </w:pPr>
    </w:p>
    <w:p w14:paraId="52639CD5">
      <w:pPr>
        <w:pStyle w:val="11"/>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color w:val="auto"/>
          <w:highlight w:val="none"/>
        </w:rPr>
      </w:pPr>
    </w:p>
    <w:p w14:paraId="2AA1AFE9">
      <w:pPr>
        <w:pStyle w:val="11"/>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color w:val="auto"/>
          <w:highlight w:val="none"/>
        </w:rPr>
      </w:pPr>
    </w:p>
    <w:p w14:paraId="46C52096">
      <w:pPr>
        <w:pStyle w:val="11"/>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color w:val="auto"/>
          <w:highlight w:val="none"/>
        </w:rPr>
      </w:pPr>
    </w:p>
    <w:p w14:paraId="2039545E">
      <w:pPr>
        <w:pStyle w:val="11"/>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color w:val="auto"/>
          <w:highlight w:val="none"/>
        </w:rPr>
      </w:pPr>
    </w:p>
    <w:p w14:paraId="240977FB">
      <w:pPr>
        <w:pStyle w:val="11"/>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color w:val="auto"/>
          <w:highlight w:val="none"/>
        </w:rPr>
      </w:pPr>
    </w:p>
    <w:p w14:paraId="6CA7FAAC">
      <w:pPr>
        <w:keepNext w:val="0"/>
        <w:keepLines w:val="0"/>
        <w:pageBreakBefore w:val="0"/>
        <w:widowControl/>
        <w:kinsoku w:val="0"/>
        <w:wordWrap/>
        <w:overflowPunct/>
        <w:topLinePunct w:val="0"/>
        <w:autoSpaceDE w:val="0"/>
        <w:autoSpaceDN w:val="0"/>
        <w:bidi w:val="0"/>
        <w:adjustRightInd w:val="0"/>
        <w:snapToGrid w:val="0"/>
        <w:spacing w:before="210" w:line="360" w:lineRule="exact"/>
        <w:ind w:left="924" w:right="15"/>
        <w:textAlignment w:val="baseline"/>
        <w:rPr>
          <w:rFonts w:hint="eastAsia" w:ascii="宋体" w:hAnsi="宋体" w:eastAsia="宋体" w:cs="宋体"/>
          <w:color w:val="auto"/>
          <w:sz w:val="27"/>
          <w:szCs w:val="27"/>
          <w:highlight w:val="none"/>
          <w:lang w:eastAsia="zh-CN"/>
        </w:rPr>
      </w:pPr>
      <w:r>
        <w:rPr>
          <w:rFonts w:hint="eastAsia" w:ascii="宋体" w:hAnsi="宋体" w:eastAsia="宋体" w:cs="宋体"/>
          <w:color w:val="auto"/>
          <w:sz w:val="27"/>
          <w:szCs w:val="27"/>
          <w:highlight w:val="none"/>
          <w:lang w:eastAsia="zh-CN"/>
        </w:rPr>
        <w:t>投标内容：</w:t>
      </w:r>
      <w:r>
        <w:rPr>
          <w:rFonts w:hint="eastAsia" w:ascii="宋体" w:hAnsi="宋体" w:eastAsia="宋体" w:cs="宋体"/>
          <w:color w:val="auto"/>
          <w:sz w:val="27"/>
          <w:szCs w:val="27"/>
          <w:highlight w:val="none"/>
          <w:lang w:val="en-US" w:eastAsia="zh-CN"/>
        </w:rPr>
        <w:t>资格审查</w:t>
      </w:r>
      <w:r>
        <w:rPr>
          <w:rFonts w:hint="eastAsia" w:ascii="宋体" w:hAnsi="宋体" w:eastAsia="宋体" w:cs="宋体"/>
          <w:color w:val="auto"/>
          <w:sz w:val="27"/>
          <w:szCs w:val="27"/>
          <w:highlight w:val="none"/>
          <w:lang w:eastAsia="zh-CN"/>
        </w:rPr>
        <w:t>部分</w:t>
      </w:r>
    </w:p>
    <w:p w14:paraId="768A56D7">
      <w:pPr>
        <w:keepNext w:val="0"/>
        <w:keepLines w:val="0"/>
        <w:pageBreakBefore w:val="0"/>
        <w:widowControl/>
        <w:kinsoku w:val="0"/>
        <w:wordWrap/>
        <w:overflowPunct/>
        <w:topLinePunct w:val="0"/>
        <w:autoSpaceDE w:val="0"/>
        <w:autoSpaceDN w:val="0"/>
        <w:bidi w:val="0"/>
        <w:adjustRightInd w:val="0"/>
        <w:snapToGrid w:val="0"/>
        <w:spacing w:before="210" w:line="360" w:lineRule="exact"/>
        <w:ind w:left="924" w:right="15"/>
        <w:textAlignment w:val="baseline"/>
        <w:rPr>
          <w:rFonts w:hint="eastAsia" w:ascii="宋体" w:hAnsi="宋体" w:eastAsia="宋体" w:cs="宋体"/>
          <w:color w:val="auto"/>
          <w:sz w:val="27"/>
          <w:szCs w:val="27"/>
          <w:highlight w:val="none"/>
          <w:lang w:eastAsia="zh-CN"/>
        </w:rPr>
      </w:pPr>
      <w:r>
        <w:rPr>
          <w:rFonts w:hint="eastAsia" w:ascii="宋体" w:hAnsi="宋体" w:eastAsia="宋体" w:cs="宋体"/>
          <w:color w:val="auto"/>
          <w:sz w:val="27"/>
          <w:szCs w:val="27"/>
          <w:highlight w:val="none"/>
          <w:lang w:eastAsia="zh-CN"/>
        </w:rPr>
        <w:t>投</w:t>
      </w:r>
      <w:r>
        <w:rPr>
          <w:rFonts w:hint="eastAsia" w:ascii="宋体" w:hAnsi="宋体" w:eastAsia="宋体" w:cs="宋体"/>
          <w:color w:val="auto"/>
          <w:sz w:val="27"/>
          <w:szCs w:val="27"/>
          <w:highlight w:val="none"/>
          <w:lang w:val="en-US" w:eastAsia="zh-CN"/>
        </w:rPr>
        <w:t xml:space="preserve"> </w:t>
      </w:r>
      <w:r>
        <w:rPr>
          <w:rFonts w:hint="eastAsia" w:ascii="宋体" w:hAnsi="宋体" w:eastAsia="宋体" w:cs="宋体"/>
          <w:color w:val="auto"/>
          <w:sz w:val="27"/>
          <w:szCs w:val="27"/>
          <w:highlight w:val="none"/>
          <w:lang w:eastAsia="zh-CN"/>
        </w:rPr>
        <w:t>标</w:t>
      </w:r>
      <w:r>
        <w:rPr>
          <w:rFonts w:hint="eastAsia" w:ascii="宋体" w:hAnsi="宋体" w:eastAsia="宋体" w:cs="宋体"/>
          <w:color w:val="auto"/>
          <w:sz w:val="27"/>
          <w:szCs w:val="27"/>
          <w:highlight w:val="none"/>
          <w:lang w:val="en-US" w:eastAsia="zh-CN"/>
        </w:rPr>
        <w:t xml:space="preserve"> </w:t>
      </w:r>
      <w:r>
        <w:rPr>
          <w:rFonts w:hint="eastAsia" w:ascii="宋体" w:hAnsi="宋体" w:eastAsia="宋体" w:cs="宋体"/>
          <w:color w:val="auto"/>
          <w:sz w:val="27"/>
          <w:szCs w:val="27"/>
          <w:highlight w:val="none"/>
          <w:lang w:eastAsia="zh-CN"/>
        </w:rPr>
        <w:t xml:space="preserve">人：                              （盖单位章） </w:t>
      </w:r>
    </w:p>
    <w:p w14:paraId="1093FC7B">
      <w:pPr>
        <w:keepNext w:val="0"/>
        <w:keepLines w:val="0"/>
        <w:pageBreakBefore w:val="0"/>
        <w:widowControl/>
        <w:kinsoku w:val="0"/>
        <w:wordWrap/>
        <w:overflowPunct/>
        <w:topLinePunct w:val="0"/>
        <w:autoSpaceDE w:val="0"/>
        <w:autoSpaceDN w:val="0"/>
        <w:bidi w:val="0"/>
        <w:adjustRightInd w:val="0"/>
        <w:snapToGrid w:val="0"/>
        <w:spacing w:before="210" w:line="360" w:lineRule="exact"/>
        <w:ind w:left="924" w:right="15"/>
        <w:textAlignment w:val="baseline"/>
        <w:rPr>
          <w:rFonts w:hint="eastAsia" w:ascii="宋体" w:hAnsi="宋体" w:eastAsia="宋体" w:cs="宋体"/>
          <w:color w:val="auto"/>
          <w:sz w:val="27"/>
          <w:szCs w:val="27"/>
          <w:highlight w:val="none"/>
          <w:lang w:eastAsia="zh-CN"/>
        </w:rPr>
      </w:pPr>
      <w:r>
        <w:rPr>
          <w:rFonts w:hint="eastAsia" w:ascii="宋体" w:hAnsi="宋体" w:eastAsia="宋体" w:cs="宋体"/>
          <w:color w:val="auto"/>
          <w:sz w:val="27"/>
          <w:szCs w:val="27"/>
          <w:highlight w:val="none"/>
          <w:lang w:eastAsia="zh-CN"/>
        </w:rPr>
        <w:t>法定代表人或其委托代理人：              （签字或盖章）</w:t>
      </w:r>
    </w:p>
    <w:p w14:paraId="72FFA617">
      <w:pPr>
        <w:snapToGrid w:val="0"/>
        <w:spacing w:before="120" w:beforeLines="50" w:after="50" w:line="360" w:lineRule="auto"/>
        <w:jc w:val="left"/>
        <w:rPr>
          <w:rFonts w:hint="eastAsia" w:ascii="宋体" w:hAnsi="宋体"/>
          <w:b/>
          <w:color w:val="auto"/>
          <w:sz w:val="24"/>
          <w:highlight w:val="none"/>
        </w:rPr>
      </w:pPr>
    </w:p>
    <w:p w14:paraId="009BF4DF">
      <w:pPr>
        <w:rPr>
          <w:rFonts w:hint="eastAsia" w:ascii="宋体" w:hAnsi="宋体"/>
          <w:b/>
          <w:color w:val="auto"/>
          <w:sz w:val="24"/>
          <w:highlight w:val="none"/>
        </w:rPr>
      </w:pPr>
      <w:r>
        <w:rPr>
          <w:rFonts w:hint="eastAsia" w:ascii="宋体" w:hAnsi="宋体"/>
          <w:b/>
          <w:color w:val="auto"/>
          <w:sz w:val="24"/>
          <w:highlight w:val="none"/>
        </w:rPr>
        <w:br w:type="page"/>
      </w:r>
    </w:p>
    <w:p w14:paraId="32D1B598">
      <w:pPr>
        <w:snapToGrid w:val="0"/>
        <w:spacing w:before="120" w:beforeLines="50" w:after="50"/>
        <w:rPr>
          <w:rFonts w:hint="eastAsia" w:ascii="宋体" w:hAnsi="宋体"/>
          <w:color w:val="auto"/>
          <w:sz w:val="24"/>
          <w:szCs w:val="20"/>
          <w:highlight w:val="none"/>
        </w:rPr>
      </w:pPr>
    </w:p>
    <w:p w14:paraId="335F3AD5">
      <w:pPr>
        <w:snapToGrid w:val="0"/>
        <w:spacing w:before="120" w:beforeLines="50" w:after="50" w:line="360" w:lineRule="auto"/>
        <w:jc w:val="left"/>
        <w:rPr>
          <w:rFonts w:hint="eastAsia" w:ascii="宋体" w:hAnsi="宋体"/>
          <w:color w:val="auto"/>
          <w:sz w:val="24"/>
          <w:szCs w:val="20"/>
          <w:highlight w:val="none"/>
        </w:rPr>
      </w:pPr>
      <w:r>
        <w:rPr>
          <w:rFonts w:hint="eastAsia" w:ascii="宋体" w:hAnsi="宋体"/>
          <w:b/>
          <w:bCs/>
          <w:color w:val="auto"/>
          <w:sz w:val="24"/>
          <w:highlight w:val="none"/>
        </w:rPr>
        <w:t>资格</w:t>
      </w:r>
      <w:r>
        <w:rPr>
          <w:rFonts w:hint="eastAsia" w:ascii="宋体" w:hAnsi="宋体"/>
          <w:b/>
          <w:bCs/>
          <w:color w:val="auto"/>
          <w:sz w:val="24"/>
          <w:highlight w:val="none"/>
          <w:lang w:val="en-US" w:eastAsia="zh-CN"/>
        </w:rPr>
        <w:t>审查</w:t>
      </w:r>
      <w:r>
        <w:rPr>
          <w:rFonts w:hint="eastAsia" w:ascii="宋体" w:hAnsi="宋体"/>
          <w:b/>
          <w:bCs/>
          <w:color w:val="auto"/>
          <w:sz w:val="24"/>
          <w:highlight w:val="none"/>
        </w:rPr>
        <w:t>文件目录</w:t>
      </w:r>
    </w:p>
    <w:p w14:paraId="6431477D">
      <w:pPr>
        <w:snapToGrid w:val="0"/>
        <w:spacing w:before="120" w:beforeLines="50" w:after="50"/>
        <w:rPr>
          <w:rFonts w:hint="eastAsia" w:ascii="宋体" w:hAnsi="宋体"/>
          <w:b/>
          <w:color w:val="auto"/>
          <w:sz w:val="24"/>
          <w:highlight w:val="none"/>
        </w:rPr>
      </w:pPr>
      <w:r>
        <w:rPr>
          <w:rFonts w:hint="eastAsia" w:ascii="宋体" w:hAnsi="宋体"/>
          <w:color w:val="auto"/>
          <w:highlight w:val="none"/>
        </w:rPr>
        <w:t>按第二章“投标人须知前附表”3.1.1要求编制</w:t>
      </w:r>
    </w:p>
    <w:p w14:paraId="4D3BB321">
      <w:pPr>
        <w:snapToGrid w:val="0"/>
        <w:jc w:val="center"/>
        <w:rPr>
          <w:rFonts w:hint="eastAsia" w:ascii="宋体" w:hAnsi="宋体"/>
          <w:b/>
          <w:color w:val="auto"/>
          <w:sz w:val="28"/>
          <w:szCs w:val="28"/>
          <w:highlight w:val="none"/>
        </w:rPr>
      </w:pPr>
      <w:r>
        <w:rPr>
          <w:rFonts w:ascii="宋体" w:hAnsi="宋体"/>
          <w:b/>
          <w:color w:val="auto"/>
          <w:sz w:val="24"/>
          <w:highlight w:val="none"/>
        </w:rPr>
        <w:br w:type="page"/>
      </w:r>
    </w:p>
    <w:p w14:paraId="41973A0B">
      <w:pPr>
        <w:keepNext w:val="0"/>
        <w:keepLines w:val="0"/>
        <w:pageBreakBefore w:val="0"/>
        <w:widowControl/>
        <w:kinsoku w:val="0"/>
        <w:wordWrap/>
        <w:overflowPunct/>
        <w:topLinePunct w:val="0"/>
        <w:autoSpaceDE w:val="0"/>
        <w:autoSpaceDN w:val="0"/>
        <w:bidi w:val="0"/>
        <w:adjustRightInd w:val="0"/>
        <w:snapToGrid w:val="0"/>
        <w:spacing w:before="69" w:line="360" w:lineRule="exact"/>
        <w:textAlignment w:val="baseline"/>
        <w:rPr>
          <w:rFonts w:ascii="宋体" w:hAnsi="宋体" w:eastAsia="宋体" w:cs="宋体"/>
          <w:color w:val="auto"/>
          <w:sz w:val="21"/>
          <w:szCs w:val="21"/>
          <w:highlight w:val="none"/>
        </w:rPr>
      </w:pPr>
      <w:r>
        <w:rPr>
          <w:rFonts w:ascii="宋体" w:hAnsi="宋体" w:eastAsia="宋体" w:cs="宋体"/>
          <w:b/>
          <w:bCs/>
          <w:color w:val="auto"/>
          <w:spacing w:val="14"/>
          <w:sz w:val="21"/>
          <w:szCs w:val="21"/>
          <w:highlight w:val="none"/>
        </w:rPr>
        <w:t>格式</w:t>
      </w:r>
      <w:r>
        <w:rPr>
          <w:rFonts w:ascii="宋体" w:hAnsi="宋体" w:eastAsia="宋体" w:cs="宋体"/>
          <w:color w:val="auto"/>
          <w:spacing w:val="-48"/>
          <w:sz w:val="21"/>
          <w:szCs w:val="21"/>
          <w:highlight w:val="none"/>
        </w:rPr>
        <w:t xml:space="preserve"> </w:t>
      </w:r>
      <w:r>
        <w:rPr>
          <w:rFonts w:ascii="宋体" w:hAnsi="宋体" w:eastAsia="宋体" w:cs="宋体"/>
          <w:b/>
          <w:bCs/>
          <w:color w:val="auto"/>
          <w:spacing w:val="14"/>
          <w:sz w:val="21"/>
          <w:szCs w:val="21"/>
          <w:highlight w:val="none"/>
        </w:rPr>
        <w:t>：</w:t>
      </w:r>
    </w:p>
    <w:p w14:paraId="3E1620AA">
      <w:pPr>
        <w:pStyle w:val="11"/>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color w:val="auto"/>
          <w:highlight w:val="none"/>
        </w:rPr>
      </w:pPr>
    </w:p>
    <w:p w14:paraId="1C2E36E3">
      <w:pPr>
        <w:keepNext w:val="0"/>
        <w:keepLines w:val="0"/>
        <w:pageBreakBefore w:val="0"/>
        <w:widowControl/>
        <w:kinsoku w:val="0"/>
        <w:wordWrap/>
        <w:overflowPunct/>
        <w:topLinePunct w:val="0"/>
        <w:autoSpaceDE w:val="0"/>
        <w:autoSpaceDN w:val="0"/>
        <w:bidi w:val="0"/>
        <w:adjustRightInd w:val="0"/>
        <w:snapToGrid w:val="0"/>
        <w:spacing w:before="69" w:line="360" w:lineRule="exact"/>
        <w:textAlignment w:val="baseline"/>
        <w:rPr>
          <w:rFonts w:ascii="宋体" w:hAnsi="宋体" w:eastAsia="宋体" w:cs="宋体"/>
          <w:color w:val="auto"/>
          <w:sz w:val="21"/>
          <w:szCs w:val="21"/>
          <w:highlight w:val="none"/>
        </w:rPr>
      </w:pPr>
      <w:r>
        <w:rPr>
          <w:rFonts w:ascii="宋体" w:hAnsi="宋体" w:eastAsia="宋体" w:cs="宋体"/>
          <w:color w:val="auto"/>
          <w:spacing w:val="-62"/>
          <w:sz w:val="21"/>
          <w:szCs w:val="21"/>
          <w:highlight w:val="none"/>
        </w:rPr>
        <w:t xml:space="preserve"> </w:t>
      </w:r>
      <w:r>
        <w:rPr>
          <w:rFonts w:ascii="宋体" w:hAnsi="宋体" w:eastAsia="宋体" w:cs="宋体"/>
          <w:b/>
          <w:bCs/>
          <w:color w:val="auto"/>
          <w:spacing w:val="26"/>
          <w:sz w:val="21"/>
          <w:szCs w:val="21"/>
          <w:highlight w:val="none"/>
        </w:rPr>
        <w:t>法定代表人身份证明及法定代表人有效身份证正反面复印件</w:t>
      </w:r>
    </w:p>
    <w:p w14:paraId="5996B6E3">
      <w:pPr>
        <w:pStyle w:val="11"/>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color w:val="auto"/>
          <w:highlight w:val="none"/>
        </w:rPr>
      </w:pPr>
    </w:p>
    <w:p w14:paraId="49CAB1D3">
      <w:pPr>
        <w:pStyle w:val="11"/>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color w:val="auto"/>
          <w:highlight w:val="none"/>
        </w:rPr>
      </w:pPr>
    </w:p>
    <w:p w14:paraId="4FB651D7">
      <w:pPr>
        <w:pStyle w:val="11"/>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color w:val="auto"/>
          <w:highlight w:val="none"/>
        </w:rPr>
      </w:pPr>
    </w:p>
    <w:p w14:paraId="710D8F04">
      <w:pPr>
        <w:keepNext w:val="0"/>
        <w:keepLines w:val="0"/>
        <w:pageBreakBefore w:val="0"/>
        <w:widowControl/>
        <w:kinsoku w:val="0"/>
        <w:wordWrap/>
        <w:overflowPunct/>
        <w:topLinePunct w:val="0"/>
        <w:autoSpaceDE w:val="0"/>
        <w:autoSpaceDN w:val="0"/>
        <w:bidi w:val="0"/>
        <w:adjustRightInd w:val="0"/>
        <w:snapToGrid w:val="0"/>
        <w:spacing w:line="360" w:lineRule="exact"/>
        <w:ind w:firstLine="420" w:firstLineChars="200"/>
        <w:textAlignment w:val="baseline"/>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rPr>
        <w:t>投标人：</w:t>
      </w:r>
    </w:p>
    <w:p w14:paraId="59164E80">
      <w:pPr>
        <w:keepNext w:val="0"/>
        <w:keepLines w:val="0"/>
        <w:pageBreakBefore w:val="0"/>
        <w:widowControl/>
        <w:kinsoku w:val="0"/>
        <w:wordWrap/>
        <w:overflowPunct/>
        <w:topLinePunct w:val="0"/>
        <w:autoSpaceDE w:val="0"/>
        <w:autoSpaceDN w:val="0"/>
        <w:bidi w:val="0"/>
        <w:adjustRightInd w:val="0"/>
        <w:snapToGrid w:val="0"/>
        <w:spacing w:line="360" w:lineRule="exact"/>
        <w:ind w:firstLine="420" w:firstLineChars="200"/>
        <w:textAlignment w:val="baseline"/>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rPr>
        <w:t>单位性质：</w:t>
      </w:r>
    </w:p>
    <w:p w14:paraId="1F135987">
      <w:pPr>
        <w:keepNext w:val="0"/>
        <w:keepLines w:val="0"/>
        <w:pageBreakBefore w:val="0"/>
        <w:widowControl/>
        <w:kinsoku w:val="0"/>
        <w:wordWrap/>
        <w:overflowPunct/>
        <w:topLinePunct w:val="0"/>
        <w:autoSpaceDE w:val="0"/>
        <w:autoSpaceDN w:val="0"/>
        <w:bidi w:val="0"/>
        <w:adjustRightInd w:val="0"/>
        <w:snapToGrid w:val="0"/>
        <w:spacing w:line="360" w:lineRule="exact"/>
        <w:ind w:firstLine="420" w:firstLineChars="200"/>
        <w:textAlignment w:val="baseline"/>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rPr>
        <w:t>地   址：</w:t>
      </w:r>
    </w:p>
    <w:p w14:paraId="1A1EED94">
      <w:pPr>
        <w:keepNext w:val="0"/>
        <w:keepLines w:val="0"/>
        <w:pageBreakBefore w:val="0"/>
        <w:widowControl/>
        <w:kinsoku w:val="0"/>
        <w:wordWrap/>
        <w:overflowPunct/>
        <w:topLinePunct w:val="0"/>
        <w:autoSpaceDE w:val="0"/>
        <w:autoSpaceDN w:val="0"/>
        <w:bidi w:val="0"/>
        <w:adjustRightInd w:val="0"/>
        <w:snapToGrid w:val="0"/>
        <w:spacing w:line="360" w:lineRule="exact"/>
        <w:ind w:firstLine="420" w:firstLineChars="200"/>
        <w:textAlignment w:val="baseline"/>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rPr>
        <w:t xml:space="preserve">成立时间：  </w:t>
      </w:r>
      <w:r>
        <w:rPr>
          <w:rFonts w:hint="eastAsia" w:ascii="黑体" w:hAnsi="黑体" w:eastAsia="黑体" w:cs="黑体"/>
          <w:color w:val="auto"/>
          <w:sz w:val="21"/>
          <w:szCs w:val="21"/>
          <w:highlight w:val="none"/>
          <w:lang w:val="en-US" w:eastAsia="zh-CN"/>
        </w:rPr>
        <w:t xml:space="preserve">  </w:t>
      </w:r>
      <w:r>
        <w:rPr>
          <w:rFonts w:hint="eastAsia" w:ascii="黑体" w:hAnsi="黑体" w:eastAsia="黑体" w:cs="黑体"/>
          <w:color w:val="auto"/>
          <w:sz w:val="21"/>
          <w:szCs w:val="21"/>
          <w:highlight w:val="none"/>
        </w:rPr>
        <w:t xml:space="preserve">  年</w:t>
      </w:r>
      <w:r>
        <w:rPr>
          <w:rFonts w:hint="eastAsia" w:ascii="黑体" w:hAnsi="黑体" w:eastAsia="黑体" w:cs="黑体"/>
          <w:color w:val="auto"/>
          <w:sz w:val="21"/>
          <w:szCs w:val="21"/>
          <w:highlight w:val="none"/>
          <w:lang w:val="en-US" w:eastAsia="zh-CN"/>
        </w:rPr>
        <w:t xml:space="preserve">   </w:t>
      </w:r>
      <w:r>
        <w:rPr>
          <w:rFonts w:hint="eastAsia" w:ascii="黑体" w:hAnsi="黑体" w:eastAsia="黑体" w:cs="黑体"/>
          <w:color w:val="auto"/>
          <w:sz w:val="21"/>
          <w:szCs w:val="21"/>
          <w:highlight w:val="none"/>
        </w:rPr>
        <w:t>月   日</w:t>
      </w:r>
    </w:p>
    <w:p w14:paraId="07224F09">
      <w:pPr>
        <w:keepNext w:val="0"/>
        <w:keepLines w:val="0"/>
        <w:pageBreakBefore w:val="0"/>
        <w:widowControl/>
        <w:kinsoku w:val="0"/>
        <w:wordWrap/>
        <w:overflowPunct/>
        <w:topLinePunct w:val="0"/>
        <w:autoSpaceDE w:val="0"/>
        <w:autoSpaceDN w:val="0"/>
        <w:bidi w:val="0"/>
        <w:adjustRightInd w:val="0"/>
        <w:snapToGrid w:val="0"/>
        <w:spacing w:line="360" w:lineRule="exact"/>
        <w:ind w:firstLine="420" w:firstLineChars="200"/>
        <w:textAlignment w:val="baseline"/>
        <w:rPr>
          <w:rFonts w:hint="eastAsia" w:ascii="黑体" w:hAnsi="黑体" w:eastAsia="黑体" w:cs="黑体"/>
          <w:color w:val="auto"/>
          <w:sz w:val="21"/>
          <w:szCs w:val="21"/>
          <w:highlight w:val="none"/>
        </w:rPr>
      </w:pPr>
    </w:p>
    <w:p w14:paraId="00D1E8AE">
      <w:pPr>
        <w:keepNext w:val="0"/>
        <w:keepLines w:val="0"/>
        <w:pageBreakBefore w:val="0"/>
        <w:widowControl/>
        <w:kinsoku w:val="0"/>
        <w:wordWrap/>
        <w:overflowPunct/>
        <w:topLinePunct w:val="0"/>
        <w:autoSpaceDE w:val="0"/>
        <w:autoSpaceDN w:val="0"/>
        <w:bidi w:val="0"/>
        <w:adjustRightInd w:val="0"/>
        <w:snapToGrid w:val="0"/>
        <w:spacing w:line="360" w:lineRule="exact"/>
        <w:ind w:firstLine="420" w:firstLineChars="200"/>
        <w:textAlignment w:val="baseline"/>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rPr>
        <w:t>经营期限：</w:t>
      </w:r>
    </w:p>
    <w:p w14:paraId="0826337C">
      <w:pPr>
        <w:keepNext w:val="0"/>
        <w:keepLines w:val="0"/>
        <w:pageBreakBefore w:val="0"/>
        <w:widowControl/>
        <w:kinsoku w:val="0"/>
        <w:wordWrap/>
        <w:overflowPunct/>
        <w:topLinePunct w:val="0"/>
        <w:autoSpaceDE w:val="0"/>
        <w:autoSpaceDN w:val="0"/>
        <w:bidi w:val="0"/>
        <w:adjustRightInd w:val="0"/>
        <w:snapToGrid w:val="0"/>
        <w:spacing w:line="360" w:lineRule="exact"/>
        <w:ind w:firstLine="420" w:firstLineChars="200"/>
        <w:textAlignment w:val="baseline"/>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rPr>
        <w:t>姓   名 ：               性   别 ：</w:t>
      </w:r>
    </w:p>
    <w:p w14:paraId="65948919">
      <w:pPr>
        <w:keepNext w:val="0"/>
        <w:keepLines w:val="0"/>
        <w:pageBreakBefore w:val="0"/>
        <w:widowControl/>
        <w:kinsoku w:val="0"/>
        <w:wordWrap/>
        <w:overflowPunct/>
        <w:topLinePunct w:val="0"/>
        <w:autoSpaceDE w:val="0"/>
        <w:autoSpaceDN w:val="0"/>
        <w:bidi w:val="0"/>
        <w:adjustRightInd w:val="0"/>
        <w:snapToGrid w:val="0"/>
        <w:spacing w:line="360" w:lineRule="exact"/>
        <w:ind w:firstLine="420" w:firstLineChars="200"/>
        <w:textAlignment w:val="baseline"/>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rPr>
        <w:t>身份证号：</w:t>
      </w:r>
    </w:p>
    <w:p w14:paraId="7F89A15E">
      <w:pPr>
        <w:keepNext w:val="0"/>
        <w:keepLines w:val="0"/>
        <w:pageBreakBefore w:val="0"/>
        <w:widowControl/>
        <w:kinsoku w:val="0"/>
        <w:wordWrap/>
        <w:overflowPunct/>
        <w:topLinePunct w:val="0"/>
        <w:autoSpaceDE w:val="0"/>
        <w:autoSpaceDN w:val="0"/>
        <w:bidi w:val="0"/>
        <w:adjustRightInd w:val="0"/>
        <w:snapToGrid w:val="0"/>
        <w:spacing w:line="360" w:lineRule="exact"/>
        <w:ind w:firstLine="420" w:firstLineChars="200"/>
        <w:textAlignment w:val="baseline"/>
        <w:rPr>
          <w:rFonts w:hint="eastAsia" w:ascii="黑体" w:hAnsi="黑体" w:eastAsia="黑体" w:cs="黑体"/>
          <w:color w:val="auto"/>
          <w:sz w:val="21"/>
          <w:szCs w:val="21"/>
          <w:highlight w:val="none"/>
        </w:rPr>
      </w:pPr>
    </w:p>
    <w:p w14:paraId="4F985A52">
      <w:pPr>
        <w:keepNext w:val="0"/>
        <w:keepLines w:val="0"/>
        <w:pageBreakBefore w:val="0"/>
        <w:widowControl/>
        <w:kinsoku w:val="0"/>
        <w:wordWrap/>
        <w:overflowPunct/>
        <w:topLinePunct w:val="0"/>
        <w:autoSpaceDE w:val="0"/>
        <w:autoSpaceDN w:val="0"/>
        <w:bidi w:val="0"/>
        <w:adjustRightInd w:val="0"/>
        <w:snapToGrid w:val="0"/>
        <w:spacing w:line="360" w:lineRule="exact"/>
        <w:ind w:firstLine="420" w:firstLineChars="200"/>
        <w:textAlignment w:val="baseline"/>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rPr>
        <w:t>年   龄 ：             职  务 ：</w:t>
      </w:r>
    </w:p>
    <w:p w14:paraId="3D9F7A30">
      <w:pPr>
        <w:keepNext w:val="0"/>
        <w:keepLines w:val="0"/>
        <w:pageBreakBefore w:val="0"/>
        <w:widowControl/>
        <w:kinsoku w:val="0"/>
        <w:wordWrap/>
        <w:overflowPunct/>
        <w:topLinePunct w:val="0"/>
        <w:autoSpaceDE w:val="0"/>
        <w:autoSpaceDN w:val="0"/>
        <w:bidi w:val="0"/>
        <w:adjustRightInd w:val="0"/>
        <w:snapToGrid w:val="0"/>
        <w:spacing w:line="360" w:lineRule="exact"/>
        <w:ind w:firstLine="420" w:firstLineChars="200"/>
        <w:textAlignment w:val="baseline"/>
        <w:rPr>
          <w:rFonts w:hint="eastAsia" w:ascii="黑体" w:hAnsi="黑体" w:eastAsia="黑体" w:cs="黑体"/>
          <w:color w:val="auto"/>
          <w:sz w:val="21"/>
          <w:szCs w:val="21"/>
          <w:highlight w:val="none"/>
        </w:rPr>
      </w:pPr>
    </w:p>
    <w:p w14:paraId="5BEDCC29">
      <w:pPr>
        <w:keepNext w:val="0"/>
        <w:keepLines w:val="0"/>
        <w:pageBreakBefore w:val="0"/>
        <w:widowControl/>
        <w:kinsoku w:val="0"/>
        <w:wordWrap/>
        <w:overflowPunct/>
        <w:topLinePunct w:val="0"/>
        <w:autoSpaceDE w:val="0"/>
        <w:autoSpaceDN w:val="0"/>
        <w:bidi w:val="0"/>
        <w:adjustRightInd w:val="0"/>
        <w:snapToGrid w:val="0"/>
        <w:spacing w:line="360" w:lineRule="exact"/>
        <w:ind w:firstLine="420" w:firstLineChars="200"/>
        <w:textAlignment w:val="baseline"/>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rPr>
        <w:t>系                 （投标人名称）的法定代表人。特此证明。</w:t>
      </w:r>
    </w:p>
    <w:p w14:paraId="151910EE">
      <w:pPr>
        <w:keepNext w:val="0"/>
        <w:keepLines w:val="0"/>
        <w:pageBreakBefore w:val="0"/>
        <w:widowControl/>
        <w:kinsoku w:val="0"/>
        <w:wordWrap/>
        <w:overflowPunct/>
        <w:topLinePunct w:val="0"/>
        <w:autoSpaceDE w:val="0"/>
        <w:autoSpaceDN w:val="0"/>
        <w:bidi w:val="0"/>
        <w:adjustRightInd w:val="0"/>
        <w:snapToGrid w:val="0"/>
        <w:spacing w:line="360" w:lineRule="exact"/>
        <w:ind w:firstLine="420" w:firstLineChars="200"/>
        <w:textAlignment w:val="baseline"/>
        <w:rPr>
          <w:rFonts w:hint="eastAsia" w:ascii="黑体" w:hAnsi="黑体" w:eastAsia="黑体" w:cs="黑体"/>
          <w:color w:val="auto"/>
          <w:sz w:val="21"/>
          <w:szCs w:val="21"/>
          <w:highlight w:val="none"/>
        </w:rPr>
      </w:pPr>
    </w:p>
    <w:p w14:paraId="7751CB7C">
      <w:pPr>
        <w:keepNext w:val="0"/>
        <w:keepLines w:val="0"/>
        <w:pageBreakBefore w:val="0"/>
        <w:widowControl/>
        <w:kinsoku w:val="0"/>
        <w:wordWrap/>
        <w:overflowPunct/>
        <w:topLinePunct w:val="0"/>
        <w:autoSpaceDE w:val="0"/>
        <w:autoSpaceDN w:val="0"/>
        <w:bidi w:val="0"/>
        <w:adjustRightInd w:val="0"/>
        <w:snapToGrid w:val="0"/>
        <w:spacing w:line="360" w:lineRule="exact"/>
        <w:ind w:firstLine="420" w:firstLineChars="200"/>
        <w:textAlignment w:val="baseline"/>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rPr>
        <w:t>投标人：（投标单位电子公章）</w:t>
      </w:r>
    </w:p>
    <w:p w14:paraId="09F7D609">
      <w:pPr>
        <w:keepNext w:val="0"/>
        <w:keepLines w:val="0"/>
        <w:pageBreakBefore w:val="0"/>
        <w:widowControl/>
        <w:kinsoku w:val="0"/>
        <w:wordWrap/>
        <w:overflowPunct/>
        <w:topLinePunct w:val="0"/>
        <w:autoSpaceDE w:val="0"/>
        <w:autoSpaceDN w:val="0"/>
        <w:bidi w:val="0"/>
        <w:adjustRightInd w:val="0"/>
        <w:snapToGrid w:val="0"/>
        <w:spacing w:line="360" w:lineRule="exact"/>
        <w:ind w:firstLine="420" w:firstLineChars="200"/>
        <w:textAlignment w:val="baseline"/>
        <w:rPr>
          <w:rFonts w:ascii="黑体" w:hAnsi="黑体" w:eastAsia="黑体" w:cs="黑体"/>
          <w:color w:val="auto"/>
          <w:sz w:val="21"/>
          <w:szCs w:val="21"/>
          <w:highlight w:val="none"/>
        </w:rPr>
        <w:sectPr>
          <w:footerReference r:id="rId4" w:type="default"/>
          <w:pgSz w:w="11900" w:h="16840"/>
          <w:pgMar w:top="1247" w:right="1247" w:bottom="1247" w:left="1247" w:header="0" w:footer="797" w:gutter="0"/>
          <w:cols w:space="720" w:num="1"/>
        </w:sectPr>
      </w:pPr>
      <w:r>
        <w:rPr>
          <w:rFonts w:hint="eastAsia" w:ascii="黑体" w:hAnsi="黑体" w:eastAsia="黑体" w:cs="黑体"/>
          <w:color w:val="auto"/>
          <w:sz w:val="21"/>
          <w:szCs w:val="21"/>
          <w:highlight w:val="none"/>
        </w:rPr>
        <w:tab/>
      </w:r>
      <w:r>
        <w:rPr>
          <w:rFonts w:hint="eastAsia" w:ascii="黑体" w:hAnsi="黑体" w:eastAsia="黑体" w:cs="黑体"/>
          <w:color w:val="auto"/>
          <w:sz w:val="21"/>
          <w:szCs w:val="21"/>
          <w:highlight w:val="none"/>
        </w:rPr>
        <w:t xml:space="preserve"> 年    月</w:t>
      </w:r>
      <w:r>
        <w:rPr>
          <w:rFonts w:hint="eastAsia" w:ascii="黑体" w:hAnsi="黑体" w:eastAsia="黑体" w:cs="黑体"/>
          <w:color w:val="auto"/>
          <w:sz w:val="21"/>
          <w:szCs w:val="21"/>
          <w:highlight w:val="none"/>
          <w:lang w:val="en-US" w:eastAsia="zh-CN"/>
        </w:rPr>
        <w:t xml:space="preserve">    </w:t>
      </w:r>
      <w:r>
        <w:rPr>
          <w:rFonts w:hint="eastAsia" w:ascii="黑体" w:hAnsi="黑体" w:eastAsia="黑体" w:cs="黑体"/>
          <w:color w:val="auto"/>
          <w:sz w:val="21"/>
          <w:szCs w:val="21"/>
          <w:highlight w:val="none"/>
        </w:rPr>
        <w:t>日</w:t>
      </w:r>
    </w:p>
    <w:p w14:paraId="2B496520">
      <w:pPr>
        <w:pStyle w:val="11"/>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color w:val="auto"/>
          <w:highlight w:val="none"/>
        </w:rPr>
      </w:pPr>
    </w:p>
    <w:p w14:paraId="2CBAB4BF">
      <w:pPr>
        <w:pStyle w:val="11"/>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color w:val="auto"/>
          <w:highlight w:val="none"/>
        </w:rPr>
      </w:pPr>
    </w:p>
    <w:p w14:paraId="671B2C80">
      <w:pPr>
        <w:keepNext w:val="0"/>
        <w:keepLines w:val="0"/>
        <w:pageBreakBefore w:val="0"/>
        <w:widowControl/>
        <w:kinsoku w:val="0"/>
        <w:wordWrap/>
        <w:overflowPunct/>
        <w:topLinePunct w:val="0"/>
        <w:autoSpaceDE w:val="0"/>
        <w:autoSpaceDN w:val="0"/>
        <w:bidi w:val="0"/>
        <w:adjustRightInd w:val="0"/>
        <w:snapToGrid w:val="0"/>
        <w:spacing w:before="71" w:line="360" w:lineRule="exact"/>
        <w:textAlignment w:val="baseline"/>
        <w:rPr>
          <w:rFonts w:hint="eastAsia" w:ascii="宋体" w:hAnsi="宋体" w:eastAsia="宋体" w:cs="宋体"/>
          <w:color w:val="auto"/>
          <w:sz w:val="22"/>
          <w:szCs w:val="22"/>
          <w:highlight w:val="none"/>
          <w:lang w:eastAsia="zh-CN"/>
        </w:rPr>
      </w:pPr>
      <w:r>
        <w:rPr>
          <w:rFonts w:ascii="宋体" w:hAnsi="宋体" w:eastAsia="宋体" w:cs="宋体"/>
          <w:b/>
          <w:bCs/>
          <w:color w:val="auto"/>
          <w:spacing w:val="19"/>
          <w:sz w:val="22"/>
          <w:szCs w:val="22"/>
          <w:highlight w:val="none"/>
        </w:rPr>
        <w:t>法定代表人授权委托书及委托代理人有效身份证</w:t>
      </w:r>
      <w:r>
        <w:rPr>
          <w:rFonts w:ascii="宋体" w:hAnsi="宋体" w:eastAsia="宋体" w:cs="宋体"/>
          <w:b/>
          <w:bCs/>
          <w:color w:val="auto"/>
          <w:spacing w:val="18"/>
          <w:sz w:val="22"/>
          <w:szCs w:val="22"/>
          <w:highlight w:val="none"/>
        </w:rPr>
        <w:t>正反面复印件</w:t>
      </w:r>
      <w:r>
        <w:rPr>
          <w:rFonts w:hint="eastAsia" w:ascii="宋体" w:hAnsi="宋体" w:eastAsia="宋体" w:cs="宋体"/>
          <w:b/>
          <w:bCs/>
          <w:color w:val="auto"/>
          <w:spacing w:val="16"/>
          <w:sz w:val="22"/>
          <w:szCs w:val="22"/>
          <w:highlight w:val="none"/>
          <w:lang w:eastAsia="zh-CN"/>
        </w:rPr>
        <w:t>（</w:t>
      </w:r>
      <w:r>
        <w:rPr>
          <w:rFonts w:ascii="宋体" w:hAnsi="宋体" w:eastAsia="宋体" w:cs="宋体"/>
          <w:b/>
          <w:bCs/>
          <w:color w:val="auto"/>
          <w:spacing w:val="16"/>
          <w:sz w:val="22"/>
          <w:szCs w:val="22"/>
          <w:highlight w:val="none"/>
        </w:rPr>
        <w:t>委托时须提供</w:t>
      </w:r>
      <w:r>
        <w:rPr>
          <w:rFonts w:hint="eastAsia" w:ascii="宋体" w:hAnsi="宋体" w:eastAsia="宋体" w:cs="宋体"/>
          <w:b/>
          <w:bCs/>
          <w:color w:val="auto"/>
          <w:spacing w:val="16"/>
          <w:sz w:val="22"/>
          <w:szCs w:val="22"/>
          <w:highlight w:val="none"/>
          <w:lang w:eastAsia="zh-CN"/>
        </w:rPr>
        <w:t>）</w:t>
      </w:r>
    </w:p>
    <w:p w14:paraId="7CA8A295">
      <w:pPr>
        <w:pStyle w:val="11"/>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color w:val="auto"/>
          <w:highlight w:val="none"/>
        </w:rPr>
      </w:pPr>
    </w:p>
    <w:p w14:paraId="39416E2C">
      <w:pPr>
        <w:keepNext w:val="0"/>
        <w:keepLines w:val="0"/>
        <w:pageBreakBefore w:val="0"/>
        <w:widowControl/>
        <w:kinsoku w:val="0"/>
        <w:wordWrap/>
        <w:overflowPunct/>
        <w:topLinePunct w:val="0"/>
        <w:autoSpaceDE w:val="0"/>
        <w:autoSpaceDN w:val="0"/>
        <w:bidi w:val="0"/>
        <w:adjustRightInd w:val="0"/>
        <w:snapToGrid w:val="0"/>
        <w:spacing w:before="72" w:line="360" w:lineRule="exact"/>
        <w:ind w:left="39" w:firstLine="599"/>
        <w:jc w:val="both"/>
        <w:textAlignment w:val="baseline"/>
        <w:rPr>
          <w:rFonts w:ascii="宋体" w:hAnsi="宋体" w:eastAsia="宋体" w:cs="宋体"/>
          <w:color w:val="auto"/>
          <w:spacing w:val="2"/>
          <w:sz w:val="22"/>
          <w:szCs w:val="22"/>
          <w:highlight w:val="none"/>
        </w:rPr>
      </w:pPr>
      <w:r>
        <w:rPr>
          <w:rFonts w:ascii="宋体" w:hAnsi="宋体" w:eastAsia="宋体" w:cs="宋体"/>
          <w:color w:val="auto"/>
          <w:spacing w:val="2"/>
          <w:sz w:val="22"/>
          <w:szCs w:val="22"/>
          <w:highlight w:val="none"/>
        </w:rPr>
        <w:t>本授权委托书声明：我</w:t>
      </w:r>
      <w:r>
        <w:rPr>
          <w:rFonts w:ascii="宋体" w:hAnsi="宋体" w:eastAsia="宋体" w:cs="宋体"/>
          <w:color w:val="auto"/>
          <w:spacing w:val="2"/>
          <w:sz w:val="22"/>
          <w:szCs w:val="22"/>
          <w:highlight w:val="none"/>
          <w:u w:val="single"/>
        </w:rPr>
        <w:t xml:space="preserve">          </w:t>
      </w:r>
      <w:r>
        <w:rPr>
          <w:rFonts w:hint="eastAsia" w:ascii="宋体" w:hAnsi="宋体" w:eastAsia="宋体" w:cs="宋体"/>
          <w:color w:val="auto"/>
          <w:spacing w:val="2"/>
          <w:sz w:val="22"/>
          <w:szCs w:val="22"/>
          <w:highlight w:val="none"/>
          <w:lang w:eastAsia="zh-CN"/>
        </w:rPr>
        <w:t>（</w:t>
      </w:r>
      <w:r>
        <w:rPr>
          <w:rFonts w:ascii="宋体" w:hAnsi="宋体" w:eastAsia="宋体" w:cs="宋体"/>
          <w:color w:val="auto"/>
          <w:spacing w:val="2"/>
          <w:sz w:val="22"/>
          <w:szCs w:val="22"/>
          <w:highlight w:val="none"/>
        </w:rPr>
        <w:t>姓名</w:t>
      </w:r>
      <w:r>
        <w:rPr>
          <w:rFonts w:hint="eastAsia" w:ascii="宋体" w:hAnsi="宋体" w:eastAsia="宋体" w:cs="宋体"/>
          <w:color w:val="auto"/>
          <w:spacing w:val="2"/>
          <w:sz w:val="22"/>
          <w:szCs w:val="22"/>
          <w:highlight w:val="none"/>
          <w:lang w:eastAsia="zh-CN"/>
        </w:rPr>
        <w:t>）</w:t>
      </w:r>
      <w:r>
        <w:rPr>
          <w:rFonts w:ascii="宋体" w:hAnsi="宋体" w:eastAsia="宋体" w:cs="宋体"/>
          <w:color w:val="auto"/>
          <w:spacing w:val="2"/>
          <w:sz w:val="22"/>
          <w:szCs w:val="22"/>
          <w:highlight w:val="none"/>
        </w:rPr>
        <w:t>系</w:t>
      </w:r>
      <w:r>
        <w:rPr>
          <w:rFonts w:ascii="宋体" w:hAnsi="宋体" w:eastAsia="宋体" w:cs="宋体"/>
          <w:color w:val="auto"/>
          <w:spacing w:val="2"/>
          <w:sz w:val="22"/>
          <w:szCs w:val="22"/>
          <w:highlight w:val="none"/>
          <w:u w:val="single"/>
        </w:rPr>
        <w:t xml:space="preserve">                         </w:t>
      </w:r>
      <w:r>
        <w:rPr>
          <w:rFonts w:hint="eastAsia" w:ascii="宋体" w:hAnsi="宋体" w:eastAsia="宋体" w:cs="宋体"/>
          <w:color w:val="auto"/>
          <w:spacing w:val="2"/>
          <w:sz w:val="22"/>
          <w:szCs w:val="22"/>
          <w:highlight w:val="none"/>
          <w:lang w:eastAsia="zh-CN"/>
        </w:rPr>
        <w:t>（</w:t>
      </w:r>
      <w:r>
        <w:rPr>
          <w:rFonts w:ascii="宋体" w:hAnsi="宋体" w:eastAsia="宋体" w:cs="宋体"/>
          <w:color w:val="auto"/>
          <w:spacing w:val="2"/>
          <w:sz w:val="22"/>
          <w:szCs w:val="22"/>
          <w:highlight w:val="none"/>
        </w:rPr>
        <w:t>投标人名称</w:t>
      </w:r>
      <w:r>
        <w:rPr>
          <w:rFonts w:hint="eastAsia" w:ascii="宋体" w:hAnsi="宋体" w:eastAsia="宋体" w:cs="宋体"/>
          <w:color w:val="auto"/>
          <w:spacing w:val="2"/>
          <w:sz w:val="22"/>
          <w:szCs w:val="22"/>
          <w:highlight w:val="none"/>
          <w:lang w:eastAsia="zh-CN"/>
        </w:rPr>
        <w:t>）</w:t>
      </w:r>
      <w:r>
        <w:rPr>
          <w:rFonts w:ascii="宋体" w:hAnsi="宋体" w:eastAsia="宋体" w:cs="宋体"/>
          <w:color w:val="auto"/>
          <w:spacing w:val="2"/>
          <w:sz w:val="22"/>
          <w:szCs w:val="22"/>
          <w:highlight w:val="none"/>
        </w:rPr>
        <w:t>的法定代表人，现授权委托</w:t>
      </w:r>
      <w:r>
        <w:rPr>
          <w:rFonts w:ascii="宋体" w:hAnsi="宋体" w:eastAsia="宋体" w:cs="宋体"/>
          <w:color w:val="auto"/>
          <w:spacing w:val="2"/>
          <w:sz w:val="22"/>
          <w:szCs w:val="22"/>
          <w:highlight w:val="none"/>
          <w:u w:val="single"/>
        </w:rPr>
        <w:t xml:space="preserve">                               </w:t>
      </w:r>
      <w:r>
        <w:rPr>
          <w:rFonts w:hint="eastAsia" w:ascii="宋体" w:hAnsi="宋体" w:eastAsia="宋体" w:cs="宋体"/>
          <w:color w:val="auto"/>
          <w:spacing w:val="2"/>
          <w:sz w:val="22"/>
          <w:szCs w:val="22"/>
          <w:highlight w:val="none"/>
          <w:lang w:eastAsia="zh-CN"/>
        </w:rPr>
        <w:t>（</w:t>
      </w:r>
      <w:r>
        <w:rPr>
          <w:rFonts w:ascii="宋体" w:hAnsi="宋体" w:eastAsia="宋体" w:cs="宋体"/>
          <w:color w:val="auto"/>
          <w:spacing w:val="2"/>
          <w:sz w:val="22"/>
          <w:szCs w:val="22"/>
          <w:highlight w:val="none"/>
        </w:rPr>
        <w:t>单位名称</w:t>
      </w:r>
      <w:r>
        <w:rPr>
          <w:rFonts w:hint="eastAsia" w:ascii="宋体" w:hAnsi="宋体" w:eastAsia="宋体" w:cs="宋体"/>
          <w:color w:val="auto"/>
          <w:spacing w:val="2"/>
          <w:sz w:val="22"/>
          <w:szCs w:val="22"/>
          <w:highlight w:val="none"/>
          <w:lang w:eastAsia="zh-CN"/>
        </w:rPr>
        <w:t>）</w:t>
      </w:r>
      <w:r>
        <w:rPr>
          <w:rFonts w:ascii="宋体" w:hAnsi="宋体" w:eastAsia="宋体" w:cs="宋体"/>
          <w:color w:val="auto"/>
          <w:spacing w:val="2"/>
          <w:sz w:val="22"/>
          <w:szCs w:val="22"/>
          <w:highlight w:val="none"/>
        </w:rPr>
        <w:t>的</w:t>
      </w:r>
      <w:r>
        <w:rPr>
          <w:rFonts w:ascii="宋体" w:hAnsi="宋体" w:eastAsia="宋体" w:cs="宋体"/>
          <w:color w:val="auto"/>
          <w:spacing w:val="2"/>
          <w:sz w:val="22"/>
          <w:szCs w:val="22"/>
          <w:highlight w:val="none"/>
          <w:u w:val="single"/>
        </w:rPr>
        <w:t xml:space="preserve">        </w:t>
      </w:r>
      <w:r>
        <w:rPr>
          <w:rFonts w:hint="eastAsia" w:ascii="宋体" w:hAnsi="宋体" w:eastAsia="宋体" w:cs="宋体"/>
          <w:color w:val="auto"/>
          <w:spacing w:val="2"/>
          <w:sz w:val="22"/>
          <w:szCs w:val="22"/>
          <w:highlight w:val="none"/>
          <w:lang w:eastAsia="zh-CN"/>
        </w:rPr>
        <w:t>（</w:t>
      </w:r>
      <w:r>
        <w:rPr>
          <w:rFonts w:ascii="宋体" w:hAnsi="宋体" w:eastAsia="宋体" w:cs="宋体"/>
          <w:color w:val="auto"/>
          <w:spacing w:val="2"/>
          <w:sz w:val="22"/>
          <w:szCs w:val="22"/>
          <w:highlight w:val="none"/>
        </w:rPr>
        <w:t>姓名</w:t>
      </w:r>
      <w:r>
        <w:rPr>
          <w:rFonts w:hint="eastAsia" w:ascii="宋体" w:hAnsi="宋体" w:eastAsia="宋体" w:cs="宋体"/>
          <w:color w:val="auto"/>
          <w:spacing w:val="2"/>
          <w:sz w:val="22"/>
          <w:szCs w:val="22"/>
          <w:highlight w:val="none"/>
          <w:lang w:eastAsia="zh-CN"/>
        </w:rPr>
        <w:t>）</w:t>
      </w:r>
      <w:r>
        <w:rPr>
          <w:rFonts w:ascii="宋体" w:hAnsi="宋体" w:eastAsia="宋体" w:cs="宋体"/>
          <w:color w:val="auto"/>
          <w:spacing w:val="2"/>
          <w:sz w:val="22"/>
          <w:szCs w:val="22"/>
          <w:highlight w:val="none"/>
        </w:rPr>
        <w:t>为我公司签署工程</w:t>
      </w:r>
      <w:r>
        <w:rPr>
          <w:rFonts w:hint="eastAsia" w:ascii="宋体" w:hAnsi="宋体" w:eastAsia="宋体" w:cs="宋体"/>
          <w:color w:val="auto"/>
          <w:spacing w:val="2"/>
          <w:sz w:val="22"/>
          <w:szCs w:val="22"/>
          <w:highlight w:val="none"/>
          <w:lang w:eastAsia="zh-CN"/>
        </w:rPr>
        <w:t>（</w:t>
      </w:r>
      <w:r>
        <w:rPr>
          <w:rFonts w:ascii="宋体" w:hAnsi="宋体" w:eastAsia="宋体" w:cs="宋体"/>
          <w:color w:val="auto"/>
          <w:spacing w:val="2"/>
          <w:sz w:val="22"/>
          <w:szCs w:val="22"/>
          <w:highlight w:val="none"/>
        </w:rPr>
        <w:t>项目名称及项目编号</w:t>
      </w:r>
      <w:r>
        <w:rPr>
          <w:rFonts w:hint="eastAsia" w:ascii="宋体" w:hAnsi="宋体" w:eastAsia="宋体" w:cs="宋体"/>
          <w:color w:val="auto"/>
          <w:spacing w:val="2"/>
          <w:sz w:val="22"/>
          <w:szCs w:val="22"/>
          <w:highlight w:val="none"/>
          <w:lang w:eastAsia="zh-CN"/>
        </w:rPr>
        <w:t>）</w:t>
      </w:r>
      <w:r>
        <w:rPr>
          <w:rFonts w:ascii="宋体" w:hAnsi="宋体" w:eastAsia="宋体" w:cs="宋体"/>
          <w:color w:val="auto"/>
          <w:spacing w:val="2"/>
          <w:sz w:val="22"/>
          <w:szCs w:val="22"/>
          <w:highlight w:val="none"/>
          <w:u w:val="single"/>
        </w:rPr>
        <w:t xml:space="preserve">        </w:t>
      </w:r>
      <w:r>
        <w:rPr>
          <w:rFonts w:ascii="宋体" w:hAnsi="宋体" w:eastAsia="宋体" w:cs="宋体"/>
          <w:color w:val="auto"/>
          <w:spacing w:val="2"/>
          <w:sz w:val="22"/>
          <w:szCs w:val="22"/>
          <w:highlight w:val="none"/>
        </w:rPr>
        <w:t>标段的投标文件的法定代表人授权委托代理人，我承认代理人全权代表我所签署的本工程的投标文件的内容。</w:t>
      </w:r>
    </w:p>
    <w:p w14:paraId="65740CD4">
      <w:pPr>
        <w:keepNext w:val="0"/>
        <w:keepLines w:val="0"/>
        <w:pageBreakBefore w:val="0"/>
        <w:widowControl/>
        <w:kinsoku w:val="0"/>
        <w:wordWrap/>
        <w:overflowPunct/>
        <w:topLinePunct w:val="0"/>
        <w:autoSpaceDE w:val="0"/>
        <w:autoSpaceDN w:val="0"/>
        <w:bidi w:val="0"/>
        <w:adjustRightInd w:val="0"/>
        <w:snapToGrid w:val="0"/>
        <w:spacing w:before="72" w:line="360" w:lineRule="exact"/>
        <w:ind w:left="39" w:firstLine="599"/>
        <w:jc w:val="both"/>
        <w:textAlignment w:val="baseline"/>
        <w:rPr>
          <w:rFonts w:ascii="宋体" w:hAnsi="宋体" w:eastAsia="宋体" w:cs="宋体"/>
          <w:color w:val="auto"/>
          <w:spacing w:val="2"/>
          <w:sz w:val="22"/>
          <w:szCs w:val="22"/>
          <w:highlight w:val="none"/>
        </w:rPr>
      </w:pPr>
      <w:r>
        <w:rPr>
          <w:rFonts w:ascii="宋体" w:hAnsi="宋体" w:eastAsia="宋体" w:cs="宋体"/>
          <w:color w:val="auto"/>
          <w:spacing w:val="2"/>
          <w:sz w:val="22"/>
          <w:szCs w:val="22"/>
          <w:highlight w:val="none"/>
        </w:rPr>
        <w:t>代理人无转委托权，特此委托。</w:t>
      </w:r>
    </w:p>
    <w:p w14:paraId="6CAC496C">
      <w:pPr>
        <w:pStyle w:val="11"/>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color w:val="auto"/>
          <w:highlight w:val="none"/>
        </w:rPr>
      </w:pPr>
    </w:p>
    <w:p w14:paraId="0455CE82">
      <w:pPr>
        <w:pStyle w:val="11"/>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color w:val="auto"/>
          <w:highlight w:val="none"/>
        </w:rPr>
      </w:pPr>
    </w:p>
    <w:p w14:paraId="7C5596DB">
      <w:pPr>
        <w:pStyle w:val="11"/>
        <w:keepNext w:val="0"/>
        <w:keepLines w:val="0"/>
        <w:pageBreakBefore w:val="0"/>
        <w:widowControl/>
        <w:kinsoku w:val="0"/>
        <w:wordWrap/>
        <w:overflowPunct/>
        <w:topLinePunct w:val="0"/>
        <w:autoSpaceDE w:val="0"/>
        <w:autoSpaceDN w:val="0"/>
        <w:bidi w:val="0"/>
        <w:adjustRightInd w:val="0"/>
        <w:snapToGrid w:val="0"/>
        <w:spacing w:line="360" w:lineRule="exact"/>
        <w:ind w:firstLine="448" w:firstLineChars="200"/>
        <w:textAlignment w:val="baseline"/>
        <w:rPr>
          <w:rFonts w:hint="eastAsia" w:ascii="宋体" w:hAnsi="宋体" w:eastAsia="宋体" w:cs="宋体"/>
          <w:color w:val="auto"/>
          <w:spacing w:val="2"/>
          <w:kern w:val="2"/>
          <w:sz w:val="22"/>
          <w:szCs w:val="22"/>
          <w:highlight w:val="none"/>
          <w:lang w:val="en-US" w:eastAsia="zh-CN" w:bidi="ar-SA"/>
        </w:rPr>
      </w:pPr>
      <w:r>
        <w:rPr>
          <w:rFonts w:hint="eastAsia" w:ascii="宋体" w:hAnsi="宋体" w:eastAsia="宋体" w:cs="宋体"/>
          <w:color w:val="auto"/>
          <w:spacing w:val="2"/>
          <w:kern w:val="2"/>
          <w:sz w:val="22"/>
          <w:szCs w:val="22"/>
          <w:highlight w:val="none"/>
          <w:lang w:val="en-US" w:eastAsia="zh-CN" w:bidi="ar-SA"/>
        </w:rPr>
        <w:t>代理人（签字）：</w:t>
      </w:r>
      <w:r>
        <w:rPr>
          <w:rFonts w:hint="eastAsia" w:ascii="宋体" w:hAnsi="宋体" w:eastAsia="宋体" w:cs="宋体"/>
          <w:color w:val="auto"/>
          <w:spacing w:val="2"/>
          <w:kern w:val="2"/>
          <w:sz w:val="22"/>
          <w:szCs w:val="22"/>
          <w:highlight w:val="none"/>
          <w:u w:val="single"/>
          <w:lang w:val="en-US" w:eastAsia="zh-CN" w:bidi="ar-SA"/>
        </w:rPr>
        <w:t xml:space="preserve">                 </w:t>
      </w:r>
      <w:r>
        <w:rPr>
          <w:rFonts w:hint="eastAsia" w:ascii="宋体" w:hAnsi="宋体" w:eastAsia="宋体" w:cs="宋体"/>
          <w:color w:val="auto"/>
          <w:spacing w:val="2"/>
          <w:kern w:val="2"/>
          <w:sz w:val="22"/>
          <w:szCs w:val="22"/>
          <w:highlight w:val="none"/>
          <w:lang w:val="en-US" w:eastAsia="zh-CN" w:bidi="ar-SA"/>
        </w:rPr>
        <w:t>性别：</w:t>
      </w:r>
      <w:r>
        <w:rPr>
          <w:rFonts w:hint="eastAsia" w:ascii="宋体" w:hAnsi="宋体" w:eastAsia="宋体" w:cs="宋体"/>
          <w:color w:val="auto"/>
          <w:spacing w:val="2"/>
          <w:kern w:val="2"/>
          <w:sz w:val="22"/>
          <w:szCs w:val="22"/>
          <w:highlight w:val="none"/>
          <w:u w:val="single"/>
          <w:lang w:val="en-US" w:eastAsia="zh-CN" w:bidi="ar-SA"/>
        </w:rPr>
        <w:t xml:space="preserve">     </w:t>
      </w:r>
      <w:r>
        <w:rPr>
          <w:rFonts w:hint="eastAsia" w:ascii="宋体" w:hAnsi="宋体" w:eastAsia="宋体" w:cs="宋体"/>
          <w:color w:val="auto"/>
          <w:spacing w:val="2"/>
          <w:kern w:val="2"/>
          <w:sz w:val="22"/>
          <w:szCs w:val="22"/>
          <w:highlight w:val="none"/>
          <w:lang w:val="en-US" w:eastAsia="zh-CN" w:bidi="ar-SA"/>
        </w:rPr>
        <w:t>年龄：</w:t>
      </w:r>
      <w:r>
        <w:rPr>
          <w:rFonts w:hint="eastAsia" w:ascii="宋体" w:hAnsi="宋体" w:eastAsia="宋体" w:cs="宋体"/>
          <w:color w:val="auto"/>
          <w:spacing w:val="2"/>
          <w:kern w:val="2"/>
          <w:sz w:val="22"/>
          <w:szCs w:val="22"/>
          <w:highlight w:val="none"/>
          <w:u w:val="single"/>
          <w:lang w:val="en-US" w:eastAsia="zh-CN" w:bidi="ar-SA"/>
        </w:rPr>
        <w:t xml:space="preserve">       </w:t>
      </w:r>
    </w:p>
    <w:p w14:paraId="21B16A19">
      <w:pPr>
        <w:pStyle w:val="11"/>
        <w:keepNext w:val="0"/>
        <w:keepLines w:val="0"/>
        <w:pageBreakBefore w:val="0"/>
        <w:widowControl/>
        <w:kinsoku w:val="0"/>
        <w:wordWrap/>
        <w:overflowPunct/>
        <w:topLinePunct w:val="0"/>
        <w:autoSpaceDE w:val="0"/>
        <w:autoSpaceDN w:val="0"/>
        <w:bidi w:val="0"/>
        <w:adjustRightInd w:val="0"/>
        <w:snapToGrid w:val="0"/>
        <w:spacing w:line="360" w:lineRule="exact"/>
        <w:ind w:firstLine="448" w:firstLineChars="200"/>
        <w:textAlignment w:val="baseline"/>
        <w:rPr>
          <w:rFonts w:hint="eastAsia" w:ascii="宋体" w:hAnsi="宋体" w:eastAsia="宋体" w:cs="宋体"/>
          <w:color w:val="auto"/>
          <w:spacing w:val="2"/>
          <w:kern w:val="2"/>
          <w:sz w:val="22"/>
          <w:szCs w:val="22"/>
          <w:highlight w:val="none"/>
          <w:lang w:val="en-US" w:eastAsia="zh-CN" w:bidi="ar-SA"/>
        </w:rPr>
      </w:pPr>
    </w:p>
    <w:p w14:paraId="22C71E6C">
      <w:pPr>
        <w:pStyle w:val="11"/>
        <w:keepNext w:val="0"/>
        <w:keepLines w:val="0"/>
        <w:pageBreakBefore w:val="0"/>
        <w:widowControl/>
        <w:kinsoku w:val="0"/>
        <w:wordWrap/>
        <w:overflowPunct/>
        <w:topLinePunct w:val="0"/>
        <w:autoSpaceDE w:val="0"/>
        <w:autoSpaceDN w:val="0"/>
        <w:bidi w:val="0"/>
        <w:adjustRightInd w:val="0"/>
        <w:snapToGrid w:val="0"/>
        <w:spacing w:line="360" w:lineRule="exact"/>
        <w:ind w:firstLine="448" w:firstLineChars="200"/>
        <w:textAlignment w:val="baseline"/>
        <w:rPr>
          <w:rFonts w:hint="eastAsia" w:ascii="宋体" w:hAnsi="宋体" w:eastAsia="宋体" w:cs="宋体"/>
          <w:color w:val="auto"/>
          <w:spacing w:val="2"/>
          <w:kern w:val="2"/>
          <w:sz w:val="22"/>
          <w:szCs w:val="22"/>
          <w:highlight w:val="none"/>
          <w:lang w:val="en-US" w:eastAsia="zh-CN" w:bidi="ar-SA"/>
        </w:rPr>
      </w:pPr>
      <w:r>
        <w:rPr>
          <w:rFonts w:hint="eastAsia" w:ascii="宋体" w:hAnsi="宋体" w:eastAsia="宋体" w:cs="宋体"/>
          <w:color w:val="auto"/>
          <w:spacing w:val="2"/>
          <w:kern w:val="2"/>
          <w:sz w:val="22"/>
          <w:szCs w:val="22"/>
          <w:highlight w:val="none"/>
          <w:lang w:val="en-US" w:eastAsia="zh-CN" w:bidi="ar-SA"/>
        </w:rPr>
        <w:t>身份证号码：</w:t>
      </w:r>
      <w:r>
        <w:rPr>
          <w:rFonts w:hint="eastAsia" w:ascii="宋体" w:hAnsi="宋体" w:eastAsia="宋体" w:cs="宋体"/>
          <w:color w:val="auto"/>
          <w:spacing w:val="2"/>
          <w:kern w:val="2"/>
          <w:sz w:val="22"/>
          <w:szCs w:val="22"/>
          <w:highlight w:val="none"/>
          <w:u w:val="single"/>
          <w:lang w:val="en-US" w:eastAsia="zh-CN" w:bidi="ar-SA"/>
        </w:rPr>
        <w:t xml:space="preserve">                                  </w:t>
      </w:r>
      <w:r>
        <w:rPr>
          <w:rFonts w:hint="eastAsia" w:ascii="宋体" w:hAnsi="宋体" w:eastAsia="宋体" w:cs="宋体"/>
          <w:color w:val="auto"/>
          <w:spacing w:val="2"/>
          <w:kern w:val="2"/>
          <w:sz w:val="22"/>
          <w:szCs w:val="22"/>
          <w:highlight w:val="none"/>
          <w:lang w:val="en-US" w:eastAsia="zh-CN" w:bidi="ar-SA"/>
        </w:rPr>
        <w:t xml:space="preserve"> 职 务：</w:t>
      </w:r>
      <w:r>
        <w:rPr>
          <w:rFonts w:hint="eastAsia" w:ascii="宋体" w:hAnsi="宋体" w:eastAsia="宋体" w:cs="宋体"/>
          <w:color w:val="auto"/>
          <w:spacing w:val="2"/>
          <w:kern w:val="2"/>
          <w:sz w:val="22"/>
          <w:szCs w:val="22"/>
          <w:highlight w:val="none"/>
          <w:u w:val="single"/>
          <w:lang w:val="en-US" w:eastAsia="zh-CN" w:bidi="ar-SA"/>
        </w:rPr>
        <w:t xml:space="preserve">                 </w:t>
      </w:r>
    </w:p>
    <w:p w14:paraId="206ABB96">
      <w:pPr>
        <w:pStyle w:val="11"/>
        <w:keepNext w:val="0"/>
        <w:keepLines w:val="0"/>
        <w:pageBreakBefore w:val="0"/>
        <w:widowControl/>
        <w:kinsoku w:val="0"/>
        <w:wordWrap/>
        <w:overflowPunct/>
        <w:topLinePunct w:val="0"/>
        <w:autoSpaceDE w:val="0"/>
        <w:autoSpaceDN w:val="0"/>
        <w:bidi w:val="0"/>
        <w:adjustRightInd w:val="0"/>
        <w:snapToGrid w:val="0"/>
        <w:spacing w:line="360" w:lineRule="exact"/>
        <w:ind w:firstLine="448" w:firstLineChars="200"/>
        <w:textAlignment w:val="baseline"/>
        <w:rPr>
          <w:rFonts w:hint="eastAsia" w:ascii="宋体" w:hAnsi="宋体" w:eastAsia="宋体" w:cs="宋体"/>
          <w:color w:val="auto"/>
          <w:spacing w:val="2"/>
          <w:kern w:val="2"/>
          <w:sz w:val="22"/>
          <w:szCs w:val="22"/>
          <w:highlight w:val="none"/>
          <w:lang w:val="en-US" w:eastAsia="zh-CN" w:bidi="ar-SA"/>
        </w:rPr>
      </w:pPr>
      <w:r>
        <w:rPr>
          <w:rFonts w:hint="eastAsia" w:ascii="宋体" w:hAnsi="宋体" w:eastAsia="宋体" w:cs="宋体"/>
          <w:color w:val="auto"/>
          <w:spacing w:val="2"/>
          <w:kern w:val="2"/>
          <w:sz w:val="22"/>
          <w:szCs w:val="22"/>
          <w:highlight w:val="none"/>
          <w:lang w:val="en-US" w:eastAsia="zh-CN" w:bidi="ar-SA"/>
        </w:rPr>
        <w:t>投标人：</w:t>
      </w:r>
      <w:r>
        <w:rPr>
          <w:rFonts w:hint="eastAsia" w:ascii="宋体" w:hAnsi="宋体" w:eastAsia="宋体" w:cs="宋体"/>
          <w:color w:val="auto"/>
          <w:spacing w:val="2"/>
          <w:kern w:val="2"/>
          <w:sz w:val="22"/>
          <w:szCs w:val="22"/>
          <w:highlight w:val="none"/>
          <w:u w:val="single"/>
          <w:lang w:val="en-US" w:eastAsia="zh-CN" w:bidi="ar-SA"/>
        </w:rPr>
        <w:t xml:space="preserve">                 </w:t>
      </w:r>
      <w:r>
        <w:rPr>
          <w:rFonts w:hint="eastAsia" w:ascii="宋体" w:hAnsi="宋体" w:eastAsia="宋体" w:cs="宋体"/>
          <w:color w:val="auto"/>
          <w:spacing w:val="2"/>
          <w:kern w:val="2"/>
          <w:sz w:val="22"/>
          <w:szCs w:val="22"/>
          <w:highlight w:val="none"/>
          <w:lang w:val="en-US" w:eastAsia="zh-CN" w:bidi="ar-SA"/>
        </w:rPr>
        <w:t>（投标单位电子公章）</w:t>
      </w:r>
    </w:p>
    <w:p w14:paraId="1322DDE7">
      <w:pPr>
        <w:pStyle w:val="11"/>
        <w:keepNext w:val="0"/>
        <w:keepLines w:val="0"/>
        <w:pageBreakBefore w:val="0"/>
        <w:widowControl/>
        <w:kinsoku w:val="0"/>
        <w:wordWrap/>
        <w:overflowPunct/>
        <w:topLinePunct w:val="0"/>
        <w:autoSpaceDE w:val="0"/>
        <w:autoSpaceDN w:val="0"/>
        <w:bidi w:val="0"/>
        <w:adjustRightInd w:val="0"/>
        <w:snapToGrid w:val="0"/>
        <w:spacing w:line="360" w:lineRule="exact"/>
        <w:ind w:firstLine="448" w:firstLineChars="200"/>
        <w:textAlignment w:val="baseline"/>
        <w:rPr>
          <w:rFonts w:hint="eastAsia" w:ascii="宋体" w:hAnsi="宋体" w:eastAsia="宋体" w:cs="宋体"/>
          <w:color w:val="auto"/>
          <w:spacing w:val="2"/>
          <w:kern w:val="2"/>
          <w:sz w:val="22"/>
          <w:szCs w:val="22"/>
          <w:highlight w:val="none"/>
          <w:lang w:val="en-US" w:eastAsia="zh-CN" w:bidi="ar-SA"/>
        </w:rPr>
      </w:pPr>
      <w:r>
        <w:rPr>
          <w:rFonts w:hint="eastAsia" w:ascii="宋体" w:hAnsi="宋体" w:eastAsia="宋体" w:cs="宋体"/>
          <w:color w:val="auto"/>
          <w:spacing w:val="2"/>
          <w:kern w:val="2"/>
          <w:sz w:val="22"/>
          <w:szCs w:val="22"/>
          <w:highlight w:val="none"/>
          <w:lang w:val="en-US" w:eastAsia="zh-CN" w:bidi="ar-SA"/>
        </w:rPr>
        <w:t>法定代表人：</w:t>
      </w:r>
      <w:r>
        <w:rPr>
          <w:rFonts w:hint="eastAsia" w:ascii="宋体" w:hAnsi="宋体" w:eastAsia="宋体" w:cs="宋体"/>
          <w:color w:val="auto"/>
          <w:spacing w:val="2"/>
          <w:kern w:val="2"/>
          <w:sz w:val="22"/>
          <w:szCs w:val="22"/>
          <w:highlight w:val="none"/>
          <w:u w:val="single"/>
          <w:lang w:val="en-US" w:eastAsia="zh-CN" w:bidi="ar-SA"/>
        </w:rPr>
        <w:t xml:space="preserve">                 </w:t>
      </w:r>
      <w:r>
        <w:rPr>
          <w:rFonts w:hint="eastAsia" w:ascii="宋体" w:hAnsi="宋体" w:eastAsia="宋体" w:cs="宋体"/>
          <w:color w:val="auto"/>
          <w:spacing w:val="2"/>
          <w:kern w:val="2"/>
          <w:sz w:val="22"/>
          <w:szCs w:val="22"/>
          <w:highlight w:val="none"/>
          <w:lang w:val="en-US" w:eastAsia="zh-CN" w:bidi="ar-SA"/>
        </w:rPr>
        <w:t xml:space="preserve">（签字或盖章）  </w:t>
      </w:r>
    </w:p>
    <w:p w14:paraId="2F4BFD54">
      <w:pPr>
        <w:pStyle w:val="11"/>
        <w:keepNext w:val="0"/>
        <w:keepLines w:val="0"/>
        <w:pageBreakBefore w:val="0"/>
        <w:widowControl/>
        <w:kinsoku w:val="0"/>
        <w:wordWrap/>
        <w:overflowPunct/>
        <w:topLinePunct w:val="0"/>
        <w:autoSpaceDE w:val="0"/>
        <w:autoSpaceDN w:val="0"/>
        <w:bidi w:val="0"/>
        <w:adjustRightInd w:val="0"/>
        <w:snapToGrid w:val="0"/>
        <w:spacing w:line="360" w:lineRule="exact"/>
        <w:ind w:firstLine="448" w:firstLineChars="200"/>
        <w:textAlignment w:val="baseline"/>
        <w:rPr>
          <w:rFonts w:hint="eastAsia" w:ascii="宋体" w:hAnsi="宋体" w:eastAsia="宋体" w:cs="宋体"/>
          <w:color w:val="auto"/>
          <w:spacing w:val="2"/>
          <w:kern w:val="2"/>
          <w:sz w:val="22"/>
          <w:szCs w:val="22"/>
          <w:highlight w:val="none"/>
          <w:lang w:val="en-US" w:eastAsia="zh-CN" w:bidi="ar-SA"/>
        </w:rPr>
      </w:pPr>
    </w:p>
    <w:p w14:paraId="41BA8817">
      <w:pPr>
        <w:pStyle w:val="11"/>
        <w:keepNext w:val="0"/>
        <w:keepLines w:val="0"/>
        <w:pageBreakBefore w:val="0"/>
        <w:widowControl/>
        <w:kinsoku w:val="0"/>
        <w:wordWrap/>
        <w:overflowPunct/>
        <w:topLinePunct w:val="0"/>
        <w:autoSpaceDE w:val="0"/>
        <w:autoSpaceDN w:val="0"/>
        <w:bidi w:val="0"/>
        <w:adjustRightInd w:val="0"/>
        <w:snapToGrid w:val="0"/>
        <w:spacing w:line="360" w:lineRule="exact"/>
        <w:ind w:firstLine="448" w:firstLineChars="200"/>
        <w:textAlignment w:val="baseline"/>
        <w:rPr>
          <w:rFonts w:ascii="宋体" w:hAnsi="宋体" w:eastAsia="宋体" w:cs="宋体"/>
          <w:color w:val="auto"/>
          <w:spacing w:val="2"/>
          <w:kern w:val="2"/>
          <w:sz w:val="22"/>
          <w:szCs w:val="22"/>
          <w:highlight w:val="none"/>
          <w:lang w:val="en-US" w:eastAsia="zh-CN" w:bidi="ar-SA"/>
        </w:rPr>
      </w:pPr>
      <w:r>
        <w:rPr>
          <w:rFonts w:hint="eastAsia" w:ascii="宋体" w:hAnsi="宋体" w:eastAsia="宋体" w:cs="宋体"/>
          <w:color w:val="auto"/>
          <w:spacing w:val="2"/>
          <w:kern w:val="2"/>
          <w:sz w:val="22"/>
          <w:szCs w:val="22"/>
          <w:highlight w:val="none"/>
          <w:lang w:val="en-US" w:eastAsia="zh-CN" w:bidi="ar-SA"/>
        </w:rPr>
        <w:t>授权委托日期：      年    月    日</w:t>
      </w:r>
    </w:p>
    <w:p w14:paraId="12C8D9A9">
      <w:pPr>
        <w:pStyle w:val="11"/>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color w:val="auto"/>
          <w:highlight w:val="none"/>
        </w:rPr>
      </w:pPr>
    </w:p>
    <w:p w14:paraId="1EB59A88">
      <w:pPr>
        <w:pStyle w:val="11"/>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color w:val="auto"/>
          <w:highlight w:val="none"/>
        </w:rPr>
      </w:pPr>
    </w:p>
    <w:p w14:paraId="480BE928">
      <w:pPr>
        <w:keepNext w:val="0"/>
        <w:keepLines w:val="0"/>
        <w:pageBreakBefore w:val="0"/>
        <w:widowControl/>
        <w:kinsoku w:val="0"/>
        <w:wordWrap/>
        <w:overflowPunct/>
        <w:topLinePunct w:val="0"/>
        <w:autoSpaceDE w:val="0"/>
        <w:autoSpaceDN w:val="0"/>
        <w:bidi w:val="0"/>
        <w:adjustRightInd w:val="0"/>
        <w:snapToGrid w:val="0"/>
        <w:spacing w:before="72" w:line="360" w:lineRule="exact"/>
        <w:ind w:left="39" w:right="11" w:hanging="39"/>
        <w:textAlignment w:val="baseline"/>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【备注：附法定代表人身份证明及其身份证、委托代理人身份</w:t>
      </w:r>
      <w:r>
        <w:rPr>
          <w:rFonts w:ascii="宋体" w:hAnsi="宋体" w:eastAsia="宋体" w:cs="宋体"/>
          <w:color w:val="auto"/>
          <w:spacing w:val="1"/>
          <w:sz w:val="22"/>
          <w:szCs w:val="22"/>
          <w:highlight w:val="none"/>
        </w:rPr>
        <w:t>证等材料的复印件。以上复印件均</w:t>
      </w:r>
      <w:r>
        <w:rPr>
          <w:rFonts w:ascii="宋体" w:hAnsi="宋体" w:eastAsia="宋体" w:cs="宋体"/>
          <w:color w:val="auto"/>
          <w:sz w:val="22"/>
          <w:szCs w:val="22"/>
          <w:highlight w:val="none"/>
        </w:rPr>
        <w:t xml:space="preserve"> </w:t>
      </w:r>
      <w:r>
        <w:rPr>
          <w:rFonts w:ascii="宋体" w:hAnsi="宋体" w:eastAsia="宋体" w:cs="宋体"/>
          <w:color w:val="auto"/>
          <w:spacing w:val="8"/>
          <w:sz w:val="22"/>
          <w:szCs w:val="22"/>
          <w:highlight w:val="none"/>
        </w:rPr>
        <w:t>须加盖投标人单位公章】</w:t>
      </w:r>
    </w:p>
    <w:p w14:paraId="14FB6216">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宋体" w:hAnsi="宋体" w:eastAsia="宋体" w:cs="宋体"/>
          <w:color w:val="auto"/>
          <w:sz w:val="22"/>
          <w:szCs w:val="22"/>
          <w:highlight w:val="none"/>
        </w:rPr>
        <w:sectPr>
          <w:footerReference r:id="rId5" w:type="default"/>
          <w:pgSz w:w="11900" w:h="16840"/>
          <w:pgMar w:top="400" w:right="1318" w:bottom="944" w:left="1260" w:header="0" w:footer="809" w:gutter="0"/>
          <w:cols w:space="720" w:num="1"/>
        </w:sectPr>
      </w:pPr>
    </w:p>
    <w:p w14:paraId="11B826E0">
      <w:pPr>
        <w:pStyle w:val="11"/>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color w:val="auto"/>
          <w:highlight w:val="none"/>
        </w:rPr>
      </w:pPr>
    </w:p>
    <w:p w14:paraId="0FA66B36">
      <w:pPr>
        <w:keepNext w:val="0"/>
        <w:keepLines w:val="0"/>
        <w:pageBreakBefore w:val="0"/>
        <w:widowControl/>
        <w:kinsoku w:val="0"/>
        <w:wordWrap/>
        <w:overflowPunct/>
        <w:topLinePunct w:val="0"/>
        <w:autoSpaceDE w:val="0"/>
        <w:autoSpaceDN w:val="0"/>
        <w:bidi w:val="0"/>
        <w:adjustRightInd w:val="0"/>
        <w:snapToGrid w:val="0"/>
        <w:spacing w:before="84" w:line="360" w:lineRule="exact"/>
        <w:textAlignment w:val="baseline"/>
        <w:rPr>
          <w:rFonts w:ascii="宋体" w:hAnsi="宋体" w:eastAsia="宋体" w:cs="宋体"/>
          <w:color w:val="auto"/>
          <w:sz w:val="26"/>
          <w:szCs w:val="26"/>
          <w:highlight w:val="none"/>
        </w:rPr>
      </w:pPr>
      <w:r>
        <w:rPr>
          <w:rFonts w:ascii="宋体" w:hAnsi="宋体" w:eastAsia="宋体" w:cs="宋体"/>
          <w:b/>
          <w:bCs/>
          <w:color w:val="auto"/>
          <w:spacing w:val="-6"/>
          <w:sz w:val="26"/>
          <w:szCs w:val="26"/>
          <w:highlight w:val="none"/>
        </w:rPr>
        <w:t>投标人基本情况表</w:t>
      </w:r>
    </w:p>
    <w:p w14:paraId="2CDDD578">
      <w:pPr>
        <w:keepNext w:val="0"/>
        <w:keepLines w:val="0"/>
        <w:pageBreakBefore w:val="0"/>
        <w:widowControl/>
        <w:kinsoku w:val="0"/>
        <w:wordWrap/>
        <w:overflowPunct/>
        <w:topLinePunct w:val="0"/>
        <w:autoSpaceDE w:val="0"/>
        <w:autoSpaceDN w:val="0"/>
        <w:bidi w:val="0"/>
        <w:adjustRightInd w:val="0"/>
        <w:snapToGrid w:val="0"/>
        <w:spacing w:before="29" w:line="360" w:lineRule="exact"/>
        <w:textAlignment w:val="baseline"/>
        <w:rPr>
          <w:color w:val="auto"/>
          <w:highlight w:val="none"/>
        </w:rPr>
      </w:pPr>
    </w:p>
    <w:tbl>
      <w:tblPr>
        <w:tblStyle w:val="53"/>
        <w:tblW w:w="8939" w:type="dxa"/>
        <w:tblInd w:w="18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23"/>
        <w:gridCol w:w="889"/>
        <w:gridCol w:w="1019"/>
        <w:gridCol w:w="1159"/>
        <w:gridCol w:w="309"/>
        <w:gridCol w:w="1298"/>
        <w:gridCol w:w="719"/>
        <w:gridCol w:w="1923"/>
      </w:tblGrid>
      <w:tr w14:paraId="4EFFDB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4" w:hRule="atLeast"/>
        </w:trPr>
        <w:tc>
          <w:tcPr>
            <w:tcW w:w="1623" w:type="dxa"/>
            <w:vAlign w:val="top"/>
          </w:tcPr>
          <w:p w14:paraId="660A0CB8">
            <w:pPr>
              <w:pStyle w:val="54"/>
              <w:keepNext w:val="0"/>
              <w:keepLines w:val="0"/>
              <w:pageBreakBefore w:val="0"/>
              <w:widowControl/>
              <w:kinsoku w:val="0"/>
              <w:wordWrap/>
              <w:overflowPunct/>
              <w:topLinePunct w:val="0"/>
              <w:autoSpaceDE w:val="0"/>
              <w:autoSpaceDN w:val="0"/>
              <w:bidi w:val="0"/>
              <w:adjustRightInd w:val="0"/>
              <w:snapToGrid w:val="0"/>
              <w:spacing w:before="184" w:line="360" w:lineRule="exact"/>
              <w:ind w:left="255"/>
              <w:textAlignment w:val="baseline"/>
              <w:rPr>
                <w:color w:val="auto"/>
                <w:highlight w:val="none"/>
              </w:rPr>
            </w:pPr>
            <w:r>
              <w:rPr>
                <w:color w:val="auto"/>
                <w:spacing w:val="2"/>
                <w:highlight w:val="none"/>
              </w:rPr>
              <w:t>投标人名称</w:t>
            </w:r>
          </w:p>
        </w:tc>
        <w:tc>
          <w:tcPr>
            <w:tcW w:w="7316" w:type="dxa"/>
            <w:gridSpan w:val="7"/>
            <w:vAlign w:val="top"/>
          </w:tcPr>
          <w:p w14:paraId="1DC6BF4A">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r>
      <w:tr w14:paraId="7B4916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1623" w:type="dxa"/>
            <w:vAlign w:val="top"/>
          </w:tcPr>
          <w:p w14:paraId="4339C14C">
            <w:pPr>
              <w:pStyle w:val="54"/>
              <w:keepNext w:val="0"/>
              <w:keepLines w:val="0"/>
              <w:pageBreakBefore w:val="0"/>
              <w:widowControl/>
              <w:kinsoku w:val="0"/>
              <w:wordWrap/>
              <w:overflowPunct/>
              <w:topLinePunct w:val="0"/>
              <w:autoSpaceDE w:val="0"/>
              <w:autoSpaceDN w:val="0"/>
              <w:bidi w:val="0"/>
              <w:adjustRightInd w:val="0"/>
              <w:snapToGrid w:val="0"/>
              <w:spacing w:before="181" w:line="360" w:lineRule="exact"/>
              <w:ind w:left="364"/>
              <w:textAlignment w:val="baseline"/>
              <w:rPr>
                <w:color w:val="auto"/>
                <w:highlight w:val="none"/>
              </w:rPr>
            </w:pPr>
            <w:r>
              <w:rPr>
                <w:color w:val="auto"/>
                <w:spacing w:val="-2"/>
                <w:highlight w:val="none"/>
              </w:rPr>
              <w:t>注册地址</w:t>
            </w:r>
          </w:p>
        </w:tc>
        <w:tc>
          <w:tcPr>
            <w:tcW w:w="3376" w:type="dxa"/>
            <w:gridSpan w:val="4"/>
            <w:vAlign w:val="top"/>
          </w:tcPr>
          <w:p w14:paraId="60089B66">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298" w:type="dxa"/>
            <w:vAlign w:val="top"/>
          </w:tcPr>
          <w:p w14:paraId="25F2CC2C">
            <w:pPr>
              <w:pStyle w:val="54"/>
              <w:keepNext w:val="0"/>
              <w:keepLines w:val="0"/>
              <w:pageBreakBefore w:val="0"/>
              <w:widowControl/>
              <w:kinsoku w:val="0"/>
              <w:wordWrap/>
              <w:overflowPunct/>
              <w:topLinePunct w:val="0"/>
              <w:autoSpaceDE w:val="0"/>
              <w:autoSpaceDN w:val="0"/>
              <w:bidi w:val="0"/>
              <w:adjustRightInd w:val="0"/>
              <w:snapToGrid w:val="0"/>
              <w:spacing w:before="180" w:line="360" w:lineRule="exact"/>
              <w:ind w:left="205"/>
              <w:textAlignment w:val="baseline"/>
              <w:rPr>
                <w:color w:val="auto"/>
                <w:highlight w:val="none"/>
              </w:rPr>
            </w:pPr>
            <w:r>
              <w:rPr>
                <w:color w:val="auto"/>
                <w:spacing w:val="2"/>
                <w:highlight w:val="none"/>
              </w:rPr>
              <w:t>邮政编码</w:t>
            </w:r>
          </w:p>
        </w:tc>
        <w:tc>
          <w:tcPr>
            <w:tcW w:w="2642" w:type="dxa"/>
            <w:gridSpan w:val="2"/>
            <w:vAlign w:val="top"/>
          </w:tcPr>
          <w:p w14:paraId="0385E23D">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r>
      <w:tr w14:paraId="0C2664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1623" w:type="dxa"/>
            <w:vMerge w:val="restart"/>
            <w:tcBorders>
              <w:bottom w:val="nil"/>
            </w:tcBorders>
            <w:vAlign w:val="top"/>
          </w:tcPr>
          <w:p w14:paraId="53A3B924">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p w14:paraId="14B2C7E9">
            <w:pPr>
              <w:pStyle w:val="54"/>
              <w:keepNext w:val="0"/>
              <w:keepLines w:val="0"/>
              <w:pageBreakBefore w:val="0"/>
              <w:widowControl/>
              <w:kinsoku w:val="0"/>
              <w:wordWrap/>
              <w:overflowPunct/>
              <w:topLinePunct w:val="0"/>
              <w:autoSpaceDE w:val="0"/>
              <w:autoSpaceDN w:val="0"/>
              <w:bidi w:val="0"/>
              <w:adjustRightInd w:val="0"/>
              <w:snapToGrid w:val="0"/>
              <w:spacing w:before="71" w:line="360" w:lineRule="exact"/>
              <w:ind w:left="364"/>
              <w:textAlignment w:val="baseline"/>
              <w:rPr>
                <w:color w:val="auto"/>
                <w:highlight w:val="none"/>
              </w:rPr>
            </w:pPr>
            <w:r>
              <w:rPr>
                <w:color w:val="auto"/>
                <w:spacing w:val="-2"/>
                <w:highlight w:val="none"/>
              </w:rPr>
              <w:t>联系方式</w:t>
            </w:r>
          </w:p>
        </w:tc>
        <w:tc>
          <w:tcPr>
            <w:tcW w:w="889" w:type="dxa"/>
            <w:vAlign w:val="top"/>
          </w:tcPr>
          <w:p w14:paraId="4C87ED9C">
            <w:pPr>
              <w:pStyle w:val="54"/>
              <w:keepNext w:val="0"/>
              <w:keepLines w:val="0"/>
              <w:pageBreakBefore w:val="0"/>
              <w:widowControl/>
              <w:kinsoku w:val="0"/>
              <w:wordWrap/>
              <w:overflowPunct/>
              <w:topLinePunct w:val="0"/>
              <w:autoSpaceDE w:val="0"/>
              <w:autoSpaceDN w:val="0"/>
              <w:bidi w:val="0"/>
              <w:adjustRightInd w:val="0"/>
              <w:snapToGrid w:val="0"/>
              <w:spacing w:before="173" w:line="360" w:lineRule="exact"/>
              <w:ind w:left="102"/>
              <w:textAlignment w:val="baseline"/>
              <w:rPr>
                <w:color w:val="auto"/>
                <w:highlight w:val="none"/>
              </w:rPr>
            </w:pPr>
            <w:r>
              <w:rPr>
                <w:color w:val="auto"/>
                <w:spacing w:val="-3"/>
                <w:highlight w:val="none"/>
              </w:rPr>
              <w:t>联系人</w:t>
            </w:r>
          </w:p>
        </w:tc>
        <w:tc>
          <w:tcPr>
            <w:tcW w:w="2487" w:type="dxa"/>
            <w:gridSpan w:val="3"/>
            <w:vAlign w:val="top"/>
          </w:tcPr>
          <w:p w14:paraId="0CB187C2">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298" w:type="dxa"/>
            <w:vAlign w:val="top"/>
          </w:tcPr>
          <w:p w14:paraId="1072F8B8">
            <w:pPr>
              <w:pStyle w:val="54"/>
              <w:keepNext w:val="0"/>
              <w:keepLines w:val="0"/>
              <w:pageBreakBefore w:val="0"/>
              <w:widowControl/>
              <w:kinsoku w:val="0"/>
              <w:wordWrap/>
              <w:overflowPunct/>
              <w:topLinePunct w:val="0"/>
              <w:autoSpaceDE w:val="0"/>
              <w:autoSpaceDN w:val="0"/>
              <w:bidi w:val="0"/>
              <w:adjustRightInd w:val="0"/>
              <w:snapToGrid w:val="0"/>
              <w:spacing w:before="173" w:line="360" w:lineRule="exact"/>
              <w:ind w:left="326"/>
              <w:textAlignment w:val="baseline"/>
              <w:rPr>
                <w:color w:val="auto"/>
                <w:highlight w:val="none"/>
              </w:rPr>
            </w:pPr>
            <w:r>
              <w:rPr>
                <w:color w:val="auto"/>
                <w:spacing w:val="-18"/>
                <w:highlight w:val="none"/>
              </w:rPr>
              <w:t>电</w:t>
            </w:r>
            <w:r>
              <w:rPr>
                <w:color w:val="auto"/>
                <w:spacing w:val="16"/>
                <w:highlight w:val="none"/>
              </w:rPr>
              <w:t xml:space="preserve">  </w:t>
            </w:r>
            <w:r>
              <w:rPr>
                <w:color w:val="auto"/>
                <w:spacing w:val="-18"/>
                <w:highlight w:val="none"/>
              </w:rPr>
              <w:t>话</w:t>
            </w:r>
          </w:p>
        </w:tc>
        <w:tc>
          <w:tcPr>
            <w:tcW w:w="2642" w:type="dxa"/>
            <w:gridSpan w:val="2"/>
            <w:vAlign w:val="top"/>
          </w:tcPr>
          <w:p w14:paraId="5CE8F87B">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r>
      <w:tr w14:paraId="5B7992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623" w:type="dxa"/>
            <w:vMerge w:val="continue"/>
            <w:tcBorders>
              <w:top w:val="nil"/>
            </w:tcBorders>
            <w:vAlign w:val="top"/>
          </w:tcPr>
          <w:p w14:paraId="5B717973">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889" w:type="dxa"/>
            <w:vAlign w:val="top"/>
          </w:tcPr>
          <w:p w14:paraId="2B080B2B">
            <w:pPr>
              <w:pStyle w:val="54"/>
              <w:keepNext w:val="0"/>
              <w:keepLines w:val="0"/>
              <w:pageBreakBefore w:val="0"/>
              <w:widowControl/>
              <w:kinsoku w:val="0"/>
              <w:wordWrap/>
              <w:overflowPunct/>
              <w:topLinePunct w:val="0"/>
              <w:autoSpaceDE w:val="0"/>
              <w:autoSpaceDN w:val="0"/>
              <w:bidi w:val="0"/>
              <w:adjustRightInd w:val="0"/>
              <w:snapToGrid w:val="0"/>
              <w:spacing w:before="180" w:line="360" w:lineRule="exact"/>
              <w:ind w:left="92"/>
              <w:textAlignment w:val="baseline"/>
              <w:rPr>
                <w:color w:val="auto"/>
                <w:highlight w:val="none"/>
              </w:rPr>
            </w:pPr>
            <w:r>
              <w:rPr>
                <w:color w:val="auto"/>
                <w:spacing w:val="-4"/>
                <w:highlight w:val="none"/>
              </w:rPr>
              <w:t>传</w:t>
            </w:r>
            <w:r>
              <w:rPr>
                <w:color w:val="auto"/>
                <w:spacing w:val="23"/>
                <w:highlight w:val="none"/>
              </w:rPr>
              <w:t xml:space="preserve">  </w:t>
            </w:r>
            <w:r>
              <w:rPr>
                <w:color w:val="auto"/>
                <w:spacing w:val="-4"/>
                <w:highlight w:val="none"/>
              </w:rPr>
              <w:t>真</w:t>
            </w:r>
          </w:p>
        </w:tc>
        <w:tc>
          <w:tcPr>
            <w:tcW w:w="2487" w:type="dxa"/>
            <w:gridSpan w:val="3"/>
            <w:vAlign w:val="top"/>
          </w:tcPr>
          <w:p w14:paraId="62D4E920">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298" w:type="dxa"/>
            <w:vAlign w:val="top"/>
          </w:tcPr>
          <w:p w14:paraId="526CBC68">
            <w:pPr>
              <w:pStyle w:val="54"/>
              <w:keepNext w:val="0"/>
              <w:keepLines w:val="0"/>
              <w:pageBreakBefore w:val="0"/>
              <w:widowControl/>
              <w:kinsoku w:val="0"/>
              <w:wordWrap/>
              <w:overflowPunct/>
              <w:topLinePunct w:val="0"/>
              <w:autoSpaceDE w:val="0"/>
              <w:autoSpaceDN w:val="0"/>
              <w:bidi w:val="0"/>
              <w:adjustRightInd w:val="0"/>
              <w:snapToGrid w:val="0"/>
              <w:spacing w:before="188" w:line="360" w:lineRule="exact"/>
              <w:ind w:left="365"/>
              <w:textAlignment w:val="baseline"/>
              <w:rPr>
                <w:color w:val="auto"/>
                <w:highlight w:val="none"/>
              </w:rPr>
            </w:pPr>
            <w:r>
              <w:rPr>
                <w:color w:val="auto"/>
                <w:spacing w:val="-13"/>
                <w:highlight w:val="none"/>
              </w:rPr>
              <w:t>网</w:t>
            </w:r>
            <w:r>
              <w:rPr>
                <w:color w:val="auto"/>
                <w:spacing w:val="45"/>
                <w:highlight w:val="none"/>
              </w:rPr>
              <w:t xml:space="preserve"> </w:t>
            </w:r>
            <w:r>
              <w:rPr>
                <w:color w:val="auto"/>
                <w:spacing w:val="-13"/>
                <w:highlight w:val="none"/>
              </w:rPr>
              <w:t>址</w:t>
            </w:r>
          </w:p>
        </w:tc>
        <w:tc>
          <w:tcPr>
            <w:tcW w:w="2642" w:type="dxa"/>
            <w:gridSpan w:val="2"/>
            <w:vAlign w:val="top"/>
          </w:tcPr>
          <w:p w14:paraId="7BED73DD">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r>
      <w:tr w14:paraId="1FA550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trPr>
        <w:tc>
          <w:tcPr>
            <w:tcW w:w="1623" w:type="dxa"/>
            <w:vAlign w:val="top"/>
          </w:tcPr>
          <w:p w14:paraId="498C1B30">
            <w:pPr>
              <w:pStyle w:val="54"/>
              <w:keepNext w:val="0"/>
              <w:keepLines w:val="0"/>
              <w:pageBreakBefore w:val="0"/>
              <w:widowControl/>
              <w:kinsoku w:val="0"/>
              <w:wordWrap/>
              <w:overflowPunct/>
              <w:topLinePunct w:val="0"/>
              <w:autoSpaceDE w:val="0"/>
              <w:autoSpaceDN w:val="0"/>
              <w:bidi w:val="0"/>
              <w:adjustRightInd w:val="0"/>
              <w:snapToGrid w:val="0"/>
              <w:spacing w:before="71" w:line="360" w:lineRule="exact"/>
              <w:ind w:left="255"/>
              <w:textAlignment w:val="baseline"/>
              <w:rPr>
                <w:color w:val="auto"/>
                <w:highlight w:val="none"/>
              </w:rPr>
            </w:pPr>
            <w:r>
              <w:rPr>
                <w:color w:val="auto"/>
                <w:spacing w:val="3"/>
                <w:highlight w:val="none"/>
              </w:rPr>
              <w:t>统一社会信</w:t>
            </w:r>
          </w:p>
          <w:p w14:paraId="11FEC7A3">
            <w:pPr>
              <w:pStyle w:val="54"/>
              <w:keepNext w:val="0"/>
              <w:keepLines w:val="0"/>
              <w:pageBreakBefore w:val="0"/>
              <w:widowControl/>
              <w:kinsoku w:val="0"/>
              <w:wordWrap/>
              <w:overflowPunct/>
              <w:topLinePunct w:val="0"/>
              <w:autoSpaceDE w:val="0"/>
              <w:autoSpaceDN w:val="0"/>
              <w:bidi w:val="0"/>
              <w:adjustRightInd w:val="0"/>
              <w:snapToGrid w:val="0"/>
              <w:spacing w:line="360" w:lineRule="exact"/>
              <w:ind w:left="585"/>
              <w:textAlignment w:val="baseline"/>
              <w:rPr>
                <w:color w:val="auto"/>
                <w:highlight w:val="none"/>
              </w:rPr>
            </w:pPr>
            <w:r>
              <w:rPr>
                <w:color w:val="auto"/>
                <w:spacing w:val="-4"/>
                <w:highlight w:val="none"/>
              </w:rPr>
              <w:t>用</w:t>
            </w:r>
            <w:r>
              <w:rPr>
                <w:color w:val="auto"/>
                <w:spacing w:val="22"/>
                <w:highlight w:val="none"/>
              </w:rPr>
              <w:t xml:space="preserve"> </w:t>
            </w:r>
            <w:r>
              <w:rPr>
                <w:color w:val="auto"/>
                <w:spacing w:val="-4"/>
                <w:highlight w:val="none"/>
              </w:rPr>
              <w:t>代码</w:t>
            </w:r>
          </w:p>
        </w:tc>
        <w:tc>
          <w:tcPr>
            <w:tcW w:w="7316" w:type="dxa"/>
            <w:gridSpan w:val="7"/>
            <w:vAlign w:val="top"/>
          </w:tcPr>
          <w:p w14:paraId="4EDD310D">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r>
      <w:tr w14:paraId="1CB115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trPr>
        <w:tc>
          <w:tcPr>
            <w:tcW w:w="1623" w:type="dxa"/>
            <w:vAlign w:val="top"/>
          </w:tcPr>
          <w:p w14:paraId="5EBFBC4F">
            <w:pPr>
              <w:pStyle w:val="54"/>
              <w:keepNext w:val="0"/>
              <w:keepLines w:val="0"/>
              <w:pageBreakBefore w:val="0"/>
              <w:widowControl/>
              <w:kinsoku w:val="0"/>
              <w:wordWrap/>
              <w:overflowPunct/>
              <w:topLinePunct w:val="0"/>
              <w:autoSpaceDE w:val="0"/>
              <w:autoSpaceDN w:val="0"/>
              <w:bidi w:val="0"/>
              <w:adjustRightInd w:val="0"/>
              <w:snapToGrid w:val="0"/>
              <w:spacing w:before="173" w:line="360" w:lineRule="exact"/>
              <w:ind w:left="255"/>
              <w:textAlignment w:val="baseline"/>
              <w:rPr>
                <w:color w:val="auto"/>
                <w:highlight w:val="none"/>
              </w:rPr>
            </w:pPr>
            <w:r>
              <w:rPr>
                <w:color w:val="auto"/>
                <w:spacing w:val="-2"/>
                <w:highlight w:val="none"/>
              </w:rPr>
              <w:t>法定代表人</w:t>
            </w:r>
          </w:p>
        </w:tc>
        <w:tc>
          <w:tcPr>
            <w:tcW w:w="889" w:type="dxa"/>
            <w:vAlign w:val="top"/>
          </w:tcPr>
          <w:p w14:paraId="7A755335">
            <w:pPr>
              <w:pStyle w:val="54"/>
              <w:keepNext w:val="0"/>
              <w:keepLines w:val="0"/>
              <w:pageBreakBefore w:val="0"/>
              <w:widowControl/>
              <w:kinsoku w:val="0"/>
              <w:wordWrap/>
              <w:overflowPunct/>
              <w:topLinePunct w:val="0"/>
              <w:autoSpaceDE w:val="0"/>
              <w:autoSpaceDN w:val="0"/>
              <w:bidi w:val="0"/>
              <w:adjustRightInd w:val="0"/>
              <w:snapToGrid w:val="0"/>
              <w:spacing w:before="173" w:line="360" w:lineRule="exact"/>
              <w:ind w:left="211"/>
              <w:textAlignment w:val="baseline"/>
              <w:rPr>
                <w:color w:val="auto"/>
                <w:highlight w:val="none"/>
              </w:rPr>
            </w:pPr>
            <w:r>
              <w:rPr>
                <w:color w:val="auto"/>
                <w:spacing w:val="14"/>
                <w:highlight w:val="none"/>
              </w:rPr>
              <w:t>姓名</w:t>
            </w:r>
          </w:p>
        </w:tc>
        <w:tc>
          <w:tcPr>
            <w:tcW w:w="1019" w:type="dxa"/>
            <w:vAlign w:val="top"/>
          </w:tcPr>
          <w:p w14:paraId="3382E348">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159" w:type="dxa"/>
            <w:vAlign w:val="top"/>
          </w:tcPr>
          <w:p w14:paraId="38DD01F9">
            <w:pPr>
              <w:pStyle w:val="54"/>
              <w:keepNext w:val="0"/>
              <w:keepLines w:val="0"/>
              <w:pageBreakBefore w:val="0"/>
              <w:widowControl/>
              <w:kinsoku w:val="0"/>
              <w:wordWrap/>
              <w:overflowPunct/>
              <w:topLinePunct w:val="0"/>
              <w:autoSpaceDE w:val="0"/>
              <w:autoSpaceDN w:val="0"/>
              <w:bidi w:val="0"/>
              <w:adjustRightInd w:val="0"/>
              <w:snapToGrid w:val="0"/>
              <w:spacing w:before="173" w:line="360" w:lineRule="exact"/>
              <w:ind w:left="133"/>
              <w:textAlignment w:val="baseline"/>
              <w:rPr>
                <w:color w:val="auto"/>
                <w:highlight w:val="none"/>
              </w:rPr>
            </w:pPr>
            <w:r>
              <w:rPr>
                <w:color w:val="auto"/>
                <w:spacing w:val="2"/>
                <w:highlight w:val="none"/>
              </w:rPr>
              <w:t>技术职称</w:t>
            </w:r>
          </w:p>
        </w:tc>
        <w:tc>
          <w:tcPr>
            <w:tcW w:w="1607" w:type="dxa"/>
            <w:gridSpan w:val="2"/>
            <w:vAlign w:val="top"/>
          </w:tcPr>
          <w:p w14:paraId="353F0B97">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719" w:type="dxa"/>
            <w:vAlign w:val="top"/>
          </w:tcPr>
          <w:p w14:paraId="600E56FF">
            <w:pPr>
              <w:pStyle w:val="54"/>
              <w:keepNext w:val="0"/>
              <w:keepLines w:val="0"/>
              <w:pageBreakBefore w:val="0"/>
              <w:widowControl/>
              <w:kinsoku w:val="0"/>
              <w:wordWrap/>
              <w:overflowPunct/>
              <w:topLinePunct w:val="0"/>
              <w:autoSpaceDE w:val="0"/>
              <w:autoSpaceDN w:val="0"/>
              <w:bidi w:val="0"/>
              <w:adjustRightInd w:val="0"/>
              <w:snapToGrid w:val="0"/>
              <w:spacing w:before="175" w:line="360" w:lineRule="exact"/>
              <w:ind w:left="138"/>
              <w:textAlignment w:val="baseline"/>
              <w:rPr>
                <w:color w:val="auto"/>
                <w:highlight w:val="none"/>
              </w:rPr>
            </w:pPr>
            <w:r>
              <w:rPr>
                <w:color w:val="auto"/>
                <w:spacing w:val="4"/>
                <w:highlight w:val="none"/>
              </w:rPr>
              <w:t>电话</w:t>
            </w:r>
          </w:p>
        </w:tc>
        <w:tc>
          <w:tcPr>
            <w:tcW w:w="1923" w:type="dxa"/>
            <w:vAlign w:val="top"/>
          </w:tcPr>
          <w:p w14:paraId="626C236C">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r>
      <w:tr w14:paraId="2439E4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1623" w:type="dxa"/>
            <w:vAlign w:val="top"/>
          </w:tcPr>
          <w:p w14:paraId="1BE0CF56">
            <w:pPr>
              <w:pStyle w:val="54"/>
              <w:keepNext w:val="0"/>
              <w:keepLines w:val="0"/>
              <w:pageBreakBefore w:val="0"/>
              <w:widowControl/>
              <w:kinsoku w:val="0"/>
              <w:wordWrap/>
              <w:overflowPunct/>
              <w:topLinePunct w:val="0"/>
              <w:autoSpaceDE w:val="0"/>
              <w:autoSpaceDN w:val="0"/>
              <w:bidi w:val="0"/>
              <w:adjustRightInd w:val="0"/>
              <w:snapToGrid w:val="0"/>
              <w:spacing w:before="183" w:line="360" w:lineRule="exact"/>
              <w:ind w:left="255"/>
              <w:textAlignment w:val="baseline"/>
              <w:rPr>
                <w:color w:val="auto"/>
                <w:highlight w:val="none"/>
              </w:rPr>
            </w:pPr>
            <w:r>
              <w:rPr>
                <w:color w:val="auto"/>
                <w:spacing w:val="-2"/>
                <w:highlight w:val="none"/>
              </w:rPr>
              <w:t>技术负责人</w:t>
            </w:r>
          </w:p>
        </w:tc>
        <w:tc>
          <w:tcPr>
            <w:tcW w:w="889" w:type="dxa"/>
            <w:vAlign w:val="top"/>
          </w:tcPr>
          <w:p w14:paraId="51BD5F0F">
            <w:pPr>
              <w:pStyle w:val="54"/>
              <w:keepNext w:val="0"/>
              <w:keepLines w:val="0"/>
              <w:pageBreakBefore w:val="0"/>
              <w:widowControl/>
              <w:kinsoku w:val="0"/>
              <w:wordWrap/>
              <w:overflowPunct/>
              <w:topLinePunct w:val="0"/>
              <w:autoSpaceDE w:val="0"/>
              <w:autoSpaceDN w:val="0"/>
              <w:bidi w:val="0"/>
              <w:adjustRightInd w:val="0"/>
              <w:snapToGrid w:val="0"/>
              <w:spacing w:before="183" w:line="360" w:lineRule="exact"/>
              <w:ind w:left="211"/>
              <w:textAlignment w:val="baseline"/>
              <w:rPr>
                <w:color w:val="auto"/>
                <w:highlight w:val="none"/>
              </w:rPr>
            </w:pPr>
            <w:r>
              <w:rPr>
                <w:color w:val="auto"/>
                <w:spacing w:val="14"/>
                <w:highlight w:val="none"/>
              </w:rPr>
              <w:t>姓名</w:t>
            </w:r>
          </w:p>
        </w:tc>
        <w:tc>
          <w:tcPr>
            <w:tcW w:w="1019" w:type="dxa"/>
            <w:vAlign w:val="top"/>
          </w:tcPr>
          <w:p w14:paraId="26229D36">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159" w:type="dxa"/>
            <w:vAlign w:val="top"/>
          </w:tcPr>
          <w:p w14:paraId="3A3A6E23">
            <w:pPr>
              <w:pStyle w:val="54"/>
              <w:keepNext w:val="0"/>
              <w:keepLines w:val="0"/>
              <w:pageBreakBefore w:val="0"/>
              <w:widowControl/>
              <w:kinsoku w:val="0"/>
              <w:wordWrap/>
              <w:overflowPunct/>
              <w:topLinePunct w:val="0"/>
              <w:autoSpaceDE w:val="0"/>
              <w:autoSpaceDN w:val="0"/>
              <w:bidi w:val="0"/>
              <w:adjustRightInd w:val="0"/>
              <w:snapToGrid w:val="0"/>
              <w:spacing w:before="183" w:line="360" w:lineRule="exact"/>
              <w:ind w:left="133"/>
              <w:textAlignment w:val="baseline"/>
              <w:rPr>
                <w:color w:val="auto"/>
                <w:highlight w:val="none"/>
              </w:rPr>
            </w:pPr>
            <w:r>
              <w:rPr>
                <w:color w:val="auto"/>
                <w:spacing w:val="2"/>
                <w:highlight w:val="none"/>
              </w:rPr>
              <w:t>技术职称</w:t>
            </w:r>
          </w:p>
        </w:tc>
        <w:tc>
          <w:tcPr>
            <w:tcW w:w="1607" w:type="dxa"/>
            <w:gridSpan w:val="2"/>
            <w:vAlign w:val="top"/>
          </w:tcPr>
          <w:p w14:paraId="7CC33F2E">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719" w:type="dxa"/>
            <w:vAlign w:val="top"/>
          </w:tcPr>
          <w:p w14:paraId="71F9D480">
            <w:pPr>
              <w:pStyle w:val="54"/>
              <w:keepNext w:val="0"/>
              <w:keepLines w:val="0"/>
              <w:pageBreakBefore w:val="0"/>
              <w:widowControl/>
              <w:kinsoku w:val="0"/>
              <w:wordWrap/>
              <w:overflowPunct/>
              <w:topLinePunct w:val="0"/>
              <w:autoSpaceDE w:val="0"/>
              <w:autoSpaceDN w:val="0"/>
              <w:bidi w:val="0"/>
              <w:adjustRightInd w:val="0"/>
              <w:snapToGrid w:val="0"/>
              <w:spacing w:before="185" w:line="360" w:lineRule="exact"/>
              <w:ind w:left="138"/>
              <w:textAlignment w:val="baseline"/>
              <w:rPr>
                <w:color w:val="auto"/>
                <w:highlight w:val="none"/>
              </w:rPr>
            </w:pPr>
            <w:r>
              <w:rPr>
                <w:color w:val="auto"/>
                <w:spacing w:val="4"/>
                <w:highlight w:val="none"/>
              </w:rPr>
              <w:t>电话</w:t>
            </w:r>
          </w:p>
        </w:tc>
        <w:tc>
          <w:tcPr>
            <w:tcW w:w="1923" w:type="dxa"/>
            <w:vAlign w:val="top"/>
          </w:tcPr>
          <w:p w14:paraId="67576955">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r>
      <w:tr w14:paraId="2126D4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1623" w:type="dxa"/>
            <w:vAlign w:val="top"/>
          </w:tcPr>
          <w:p w14:paraId="217B559C">
            <w:pPr>
              <w:pStyle w:val="54"/>
              <w:keepNext w:val="0"/>
              <w:keepLines w:val="0"/>
              <w:pageBreakBefore w:val="0"/>
              <w:widowControl/>
              <w:kinsoku w:val="0"/>
              <w:wordWrap/>
              <w:overflowPunct/>
              <w:topLinePunct w:val="0"/>
              <w:autoSpaceDE w:val="0"/>
              <w:autoSpaceDN w:val="0"/>
              <w:bidi w:val="0"/>
              <w:adjustRightInd w:val="0"/>
              <w:snapToGrid w:val="0"/>
              <w:spacing w:before="185" w:line="360" w:lineRule="exact"/>
              <w:ind w:left="364"/>
              <w:textAlignment w:val="baseline"/>
              <w:rPr>
                <w:color w:val="auto"/>
                <w:highlight w:val="none"/>
              </w:rPr>
            </w:pPr>
            <w:r>
              <w:rPr>
                <w:color w:val="auto"/>
                <w:spacing w:val="5"/>
                <w:highlight w:val="none"/>
              </w:rPr>
              <w:t>成立时间</w:t>
            </w:r>
          </w:p>
        </w:tc>
        <w:tc>
          <w:tcPr>
            <w:tcW w:w="1908" w:type="dxa"/>
            <w:gridSpan w:val="2"/>
            <w:vAlign w:val="top"/>
          </w:tcPr>
          <w:p w14:paraId="2E60896A">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5408" w:type="dxa"/>
            <w:gridSpan w:val="5"/>
            <w:vAlign w:val="top"/>
          </w:tcPr>
          <w:p w14:paraId="2B3DD5FD">
            <w:pPr>
              <w:pStyle w:val="54"/>
              <w:keepNext w:val="0"/>
              <w:keepLines w:val="0"/>
              <w:pageBreakBefore w:val="0"/>
              <w:widowControl/>
              <w:kinsoku w:val="0"/>
              <w:wordWrap/>
              <w:overflowPunct/>
              <w:topLinePunct w:val="0"/>
              <w:autoSpaceDE w:val="0"/>
              <w:autoSpaceDN w:val="0"/>
              <w:bidi w:val="0"/>
              <w:adjustRightInd w:val="0"/>
              <w:snapToGrid w:val="0"/>
              <w:spacing w:before="184" w:line="360" w:lineRule="exact"/>
              <w:ind w:left="2104"/>
              <w:textAlignment w:val="baseline"/>
              <w:rPr>
                <w:color w:val="auto"/>
                <w:highlight w:val="none"/>
              </w:rPr>
            </w:pPr>
            <w:r>
              <w:rPr>
                <w:color w:val="auto"/>
                <w:highlight w:val="none"/>
              </w:rPr>
              <w:t>员工总人数：</w:t>
            </w:r>
          </w:p>
        </w:tc>
      </w:tr>
      <w:tr w14:paraId="07912C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1623" w:type="dxa"/>
            <w:vAlign w:val="top"/>
          </w:tcPr>
          <w:p w14:paraId="0AE79FEA">
            <w:pPr>
              <w:pStyle w:val="54"/>
              <w:keepNext w:val="0"/>
              <w:keepLines w:val="0"/>
              <w:pageBreakBefore w:val="0"/>
              <w:widowControl/>
              <w:kinsoku w:val="0"/>
              <w:wordWrap/>
              <w:overflowPunct/>
              <w:topLinePunct w:val="0"/>
              <w:autoSpaceDE w:val="0"/>
              <w:autoSpaceDN w:val="0"/>
              <w:bidi w:val="0"/>
              <w:adjustRightInd w:val="0"/>
              <w:snapToGrid w:val="0"/>
              <w:spacing w:before="185" w:line="360" w:lineRule="exact"/>
              <w:ind w:left="364"/>
              <w:textAlignment w:val="baseline"/>
              <w:rPr>
                <w:color w:val="auto"/>
                <w:highlight w:val="none"/>
              </w:rPr>
            </w:pPr>
            <w:r>
              <w:rPr>
                <w:color w:val="auto"/>
                <w:spacing w:val="3"/>
                <w:highlight w:val="none"/>
              </w:rPr>
              <w:t>资质等级</w:t>
            </w:r>
          </w:p>
        </w:tc>
        <w:tc>
          <w:tcPr>
            <w:tcW w:w="1908" w:type="dxa"/>
            <w:gridSpan w:val="2"/>
            <w:vAlign w:val="top"/>
          </w:tcPr>
          <w:p w14:paraId="5710813E">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159" w:type="dxa"/>
            <w:vMerge w:val="restart"/>
            <w:tcBorders>
              <w:bottom w:val="nil"/>
            </w:tcBorders>
            <w:vAlign w:val="top"/>
          </w:tcPr>
          <w:p w14:paraId="6CFBAE88">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p w14:paraId="523E887B">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p w14:paraId="41C5824E">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p w14:paraId="50C23C80">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p w14:paraId="04D895E0">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p w14:paraId="469013A7">
            <w:pPr>
              <w:pStyle w:val="54"/>
              <w:keepNext w:val="0"/>
              <w:keepLines w:val="0"/>
              <w:pageBreakBefore w:val="0"/>
              <w:widowControl/>
              <w:kinsoku w:val="0"/>
              <w:wordWrap/>
              <w:overflowPunct/>
              <w:topLinePunct w:val="0"/>
              <w:autoSpaceDE w:val="0"/>
              <w:autoSpaceDN w:val="0"/>
              <w:bidi w:val="0"/>
              <w:adjustRightInd w:val="0"/>
              <w:snapToGrid w:val="0"/>
              <w:spacing w:before="71" w:line="360" w:lineRule="exact"/>
              <w:ind w:left="353"/>
              <w:textAlignment w:val="baseline"/>
              <w:rPr>
                <w:color w:val="auto"/>
                <w:highlight w:val="none"/>
              </w:rPr>
            </w:pPr>
            <w:r>
              <w:rPr>
                <w:color w:val="auto"/>
                <w:spacing w:val="11"/>
                <w:highlight w:val="none"/>
              </w:rPr>
              <w:t>其中</w:t>
            </w:r>
          </w:p>
        </w:tc>
        <w:tc>
          <w:tcPr>
            <w:tcW w:w="1607" w:type="dxa"/>
            <w:gridSpan w:val="2"/>
            <w:vAlign w:val="top"/>
          </w:tcPr>
          <w:p w14:paraId="61134857">
            <w:pPr>
              <w:pStyle w:val="54"/>
              <w:keepNext w:val="0"/>
              <w:keepLines w:val="0"/>
              <w:pageBreakBefore w:val="0"/>
              <w:widowControl/>
              <w:kinsoku w:val="0"/>
              <w:wordWrap/>
              <w:overflowPunct/>
              <w:topLinePunct w:val="0"/>
              <w:autoSpaceDE w:val="0"/>
              <w:autoSpaceDN w:val="0"/>
              <w:bidi w:val="0"/>
              <w:adjustRightInd w:val="0"/>
              <w:snapToGrid w:val="0"/>
              <w:spacing w:before="185" w:line="360" w:lineRule="exact"/>
              <w:ind w:left="355"/>
              <w:textAlignment w:val="baseline"/>
              <w:rPr>
                <w:color w:val="auto"/>
                <w:highlight w:val="none"/>
              </w:rPr>
            </w:pPr>
            <w:r>
              <w:rPr>
                <w:color w:val="auto"/>
                <w:spacing w:val="-3"/>
                <w:highlight w:val="none"/>
              </w:rPr>
              <w:t>项目经理</w:t>
            </w:r>
          </w:p>
        </w:tc>
        <w:tc>
          <w:tcPr>
            <w:tcW w:w="2642" w:type="dxa"/>
            <w:gridSpan w:val="2"/>
            <w:vAlign w:val="top"/>
          </w:tcPr>
          <w:p w14:paraId="45A4D292">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r>
      <w:tr w14:paraId="4A5A9A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trPr>
        <w:tc>
          <w:tcPr>
            <w:tcW w:w="1623" w:type="dxa"/>
            <w:vAlign w:val="top"/>
          </w:tcPr>
          <w:p w14:paraId="6A1D01DB">
            <w:pPr>
              <w:pStyle w:val="54"/>
              <w:keepNext w:val="0"/>
              <w:keepLines w:val="0"/>
              <w:pageBreakBefore w:val="0"/>
              <w:widowControl/>
              <w:kinsoku w:val="0"/>
              <w:wordWrap/>
              <w:overflowPunct/>
              <w:topLinePunct w:val="0"/>
              <w:autoSpaceDE w:val="0"/>
              <w:autoSpaceDN w:val="0"/>
              <w:bidi w:val="0"/>
              <w:adjustRightInd w:val="0"/>
              <w:snapToGrid w:val="0"/>
              <w:spacing w:before="66" w:line="360" w:lineRule="exact"/>
              <w:ind w:left="255"/>
              <w:textAlignment w:val="baseline"/>
              <w:rPr>
                <w:color w:val="auto"/>
                <w:highlight w:val="none"/>
              </w:rPr>
            </w:pPr>
            <w:r>
              <w:rPr>
                <w:color w:val="auto"/>
                <w:spacing w:val="1"/>
                <w:highlight w:val="none"/>
              </w:rPr>
              <w:t>安全生产许</w:t>
            </w:r>
          </w:p>
          <w:p w14:paraId="5BCFA6CA">
            <w:pPr>
              <w:pStyle w:val="54"/>
              <w:keepNext w:val="0"/>
              <w:keepLines w:val="0"/>
              <w:pageBreakBefore w:val="0"/>
              <w:widowControl/>
              <w:kinsoku w:val="0"/>
              <w:wordWrap/>
              <w:overflowPunct/>
              <w:topLinePunct w:val="0"/>
              <w:autoSpaceDE w:val="0"/>
              <w:autoSpaceDN w:val="0"/>
              <w:bidi w:val="0"/>
              <w:adjustRightInd w:val="0"/>
              <w:snapToGrid w:val="0"/>
              <w:spacing w:before="20" w:line="360" w:lineRule="exact"/>
              <w:ind w:left="604"/>
              <w:textAlignment w:val="baseline"/>
              <w:rPr>
                <w:color w:val="auto"/>
                <w:highlight w:val="none"/>
              </w:rPr>
            </w:pPr>
            <w:r>
              <w:rPr>
                <w:color w:val="auto"/>
                <w:spacing w:val="4"/>
                <w:highlight w:val="none"/>
              </w:rPr>
              <w:t>可证号</w:t>
            </w:r>
          </w:p>
        </w:tc>
        <w:tc>
          <w:tcPr>
            <w:tcW w:w="1908" w:type="dxa"/>
            <w:gridSpan w:val="2"/>
            <w:vAlign w:val="top"/>
          </w:tcPr>
          <w:p w14:paraId="3C15FF4F">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159" w:type="dxa"/>
            <w:vMerge w:val="continue"/>
            <w:tcBorders>
              <w:top w:val="nil"/>
              <w:bottom w:val="nil"/>
            </w:tcBorders>
            <w:vAlign w:val="top"/>
          </w:tcPr>
          <w:p w14:paraId="6F570C17">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607" w:type="dxa"/>
            <w:gridSpan w:val="2"/>
            <w:vAlign w:val="top"/>
          </w:tcPr>
          <w:p w14:paraId="2FEA80D2">
            <w:pPr>
              <w:pStyle w:val="54"/>
              <w:keepNext w:val="0"/>
              <w:keepLines w:val="0"/>
              <w:pageBreakBefore w:val="0"/>
              <w:widowControl/>
              <w:kinsoku w:val="0"/>
              <w:wordWrap/>
              <w:overflowPunct/>
              <w:topLinePunct w:val="0"/>
              <w:autoSpaceDE w:val="0"/>
              <w:autoSpaceDN w:val="0"/>
              <w:bidi w:val="0"/>
              <w:adjustRightInd w:val="0"/>
              <w:snapToGrid w:val="0"/>
              <w:spacing w:before="196" w:line="360" w:lineRule="exact"/>
              <w:ind w:left="134"/>
              <w:textAlignment w:val="baseline"/>
              <w:rPr>
                <w:color w:val="auto"/>
                <w:highlight w:val="none"/>
              </w:rPr>
            </w:pPr>
            <w:r>
              <w:rPr>
                <w:color w:val="auto"/>
                <w:spacing w:val="5"/>
                <w:highlight w:val="none"/>
              </w:rPr>
              <w:t>高级职称人员</w:t>
            </w:r>
          </w:p>
        </w:tc>
        <w:tc>
          <w:tcPr>
            <w:tcW w:w="2642" w:type="dxa"/>
            <w:gridSpan w:val="2"/>
            <w:vAlign w:val="top"/>
          </w:tcPr>
          <w:p w14:paraId="1393286F">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r>
      <w:tr w14:paraId="0241EB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1623" w:type="dxa"/>
            <w:vAlign w:val="top"/>
          </w:tcPr>
          <w:p w14:paraId="1F919E4B">
            <w:pPr>
              <w:pStyle w:val="54"/>
              <w:keepNext w:val="0"/>
              <w:keepLines w:val="0"/>
              <w:pageBreakBefore w:val="0"/>
              <w:widowControl/>
              <w:kinsoku w:val="0"/>
              <w:wordWrap/>
              <w:overflowPunct/>
              <w:topLinePunct w:val="0"/>
              <w:autoSpaceDE w:val="0"/>
              <w:autoSpaceDN w:val="0"/>
              <w:bidi w:val="0"/>
              <w:adjustRightInd w:val="0"/>
              <w:snapToGrid w:val="0"/>
              <w:spacing w:before="177" w:line="360" w:lineRule="exact"/>
              <w:ind w:left="364"/>
              <w:textAlignment w:val="baseline"/>
              <w:rPr>
                <w:color w:val="auto"/>
                <w:highlight w:val="none"/>
              </w:rPr>
            </w:pPr>
            <w:r>
              <w:rPr>
                <w:color w:val="auto"/>
                <w:spacing w:val="-2"/>
                <w:highlight w:val="none"/>
              </w:rPr>
              <w:t>注册资金</w:t>
            </w:r>
          </w:p>
        </w:tc>
        <w:tc>
          <w:tcPr>
            <w:tcW w:w="1908" w:type="dxa"/>
            <w:gridSpan w:val="2"/>
            <w:vAlign w:val="top"/>
          </w:tcPr>
          <w:p w14:paraId="0A1452A3">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159" w:type="dxa"/>
            <w:vMerge w:val="continue"/>
            <w:tcBorders>
              <w:top w:val="nil"/>
              <w:bottom w:val="nil"/>
            </w:tcBorders>
            <w:vAlign w:val="top"/>
          </w:tcPr>
          <w:p w14:paraId="23BCA70C">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607" w:type="dxa"/>
            <w:gridSpan w:val="2"/>
            <w:vAlign w:val="top"/>
          </w:tcPr>
          <w:p w14:paraId="3EDA66E4">
            <w:pPr>
              <w:pStyle w:val="54"/>
              <w:keepNext w:val="0"/>
              <w:keepLines w:val="0"/>
              <w:pageBreakBefore w:val="0"/>
              <w:widowControl/>
              <w:kinsoku w:val="0"/>
              <w:wordWrap/>
              <w:overflowPunct/>
              <w:topLinePunct w:val="0"/>
              <w:autoSpaceDE w:val="0"/>
              <w:autoSpaceDN w:val="0"/>
              <w:bidi w:val="0"/>
              <w:adjustRightInd w:val="0"/>
              <w:snapToGrid w:val="0"/>
              <w:spacing w:before="176" w:line="360" w:lineRule="exact"/>
              <w:ind w:left="134"/>
              <w:textAlignment w:val="baseline"/>
              <w:rPr>
                <w:color w:val="auto"/>
                <w:highlight w:val="none"/>
              </w:rPr>
            </w:pPr>
            <w:r>
              <w:rPr>
                <w:color w:val="auto"/>
                <w:spacing w:val="5"/>
                <w:highlight w:val="none"/>
              </w:rPr>
              <w:t>中级职称人员</w:t>
            </w:r>
          </w:p>
        </w:tc>
        <w:tc>
          <w:tcPr>
            <w:tcW w:w="2642" w:type="dxa"/>
            <w:gridSpan w:val="2"/>
            <w:vAlign w:val="top"/>
          </w:tcPr>
          <w:p w14:paraId="35605BEA">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r>
      <w:tr w14:paraId="70F8CB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trPr>
        <w:tc>
          <w:tcPr>
            <w:tcW w:w="1623" w:type="dxa"/>
            <w:vAlign w:val="top"/>
          </w:tcPr>
          <w:p w14:paraId="3EB0A3B0">
            <w:pPr>
              <w:pStyle w:val="54"/>
              <w:keepNext w:val="0"/>
              <w:keepLines w:val="0"/>
              <w:pageBreakBefore w:val="0"/>
              <w:widowControl/>
              <w:kinsoku w:val="0"/>
              <w:wordWrap/>
              <w:overflowPunct/>
              <w:topLinePunct w:val="0"/>
              <w:autoSpaceDE w:val="0"/>
              <w:autoSpaceDN w:val="0"/>
              <w:bidi w:val="0"/>
              <w:adjustRightInd w:val="0"/>
              <w:snapToGrid w:val="0"/>
              <w:spacing w:before="187" w:line="360" w:lineRule="exact"/>
              <w:ind w:left="364"/>
              <w:textAlignment w:val="baseline"/>
              <w:rPr>
                <w:color w:val="auto"/>
                <w:highlight w:val="none"/>
              </w:rPr>
            </w:pPr>
            <w:r>
              <w:rPr>
                <w:color w:val="auto"/>
                <w:spacing w:val="2"/>
                <w:highlight w:val="none"/>
              </w:rPr>
              <w:t>开户银行</w:t>
            </w:r>
          </w:p>
        </w:tc>
        <w:tc>
          <w:tcPr>
            <w:tcW w:w="1908" w:type="dxa"/>
            <w:gridSpan w:val="2"/>
            <w:vAlign w:val="top"/>
          </w:tcPr>
          <w:p w14:paraId="2F425454">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159" w:type="dxa"/>
            <w:vMerge w:val="continue"/>
            <w:tcBorders>
              <w:top w:val="nil"/>
              <w:bottom w:val="nil"/>
            </w:tcBorders>
            <w:vAlign w:val="top"/>
          </w:tcPr>
          <w:p w14:paraId="7C1F6FC0">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607" w:type="dxa"/>
            <w:gridSpan w:val="2"/>
            <w:vAlign w:val="top"/>
          </w:tcPr>
          <w:p w14:paraId="1FAF592A">
            <w:pPr>
              <w:pStyle w:val="54"/>
              <w:keepNext w:val="0"/>
              <w:keepLines w:val="0"/>
              <w:pageBreakBefore w:val="0"/>
              <w:widowControl/>
              <w:kinsoku w:val="0"/>
              <w:wordWrap/>
              <w:overflowPunct/>
              <w:topLinePunct w:val="0"/>
              <w:autoSpaceDE w:val="0"/>
              <w:autoSpaceDN w:val="0"/>
              <w:bidi w:val="0"/>
              <w:adjustRightInd w:val="0"/>
              <w:snapToGrid w:val="0"/>
              <w:spacing w:before="188" w:line="360" w:lineRule="exact"/>
              <w:ind w:left="134"/>
              <w:textAlignment w:val="baseline"/>
              <w:rPr>
                <w:color w:val="auto"/>
                <w:highlight w:val="none"/>
              </w:rPr>
            </w:pPr>
            <w:r>
              <w:rPr>
                <w:color w:val="auto"/>
                <w:spacing w:val="5"/>
                <w:highlight w:val="none"/>
              </w:rPr>
              <w:t>初级职称人员</w:t>
            </w:r>
          </w:p>
        </w:tc>
        <w:tc>
          <w:tcPr>
            <w:tcW w:w="2642" w:type="dxa"/>
            <w:gridSpan w:val="2"/>
            <w:vAlign w:val="top"/>
          </w:tcPr>
          <w:p w14:paraId="18B3C214">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r>
      <w:tr w14:paraId="5237AC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trPr>
        <w:tc>
          <w:tcPr>
            <w:tcW w:w="1623" w:type="dxa"/>
            <w:vAlign w:val="top"/>
          </w:tcPr>
          <w:p w14:paraId="437003E9">
            <w:pPr>
              <w:pStyle w:val="54"/>
              <w:keepNext w:val="0"/>
              <w:keepLines w:val="0"/>
              <w:pageBreakBefore w:val="0"/>
              <w:widowControl/>
              <w:kinsoku w:val="0"/>
              <w:wordWrap/>
              <w:overflowPunct/>
              <w:topLinePunct w:val="0"/>
              <w:autoSpaceDE w:val="0"/>
              <w:autoSpaceDN w:val="0"/>
              <w:bidi w:val="0"/>
              <w:adjustRightInd w:val="0"/>
              <w:snapToGrid w:val="0"/>
              <w:spacing w:before="188" w:line="360" w:lineRule="exact"/>
              <w:ind w:left="585"/>
              <w:textAlignment w:val="baseline"/>
              <w:rPr>
                <w:color w:val="auto"/>
                <w:highlight w:val="none"/>
              </w:rPr>
            </w:pPr>
            <w:r>
              <w:rPr>
                <w:color w:val="auto"/>
                <w:spacing w:val="6"/>
                <w:highlight w:val="none"/>
              </w:rPr>
              <w:t>账号</w:t>
            </w:r>
          </w:p>
        </w:tc>
        <w:tc>
          <w:tcPr>
            <w:tcW w:w="1908" w:type="dxa"/>
            <w:gridSpan w:val="2"/>
            <w:vAlign w:val="top"/>
          </w:tcPr>
          <w:p w14:paraId="7A183E40">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159" w:type="dxa"/>
            <w:vMerge w:val="continue"/>
            <w:tcBorders>
              <w:top w:val="nil"/>
            </w:tcBorders>
            <w:vAlign w:val="top"/>
          </w:tcPr>
          <w:p w14:paraId="27473C52">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607" w:type="dxa"/>
            <w:gridSpan w:val="2"/>
            <w:vAlign w:val="top"/>
          </w:tcPr>
          <w:p w14:paraId="684B120F">
            <w:pPr>
              <w:pStyle w:val="54"/>
              <w:keepNext w:val="0"/>
              <w:keepLines w:val="0"/>
              <w:pageBreakBefore w:val="0"/>
              <w:widowControl/>
              <w:kinsoku w:val="0"/>
              <w:wordWrap/>
              <w:overflowPunct/>
              <w:topLinePunct w:val="0"/>
              <w:autoSpaceDE w:val="0"/>
              <w:autoSpaceDN w:val="0"/>
              <w:bidi w:val="0"/>
              <w:adjustRightInd w:val="0"/>
              <w:snapToGrid w:val="0"/>
              <w:spacing w:before="188" w:line="360" w:lineRule="exact"/>
              <w:ind w:left="454"/>
              <w:textAlignment w:val="baseline"/>
              <w:rPr>
                <w:color w:val="auto"/>
                <w:highlight w:val="none"/>
              </w:rPr>
            </w:pPr>
            <w:r>
              <w:rPr>
                <w:color w:val="auto"/>
                <w:spacing w:val="-5"/>
                <w:highlight w:val="none"/>
              </w:rPr>
              <w:t>技</w:t>
            </w:r>
            <w:r>
              <w:rPr>
                <w:color w:val="auto"/>
                <w:spacing w:val="26"/>
                <w:highlight w:val="none"/>
              </w:rPr>
              <w:t xml:space="preserve">  </w:t>
            </w:r>
            <w:r>
              <w:rPr>
                <w:color w:val="auto"/>
                <w:spacing w:val="-5"/>
                <w:highlight w:val="none"/>
              </w:rPr>
              <w:t>工</w:t>
            </w:r>
          </w:p>
        </w:tc>
        <w:tc>
          <w:tcPr>
            <w:tcW w:w="2642" w:type="dxa"/>
            <w:gridSpan w:val="2"/>
            <w:vAlign w:val="top"/>
          </w:tcPr>
          <w:p w14:paraId="412B98D5">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r>
      <w:tr w14:paraId="309AAA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08" w:hRule="atLeast"/>
        </w:trPr>
        <w:tc>
          <w:tcPr>
            <w:tcW w:w="1623" w:type="dxa"/>
            <w:vAlign w:val="top"/>
          </w:tcPr>
          <w:p w14:paraId="154864FF">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p w14:paraId="2E6A4AFB">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p w14:paraId="7F32AD3B">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p w14:paraId="22797A96">
            <w:pPr>
              <w:pStyle w:val="54"/>
              <w:keepNext w:val="0"/>
              <w:keepLines w:val="0"/>
              <w:pageBreakBefore w:val="0"/>
              <w:widowControl/>
              <w:kinsoku w:val="0"/>
              <w:wordWrap/>
              <w:overflowPunct/>
              <w:topLinePunct w:val="0"/>
              <w:autoSpaceDE w:val="0"/>
              <w:autoSpaceDN w:val="0"/>
              <w:bidi w:val="0"/>
              <w:adjustRightInd w:val="0"/>
              <w:snapToGrid w:val="0"/>
              <w:spacing w:before="72" w:line="360" w:lineRule="exact"/>
              <w:ind w:left="364"/>
              <w:textAlignment w:val="baseline"/>
              <w:rPr>
                <w:color w:val="auto"/>
                <w:highlight w:val="none"/>
              </w:rPr>
            </w:pPr>
            <w:r>
              <w:rPr>
                <w:color w:val="auto"/>
                <w:spacing w:val="5"/>
                <w:highlight w:val="none"/>
              </w:rPr>
              <w:t>经营范围</w:t>
            </w:r>
          </w:p>
        </w:tc>
        <w:tc>
          <w:tcPr>
            <w:tcW w:w="7316" w:type="dxa"/>
            <w:gridSpan w:val="7"/>
            <w:vAlign w:val="top"/>
          </w:tcPr>
          <w:p w14:paraId="5E72F3A7">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r>
      <w:tr w14:paraId="0158A6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4" w:hRule="atLeast"/>
        </w:trPr>
        <w:tc>
          <w:tcPr>
            <w:tcW w:w="1623" w:type="dxa"/>
            <w:vAlign w:val="top"/>
          </w:tcPr>
          <w:p w14:paraId="7F977B72">
            <w:pPr>
              <w:pStyle w:val="54"/>
              <w:keepNext w:val="0"/>
              <w:keepLines w:val="0"/>
              <w:pageBreakBefore w:val="0"/>
              <w:widowControl/>
              <w:kinsoku w:val="0"/>
              <w:wordWrap/>
              <w:overflowPunct/>
              <w:topLinePunct w:val="0"/>
              <w:autoSpaceDE w:val="0"/>
              <w:autoSpaceDN w:val="0"/>
              <w:bidi w:val="0"/>
              <w:adjustRightInd w:val="0"/>
              <w:snapToGrid w:val="0"/>
              <w:spacing w:before="200" w:line="360" w:lineRule="exact"/>
              <w:ind w:left="585"/>
              <w:textAlignment w:val="baseline"/>
              <w:rPr>
                <w:color w:val="auto"/>
                <w:highlight w:val="none"/>
              </w:rPr>
            </w:pPr>
            <w:r>
              <w:rPr>
                <w:color w:val="auto"/>
                <w:spacing w:val="5"/>
                <w:highlight w:val="none"/>
              </w:rPr>
              <w:t>备注</w:t>
            </w:r>
          </w:p>
        </w:tc>
        <w:tc>
          <w:tcPr>
            <w:tcW w:w="7316" w:type="dxa"/>
            <w:gridSpan w:val="7"/>
            <w:vAlign w:val="top"/>
          </w:tcPr>
          <w:p w14:paraId="7306297A">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r>
    </w:tbl>
    <w:p w14:paraId="25F68C43">
      <w:pPr>
        <w:pStyle w:val="11"/>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color w:val="auto"/>
          <w:highlight w:val="none"/>
        </w:rPr>
      </w:pPr>
    </w:p>
    <w:p w14:paraId="6ECB2617">
      <w:pPr>
        <w:pStyle w:val="11"/>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color w:val="auto"/>
          <w:highlight w:val="none"/>
        </w:rPr>
      </w:pPr>
    </w:p>
    <w:p w14:paraId="4709A65D">
      <w:pPr>
        <w:keepNext w:val="0"/>
        <w:keepLines w:val="0"/>
        <w:pageBreakBefore w:val="0"/>
        <w:widowControl/>
        <w:kinsoku w:val="0"/>
        <w:wordWrap/>
        <w:overflowPunct/>
        <w:topLinePunct w:val="0"/>
        <w:autoSpaceDE w:val="0"/>
        <w:autoSpaceDN w:val="0"/>
        <w:bidi w:val="0"/>
        <w:adjustRightInd w:val="0"/>
        <w:snapToGrid w:val="0"/>
        <w:spacing w:before="68" w:line="360" w:lineRule="exact"/>
        <w:ind w:left="13" w:hanging="14"/>
        <w:textAlignment w:val="baseline"/>
        <w:rPr>
          <w:rFonts w:ascii="宋体" w:hAnsi="宋体" w:eastAsia="宋体" w:cs="宋体"/>
          <w:color w:val="auto"/>
          <w:sz w:val="21"/>
          <w:szCs w:val="21"/>
          <w:highlight w:val="none"/>
        </w:rPr>
      </w:pPr>
      <w:r>
        <w:rPr>
          <w:rFonts w:ascii="宋体" w:hAnsi="宋体" w:eastAsia="宋体" w:cs="宋体"/>
          <w:color w:val="auto"/>
          <w:spacing w:val="12"/>
          <w:sz w:val="21"/>
          <w:szCs w:val="21"/>
          <w:highlight w:val="none"/>
        </w:rPr>
        <w:t>【备注：附有效的企业营业执照、企业资质证书</w:t>
      </w:r>
      <w:r>
        <w:rPr>
          <w:rFonts w:ascii="宋体" w:hAnsi="宋体" w:eastAsia="宋体" w:cs="宋体"/>
          <w:color w:val="auto"/>
          <w:spacing w:val="11"/>
          <w:sz w:val="21"/>
          <w:szCs w:val="21"/>
          <w:highlight w:val="none"/>
        </w:rPr>
        <w:t>和安全生产许可证证书等复印件。以上复印件均</w:t>
      </w:r>
      <w:r>
        <w:rPr>
          <w:rFonts w:ascii="宋体" w:hAnsi="宋体" w:eastAsia="宋体" w:cs="宋体"/>
          <w:color w:val="auto"/>
          <w:sz w:val="21"/>
          <w:szCs w:val="21"/>
          <w:highlight w:val="none"/>
        </w:rPr>
        <w:t xml:space="preserve"> </w:t>
      </w:r>
      <w:r>
        <w:rPr>
          <w:rFonts w:ascii="宋体" w:hAnsi="宋体" w:eastAsia="宋体" w:cs="宋体"/>
          <w:color w:val="auto"/>
          <w:spacing w:val="10"/>
          <w:sz w:val="21"/>
          <w:szCs w:val="21"/>
          <w:highlight w:val="none"/>
        </w:rPr>
        <w:t>须加盖投标人单位公章】</w:t>
      </w:r>
    </w:p>
    <w:p w14:paraId="0064C003">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宋体" w:hAnsi="宋体" w:eastAsia="宋体" w:cs="宋体"/>
          <w:color w:val="auto"/>
          <w:sz w:val="21"/>
          <w:szCs w:val="21"/>
          <w:highlight w:val="none"/>
        </w:rPr>
        <w:sectPr>
          <w:footerReference r:id="rId6" w:type="default"/>
          <w:pgSz w:w="11900" w:h="16840"/>
          <w:pgMar w:top="400" w:right="1320" w:bottom="944" w:left="1275" w:header="0" w:footer="809" w:gutter="0"/>
          <w:cols w:space="720" w:num="1"/>
        </w:sectPr>
      </w:pPr>
    </w:p>
    <w:p w14:paraId="0B709FE4">
      <w:pPr>
        <w:pStyle w:val="11"/>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color w:val="auto"/>
          <w:highlight w:val="none"/>
        </w:rPr>
      </w:pPr>
    </w:p>
    <w:p w14:paraId="1333AE33">
      <w:pPr>
        <w:pStyle w:val="91"/>
        <w:jc w:val="center"/>
        <w:outlineLvl w:val="0"/>
        <w:rPr>
          <w:color w:val="auto"/>
          <w:sz w:val="28"/>
          <w:szCs w:val="28"/>
          <w:highlight w:val="none"/>
        </w:rPr>
      </w:pPr>
      <w:r>
        <w:rPr>
          <w:rFonts w:hint="eastAsia" w:cs="宋体"/>
          <w:b/>
          <w:bCs/>
          <w:color w:val="auto"/>
          <w:sz w:val="28"/>
          <w:szCs w:val="28"/>
          <w:highlight w:val="none"/>
        </w:rPr>
        <w:t>联合体协议书（联合体投标人适用）</w:t>
      </w:r>
    </w:p>
    <w:p w14:paraId="11255FFF">
      <w:pPr>
        <w:spacing w:line="394" w:lineRule="exact"/>
        <w:rPr>
          <w:rFonts w:hint="eastAsia" w:cs="宋体"/>
          <w:color w:val="auto"/>
          <w:highlight w:val="none"/>
        </w:rPr>
      </w:pPr>
    </w:p>
    <w:p w14:paraId="722EB846">
      <w:pPr>
        <w:spacing w:line="394" w:lineRule="exact"/>
        <w:ind w:firstLine="420" w:firstLineChars="200"/>
        <w:rPr>
          <w:color w:val="auto"/>
          <w:highlight w:val="none"/>
        </w:rPr>
      </w:pPr>
      <w:r>
        <w:rPr>
          <w:rFonts w:hint="eastAsia" w:cs="宋体"/>
          <w:color w:val="auto"/>
          <w:highlight w:val="none"/>
        </w:rPr>
        <w:t>牵头人名称：</w:t>
      </w:r>
      <w:r>
        <w:rPr>
          <w:color w:val="auto"/>
          <w:highlight w:val="none"/>
          <w:u w:val="single"/>
        </w:rPr>
        <w:t xml:space="preserve">                                                  </w:t>
      </w:r>
    </w:p>
    <w:p w14:paraId="29B05828">
      <w:pPr>
        <w:spacing w:line="394" w:lineRule="exact"/>
        <w:ind w:firstLine="420" w:firstLineChars="200"/>
        <w:rPr>
          <w:color w:val="auto"/>
          <w:highlight w:val="none"/>
        </w:rPr>
      </w:pPr>
      <w:r>
        <w:rPr>
          <w:rFonts w:hint="eastAsia" w:cs="宋体"/>
          <w:color w:val="auto"/>
          <w:highlight w:val="none"/>
        </w:rPr>
        <w:t>法定代表人：</w:t>
      </w:r>
      <w:r>
        <w:rPr>
          <w:color w:val="auto"/>
          <w:highlight w:val="none"/>
          <w:u w:val="single"/>
        </w:rPr>
        <w:t xml:space="preserve">                                                  </w:t>
      </w:r>
    </w:p>
    <w:p w14:paraId="6F33D4A6">
      <w:pPr>
        <w:spacing w:line="394" w:lineRule="exact"/>
        <w:ind w:firstLine="420" w:firstLineChars="200"/>
        <w:rPr>
          <w:color w:val="auto"/>
          <w:highlight w:val="none"/>
        </w:rPr>
      </w:pPr>
      <w:r>
        <w:rPr>
          <w:rFonts w:hint="eastAsia" w:cs="宋体"/>
          <w:color w:val="auto"/>
          <w:highlight w:val="none"/>
        </w:rPr>
        <w:t>法定住所：</w:t>
      </w:r>
      <w:r>
        <w:rPr>
          <w:color w:val="auto"/>
          <w:highlight w:val="none"/>
          <w:u w:val="single"/>
        </w:rPr>
        <w:t xml:space="preserve">                                                    </w:t>
      </w:r>
    </w:p>
    <w:p w14:paraId="21976B90">
      <w:pPr>
        <w:spacing w:line="394" w:lineRule="exact"/>
        <w:ind w:firstLine="420" w:firstLineChars="200"/>
        <w:rPr>
          <w:color w:val="auto"/>
          <w:highlight w:val="none"/>
        </w:rPr>
      </w:pPr>
      <w:r>
        <w:rPr>
          <w:rFonts w:hint="eastAsia" w:cs="宋体"/>
          <w:color w:val="auto"/>
          <w:highlight w:val="none"/>
        </w:rPr>
        <w:t>成员二名称：</w:t>
      </w:r>
      <w:r>
        <w:rPr>
          <w:color w:val="auto"/>
          <w:highlight w:val="none"/>
          <w:u w:val="single"/>
        </w:rPr>
        <w:t xml:space="preserve">                                                  </w:t>
      </w:r>
    </w:p>
    <w:p w14:paraId="42D2BC66">
      <w:pPr>
        <w:spacing w:line="394" w:lineRule="exact"/>
        <w:ind w:firstLine="420" w:firstLineChars="200"/>
        <w:rPr>
          <w:color w:val="auto"/>
          <w:highlight w:val="none"/>
        </w:rPr>
      </w:pPr>
      <w:r>
        <w:rPr>
          <w:rFonts w:hint="eastAsia" w:cs="宋体"/>
          <w:color w:val="auto"/>
          <w:highlight w:val="none"/>
        </w:rPr>
        <w:t>法定代表人：</w:t>
      </w:r>
      <w:r>
        <w:rPr>
          <w:color w:val="auto"/>
          <w:highlight w:val="none"/>
          <w:u w:val="single"/>
        </w:rPr>
        <w:t xml:space="preserve">                                                  </w:t>
      </w:r>
    </w:p>
    <w:p w14:paraId="517923D6">
      <w:pPr>
        <w:spacing w:line="394" w:lineRule="exact"/>
        <w:ind w:firstLine="420" w:firstLineChars="200"/>
        <w:rPr>
          <w:color w:val="auto"/>
          <w:highlight w:val="none"/>
          <w:u w:val="single"/>
        </w:rPr>
      </w:pPr>
      <w:r>
        <w:rPr>
          <w:rFonts w:hint="eastAsia" w:cs="宋体"/>
          <w:color w:val="auto"/>
          <w:highlight w:val="none"/>
        </w:rPr>
        <w:t>法定住所：</w:t>
      </w:r>
      <w:r>
        <w:rPr>
          <w:color w:val="auto"/>
          <w:highlight w:val="none"/>
          <w:u w:val="single"/>
        </w:rPr>
        <w:t xml:space="preserve">                                                    </w:t>
      </w:r>
    </w:p>
    <w:p w14:paraId="22F6FD66">
      <w:pPr>
        <w:spacing w:line="394" w:lineRule="exact"/>
        <w:rPr>
          <w:color w:val="auto"/>
          <w:highlight w:val="none"/>
        </w:rPr>
      </w:pPr>
      <w:r>
        <w:rPr>
          <w:color w:val="auto"/>
          <w:highlight w:val="none"/>
        </w:rPr>
        <w:t>……</w:t>
      </w:r>
    </w:p>
    <w:p w14:paraId="7C5E4A23">
      <w:pPr>
        <w:spacing w:line="400" w:lineRule="exact"/>
        <w:ind w:firstLine="420" w:firstLineChars="200"/>
        <w:rPr>
          <w:color w:val="auto"/>
          <w:highlight w:val="none"/>
        </w:rPr>
      </w:pPr>
      <w:r>
        <w:rPr>
          <w:rFonts w:hint="eastAsia" w:cs="宋体"/>
          <w:color w:val="auto"/>
          <w:highlight w:val="none"/>
        </w:rPr>
        <w:t>鉴于上述各成员单位经过友好协商，自愿组成</w:t>
      </w:r>
      <w:r>
        <w:rPr>
          <w:color w:val="auto"/>
          <w:highlight w:val="none"/>
          <w:u w:val="single"/>
        </w:rPr>
        <w:t xml:space="preserve">                          </w:t>
      </w:r>
      <w:r>
        <w:rPr>
          <w:rFonts w:hint="eastAsia" w:cs="宋体"/>
          <w:color w:val="auto"/>
          <w:highlight w:val="none"/>
        </w:rPr>
        <w:t>（联合体名称）联合体，共同参加</w:t>
      </w:r>
      <w:r>
        <w:rPr>
          <w:color w:val="auto"/>
          <w:highlight w:val="none"/>
          <w:u w:val="single"/>
        </w:rPr>
        <w:t xml:space="preserve">                                     </w:t>
      </w:r>
      <w:r>
        <w:rPr>
          <w:rFonts w:hint="eastAsia" w:cs="宋体"/>
          <w:color w:val="auto"/>
          <w:highlight w:val="none"/>
        </w:rPr>
        <w:t>（招标人名称）（以下简称招标人）</w:t>
      </w:r>
    </w:p>
    <w:p w14:paraId="5FDCBEA7">
      <w:pPr>
        <w:spacing w:line="400" w:lineRule="exact"/>
        <w:rPr>
          <w:color w:val="auto"/>
          <w:highlight w:val="none"/>
        </w:rPr>
      </w:pPr>
      <w:r>
        <w:rPr>
          <w:color w:val="auto"/>
          <w:highlight w:val="none"/>
          <w:u w:val="single"/>
        </w:rPr>
        <w:t xml:space="preserve">                           </w:t>
      </w:r>
      <w:r>
        <w:rPr>
          <w:rFonts w:hint="eastAsia" w:cs="宋体"/>
          <w:color w:val="auto"/>
          <w:highlight w:val="none"/>
        </w:rPr>
        <w:t>（项目名称）（以下简称本工程）的施工投标并争取赢得本工程施工承包合同（以下简称合同）。现就联合体投标事宜订立如下协议：</w:t>
      </w:r>
    </w:p>
    <w:p w14:paraId="122A6C90">
      <w:pPr>
        <w:spacing w:line="400" w:lineRule="exact"/>
        <w:ind w:firstLine="420" w:firstLineChars="200"/>
        <w:rPr>
          <w:color w:val="auto"/>
          <w:highlight w:val="none"/>
        </w:rPr>
      </w:pPr>
      <w:r>
        <w:rPr>
          <w:color w:val="auto"/>
          <w:highlight w:val="none"/>
        </w:rPr>
        <w:t>1</w:t>
      </w:r>
      <w:r>
        <w:rPr>
          <w:rFonts w:hint="eastAsia" w:cs="宋体"/>
          <w:color w:val="auto"/>
          <w:highlight w:val="none"/>
        </w:rPr>
        <w:t>．</w:t>
      </w:r>
      <w:r>
        <w:rPr>
          <w:color w:val="auto"/>
          <w:highlight w:val="none"/>
          <w:u w:val="single"/>
        </w:rPr>
        <w:t xml:space="preserve">        </w:t>
      </w:r>
      <w:r>
        <w:rPr>
          <w:rFonts w:hint="eastAsia" w:cs="宋体"/>
          <w:color w:val="auto"/>
          <w:highlight w:val="none"/>
        </w:rPr>
        <w:t>（某成员单位名称）为</w:t>
      </w:r>
      <w:r>
        <w:rPr>
          <w:color w:val="auto"/>
          <w:highlight w:val="none"/>
          <w:u w:val="single"/>
        </w:rPr>
        <w:t xml:space="preserve">              </w:t>
      </w:r>
      <w:r>
        <w:rPr>
          <w:rFonts w:hint="eastAsia" w:cs="宋体"/>
          <w:color w:val="auto"/>
          <w:highlight w:val="none"/>
        </w:rPr>
        <w:t>（联合体名称）牵头人。</w:t>
      </w:r>
    </w:p>
    <w:p w14:paraId="46124F73">
      <w:pPr>
        <w:spacing w:line="400" w:lineRule="exact"/>
        <w:ind w:firstLine="420" w:firstLineChars="200"/>
        <w:rPr>
          <w:color w:val="auto"/>
          <w:highlight w:val="none"/>
        </w:rPr>
      </w:pPr>
      <w:r>
        <w:rPr>
          <w:color w:val="auto"/>
          <w:highlight w:val="none"/>
        </w:rPr>
        <w:t>2</w:t>
      </w:r>
      <w:r>
        <w:rPr>
          <w:rFonts w:hint="eastAsia" w:cs="宋体"/>
          <w:color w:val="auto"/>
          <w:highlight w:val="none"/>
        </w:rPr>
        <w:t>．在本工程投标阶段，联合体牵头人合法代表联合体各成员负责本工程投标文件编制活动，代表联合体提交和接收相关的资料、信息及指示，并处理与投标和中标有关的一切事务；联合体中标后，联合体牵头人负责合同订立和合同实施阶段的主办、组织和协调工作。</w:t>
      </w:r>
    </w:p>
    <w:p w14:paraId="260D68A7">
      <w:pPr>
        <w:spacing w:line="400" w:lineRule="exact"/>
        <w:ind w:firstLine="420" w:firstLineChars="200"/>
        <w:rPr>
          <w:color w:val="auto"/>
          <w:highlight w:val="none"/>
        </w:rPr>
      </w:pPr>
      <w:r>
        <w:rPr>
          <w:color w:val="auto"/>
          <w:highlight w:val="none"/>
        </w:rPr>
        <w:t>3</w:t>
      </w:r>
      <w:r>
        <w:rPr>
          <w:rFonts w:hint="eastAsia" w:cs="宋体"/>
          <w:color w:val="auto"/>
          <w:highlight w:val="none"/>
        </w:rPr>
        <w:t>．联合体将严格按照招标文件的各项要求，递交投标文件，履行投标义务和中标后的合同，共同承担合同规定的一切义务和责任，联合体各成员单位按照内部职责的部分，承担各自所负的责任和风险，并向招标人承担连带责任。</w:t>
      </w:r>
    </w:p>
    <w:p w14:paraId="699B4F92">
      <w:pPr>
        <w:spacing w:line="400" w:lineRule="exact"/>
        <w:ind w:firstLine="420" w:firstLineChars="200"/>
        <w:rPr>
          <w:color w:val="auto"/>
          <w:highlight w:val="none"/>
        </w:rPr>
      </w:pPr>
      <w:r>
        <w:rPr>
          <w:color w:val="auto"/>
          <w:highlight w:val="none"/>
        </w:rPr>
        <w:t>4</w:t>
      </w:r>
      <w:r>
        <w:rPr>
          <w:rFonts w:hint="eastAsia" w:cs="宋体"/>
          <w:color w:val="auto"/>
          <w:highlight w:val="none"/>
        </w:rPr>
        <w:t>．联合体各成员单位内部的职责分工如下：</w:t>
      </w:r>
      <w:r>
        <w:rPr>
          <w:color w:val="auto"/>
          <w:highlight w:val="none"/>
          <w:u w:val="single"/>
        </w:rPr>
        <w:t xml:space="preserve">                                    </w:t>
      </w:r>
      <w:r>
        <w:rPr>
          <w:rFonts w:hint="eastAsia" w:cs="宋体"/>
          <w:color w:val="auto"/>
          <w:highlight w:val="none"/>
        </w:rPr>
        <w:t>。按照本条上述分工，联合体成员单位各自所承担的合同工作量比例如下：</w:t>
      </w:r>
      <w:r>
        <w:rPr>
          <w:color w:val="auto"/>
          <w:highlight w:val="none"/>
          <w:u w:val="single"/>
        </w:rPr>
        <w:t xml:space="preserve">               </w:t>
      </w:r>
      <w:r>
        <w:rPr>
          <w:rFonts w:hint="eastAsia" w:cs="宋体"/>
          <w:color w:val="auto"/>
          <w:highlight w:val="none"/>
        </w:rPr>
        <w:t>。</w:t>
      </w:r>
    </w:p>
    <w:p w14:paraId="62EAB1C6">
      <w:pPr>
        <w:spacing w:line="400" w:lineRule="exact"/>
        <w:ind w:firstLine="420" w:firstLineChars="200"/>
        <w:rPr>
          <w:color w:val="auto"/>
          <w:highlight w:val="none"/>
        </w:rPr>
      </w:pPr>
      <w:r>
        <w:rPr>
          <w:color w:val="auto"/>
          <w:highlight w:val="none"/>
        </w:rPr>
        <w:t>5</w:t>
      </w:r>
      <w:r>
        <w:rPr>
          <w:rFonts w:hint="eastAsia" w:cs="宋体"/>
          <w:color w:val="auto"/>
          <w:highlight w:val="none"/>
        </w:rPr>
        <w:t>．投标工作和联合体在中标后工程实施过程中的有关费用按各自承担的工作量分摊。</w:t>
      </w:r>
    </w:p>
    <w:p w14:paraId="3F8D1ABA">
      <w:pPr>
        <w:spacing w:line="400" w:lineRule="exact"/>
        <w:ind w:firstLine="420" w:firstLineChars="200"/>
        <w:rPr>
          <w:color w:val="auto"/>
          <w:highlight w:val="none"/>
        </w:rPr>
      </w:pPr>
      <w:r>
        <w:rPr>
          <w:color w:val="auto"/>
          <w:highlight w:val="none"/>
        </w:rPr>
        <w:t>6</w:t>
      </w:r>
      <w:r>
        <w:rPr>
          <w:rFonts w:hint="eastAsia" w:cs="宋体"/>
          <w:color w:val="auto"/>
          <w:highlight w:val="none"/>
        </w:rPr>
        <w:t>．联合体中标后，本联合体协议是合同的附件，对联合体各成员单位有合同约束力。</w:t>
      </w:r>
    </w:p>
    <w:p w14:paraId="68052B22">
      <w:pPr>
        <w:spacing w:line="400" w:lineRule="exact"/>
        <w:ind w:firstLine="420" w:firstLineChars="200"/>
        <w:rPr>
          <w:color w:val="auto"/>
          <w:highlight w:val="none"/>
        </w:rPr>
      </w:pPr>
      <w:r>
        <w:rPr>
          <w:color w:val="auto"/>
          <w:highlight w:val="none"/>
        </w:rPr>
        <w:t>7</w:t>
      </w:r>
      <w:r>
        <w:rPr>
          <w:rFonts w:hint="eastAsia" w:cs="宋体"/>
          <w:color w:val="auto"/>
          <w:highlight w:val="none"/>
        </w:rPr>
        <w:t>．本协议书自签署之日起生效，联合体未中标或者中标时合同履行完毕后自动失效。</w:t>
      </w:r>
    </w:p>
    <w:p w14:paraId="6907858D">
      <w:pPr>
        <w:spacing w:line="400" w:lineRule="exact"/>
        <w:ind w:firstLine="420" w:firstLineChars="200"/>
        <w:rPr>
          <w:color w:val="auto"/>
          <w:highlight w:val="none"/>
        </w:rPr>
      </w:pPr>
      <w:r>
        <w:rPr>
          <w:color w:val="auto"/>
          <w:highlight w:val="none"/>
        </w:rPr>
        <w:t>8</w:t>
      </w:r>
      <w:r>
        <w:rPr>
          <w:rFonts w:hint="eastAsia" w:cs="宋体"/>
          <w:color w:val="auto"/>
          <w:highlight w:val="none"/>
        </w:rPr>
        <w:t>．本协议书一式</w:t>
      </w:r>
      <w:r>
        <w:rPr>
          <w:color w:val="auto"/>
          <w:highlight w:val="none"/>
          <w:u w:val="single"/>
        </w:rPr>
        <w:t xml:space="preserve">            </w:t>
      </w:r>
      <w:r>
        <w:rPr>
          <w:rFonts w:hint="eastAsia" w:cs="宋体"/>
          <w:color w:val="auto"/>
          <w:highlight w:val="none"/>
        </w:rPr>
        <w:t>份，联合体成员和招标人各执一份。</w:t>
      </w:r>
    </w:p>
    <w:p w14:paraId="64E31B64">
      <w:pPr>
        <w:spacing w:line="394" w:lineRule="exact"/>
        <w:rPr>
          <w:color w:val="auto"/>
          <w:highlight w:val="none"/>
        </w:rPr>
      </w:pPr>
    </w:p>
    <w:p w14:paraId="5A5B23D8">
      <w:pPr>
        <w:spacing w:line="394" w:lineRule="exact"/>
        <w:ind w:firstLine="1785" w:firstLineChars="850"/>
        <w:rPr>
          <w:color w:val="auto"/>
          <w:highlight w:val="none"/>
        </w:rPr>
      </w:pPr>
      <w:r>
        <w:rPr>
          <w:rFonts w:hint="eastAsia" w:cs="宋体"/>
          <w:color w:val="auto"/>
          <w:highlight w:val="none"/>
        </w:rPr>
        <w:t>牵头人名称：</w:t>
      </w:r>
      <w:r>
        <w:rPr>
          <w:color w:val="auto"/>
          <w:highlight w:val="none"/>
          <w:u w:val="single"/>
        </w:rPr>
        <w:t xml:space="preserve">                                    </w:t>
      </w:r>
      <w:r>
        <w:rPr>
          <w:rFonts w:hint="eastAsia" w:cs="宋体"/>
          <w:color w:val="auto"/>
          <w:highlight w:val="none"/>
        </w:rPr>
        <w:t>（盖</w:t>
      </w:r>
      <w:r>
        <w:rPr>
          <w:rFonts w:hint="eastAsia" w:cs="宋体"/>
          <w:color w:val="auto"/>
          <w:highlight w:val="none"/>
          <w:lang w:eastAsia="zh-CN"/>
        </w:rPr>
        <w:t>法人</w:t>
      </w:r>
      <w:r>
        <w:rPr>
          <w:rFonts w:hint="eastAsia" w:cs="宋体"/>
          <w:color w:val="auto"/>
          <w:highlight w:val="none"/>
        </w:rPr>
        <w:t>单位章）</w:t>
      </w:r>
    </w:p>
    <w:p w14:paraId="673F0223">
      <w:pPr>
        <w:spacing w:line="394" w:lineRule="exact"/>
        <w:ind w:firstLine="1785" w:firstLineChars="850"/>
        <w:rPr>
          <w:color w:val="auto"/>
          <w:highlight w:val="none"/>
        </w:rPr>
      </w:pPr>
    </w:p>
    <w:p w14:paraId="2D18BD37">
      <w:pPr>
        <w:spacing w:line="394" w:lineRule="exact"/>
        <w:ind w:firstLine="1785" w:firstLineChars="850"/>
        <w:rPr>
          <w:color w:val="auto"/>
          <w:highlight w:val="none"/>
        </w:rPr>
      </w:pPr>
      <w:r>
        <w:rPr>
          <w:rFonts w:hint="eastAsia" w:cs="宋体"/>
          <w:color w:val="auto"/>
          <w:highlight w:val="none"/>
        </w:rPr>
        <w:t>成员二名称：</w:t>
      </w:r>
      <w:r>
        <w:rPr>
          <w:color w:val="auto"/>
          <w:highlight w:val="none"/>
          <w:u w:val="single"/>
        </w:rPr>
        <w:t xml:space="preserve">                                    </w:t>
      </w:r>
      <w:r>
        <w:rPr>
          <w:rFonts w:hint="eastAsia" w:cs="宋体"/>
          <w:color w:val="auto"/>
          <w:highlight w:val="none"/>
        </w:rPr>
        <w:t>（盖</w:t>
      </w:r>
      <w:r>
        <w:rPr>
          <w:rFonts w:hint="eastAsia" w:cs="宋体"/>
          <w:color w:val="auto"/>
          <w:highlight w:val="none"/>
          <w:lang w:eastAsia="zh-CN"/>
        </w:rPr>
        <w:t>法人</w:t>
      </w:r>
      <w:r>
        <w:rPr>
          <w:rFonts w:hint="eastAsia" w:cs="宋体"/>
          <w:color w:val="auto"/>
          <w:highlight w:val="none"/>
        </w:rPr>
        <w:t>单位章）</w:t>
      </w:r>
    </w:p>
    <w:p w14:paraId="0BD3A611">
      <w:pPr>
        <w:spacing w:line="394" w:lineRule="exact"/>
        <w:ind w:firstLine="1785" w:firstLineChars="850"/>
        <w:rPr>
          <w:color w:val="auto"/>
          <w:highlight w:val="none"/>
        </w:rPr>
      </w:pPr>
      <w:r>
        <w:rPr>
          <w:color w:val="auto"/>
          <w:highlight w:val="none"/>
        </w:rPr>
        <w:t>……</w:t>
      </w:r>
    </w:p>
    <w:p w14:paraId="6A6EA227">
      <w:pPr>
        <w:wordWrap w:val="0"/>
        <w:spacing w:line="394" w:lineRule="exact"/>
        <w:jc w:val="right"/>
        <w:rPr>
          <w:color w:val="auto"/>
          <w:highlight w:val="none"/>
        </w:rPr>
      </w:pPr>
      <w:r>
        <w:rPr>
          <w:color w:val="auto"/>
          <w:highlight w:val="none"/>
          <w:u w:val="single"/>
        </w:rPr>
        <w:t xml:space="preserve">        </w:t>
      </w:r>
      <w:r>
        <w:rPr>
          <w:rFonts w:hint="eastAsia" w:cs="宋体"/>
          <w:color w:val="auto"/>
          <w:highlight w:val="none"/>
        </w:rPr>
        <w:t>年</w:t>
      </w:r>
      <w:r>
        <w:rPr>
          <w:color w:val="auto"/>
          <w:highlight w:val="none"/>
          <w:u w:val="single"/>
        </w:rPr>
        <w:t xml:space="preserve">        </w:t>
      </w:r>
      <w:r>
        <w:rPr>
          <w:rFonts w:hint="eastAsia" w:cs="宋体"/>
          <w:color w:val="auto"/>
          <w:highlight w:val="none"/>
        </w:rPr>
        <w:t>月</w:t>
      </w:r>
      <w:r>
        <w:rPr>
          <w:color w:val="auto"/>
          <w:highlight w:val="none"/>
          <w:u w:val="single"/>
        </w:rPr>
        <w:t xml:space="preserve">        </w:t>
      </w:r>
      <w:r>
        <w:rPr>
          <w:rFonts w:hint="eastAsia" w:cs="宋体"/>
          <w:color w:val="auto"/>
          <w:highlight w:val="none"/>
        </w:rPr>
        <w:t>日</w:t>
      </w:r>
    </w:p>
    <w:p w14:paraId="0351A2B3">
      <w:pPr>
        <w:spacing w:line="394" w:lineRule="exact"/>
        <w:rPr>
          <w:color w:val="auto"/>
          <w:highlight w:val="none"/>
        </w:rPr>
      </w:pPr>
    </w:p>
    <w:p w14:paraId="185B750B">
      <w:pPr>
        <w:rPr>
          <w:rFonts w:ascii="宋体" w:hAnsi="宋体" w:eastAsia="宋体" w:cs="宋体"/>
          <w:b/>
          <w:bCs/>
          <w:color w:val="auto"/>
          <w:spacing w:val="-4"/>
          <w:sz w:val="26"/>
          <w:szCs w:val="26"/>
          <w:highlight w:val="none"/>
        </w:rPr>
      </w:pPr>
    </w:p>
    <w:p w14:paraId="5F948569">
      <w:pPr>
        <w:rPr>
          <w:rFonts w:ascii="宋体" w:hAnsi="宋体" w:eastAsia="宋体" w:cs="宋体"/>
          <w:b/>
          <w:bCs/>
          <w:color w:val="auto"/>
          <w:spacing w:val="-4"/>
          <w:sz w:val="26"/>
          <w:szCs w:val="26"/>
          <w:highlight w:val="none"/>
        </w:rPr>
      </w:pPr>
      <w:r>
        <w:rPr>
          <w:rFonts w:ascii="宋体" w:hAnsi="宋体" w:eastAsia="宋体" w:cs="宋体"/>
          <w:b/>
          <w:bCs/>
          <w:color w:val="auto"/>
          <w:spacing w:val="-4"/>
          <w:sz w:val="26"/>
          <w:szCs w:val="26"/>
          <w:highlight w:val="none"/>
        </w:rPr>
        <w:br w:type="page"/>
      </w:r>
    </w:p>
    <w:p w14:paraId="223EF441">
      <w:pPr>
        <w:keepNext w:val="0"/>
        <w:keepLines w:val="0"/>
        <w:pageBreakBefore w:val="0"/>
        <w:widowControl/>
        <w:kinsoku w:val="0"/>
        <w:wordWrap/>
        <w:overflowPunct/>
        <w:topLinePunct w:val="0"/>
        <w:autoSpaceDE w:val="0"/>
        <w:autoSpaceDN w:val="0"/>
        <w:bidi w:val="0"/>
        <w:adjustRightInd w:val="0"/>
        <w:snapToGrid w:val="0"/>
        <w:spacing w:before="84" w:line="360" w:lineRule="exact"/>
        <w:textAlignment w:val="baseline"/>
        <w:rPr>
          <w:rFonts w:ascii="宋体" w:hAnsi="宋体" w:eastAsia="宋体" w:cs="宋体"/>
          <w:color w:val="auto"/>
          <w:sz w:val="26"/>
          <w:szCs w:val="26"/>
          <w:highlight w:val="none"/>
        </w:rPr>
      </w:pPr>
      <w:r>
        <w:rPr>
          <w:rFonts w:ascii="宋体" w:hAnsi="宋体" w:eastAsia="宋体" w:cs="宋体"/>
          <w:b/>
          <w:bCs/>
          <w:color w:val="auto"/>
          <w:spacing w:val="-4"/>
          <w:sz w:val="26"/>
          <w:szCs w:val="26"/>
          <w:highlight w:val="none"/>
        </w:rPr>
        <w:t>建设工程项目管理承诺书</w:t>
      </w:r>
    </w:p>
    <w:p w14:paraId="424F4D80">
      <w:pPr>
        <w:pStyle w:val="11"/>
        <w:keepNext w:val="0"/>
        <w:keepLines w:val="0"/>
        <w:pageBreakBefore w:val="0"/>
        <w:widowControl/>
        <w:kinsoku w:val="0"/>
        <w:wordWrap/>
        <w:overflowPunct/>
        <w:topLinePunct w:val="0"/>
        <w:autoSpaceDE w:val="0"/>
        <w:autoSpaceDN w:val="0"/>
        <w:bidi w:val="0"/>
        <w:adjustRightInd w:val="0"/>
        <w:snapToGrid w:val="0"/>
        <w:spacing w:line="360" w:lineRule="exact"/>
        <w:ind w:firstLine="360" w:firstLineChars="200"/>
        <w:textAlignment w:val="baseline"/>
        <w:rPr>
          <w:rFonts w:hint="eastAsia" w:ascii="宋体" w:hAnsi="宋体" w:eastAsia="宋体" w:cs="宋体"/>
          <w:color w:val="auto"/>
          <w:sz w:val="18"/>
          <w:szCs w:val="18"/>
          <w:highlight w:val="none"/>
        </w:rPr>
      </w:pPr>
    </w:p>
    <w:p w14:paraId="1DB22CD9">
      <w:pPr>
        <w:pStyle w:val="11"/>
        <w:keepNext w:val="0"/>
        <w:keepLines w:val="0"/>
        <w:pageBreakBefore w:val="0"/>
        <w:widowControl/>
        <w:kinsoku w:val="0"/>
        <w:wordWrap/>
        <w:overflowPunct/>
        <w:topLinePunct w:val="0"/>
        <w:autoSpaceDE w:val="0"/>
        <w:autoSpaceDN w:val="0"/>
        <w:bidi w:val="0"/>
        <w:adjustRightInd w:val="0"/>
        <w:snapToGrid w:val="0"/>
        <w:spacing w:line="360" w:lineRule="exact"/>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（招标人名称）：</w:t>
      </w:r>
    </w:p>
    <w:p w14:paraId="7EB01012">
      <w:pPr>
        <w:pStyle w:val="11"/>
        <w:keepNext w:val="0"/>
        <w:keepLines w:val="0"/>
        <w:pageBreakBefore w:val="0"/>
        <w:widowControl/>
        <w:kinsoku w:val="0"/>
        <w:wordWrap/>
        <w:overflowPunct/>
        <w:topLinePunct w:val="0"/>
        <w:autoSpaceDE w:val="0"/>
        <w:autoSpaceDN w:val="0"/>
        <w:bidi w:val="0"/>
        <w:adjustRightInd w:val="0"/>
        <w:snapToGrid w:val="0"/>
        <w:spacing w:line="360" w:lineRule="exact"/>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作为参与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（工程名称）项目的投标方，根据国家、自治区相关文件规定，我方在此向招标人承诺：</w:t>
      </w:r>
    </w:p>
    <w:p w14:paraId="2F5A60CA">
      <w:pPr>
        <w:pStyle w:val="11"/>
        <w:keepNext w:val="0"/>
        <w:keepLines w:val="0"/>
        <w:pageBreakBefore w:val="0"/>
        <w:widowControl/>
        <w:kinsoku w:val="0"/>
        <w:wordWrap/>
        <w:overflowPunct/>
        <w:topLinePunct w:val="0"/>
        <w:autoSpaceDE w:val="0"/>
        <w:autoSpaceDN w:val="0"/>
        <w:bidi w:val="0"/>
        <w:adjustRightInd w:val="0"/>
        <w:snapToGrid w:val="0"/>
        <w:spacing w:line="360" w:lineRule="exact"/>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1、一旦中标，我方保证按照政府相关部门的规定，在中标后7个工作日内，按照《保障农民工工 资支付条例》规定及广西壮族自治区有关规定开设农民工工资专用账户，并按要求比例将农民工工资 保证金存入帐户，专项用于支付本工程提供劳动的农民工被拖欠的工资。按照与农民工依法约定的工 资支付周期和具体支付日期支付工资，保证每月至少向农民工足额支付一次工资。</w:t>
      </w:r>
    </w:p>
    <w:p w14:paraId="74ED7DFA">
      <w:pPr>
        <w:pStyle w:val="11"/>
        <w:keepNext w:val="0"/>
        <w:keepLines w:val="0"/>
        <w:pageBreakBefore w:val="0"/>
        <w:widowControl/>
        <w:kinsoku w:val="0"/>
        <w:wordWrap/>
        <w:overflowPunct/>
        <w:topLinePunct w:val="0"/>
        <w:autoSpaceDE w:val="0"/>
        <w:autoSpaceDN w:val="0"/>
        <w:bidi w:val="0"/>
        <w:adjustRightInd w:val="0"/>
        <w:snapToGrid w:val="0"/>
        <w:spacing w:line="360" w:lineRule="exact"/>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一旦中标，我方保证在施工过程中，严格执行《广西壮族自治区建筑工程安全文明施工费使  用管理细则》（桂建质 （2015）16号）的有关规定，确保建设工程各项安全防护、文明施工措施落实 到位。如我方在该项目的承包中出现未按桂建质〔2015〕16 号文附件一规定执行的情形，我方愿意按 照相关规定接受建设单位及有关主管部门的处罚。</w:t>
      </w:r>
    </w:p>
    <w:p w14:paraId="08722948">
      <w:pPr>
        <w:pStyle w:val="11"/>
        <w:keepNext w:val="0"/>
        <w:keepLines w:val="0"/>
        <w:pageBreakBefore w:val="0"/>
        <w:widowControl/>
        <w:kinsoku w:val="0"/>
        <w:wordWrap/>
        <w:overflowPunct/>
        <w:topLinePunct w:val="0"/>
        <w:autoSpaceDE w:val="0"/>
        <w:autoSpaceDN w:val="0"/>
        <w:bidi w:val="0"/>
        <w:adjustRightInd w:val="0"/>
        <w:snapToGrid w:val="0"/>
        <w:spacing w:line="360" w:lineRule="exact"/>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3、一旦中标，我方保证在施工过程中，严格执行散装水泥和预拌混凝土管理的有关规定，确保 建设工程按规定使用散装水泥和预拌混凝土。如我方在该项目的承包中出现未按规定执行的情形，我 方愿意按照相关规定接受建设单位及有关主管部门的处罚。</w:t>
      </w:r>
    </w:p>
    <w:p w14:paraId="190B7D1F">
      <w:pPr>
        <w:pStyle w:val="11"/>
        <w:keepNext w:val="0"/>
        <w:keepLines w:val="0"/>
        <w:pageBreakBefore w:val="0"/>
        <w:widowControl/>
        <w:kinsoku w:val="0"/>
        <w:wordWrap/>
        <w:overflowPunct/>
        <w:topLinePunct w:val="0"/>
        <w:autoSpaceDE w:val="0"/>
        <w:autoSpaceDN w:val="0"/>
        <w:bidi w:val="0"/>
        <w:adjustRightInd w:val="0"/>
        <w:snapToGrid w:val="0"/>
        <w:spacing w:line="360" w:lineRule="exact"/>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4、一旦中标，我方保证在施工过程中，严格执行《关于禁止使用不符合规范要求的竹脚手架的  通知》（桂建管字〔2003〕40号）的有关规定，不使用竹脚手架。如我方在该项目的承包中出现未按规定执行的情形，我方愿意按照相关规定接受建设单位及有关主管部门的处罚。</w:t>
      </w:r>
    </w:p>
    <w:p w14:paraId="298072F6">
      <w:pPr>
        <w:pStyle w:val="11"/>
        <w:keepNext w:val="0"/>
        <w:keepLines w:val="0"/>
        <w:pageBreakBefore w:val="0"/>
        <w:widowControl/>
        <w:kinsoku w:val="0"/>
        <w:wordWrap/>
        <w:overflowPunct/>
        <w:topLinePunct w:val="0"/>
        <w:autoSpaceDE w:val="0"/>
        <w:autoSpaceDN w:val="0"/>
        <w:bidi w:val="0"/>
        <w:adjustRightInd w:val="0"/>
        <w:snapToGrid w:val="0"/>
        <w:spacing w:line="360" w:lineRule="exact"/>
        <w:ind w:firstLine="420" w:firstLineChars="200"/>
        <w:textAlignment w:val="baseline"/>
        <w:rPr>
          <w:color w:val="auto"/>
          <w:sz w:val="32"/>
          <w:szCs w:val="24"/>
          <w:highlight w:val="none"/>
        </w:rPr>
      </w:pPr>
      <w:r>
        <w:rPr>
          <w:rFonts w:hint="eastAsia" w:ascii="宋体" w:hAnsi="宋体" w:eastAsia="宋体" w:cs="宋体"/>
          <w:color w:val="auto"/>
          <w:sz w:val="21"/>
          <w:szCs w:val="21"/>
          <w:highlight w:val="none"/>
        </w:rPr>
        <w:t>5、一旦中标，我方保证严格执行《危险性较大的分部分项工程安全管理规定》（建办质 （2018）31号）的规定，强化对深基坑、高切坡、高大模板、人工挖孔桩、起重吊装、临时活动板房等重大危 险源的专项施工方案的编制、论证、审批、实施、检测的风险管理。</w:t>
      </w:r>
    </w:p>
    <w:p w14:paraId="6F893634">
      <w:pPr>
        <w:pStyle w:val="11"/>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color w:val="auto"/>
          <w:highlight w:val="none"/>
        </w:rPr>
      </w:pPr>
    </w:p>
    <w:p w14:paraId="61B0CB60">
      <w:pPr>
        <w:pStyle w:val="11"/>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color w:val="auto"/>
          <w:highlight w:val="none"/>
        </w:rPr>
      </w:pPr>
    </w:p>
    <w:p w14:paraId="3B965329">
      <w:pPr>
        <w:pStyle w:val="11"/>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color w:val="auto"/>
          <w:highlight w:val="none"/>
        </w:rPr>
      </w:pPr>
    </w:p>
    <w:p w14:paraId="04F7819B">
      <w:pPr>
        <w:keepNext w:val="0"/>
        <w:keepLines w:val="0"/>
        <w:pageBreakBefore w:val="0"/>
        <w:widowControl/>
        <w:kinsoku w:val="0"/>
        <w:wordWrap/>
        <w:overflowPunct/>
        <w:topLinePunct w:val="0"/>
        <w:autoSpaceDE w:val="0"/>
        <w:autoSpaceDN w:val="0"/>
        <w:bidi w:val="0"/>
        <w:adjustRightInd w:val="0"/>
        <w:snapToGrid w:val="0"/>
        <w:spacing w:before="69" w:line="360" w:lineRule="exact"/>
        <w:jc w:val="right"/>
        <w:textAlignment w:val="baseline"/>
        <w:rPr>
          <w:color w:val="auto"/>
          <w:highlight w:val="none"/>
        </w:rPr>
      </w:pPr>
      <w:r>
        <w:rPr>
          <w:rFonts w:ascii="宋体" w:hAnsi="宋体" w:eastAsia="宋体" w:cs="宋体"/>
          <w:color w:val="auto"/>
          <w:spacing w:val="-7"/>
          <w:sz w:val="21"/>
          <w:szCs w:val="21"/>
          <w:highlight w:val="none"/>
        </w:rPr>
        <w:t>投标人：</w:t>
      </w:r>
      <w:r>
        <w:rPr>
          <w:rFonts w:ascii="宋体" w:hAnsi="宋体" w:eastAsia="宋体" w:cs="宋体"/>
          <w:color w:val="auto"/>
          <w:spacing w:val="-85"/>
          <w:sz w:val="21"/>
          <w:szCs w:val="21"/>
          <w:highlight w:val="none"/>
        </w:rPr>
        <w:t xml:space="preserve"> </w:t>
      </w:r>
      <w:r>
        <w:rPr>
          <w:rFonts w:ascii="宋体" w:hAnsi="宋体" w:eastAsia="宋体" w:cs="宋体"/>
          <w:color w:val="auto"/>
          <w:spacing w:val="-7"/>
          <w:sz w:val="21"/>
          <w:szCs w:val="21"/>
          <w:highlight w:val="none"/>
          <w:u w:val="single" w:color="auto"/>
        </w:rPr>
        <w:t xml:space="preserve">              </w:t>
      </w:r>
      <w:r>
        <w:rPr>
          <w:rFonts w:hint="eastAsia" w:ascii="宋体" w:hAnsi="宋体" w:eastAsia="宋体" w:cs="宋体"/>
          <w:color w:val="auto"/>
          <w:spacing w:val="-7"/>
          <w:sz w:val="21"/>
          <w:szCs w:val="21"/>
          <w:highlight w:val="none"/>
          <w:u w:val="single" w:color="auto"/>
          <w:lang w:eastAsia="zh-CN"/>
        </w:rPr>
        <w:t>（</w:t>
      </w:r>
      <w:r>
        <w:rPr>
          <w:rFonts w:ascii="宋体" w:hAnsi="宋体" w:eastAsia="宋体" w:cs="宋体"/>
          <w:color w:val="auto"/>
          <w:spacing w:val="-7"/>
          <w:sz w:val="21"/>
          <w:szCs w:val="21"/>
          <w:highlight w:val="none"/>
          <w:u w:val="single" w:color="auto"/>
        </w:rPr>
        <w:t xml:space="preserve"> 投</w:t>
      </w:r>
      <w:r>
        <w:rPr>
          <w:rFonts w:ascii="宋体" w:hAnsi="宋体" w:eastAsia="宋体" w:cs="宋体"/>
          <w:color w:val="auto"/>
          <w:spacing w:val="-8"/>
          <w:sz w:val="21"/>
          <w:szCs w:val="21"/>
          <w:highlight w:val="none"/>
          <w:u w:val="single" w:color="auto"/>
        </w:rPr>
        <w:t xml:space="preserve"> 标 单 位</w:t>
      </w:r>
      <w:r>
        <w:rPr>
          <w:rFonts w:ascii="宋体" w:hAnsi="宋体" w:eastAsia="宋体" w:cs="宋体"/>
          <w:color w:val="auto"/>
          <w:spacing w:val="18"/>
          <w:sz w:val="21"/>
          <w:szCs w:val="21"/>
          <w:highlight w:val="none"/>
          <w:u w:val="single" w:color="auto"/>
        </w:rPr>
        <w:t xml:space="preserve"> </w:t>
      </w:r>
      <w:r>
        <w:rPr>
          <w:rFonts w:ascii="宋体" w:hAnsi="宋体" w:eastAsia="宋体" w:cs="宋体"/>
          <w:color w:val="auto"/>
          <w:spacing w:val="-8"/>
          <w:sz w:val="21"/>
          <w:szCs w:val="21"/>
          <w:highlight w:val="none"/>
          <w:u w:val="single" w:color="auto"/>
        </w:rPr>
        <w:t>电 子 公</w:t>
      </w:r>
      <w:r>
        <w:rPr>
          <w:rFonts w:ascii="宋体" w:hAnsi="宋体" w:eastAsia="宋体" w:cs="宋体"/>
          <w:color w:val="auto"/>
          <w:sz w:val="21"/>
          <w:szCs w:val="21"/>
          <w:highlight w:val="none"/>
          <w:u w:val="single" w:color="auto"/>
        </w:rPr>
        <w:t xml:space="preserve"> </w:t>
      </w:r>
      <w:r>
        <w:rPr>
          <w:rFonts w:ascii="宋体" w:hAnsi="宋体" w:eastAsia="宋体" w:cs="宋体"/>
          <w:color w:val="auto"/>
          <w:spacing w:val="-8"/>
          <w:sz w:val="21"/>
          <w:szCs w:val="21"/>
          <w:highlight w:val="none"/>
          <w:u w:val="single" w:color="auto"/>
        </w:rPr>
        <w:t xml:space="preserve">章 </w:t>
      </w:r>
      <w:r>
        <w:rPr>
          <w:rFonts w:hint="eastAsia" w:ascii="宋体" w:hAnsi="宋体" w:eastAsia="宋体" w:cs="宋体"/>
          <w:color w:val="auto"/>
          <w:spacing w:val="-8"/>
          <w:sz w:val="21"/>
          <w:szCs w:val="21"/>
          <w:highlight w:val="none"/>
          <w:u w:val="single" w:color="auto"/>
          <w:lang w:eastAsia="zh-CN"/>
        </w:rPr>
        <w:t>）</w:t>
      </w:r>
    </w:p>
    <w:p w14:paraId="29330323">
      <w:pPr>
        <w:keepNext w:val="0"/>
        <w:keepLines w:val="0"/>
        <w:pageBreakBefore w:val="0"/>
        <w:widowControl/>
        <w:kinsoku w:val="0"/>
        <w:wordWrap/>
        <w:overflowPunct/>
        <w:topLinePunct w:val="0"/>
        <w:autoSpaceDE w:val="0"/>
        <w:autoSpaceDN w:val="0"/>
        <w:bidi w:val="0"/>
        <w:adjustRightInd w:val="0"/>
        <w:snapToGrid w:val="0"/>
        <w:spacing w:before="69" w:line="360" w:lineRule="exact"/>
        <w:ind w:left="3500"/>
        <w:textAlignment w:val="baseline"/>
        <w:rPr>
          <w:color w:val="auto"/>
          <w:highlight w:val="none"/>
        </w:rPr>
      </w:pPr>
      <w:r>
        <w:rPr>
          <w:rFonts w:ascii="宋体" w:hAnsi="宋体" w:eastAsia="宋体" w:cs="宋体"/>
          <w:color w:val="auto"/>
          <w:spacing w:val="-4"/>
          <w:sz w:val="21"/>
          <w:szCs w:val="21"/>
          <w:highlight w:val="none"/>
        </w:rPr>
        <w:t>法定代表人或授权代理人：</w:t>
      </w:r>
      <w:r>
        <w:rPr>
          <w:rFonts w:ascii="宋体" w:hAnsi="宋体" w:eastAsia="宋体" w:cs="宋体"/>
          <w:color w:val="auto"/>
          <w:spacing w:val="-43"/>
          <w:sz w:val="21"/>
          <w:szCs w:val="21"/>
          <w:highlight w:val="none"/>
        </w:rPr>
        <w:t xml:space="preserve"> </w:t>
      </w:r>
      <w:r>
        <w:rPr>
          <w:rFonts w:ascii="宋体" w:hAnsi="宋体" w:eastAsia="宋体" w:cs="宋体"/>
          <w:color w:val="auto"/>
          <w:spacing w:val="-4"/>
          <w:sz w:val="21"/>
          <w:szCs w:val="21"/>
          <w:highlight w:val="none"/>
          <w:u w:val="single" w:color="auto"/>
        </w:rPr>
        <w:t xml:space="preserve">            </w:t>
      </w:r>
      <w:r>
        <w:rPr>
          <w:rFonts w:hint="eastAsia" w:ascii="宋体" w:hAnsi="宋体" w:eastAsia="宋体" w:cs="宋体"/>
          <w:color w:val="auto"/>
          <w:spacing w:val="-4"/>
          <w:sz w:val="21"/>
          <w:szCs w:val="21"/>
          <w:highlight w:val="none"/>
          <w:u w:val="single" w:color="auto"/>
          <w:lang w:eastAsia="zh-CN"/>
        </w:rPr>
        <w:t>（</w:t>
      </w:r>
      <w:r>
        <w:rPr>
          <w:rFonts w:ascii="宋体" w:hAnsi="宋体" w:eastAsia="宋体" w:cs="宋体"/>
          <w:color w:val="auto"/>
          <w:spacing w:val="-4"/>
          <w:sz w:val="21"/>
          <w:szCs w:val="21"/>
          <w:highlight w:val="none"/>
          <w:u w:val="single" w:color="auto"/>
        </w:rPr>
        <w:t xml:space="preserve"> 签 字 或 盖 章 </w:t>
      </w:r>
      <w:r>
        <w:rPr>
          <w:rFonts w:hint="eastAsia" w:ascii="宋体" w:hAnsi="宋体" w:eastAsia="宋体" w:cs="宋体"/>
          <w:color w:val="auto"/>
          <w:spacing w:val="-4"/>
          <w:sz w:val="21"/>
          <w:szCs w:val="21"/>
          <w:highlight w:val="none"/>
          <w:u w:val="single" w:color="auto"/>
          <w:lang w:eastAsia="zh-CN"/>
        </w:rPr>
        <w:t>）</w:t>
      </w:r>
    </w:p>
    <w:p w14:paraId="1451BDAD">
      <w:pPr>
        <w:keepNext w:val="0"/>
        <w:keepLines w:val="0"/>
        <w:pageBreakBefore w:val="0"/>
        <w:widowControl/>
        <w:kinsoku w:val="0"/>
        <w:wordWrap/>
        <w:overflowPunct/>
        <w:topLinePunct w:val="0"/>
        <w:autoSpaceDE w:val="0"/>
        <w:autoSpaceDN w:val="0"/>
        <w:bidi w:val="0"/>
        <w:adjustRightInd w:val="0"/>
        <w:snapToGrid w:val="0"/>
        <w:spacing w:before="68" w:line="360" w:lineRule="exact"/>
        <w:ind w:left="4610"/>
        <w:textAlignment w:val="baseline"/>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日期：     年    月   日</w:t>
      </w:r>
    </w:p>
    <w:p w14:paraId="469160AA">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宋体" w:hAnsi="宋体" w:eastAsia="宋体" w:cs="宋体"/>
          <w:color w:val="auto"/>
          <w:sz w:val="21"/>
          <w:szCs w:val="21"/>
          <w:highlight w:val="none"/>
        </w:rPr>
        <w:sectPr>
          <w:footerReference r:id="rId7" w:type="default"/>
          <w:pgSz w:w="11900" w:h="16840"/>
          <w:pgMar w:top="400" w:right="1254" w:bottom="942" w:left="1279" w:header="0" w:footer="807" w:gutter="0"/>
          <w:cols w:space="720" w:num="1"/>
        </w:sectPr>
      </w:pPr>
    </w:p>
    <w:p w14:paraId="7D00F834">
      <w:pPr>
        <w:pStyle w:val="11"/>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color w:val="auto"/>
          <w:highlight w:val="none"/>
        </w:rPr>
      </w:pPr>
    </w:p>
    <w:p w14:paraId="4E6DFBCB">
      <w:pPr>
        <w:keepNext w:val="0"/>
        <w:keepLines w:val="0"/>
        <w:pageBreakBefore w:val="0"/>
        <w:widowControl/>
        <w:kinsoku w:val="0"/>
        <w:wordWrap/>
        <w:overflowPunct/>
        <w:topLinePunct w:val="0"/>
        <w:autoSpaceDE w:val="0"/>
        <w:autoSpaceDN w:val="0"/>
        <w:bidi w:val="0"/>
        <w:adjustRightInd w:val="0"/>
        <w:snapToGrid w:val="0"/>
        <w:spacing w:before="65" w:line="360" w:lineRule="exact"/>
        <w:textAlignment w:val="baseline"/>
        <w:rPr>
          <w:rFonts w:ascii="宋体" w:hAnsi="宋体" w:eastAsia="宋体" w:cs="宋体"/>
          <w:color w:val="auto"/>
          <w:sz w:val="20"/>
          <w:szCs w:val="20"/>
          <w:highlight w:val="none"/>
        </w:rPr>
      </w:pPr>
      <w:r>
        <w:rPr>
          <w:rFonts w:ascii="宋体" w:hAnsi="宋体" w:eastAsia="宋体" w:cs="宋体"/>
          <w:color w:val="auto"/>
          <w:spacing w:val="-1"/>
          <w:sz w:val="20"/>
          <w:szCs w:val="20"/>
          <w:highlight w:val="none"/>
        </w:rPr>
        <w:t>建设工程安全文明施工措施项目清单内容</w:t>
      </w:r>
    </w:p>
    <w:p w14:paraId="3585CC63">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color w:val="auto"/>
          <w:highlight w:val="none"/>
        </w:rPr>
      </w:pPr>
    </w:p>
    <w:tbl>
      <w:tblPr>
        <w:tblStyle w:val="53"/>
        <w:tblW w:w="944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54"/>
        <w:gridCol w:w="520"/>
        <w:gridCol w:w="1528"/>
        <w:gridCol w:w="10"/>
        <w:gridCol w:w="6618"/>
        <w:gridCol w:w="10"/>
      </w:tblGrid>
      <w:tr w14:paraId="2F2D36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0" w:type="dxa"/>
          <w:trHeight w:val="495" w:hRule="atLeast"/>
        </w:trPr>
        <w:tc>
          <w:tcPr>
            <w:tcW w:w="754" w:type="dxa"/>
            <w:vAlign w:val="top"/>
          </w:tcPr>
          <w:p w14:paraId="5A530D13">
            <w:pPr>
              <w:pStyle w:val="54"/>
              <w:keepNext w:val="0"/>
              <w:keepLines w:val="0"/>
              <w:pageBreakBefore w:val="0"/>
              <w:widowControl/>
              <w:kinsoku w:val="0"/>
              <w:wordWrap/>
              <w:overflowPunct/>
              <w:topLinePunct w:val="0"/>
              <w:autoSpaceDE w:val="0"/>
              <w:autoSpaceDN w:val="0"/>
              <w:bidi w:val="0"/>
              <w:adjustRightInd w:val="0"/>
              <w:snapToGrid w:val="0"/>
              <w:spacing w:before="144" w:line="360" w:lineRule="exact"/>
              <w:ind w:left="145"/>
              <w:textAlignment w:val="baseline"/>
              <w:rPr>
                <w:color w:val="auto"/>
                <w:highlight w:val="none"/>
              </w:rPr>
            </w:pPr>
            <w:r>
              <w:rPr>
                <w:color w:val="auto"/>
                <w:spacing w:val="8"/>
                <w:highlight w:val="none"/>
              </w:rPr>
              <w:t>类别</w:t>
            </w:r>
          </w:p>
        </w:tc>
        <w:tc>
          <w:tcPr>
            <w:tcW w:w="2048" w:type="dxa"/>
            <w:gridSpan w:val="2"/>
            <w:vAlign w:val="top"/>
          </w:tcPr>
          <w:p w14:paraId="0B31AFB3">
            <w:pPr>
              <w:pStyle w:val="54"/>
              <w:keepNext w:val="0"/>
              <w:keepLines w:val="0"/>
              <w:pageBreakBefore w:val="0"/>
              <w:widowControl/>
              <w:kinsoku w:val="0"/>
              <w:wordWrap/>
              <w:overflowPunct/>
              <w:topLinePunct w:val="0"/>
              <w:autoSpaceDE w:val="0"/>
              <w:autoSpaceDN w:val="0"/>
              <w:bidi w:val="0"/>
              <w:adjustRightInd w:val="0"/>
              <w:snapToGrid w:val="0"/>
              <w:spacing w:before="144" w:line="360" w:lineRule="exact"/>
              <w:ind w:left="571"/>
              <w:textAlignment w:val="baseline"/>
              <w:rPr>
                <w:color w:val="auto"/>
                <w:highlight w:val="none"/>
              </w:rPr>
            </w:pPr>
            <w:r>
              <w:rPr>
                <w:color w:val="auto"/>
                <w:spacing w:val="2"/>
                <w:highlight w:val="none"/>
              </w:rPr>
              <w:t>项目名称</w:t>
            </w:r>
          </w:p>
        </w:tc>
        <w:tc>
          <w:tcPr>
            <w:tcW w:w="6628" w:type="dxa"/>
            <w:gridSpan w:val="2"/>
            <w:vAlign w:val="top"/>
          </w:tcPr>
          <w:p w14:paraId="76C267FC">
            <w:pPr>
              <w:pStyle w:val="54"/>
              <w:keepNext w:val="0"/>
              <w:keepLines w:val="0"/>
              <w:pageBreakBefore w:val="0"/>
              <w:widowControl/>
              <w:kinsoku w:val="0"/>
              <w:wordWrap/>
              <w:overflowPunct/>
              <w:topLinePunct w:val="0"/>
              <w:autoSpaceDE w:val="0"/>
              <w:autoSpaceDN w:val="0"/>
              <w:bidi w:val="0"/>
              <w:adjustRightInd w:val="0"/>
              <w:snapToGrid w:val="0"/>
              <w:spacing w:before="144" w:line="360" w:lineRule="exact"/>
              <w:ind w:left="2583"/>
              <w:textAlignment w:val="baseline"/>
              <w:rPr>
                <w:color w:val="auto"/>
                <w:highlight w:val="none"/>
              </w:rPr>
            </w:pPr>
            <w:r>
              <w:rPr>
                <w:color w:val="auto"/>
                <w:spacing w:val="1"/>
                <w:highlight w:val="none"/>
              </w:rPr>
              <w:t>主要内容和要求</w:t>
            </w:r>
          </w:p>
        </w:tc>
      </w:tr>
      <w:tr w14:paraId="098215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0" w:type="dxa"/>
          <w:trHeight w:val="590" w:hRule="atLeast"/>
        </w:trPr>
        <w:tc>
          <w:tcPr>
            <w:tcW w:w="754" w:type="dxa"/>
            <w:vMerge w:val="restart"/>
            <w:tcBorders>
              <w:bottom w:val="nil"/>
            </w:tcBorders>
            <w:vAlign w:val="top"/>
          </w:tcPr>
          <w:p w14:paraId="1D077052">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p w14:paraId="485D81F4">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p w14:paraId="35C33815">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p w14:paraId="006639DB">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p w14:paraId="31696A08">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p w14:paraId="5547E930">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p w14:paraId="3F456221">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p w14:paraId="61FF4937">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p w14:paraId="0085A503">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p w14:paraId="42DB9C82">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p w14:paraId="70BFF59F">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p w14:paraId="1225A4D7">
            <w:pPr>
              <w:pStyle w:val="54"/>
              <w:keepNext w:val="0"/>
              <w:keepLines w:val="0"/>
              <w:pageBreakBefore w:val="0"/>
              <w:widowControl/>
              <w:kinsoku w:val="0"/>
              <w:wordWrap/>
              <w:overflowPunct/>
              <w:topLinePunct w:val="0"/>
              <w:autoSpaceDE w:val="0"/>
              <w:autoSpaceDN w:val="0"/>
              <w:bidi w:val="0"/>
              <w:adjustRightInd w:val="0"/>
              <w:snapToGrid w:val="0"/>
              <w:spacing w:before="71" w:line="360" w:lineRule="exact"/>
              <w:ind w:left="145"/>
              <w:textAlignment w:val="baseline"/>
              <w:rPr>
                <w:color w:val="auto"/>
                <w:highlight w:val="none"/>
              </w:rPr>
            </w:pPr>
            <w:r>
              <w:rPr>
                <w:color w:val="auto"/>
                <w:spacing w:val="11"/>
                <w:highlight w:val="none"/>
              </w:rPr>
              <w:t>文明</w:t>
            </w:r>
          </w:p>
          <w:p w14:paraId="22A108A6">
            <w:pPr>
              <w:pStyle w:val="54"/>
              <w:keepNext w:val="0"/>
              <w:keepLines w:val="0"/>
              <w:pageBreakBefore w:val="0"/>
              <w:widowControl/>
              <w:kinsoku w:val="0"/>
              <w:wordWrap/>
              <w:overflowPunct/>
              <w:topLinePunct w:val="0"/>
              <w:autoSpaceDE w:val="0"/>
              <w:autoSpaceDN w:val="0"/>
              <w:bidi w:val="0"/>
              <w:adjustRightInd w:val="0"/>
              <w:snapToGrid w:val="0"/>
              <w:spacing w:before="62" w:line="360" w:lineRule="exact"/>
              <w:ind w:left="145"/>
              <w:textAlignment w:val="baseline"/>
              <w:rPr>
                <w:color w:val="auto"/>
                <w:highlight w:val="none"/>
              </w:rPr>
            </w:pPr>
            <w:r>
              <w:rPr>
                <w:color w:val="auto"/>
                <w:spacing w:val="-2"/>
                <w:highlight w:val="none"/>
              </w:rPr>
              <w:t>施工</w:t>
            </w:r>
          </w:p>
          <w:p w14:paraId="6024EFE5">
            <w:pPr>
              <w:pStyle w:val="54"/>
              <w:keepNext w:val="0"/>
              <w:keepLines w:val="0"/>
              <w:pageBreakBefore w:val="0"/>
              <w:widowControl/>
              <w:kinsoku w:val="0"/>
              <w:wordWrap/>
              <w:overflowPunct/>
              <w:topLinePunct w:val="0"/>
              <w:autoSpaceDE w:val="0"/>
              <w:autoSpaceDN w:val="0"/>
              <w:bidi w:val="0"/>
              <w:adjustRightInd w:val="0"/>
              <w:snapToGrid w:val="0"/>
              <w:spacing w:before="64" w:line="360" w:lineRule="exact"/>
              <w:ind w:left="255"/>
              <w:textAlignment w:val="baseline"/>
              <w:rPr>
                <w:color w:val="auto"/>
                <w:highlight w:val="none"/>
              </w:rPr>
            </w:pPr>
            <w:r>
              <w:rPr>
                <w:color w:val="auto"/>
                <w:highlight w:val="none"/>
              </w:rPr>
              <w:t>与</w:t>
            </w:r>
          </w:p>
          <w:p w14:paraId="6C3CA224">
            <w:pPr>
              <w:pStyle w:val="54"/>
              <w:keepNext w:val="0"/>
              <w:keepLines w:val="0"/>
              <w:pageBreakBefore w:val="0"/>
              <w:widowControl/>
              <w:kinsoku w:val="0"/>
              <w:wordWrap/>
              <w:overflowPunct/>
              <w:topLinePunct w:val="0"/>
              <w:autoSpaceDE w:val="0"/>
              <w:autoSpaceDN w:val="0"/>
              <w:bidi w:val="0"/>
              <w:adjustRightInd w:val="0"/>
              <w:snapToGrid w:val="0"/>
              <w:spacing w:before="53" w:line="360" w:lineRule="exact"/>
              <w:ind w:left="145" w:right="142"/>
              <w:textAlignment w:val="baseline"/>
              <w:rPr>
                <w:color w:val="auto"/>
                <w:highlight w:val="none"/>
              </w:rPr>
            </w:pPr>
            <w:r>
              <w:rPr>
                <w:color w:val="auto"/>
                <w:spacing w:val="-5"/>
                <w:highlight w:val="none"/>
              </w:rPr>
              <w:t>环境</w:t>
            </w:r>
            <w:r>
              <w:rPr>
                <w:color w:val="auto"/>
                <w:highlight w:val="none"/>
              </w:rPr>
              <w:t xml:space="preserve"> </w:t>
            </w:r>
            <w:r>
              <w:rPr>
                <w:color w:val="auto"/>
                <w:spacing w:val="8"/>
                <w:highlight w:val="none"/>
              </w:rPr>
              <w:t>保护</w:t>
            </w:r>
          </w:p>
        </w:tc>
        <w:tc>
          <w:tcPr>
            <w:tcW w:w="2048" w:type="dxa"/>
            <w:gridSpan w:val="2"/>
            <w:vAlign w:val="top"/>
          </w:tcPr>
          <w:p w14:paraId="62E779B4">
            <w:pPr>
              <w:pStyle w:val="54"/>
              <w:keepNext w:val="0"/>
              <w:keepLines w:val="0"/>
              <w:pageBreakBefore w:val="0"/>
              <w:widowControl/>
              <w:kinsoku w:val="0"/>
              <w:wordWrap/>
              <w:overflowPunct/>
              <w:topLinePunct w:val="0"/>
              <w:autoSpaceDE w:val="0"/>
              <w:autoSpaceDN w:val="0"/>
              <w:bidi w:val="0"/>
              <w:adjustRightInd w:val="0"/>
              <w:snapToGrid w:val="0"/>
              <w:spacing w:before="59" w:line="360" w:lineRule="exact"/>
              <w:ind w:left="571"/>
              <w:textAlignment w:val="baseline"/>
              <w:rPr>
                <w:color w:val="auto"/>
                <w:highlight w:val="none"/>
              </w:rPr>
            </w:pPr>
            <w:r>
              <w:rPr>
                <w:color w:val="auto"/>
                <w:spacing w:val="2"/>
                <w:highlight w:val="none"/>
              </w:rPr>
              <w:t>安全警示</w:t>
            </w:r>
          </w:p>
          <w:p w14:paraId="00698B6E">
            <w:pPr>
              <w:pStyle w:val="54"/>
              <w:keepNext w:val="0"/>
              <w:keepLines w:val="0"/>
              <w:pageBreakBefore w:val="0"/>
              <w:widowControl/>
              <w:kinsoku w:val="0"/>
              <w:wordWrap/>
              <w:overflowPunct/>
              <w:topLinePunct w:val="0"/>
              <w:autoSpaceDE w:val="0"/>
              <w:autoSpaceDN w:val="0"/>
              <w:bidi w:val="0"/>
              <w:adjustRightInd w:val="0"/>
              <w:snapToGrid w:val="0"/>
              <w:spacing w:before="6" w:line="360" w:lineRule="exact"/>
              <w:ind w:left="681"/>
              <w:textAlignment w:val="baseline"/>
              <w:rPr>
                <w:color w:val="auto"/>
                <w:highlight w:val="none"/>
              </w:rPr>
            </w:pPr>
            <w:r>
              <w:rPr>
                <w:color w:val="auto"/>
                <w:spacing w:val="-3"/>
                <w:highlight w:val="none"/>
              </w:rPr>
              <w:t>标志牌</w:t>
            </w:r>
          </w:p>
        </w:tc>
        <w:tc>
          <w:tcPr>
            <w:tcW w:w="6628" w:type="dxa"/>
            <w:gridSpan w:val="2"/>
            <w:vAlign w:val="top"/>
          </w:tcPr>
          <w:p w14:paraId="7A550339">
            <w:pPr>
              <w:pStyle w:val="54"/>
              <w:keepNext w:val="0"/>
              <w:keepLines w:val="0"/>
              <w:pageBreakBefore w:val="0"/>
              <w:widowControl/>
              <w:kinsoku w:val="0"/>
              <w:wordWrap/>
              <w:overflowPunct/>
              <w:topLinePunct w:val="0"/>
              <w:autoSpaceDE w:val="0"/>
              <w:autoSpaceDN w:val="0"/>
              <w:bidi w:val="0"/>
              <w:adjustRightInd w:val="0"/>
              <w:snapToGrid w:val="0"/>
              <w:spacing w:before="48" w:line="360" w:lineRule="exact"/>
              <w:ind w:left="103" w:right="142"/>
              <w:textAlignment w:val="baseline"/>
              <w:rPr>
                <w:color w:val="auto"/>
                <w:highlight w:val="none"/>
              </w:rPr>
            </w:pPr>
            <w:r>
              <w:rPr>
                <w:color w:val="auto"/>
                <w:highlight w:val="none"/>
              </w:rPr>
              <w:t>在易发伤亡事故</w:t>
            </w:r>
            <w:r>
              <w:rPr>
                <w:rFonts w:hint="eastAsia"/>
                <w:color w:val="auto"/>
                <w:highlight w:val="none"/>
                <w:lang w:eastAsia="zh-CN"/>
              </w:rPr>
              <w:t>（</w:t>
            </w:r>
            <w:r>
              <w:rPr>
                <w:color w:val="auto"/>
                <w:highlight w:val="none"/>
              </w:rPr>
              <w:t>或危险</w:t>
            </w:r>
            <w:r>
              <w:rPr>
                <w:rFonts w:hint="eastAsia"/>
                <w:color w:val="auto"/>
                <w:highlight w:val="none"/>
                <w:lang w:eastAsia="zh-CN"/>
              </w:rPr>
              <w:t>）</w:t>
            </w:r>
            <w:r>
              <w:rPr>
                <w:color w:val="auto"/>
                <w:highlight w:val="none"/>
              </w:rPr>
              <w:t>处设置明显的、符合</w:t>
            </w:r>
            <w:r>
              <w:rPr>
                <w:color w:val="auto"/>
                <w:spacing w:val="-1"/>
                <w:highlight w:val="none"/>
              </w:rPr>
              <w:t>国家标准要求的安全</w:t>
            </w:r>
            <w:r>
              <w:rPr>
                <w:color w:val="auto"/>
                <w:highlight w:val="none"/>
              </w:rPr>
              <w:t xml:space="preserve"> 警示标志牌。</w:t>
            </w:r>
          </w:p>
        </w:tc>
      </w:tr>
      <w:tr w14:paraId="5AEA5E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0" w:type="dxa"/>
          <w:trHeight w:val="649" w:hRule="atLeast"/>
        </w:trPr>
        <w:tc>
          <w:tcPr>
            <w:tcW w:w="754" w:type="dxa"/>
            <w:vMerge w:val="continue"/>
            <w:tcBorders>
              <w:top w:val="nil"/>
              <w:bottom w:val="nil"/>
            </w:tcBorders>
            <w:vAlign w:val="top"/>
          </w:tcPr>
          <w:p w14:paraId="1E344D1E">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2048" w:type="dxa"/>
            <w:gridSpan w:val="2"/>
            <w:vAlign w:val="top"/>
          </w:tcPr>
          <w:p w14:paraId="6D77E3B9">
            <w:pPr>
              <w:pStyle w:val="54"/>
              <w:keepNext w:val="0"/>
              <w:keepLines w:val="0"/>
              <w:pageBreakBefore w:val="0"/>
              <w:widowControl/>
              <w:kinsoku w:val="0"/>
              <w:wordWrap/>
              <w:overflowPunct/>
              <w:topLinePunct w:val="0"/>
              <w:autoSpaceDE w:val="0"/>
              <w:autoSpaceDN w:val="0"/>
              <w:bidi w:val="0"/>
              <w:adjustRightInd w:val="0"/>
              <w:snapToGrid w:val="0"/>
              <w:spacing w:before="219" w:line="360" w:lineRule="exact"/>
              <w:ind w:left="571"/>
              <w:textAlignment w:val="baseline"/>
              <w:rPr>
                <w:color w:val="auto"/>
                <w:highlight w:val="none"/>
              </w:rPr>
            </w:pPr>
            <w:r>
              <w:rPr>
                <w:color w:val="auto"/>
                <w:spacing w:val="4"/>
                <w:highlight w:val="none"/>
              </w:rPr>
              <w:t>现场围挡</w:t>
            </w:r>
          </w:p>
        </w:tc>
        <w:tc>
          <w:tcPr>
            <w:tcW w:w="6628" w:type="dxa"/>
            <w:gridSpan w:val="2"/>
            <w:vAlign w:val="top"/>
          </w:tcPr>
          <w:p w14:paraId="6301931A">
            <w:pPr>
              <w:pStyle w:val="54"/>
              <w:keepNext w:val="0"/>
              <w:keepLines w:val="0"/>
              <w:pageBreakBefore w:val="0"/>
              <w:widowControl/>
              <w:kinsoku w:val="0"/>
              <w:wordWrap/>
              <w:overflowPunct/>
              <w:topLinePunct w:val="0"/>
              <w:autoSpaceDE w:val="0"/>
              <w:autoSpaceDN w:val="0"/>
              <w:bidi w:val="0"/>
              <w:adjustRightInd w:val="0"/>
              <w:snapToGrid w:val="0"/>
              <w:spacing w:before="77" w:line="360" w:lineRule="exact"/>
              <w:ind w:left="103"/>
              <w:textAlignment w:val="baseline"/>
              <w:rPr>
                <w:color w:val="auto"/>
                <w:highlight w:val="none"/>
              </w:rPr>
            </w:pPr>
            <w:r>
              <w:rPr>
                <w:color w:val="auto"/>
                <w:highlight w:val="none"/>
              </w:rPr>
              <w:t>1.现场采用封闭围挡，高度不小于1.8m。</w:t>
            </w:r>
          </w:p>
          <w:p w14:paraId="23AFE0B1">
            <w:pPr>
              <w:pStyle w:val="54"/>
              <w:keepNext w:val="0"/>
              <w:keepLines w:val="0"/>
              <w:pageBreakBefore w:val="0"/>
              <w:widowControl/>
              <w:kinsoku w:val="0"/>
              <w:wordWrap/>
              <w:overflowPunct/>
              <w:topLinePunct w:val="0"/>
              <w:autoSpaceDE w:val="0"/>
              <w:autoSpaceDN w:val="0"/>
              <w:bidi w:val="0"/>
              <w:adjustRightInd w:val="0"/>
              <w:snapToGrid w:val="0"/>
              <w:spacing w:before="69" w:line="360" w:lineRule="exact"/>
              <w:ind w:left="103"/>
              <w:textAlignment w:val="baseline"/>
              <w:rPr>
                <w:color w:val="auto"/>
                <w:highlight w:val="none"/>
              </w:rPr>
            </w:pPr>
            <w:r>
              <w:rPr>
                <w:color w:val="auto"/>
                <w:highlight w:val="none"/>
              </w:rPr>
              <w:t>2.围挡材料可用彩色、定型钢板，砌块等墙体。</w:t>
            </w:r>
          </w:p>
        </w:tc>
      </w:tr>
      <w:tr w14:paraId="7D0233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0" w:type="dxa"/>
          <w:trHeight w:val="919" w:hRule="atLeast"/>
        </w:trPr>
        <w:tc>
          <w:tcPr>
            <w:tcW w:w="754" w:type="dxa"/>
            <w:vMerge w:val="continue"/>
            <w:tcBorders>
              <w:top w:val="nil"/>
              <w:bottom w:val="nil"/>
            </w:tcBorders>
            <w:vAlign w:val="top"/>
          </w:tcPr>
          <w:p w14:paraId="2240C420">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2048" w:type="dxa"/>
            <w:gridSpan w:val="2"/>
            <w:vAlign w:val="top"/>
          </w:tcPr>
          <w:p w14:paraId="1A38384D">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p w14:paraId="344E577F">
            <w:pPr>
              <w:pStyle w:val="54"/>
              <w:keepNext w:val="0"/>
              <w:keepLines w:val="0"/>
              <w:pageBreakBefore w:val="0"/>
              <w:widowControl/>
              <w:kinsoku w:val="0"/>
              <w:wordWrap/>
              <w:overflowPunct/>
              <w:topLinePunct w:val="0"/>
              <w:autoSpaceDE w:val="0"/>
              <w:autoSpaceDN w:val="0"/>
              <w:bidi w:val="0"/>
              <w:adjustRightInd w:val="0"/>
              <w:snapToGrid w:val="0"/>
              <w:spacing w:before="72" w:line="360" w:lineRule="exact"/>
              <w:ind w:left="571"/>
              <w:textAlignment w:val="baseline"/>
              <w:rPr>
                <w:color w:val="auto"/>
                <w:highlight w:val="none"/>
              </w:rPr>
            </w:pPr>
            <w:r>
              <w:rPr>
                <w:color w:val="auto"/>
                <w:spacing w:val="4"/>
                <w:highlight w:val="none"/>
              </w:rPr>
              <w:t>七牌二图</w:t>
            </w:r>
          </w:p>
        </w:tc>
        <w:tc>
          <w:tcPr>
            <w:tcW w:w="6628" w:type="dxa"/>
            <w:gridSpan w:val="2"/>
            <w:vAlign w:val="top"/>
          </w:tcPr>
          <w:p w14:paraId="1EBFA887">
            <w:pPr>
              <w:pStyle w:val="54"/>
              <w:keepNext w:val="0"/>
              <w:keepLines w:val="0"/>
              <w:pageBreakBefore w:val="0"/>
              <w:widowControl/>
              <w:kinsoku w:val="0"/>
              <w:wordWrap/>
              <w:overflowPunct/>
              <w:topLinePunct w:val="0"/>
              <w:autoSpaceDE w:val="0"/>
              <w:autoSpaceDN w:val="0"/>
              <w:bidi w:val="0"/>
              <w:adjustRightInd w:val="0"/>
              <w:snapToGrid w:val="0"/>
              <w:spacing w:before="58" w:line="360" w:lineRule="exact"/>
              <w:ind w:left="102" w:right="134" w:hanging="9"/>
              <w:jc w:val="both"/>
              <w:textAlignment w:val="baseline"/>
              <w:rPr>
                <w:color w:val="auto"/>
                <w:highlight w:val="none"/>
              </w:rPr>
            </w:pPr>
            <w:r>
              <w:rPr>
                <w:color w:val="auto"/>
                <w:highlight w:val="none"/>
              </w:rPr>
              <w:t>在进门处悬挂工程概况、现场出入制度、管理</w:t>
            </w:r>
            <w:r>
              <w:rPr>
                <w:color w:val="auto"/>
                <w:spacing w:val="-1"/>
                <w:highlight w:val="none"/>
              </w:rPr>
              <w:t>人员名单及监督电话</w:t>
            </w:r>
            <w:r>
              <w:rPr>
                <w:color w:val="auto"/>
                <w:highlight w:val="none"/>
              </w:rPr>
              <w:t xml:space="preserve"> 、安全生产规定、文明施工、消防保卫、节能公示等七牌以及施工 现场总平面图、工程效果图。</w:t>
            </w:r>
          </w:p>
        </w:tc>
      </w:tr>
      <w:tr w14:paraId="5558F1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0" w:type="dxa"/>
          <w:trHeight w:val="410" w:hRule="atLeast"/>
        </w:trPr>
        <w:tc>
          <w:tcPr>
            <w:tcW w:w="754" w:type="dxa"/>
            <w:vMerge w:val="continue"/>
            <w:tcBorders>
              <w:top w:val="nil"/>
              <w:bottom w:val="nil"/>
            </w:tcBorders>
            <w:vAlign w:val="top"/>
          </w:tcPr>
          <w:p w14:paraId="69E8755A">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2048" w:type="dxa"/>
            <w:gridSpan w:val="2"/>
            <w:vAlign w:val="top"/>
          </w:tcPr>
          <w:p w14:paraId="59BEB0B8">
            <w:pPr>
              <w:pStyle w:val="54"/>
              <w:keepNext w:val="0"/>
              <w:keepLines w:val="0"/>
              <w:pageBreakBefore w:val="0"/>
              <w:widowControl/>
              <w:kinsoku w:val="0"/>
              <w:wordWrap/>
              <w:overflowPunct/>
              <w:topLinePunct w:val="0"/>
              <w:autoSpaceDE w:val="0"/>
              <w:autoSpaceDN w:val="0"/>
              <w:bidi w:val="0"/>
              <w:adjustRightInd w:val="0"/>
              <w:snapToGrid w:val="0"/>
              <w:spacing w:before="152" w:line="360" w:lineRule="exact"/>
              <w:ind w:left="571"/>
              <w:textAlignment w:val="baseline"/>
              <w:rPr>
                <w:color w:val="auto"/>
                <w:highlight w:val="none"/>
              </w:rPr>
            </w:pPr>
            <w:r>
              <w:rPr>
                <w:color w:val="auto"/>
                <w:spacing w:val="3"/>
                <w:highlight w:val="none"/>
              </w:rPr>
              <w:t>企业标志</w:t>
            </w:r>
          </w:p>
        </w:tc>
        <w:tc>
          <w:tcPr>
            <w:tcW w:w="6628" w:type="dxa"/>
            <w:gridSpan w:val="2"/>
            <w:vAlign w:val="top"/>
          </w:tcPr>
          <w:p w14:paraId="3D42EBB8">
            <w:pPr>
              <w:pStyle w:val="54"/>
              <w:keepNext w:val="0"/>
              <w:keepLines w:val="0"/>
              <w:pageBreakBefore w:val="0"/>
              <w:widowControl/>
              <w:kinsoku w:val="0"/>
              <w:wordWrap/>
              <w:overflowPunct/>
              <w:topLinePunct w:val="0"/>
              <w:autoSpaceDE w:val="0"/>
              <w:autoSpaceDN w:val="0"/>
              <w:bidi w:val="0"/>
              <w:adjustRightInd w:val="0"/>
              <w:snapToGrid w:val="0"/>
              <w:spacing w:before="170" w:line="360" w:lineRule="exact"/>
              <w:ind w:left="103"/>
              <w:textAlignment w:val="baseline"/>
              <w:rPr>
                <w:color w:val="auto"/>
                <w:highlight w:val="none"/>
              </w:rPr>
            </w:pPr>
            <w:r>
              <w:rPr>
                <w:color w:val="auto"/>
                <w:highlight w:val="none"/>
              </w:rPr>
              <w:t>现场出入的大门应设有本企业标志或企业标识。</w:t>
            </w:r>
          </w:p>
        </w:tc>
      </w:tr>
      <w:tr w14:paraId="6864CF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0" w:type="dxa"/>
          <w:trHeight w:val="1249" w:hRule="atLeast"/>
        </w:trPr>
        <w:tc>
          <w:tcPr>
            <w:tcW w:w="754" w:type="dxa"/>
            <w:vMerge w:val="continue"/>
            <w:tcBorders>
              <w:top w:val="nil"/>
              <w:bottom w:val="nil"/>
            </w:tcBorders>
            <w:vAlign w:val="top"/>
          </w:tcPr>
          <w:p w14:paraId="48552165">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2048" w:type="dxa"/>
            <w:gridSpan w:val="2"/>
            <w:vAlign w:val="top"/>
          </w:tcPr>
          <w:p w14:paraId="2F5B5CBE">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p w14:paraId="376EE6D9">
            <w:pPr>
              <w:pStyle w:val="54"/>
              <w:keepNext w:val="0"/>
              <w:keepLines w:val="0"/>
              <w:pageBreakBefore w:val="0"/>
              <w:widowControl/>
              <w:kinsoku w:val="0"/>
              <w:wordWrap/>
              <w:overflowPunct/>
              <w:topLinePunct w:val="0"/>
              <w:autoSpaceDE w:val="0"/>
              <w:autoSpaceDN w:val="0"/>
              <w:bidi w:val="0"/>
              <w:adjustRightInd w:val="0"/>
              <w:snapToGrid w:val="0"/>
              <w:spacing w:before="71" w:line="360" w:lineRule="exact"/>
              <w:ind w:left="571"/>
              <w:textAlignment w:val="baseline"/>
              <w:rPr>
                <w:color w:val="auto"/>
                <w:highlight w:val="none"/>
              </w:rPr>
            </w:pPr>
            <w:r>
              <w:rPr>
                <w:color w:val="auto"/>
                <w:spacing w:val="-2"/>
                <w:highlight w:val="none"/>
              </w:rPr>
              <w:t>场容场貌</w:t>
            </w:r>
          </w:p>
        </w:tc>
        <w:tc>
          <w:tcPr>
            <w:tcW w:w="6628" w:type="dxa"/>
            <w:gridSpan w:val="2"/>
            <w:vAlign w:val="top"/>
          </w:tcPr>
          <w:p w14:paraId="4852CA84">
            <w:pPr>
              <w:pStyle w:val="54"/>
              <w:keepNext w:val="0"/>
              <w:keepLines w:val="0"/>
              <w:pageBreakBefore w:val="0"/>
              <w:widowControl/>
              <w:kinsoku w:val="0"/>
              <w:wordWrap/>
              <w:overflowPunct/>
              <w:topLinePunct w:val="0"/>
              <w:autoSpaceDE w:val="0"/>
              <w:autoSpaceDN w:val="0"/>
              <w:bidi w:val="0"/>
              <w:adjustRightInd w:val="0"/>
              <w:snapToGrid w:val="0"/>
              <w:spacing w:before="111" w:line="360" w:lineRule="exact"/>
              <w:ind w:left="103"/>
              <w:textAlignment w:val="baseline"/>
              <w:rPr>
                <w:color w:val="auto"/>
                <w:highlight w:val="none"/>
              </w:rPr>
            </w:pPr>
            <w:r>
              <w:rPr>
                <w:color w:val="auto"/>
                <w:highlight w:val="none"/>
              </w:rPr>
              <w:t>1.道路畅通。</w:t>
            </w:r>
          </w:p>
          <w:p w14:paraId="2C5C8FC1">
            <w:pPr>
              <w:pStyle w:val="54"/>
              <w:keepNext w:val="0"/>
              <w:keepLines w:val="0"/>
              <w:pageBreakBefore w:val="0"/>
              <w:widowControl/>
              <w:kinsoku w:val="0"/>
              <w:wordWrap/>
              <w:overflowPunct/>
              <w:topLinePunct w:val="0"/>
              <w:autoSpaceDE w:val="0"/>
              <w:autoSpaceDN w:val="0"/>
              <w:bidi w:val="0"/>
              <w:adjustRightInd w:val="0"/>
              <w:snapToGrid w:val="0"/>
              <w:spacing w:before="58" w:line="360" w:lineRule="exact"/>
              <w:ind w:left="103"/>
              <w:textAlignment w:val="baseline"/>
              <w:rPr>
                <w:color w:val="auto"/>
                <w:highlight w:val="none"/>
              </w:rPr>
            </w:pPr>
            <w:r>
              <w:rPr>
                <w:color w:val="auto"/>
                <w:highlight w:val="none"/>
              </w:rPr>
              <w:t>2.排水设施齐全畅通。</w:t>
            </w:r>
          </w:p>
          <w:p w14:paraId="3AD7F972">
            <w:pPr>
              <w:pStyle w:val="54"/>
              <w:keepNext w:val="0"/>
              <w:keepLines w:val="0"/>
              <w:pageBreakBefore w:val="0"/>
              <w:widowControl/>
              <w:kinsoku w:val="0"/>
              <w:wordWrap/>
              <w:overflowPunct/>
              <w:topLinePunct w:val="0"/>
              <w:autoSpaceDE w:val="0"/>
              <w:autoSpaceDN w:val="0"/>
              <w:bidi w:val="0"/>
              <w:adjustRightInd w:val="0"/>
              <w:snapToGrid w:val="0"/>
              <w:spacing w:before="58" w:line="360" w:lineRule="exact"/>
              <w:ind w:left="103" w:right="235"/>
              <w:textAlignment w:val="baseline"/>
              <w:rPr>
                <w:color w:val="auto"/>
                <w:highlight w:val="none"/>
              </w:rPr>
            </w:pPr>
            <w:r>
              <w:rPr>
                <w:color w:val="auto"/>
                <w:highlight w:val="none"/>
              </w:rPr>
              <w:t>3.工地地面硬化处理</w:t>
            </w:r>
            <w:r>
              <w:rPr>
                <w:rFonts w:hint="eastAsia"/>
                <w:color w:val="auto"/>
                <w:highlight w:val="none"/>
                <w:lang w:eastAsia="zh-CN"/>
              </w:rPr>
              <w:t>（</w:t>
            </w:r>
            <w:r>
              <w:rPr>
                <w:color w:val="auto"/>
                <w:highlight w:val="none"/>
              </w:rPr>
              <w:t>办公区、生活区、现场道路、材料堆放、混</w:t>
            </w:r>
            <w:r>
              <w:rPr>
                <w:color w:val="auto"/>
                <w:spacing w:val="8"/>
                <w:highlight w:val="none"/>
              </w:rPr>
              <w:t xml:space="preserve"> </w:t>
            </w:r>
            <w:r>
              <w:rPr>
                <w:color w:val="auto"/>
                <w:highlight w:val="none"/>
              </w:rPr>
              <w:t>凝土搅拌、砂浆搅拌、钢筋加工等场地和外脚手架基础等</w:t>
            </w:r>
            <w:r>
              <w:rPr>
                <w:rFonts w:hint="eastAsia"/>
                <w:color w:val="auto"/>
                <w:spacing w:val="-1"/>
                <w:highlight w:val="none"/>
                <w:lang w:eastAsia="zh-CN"/>
              </w:rPr>
              <w:t>）</w:t>
            </w:r>
            <w:r>
              <w:rPr>
                <w:color w:val="auto"/>
                <w:spacing w:val="-1"/>
                <w:highlight w:val="none"/>
              </w:rPr>
              <w:t>。</w:t>
            </w:r>
          </w:p>
        </w:tc>
      </w:tr>
      <w:tr w14:paraId="3718DF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0" w:type="dxa"/>
          <w:trHeight w:val="999" w:hRule="atLeast"/>
        </w:trPr>
        <w:tc>
          <w:tcPr>
            <w:tcW w:w="754" w:type="dxa"/>
            <w:vMerge w:val="continue"/>
            <w:tcBorders>
              <w:top w:val="nil"/>
              <w:bottom w:val="nil"/>
            </w:tcBorders>
            <w:vAlign w:val="top"/>
          </w:tcPr>
          <w:p w14:paraId="79C5E9AC">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2048" w:type="dxa"/>
            <w:gridSpan w:val="2"/>
            <w:vAlign w:val="top"/>
          </w:tcPr>
          <w:p w14:paraId="72739FAB">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p w14:paraId="79F25941">
            <w:pPr>
              <w:pStyle w:val="54"/>
              <w:keepNext w:val="0"/>
              <w:keepLines w:val="0"/>
              <w:pageBreakBefore w:val="0"/>
              <w:widowControl/>
              <w:kinsoku w:val="0"/>
              <w:wordWrap/>
              <w:overflowPunct/>
              <w:topLinePunct w:val="0"/>
              <w:autoSpaceDE w:val="0"/>
              <w:autoSpaceDN w:val="0"/>
              <w:bidi w:val="0"/>
              <w:adjustRightInd w:val="0"/>
              <w:snapToGrid w:val="0"/>
              <w:spacing w:before="71" w:line="360" w:lineRule="exact"/>
              <w:ind w:left="571"/>
              <w:textAlignment w:val="baseline"/>
              <w:rPr>
                <w:color w:val="auto"/>
                <w:highlight w:val="none"/>
              </w:rPr>
            </w:pPr>
            <w:r>
              <w:rPr>
                <w:color w:val="auto"/>
                <w:spacing w:val="-2"/>
                <w:highlight w:val="none"/>
              </w:rPr>
              <w:t>材料堆放</w:t>
            </w:r>
          </w:p>
        </w:tc>
        <w:tc>
          <w:tcPr>
            <w:tcW w:w="6628" w:type="dxa"/>
            <w:gridSpan w:val="2"/>
            <w:vAlign w:val="top"/>
          </w:tcPr>
          <w:p w14:paraId="79AAD5C1">
            <w:pPr>
              <w:pStyle w:val="54"/>
              <w:keepNext w:val="0"/>
              <w:keepLines w:val="0"/>
              <w:pageBreakBefore w:val="0"/>
              <w:widowControl/>
              <w:kinsoku w:val="0"/>
              <w:wordWrap/>
              <w:overflowPunct/>
              <w:topLinePunct w:val="0"/>
              <w:autoSpaceDE w:val="0"/>
              <w:autoSpaceDN w:val="0"/>
              <w:bidi w:val="0"/>
              <w:adjustRightInd w:val="0"/>
              <w:snapToGrid w:val="0"/>
              <w:spacing w:before="100" w:line="360" w:lineRule="exact"/>
              <w:ind w:left="103"/>
              <w:textAlignment w:val="baseline"/>
              <w:rPr>
                <w:color w:val="auto"/>
                <w:highlight w:val="none"/>
              </w:rPr>
            </w:pPr>
            <w:r>
              <w:rPr>
                <w:color w:val="auto"/>
                <w:highlight w:val="none"/>
              </w:rPr>
              <w:t>1.材料、构件、料具等堆放时，应有名称、品种、规格等标</w:t>
            </w:r>
            <w:r>
              <w:rPr>
                <w:color w:val="auto"/>
                <w:spacing w:val="-1"/>
                <w:highlight w:val="none"/>
              </w:rPr>
              <w:t>牌。</w:t>
            </w:r>
          </w:p>
          <w:p w14:paraId="18F9163D">
            <w:pPr>
              <w:pStyle w:val="54"/>
              <w:keepNext w:val="0"/>
              <w:keepLines w:val="0"/>
              <w:pageBreakBefore w:val="0"/>
              <w:widowControl/>
              <w:kinsoku w:val="0"/>
              <w:wordWrap/>
              <w:overflowPunct/>
              <w:topLinePunct w:val="0"/>
              <w:autoSpaceDE w:val="0"/>
              <w:autoSpaceDN w:val="0"/>
              <w:bidi w:val="0"/>
              <w:adjustRightInd w:val="0"/>
              <w:snapToGrid w:val="0"/>
              <w:spacing w:before="59" w:line="360" w:lineRule="exact"/>
              <w:ind w:left="103"/>
              <w:textAlignment w:val="baseline"/>
              <w:rPr>
                <w:color w:val="auto"/>
                <w:highlight w:val="none"/>
              </w:rPr>
            </w:pPr>
            <w:r>
              <w:rPr>
                <w:color w:val="auto"/>
                <w:highlight w:val="none"/>
              </w:rPr>
              <w:t>2.水泥和其它易飞扬细颗粒建筑材料应封闭存放或采取覆盖等措施</w:t>
            </w:r>
          </w:p>
          <w:p w14:paraId="1B79BB5C">
            <w:pPr>
              <w:pStyle w:val="54"/>
              <w:keepNext w:val="0"/>
              <w:keepLines w:val="0"/>
              <w:pageBreakBefore w:val="0"/>
              <w:widowControl/>
              <w:kinsoku w:val="0"/>
              <w:wordWrap/>
              <w:overflowPunct/>
              <w:topLinePunct w:val="0"/>
              <w:autoSpaceDE w:val="0"/>
              <w:autoSpaceDN w:val="0"/>
              <w:bidi w:val="0"/>
              <w:adjustRightInd w:val="0"/>
              <w:snapToGrid w:val="0"/>
              <w:spacing w:before="68" w:line="360" w:lineRule="exact"/>
              <w:ind w:left="103"/>
              <w:textAlignment w:val="baseline"/>
              <w:rPr>
                <w:color w:val="auto"/>
                <w:highlight w:val="none"/>
              </w:rPr>
            </w:pPr>
            <w:r>
              <w:rPr>
                <w:color w:val="auto"/>
                <w:highlight w:val="none"/>
              </w:rPr>
              <w:t>3.易燃、易爆和有毒有害物品分类存放。</w:t>
            </w:r>
          </w:p>
        </w:tc>
      </w:tr>
      <w:tr w14:paraId="1A210D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0" w:type="dxa"/>
          <w:trHeight w:val="499" w:hRule="atLeast"/>
        </w:trPr>
        <w:tc>
          <w:tcPr>
            <w:tcW w:w="754" w:type="dxa"/>
            <w:vMerge w:val="continue"/>
            <w:tcBorders>
              <w:top w:val="nil"/>
              <w:bottom w:val="nil"/>
            </w:tcBorders>
            <w:vAlign w:val="top"/>
          </w:tcPr>
          <w:p w14:paraId="679EE528">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2048" w:type="dxa"/>
            <w:gridSpan w:val="2"/>
            <w:vAlign w:val="top"/>
          </w:tcPr>
          <w:p w14:paraId="2EBCEA2E">
            <w:pPr>
              <w:pStyle w:val="54"/>
              <w:keepNext w:val="0"/>
              <w:keepLines w:val="0"/>
              <w:pageBreakBefore w:val="0"/>
              <w:widowControl/>
              <w:kinsoku w:val="0"/>
              <w:wordWrap/>
              <w:overflowPunct/>
              <w:topLinePunct w:val="0"/>
              <w:autoSpaceDE w:val="0"/>
              <w:autoSpaceDN w:val="0"/>
              <w:bidi w:val="0"/>
              <w:adjustRightInd w:val="0"/>
              <w:snapToGrid w:val="0"/>
              <w:spacing w:before="193" w:line="360" w:lineRule="exact"/>
              <w:ind w:left="571"/>
              <w:textAlignment w:val="baseline"/>
              <w:rPr>
                <w:color w:val="auto"/>
                <w:highlight w:val="none"/>
              </w:rPr>
            </w:pPr>
            <w:r>
              <w:rPr>
                <w:color w:val="auto"/>
                <w:spacing w:val="-2"/>
                <w:highlight w:val="none"/>
              </w:rPr>
              <w:t>现场防火</w:t>
            </w:r>
          </w:p>
        </w:tc>
        <w:tc>
          <w:tcPr>
            <w:tcW w:w="6628" w:type="dxa"/>
            <w:gridSpan w:val="2"/>
            <w:vAlign w:val="top"/>
          </w:tcPr>
          <w:p w14:paraId="6C2EBC93">
            <w:pPr>
              <w:pStyle w:val="54"/>
              <w:keepNext w:val="0"/>
              <w:keepLines w:val="0"/>
              <w:pageBreakBefore w:val="0"/>
              <w:widowControl/>
              <w:kinsoku w:val="0"/>
              <w:wordWrap/>
              <w:overflowPunct/>
              <w:topLinePunct w:val="0"/>
              <w:autoSpaceDE w:val="0"/>
              <w:autoSpaceDN w:val="0"/>
              <w:bidi w:val="0"/>
              <w:adjustRightInd w:val="0"/>
              <w:snapToGrid w:val="0"/>
              <w:spacing w:before="191" w:line="360" w:lineRule="exact"/>
              <w:ind w:left="103"/>
              <w:textAlignment w:val="baseline"/>
              <w:rPr>
                <w:color w:val="auto"/>
                <w:highlight w:val="none"/>
              </w:rPr>
            </w:pPr>
            <w:r>
              <w:rPr>
                <w:color w:val="auto"/>
                <w:highlight w:val="none"/>
              </w:rPr>
              <w:t>消防器材配置合理，符合消防要求。</w:t>
            </w:r>
          </w:p>
        </w:tc>
      </w:tr>
      <w:tr w14:paraId="3087BA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0" w:type="dxa"/>
          <w:trHeight w:val="660" w:hRule="atLeast"/>
        </w:trPr>
        <w:tc>
          <w:tcPr>
            <w:tcW w:w="754" w:type="dxa"/>
            <w:vMerge w:val="continue"/>
            <w:tcBorders>
              <w:top w:val="nil"/>
              <w:bottom w:val="nil"/>
            </w:tcBorders>
            <w:vAlign w:val="top"/>
          </w:tcPr>
          <w:p w14:paraId="4E5EE4E7">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2048" w:type="dxa"/>
            <w:gridSpan w:val="2"/>
            <w:vAlign w:val="top"/>
          </w:tcPr>
          <w:p w14:paraId="12730089">
            <w:pPr>
              <w:pStyle w:val="54"/>
              <w:keepNext w:val="0"/>
              <w:keepLines w:val="0"/>
              <w:pageBreakBefore w:val="0"/>
              <w:widowControl/>
              <w:kinsoku w:val="0"/>
              <w:wordWrap/>
              <w:overflowPunct/>
              <w:topLinePunct w:val="0"/>
              <w:autoSpaceDE w:val="0"/>
              <w:autoSpaceDN w:val="0"/>
              <w:bidi w:val="0"/>
              <w:adjustRightInd w:val="0"/>
              <w:snapToGrid w:val="0"/>
              <w:spacing w:before="224" w:line="360" w:lineRule="exact"/>
              <w:ind w:left="571"/>
              <w:textAlignment w:val="baseline"/>
              <w:rPr>
                <w:color w:val="auto"/>
                <w:highlight w:val="none"/>
              </w:rPr>
            </w:pPr>
            <w:r>
              <w:rPr>
                <w:color w:val="auto"/>
                <w:spacing w:val="-2"/>
                <w:highlight w:val="none"/>
              </w:rPr>
              <w:t>垃圾清运</w:t>
            </w:r>
          </w:p>
        </w:tc>
        <w:tc>
          <w:tcPr>
            <w:tcW w:w="6628" w:type="dxa"/>
            <w:gridSpan w:val="2"/>
            <w:vAlign w:val="top"/>
          </w:tcPr>
          <w:p w14:paraId="22578253">
            <w:pPr>
              <w:pStyle w:val="54"/>
              <w:keepNext w:val="0"/>
              <w:keepLines w:val="0"/>
              <w:pageBreakBefore w:val="0"/>
              <w:widowControl/>
              <w:kinsoku w:val="0"/>
              <w:wordWrap/>
              <w:overflowPunct/>
              <w:topLinePunct w:val="0"/>
              <w:autoSpaceDE w:val="0"/>
              <w:autoSpaceDN w:val="0"/>
              <w:bidi w:val="0"/>
              <w:adjustRightInd w:val="0"/>
              <w:snapToGrid w:val="0"/>
              <w:spacing w:before="74" w:line="360" w:lineRule="exact"/>
              <w:ind w:left="133"/>
              <w:textAlignment w:val="baseline"/>
              <w:rPr>
                <w:color w:val="auto"/>
                <w:highlight w:val="none"/>
              </w:rPr>
            </w:pPr>
            <w:r>
              <w:rPr>
                <w:color w:val="auto"/>
                <w:highlight w:val="none"/>
              </w:rPr>
              <w:t>1.施工现场应设置密闭式垃圾站，施工垃圾、生活垃圾应分类存放</w:t>
            </w:r>
          </w:p>
          <w:p w14:paraId="3B7646A9">
            <w:pPr>
              <w:pStyle w:val="54"/>
              <w:keepNext w:val="0"/>
              <w:keepLines w:val="0"/>
              <w:pageBreakBefore w:val="0"/>
              <w:widowControl/>
              <w:kinsoku w:val="0"/>
              <w:wordWrap/>
              <w:overflowPunct/>
              <w:topLinePunct w:val="0"/>
              <w:autoSpaceDE w:val="0"/>
              <w:autoSpaceDN w:val="0"/>
              <w:bidi w:val="0"/>
              <w:adjustRightInd w:val="0"/>
              <w:snapToGrid w:val="0"/>
              <w:spacing w:before="47" w:line="360" w:lineRule="exact"/>
              <w:ind w:left="103"/>
              <w:textAlignment w:val="baseline"/>
              <w:rPr>
                <w:color w:val="auto"/>
                <w:highlight w:val="none"/>
              </w:rPr>
            </w:pPr>
            <w:r>
              <w:rPr>
                <w:color w:val="auto"/>
                <w:highlight w:val="none"/>
              </w:rPr>
              <w:t>2.施工垃圾必须采用相应容器或管道运输。</w:t>
            </w:r>
          </w:p>
        </w:tc>
      </w:tr>
      <w:tr w14:paraId="2D4B18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0" w:type="dxa"/>
          <w:trHeight w:val="610" w:hRule="atLeast"/>
        </w:trPr>
        <w:tc>
          <w:tcPr>
            <w:tcW w:w="754" w:type="dxa"/>
            <w:vMerge w:val="continue"/>
            <w:tcBorders>
              <w:top w:val="nil"/>
            </w:tcBorders>
            <w:vAlign w:val="top"/>
          </w:tcPr>
          <w:p w14:paraId="0EA59D0C">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2048" w:type="dxa"/>
            <w:gridSpan w:val="2"/>
            <w:vAlign w:val="top"/>
          </w:tcPr>
          <w:p w14:paraId="17045EA1">
            <w:pPr>
              <w:pStyle w:val="54"/>
              <w:keepNext w:val="0"/>
              <w:keepLines w:val="0"/>
              <w:pageBreakBefore w:val="0"/>
              <w:widowControl/>
              <w:kinsoku w:val="0"/>
              <w:wordWrap/>
              <w:overflowPunct/>
              <w:topLinePunct w:val="0"/>
              <w:autoSpaceDE w:val="0"/>
              <w:autoSpaceDN w:val="0"/>
              <w:bidi w:val="0"/>
              <w:adjustRightInd w:val="0"/>
              <w:snapToGrid w:val="0"/>
              <w:spacing w:before="72" w:line="360" w:lineRule="exact"/>
              <w:ind w:left="131"/>
              <w:textAlignment w:val="baseline"/>
              <w:rPr>
                <w:color w:val="auto"/>
                <w:highlight w:val="none"/>
              </w:rPr>
            </w:pPr>
            <w:r>
              <w:rPr>
                <w:color w:val="auto"/>
                <w:spacing w:val="1"/>
                <w:highlight w:val="none"/>
              </w:rPr>
              <w:t>宣传栏、环保及不</w:t>
            </w:r>
          </w:p>
          <w:p w14:paraId="39B8D9A3">
            <w:pPr>
              <w:pStyle w:val="54"/>
              <w:keepNext w:val="0"/>
              <w:keepLines w:val="0"/>
              <w:pageBreakBefore w:val="0"/>
              <w:widowControl/>
              <w:kinsoku w:val="0"/>
              <w:wordWrap/>
              <w:overflowPunct/>
              <w:topLinePunct w:val="0"/>
              <w:autoSpaceDE w:val="0"/>
              <w:autoSpaceDN w:val="0"/>
              <w:bidi w:val="0"/>
              <w:adjustRightInd w:val="0"/>
              <w:snapToGrid w:val="0"/>
              <w:spacing w:before="20" w:line="360" w:lineRule="exact"/>
              <w:ind w:left="101"/>
              <w:textAlignment w:val="baseline"/>
              <w:rPr>
                <w:color w:val="auto"/>
                <w:highlight w:val="none"/>
              </w:rPr>
            </w:pPr>
            <w:r>
              <w:rPr>
                <w:color w:val="auto"/>
                <w:spacing w:val="-8"/>
                <w:highlight w:val="none"/>
              </w:rPr>
              <w:t>扰</w:t>
            </w:r>
            <w:r>
              <w:rPr>
                <w:color w:val="auto"/>
                <w:spacing w:val="32"/>
                <w:highlight w:val="none"/>
              </w:rPr>
              <w:t xml:space="preserve"> </w:t>
            </w:r>
            <w:r>
              <w:rPr>
                <w:color w:val="auto"/>
                <w:spacing w:val="-8"/>
                <w:highlight w:val="none"/>
              </w:rPr>
              <w:t>民措施</w:t>
            </w:r>
          </w:p>
        </w:tc>
        <w:tc>
          <w:tcPr>
            <w:tcW w:w="6628" w:type="dxa"/>
            <w:gridSpan w:val="2"/>
            <w:vAlign w:val="top"/>
          </w:tcPr>
          <w:p w14:paraId="2CB8C91C">
            <w:pPr>
              <w:pStyle w:val="54"/>
              <w:keepNext w:val="0"/>
              <w:keepLines w:val="0"/>
              <w:pageBreakBefore w:val="0"/>
              <w:widowControl/>
              <w:kinsoku w:val="0"/>
              <w:wordWrap/>
              <w:overflowPunct/>
              <w:topLinePunct w:val="0"/>
              <w:autoSpaceDE w:val="0"/>
              <w:autoSpaceDN w:val="0"/>
              <w:bidi w:val="0"/>
              <w:adjustRightInd w:val="0"/>
              <w:snapToGrid w:val="0"/>
              <w:spacing w:before="42" w:line="360" w:lineRule="exact"/>
              <w:ind w:left="102" w:right="130" w:hanging="9"/>
              <w:textAlignment w:val="baseline"/>
              <w:rPr>
                <w:color w:val="auto"/>
                <w:highlight w:val="none"/>
              </w:rPr>
            </w:pPr>
            <w:r>
              <w:rPr>
                <w:color w:val="auto"/>
                <w:highlight w:val="none"/>
              </w:rPr>
              <w:t>宣传栏、安全宣传标语等，洗车</w:t>
            </w:r>
            <w:r>
              <w:rPr>
                <w:rFonts w:hint="eastAsia"/>
                <w:color w:val="auto"/>
                <w:highlight w:val="none"/>
                <w:lang w:eastAsia="zh-CN"/>
              </w:rPr>
              <w:t>（</w:t>
            </w:r>
            <w:r>
              <w:rPr>
                <w:color w:val="auto"/>
                <w:highlight w:val="none"/>
              </w:rPr>
              <w:t>防止污染市区道路</w:t>
            </w:r>
            <w:r>
              <w:rPr>
                <w:rFonts w:hint="eastAsia"/>
                <w:color w:val="auto"/>
                <w:highlight w:val="none"/>
                <w:lang w:eastAsia="zh-CN"/>
              </w:rPr>
              <w:t>）</w:t>
            </w:r>
            <w:r>
              <w:rPr>
                <w:color w:val="auto"/>
                <w:highlight w:val="none"/>
              </w:rPr>
              <w:t>、粉尘、噪声</w:t>
            </w:r>
            <w:r>
              <w:rPr>
                <w:color w:val="auto"/>
                <w:spacing w:val="13"/>
                <w:highlight w:val="none"/>
              </w:rPr>
              <w:t xml:space="preserve"> </w:t>
            </w:r>
            <w:r>
              <w:rPr>
                <w:color w:val="auto"/>
                <w:highlight w:val="none"/>
              </w:rPr>
              <w:t>控 制和排污</w:t>
            </w:r>
            <w:r>
              <w:rPr>
                <w:rFonts w:hint="eastAsia"/>
                <w:color w:val="auto"/>
                <w:highlight w:val="none"/>
                <w:lang w:eastAsia="zh-CN"/>
              </w:rPr>
              <w:t>（</w:t>
            </w:r>
            <w:r>
              <w:rPr>
                <w:color w:val="auto"/>
                <w:highlight w:val="none"/>
              </w:rPr>
              <w:t>污水、废气</w:t>
            </w:r>
            <w:r>
              <w:rPr>
                <w:rFonts w:hint="eastAsia"/>
                <w:color w:val="auto"/>
                <w:highlight w:val="none"/>
                <w:lang w:eastAsia="zh-CN"/>
              </w:rPr>
              <w:t>）</w:t>
            </w:r>
            <w:r>
              <w:rPr>
                <w:color w:val="auto"/>
                <w:highlight w:val="none"/>
              </w:rPr>
              <w:t>措施等。</w:t>
            </w:r>
          </w:p>
        </w:tc>
      </w:tr>
      <w:tr w14:paraId="3A9D07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0" w:type="dxa"/>
          <w:trHeight w:val="909" w:hRule="atLeast"/>
        </w:trPr>
        <w:tc>
          <w:tcPr>
            <w:tcW w:w="754" w:type="dxa"/>
            <w:vMerge w:val="restart"/>
            <w:tcBorders>
              <w:bottom w:val="nil"/>
            </w:tcBorders>
            <w:vAlign w:val="top"/>
          </w:tcPr>
          <w:p w14:paraId="108F4D25">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p w14:paraId="5E4AC375">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p w14:paraId="466F19AC">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p w14:paraId="45C4BD05">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p w14:paraId="41E1BBF5">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p w14:paraId="2A3E5081">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p w14:paraId="27641CF2">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p w14:paraId="5B1DA081">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p w14:paraId="1B26409C">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p w14:paraId="6288F879">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p w14:paraId="443799DE">
            <w:pPr>
              <w:pStyle w:val="54"/>
              <w:keepNext w:val="0"/>
              <w:keepLines w:val="0"/>
              <w:pageBreakBefore w:val="0"/>
              <w:widowControl/>
              <w:kinsoku w:val="0"/>
              <w:wordWrap/>
              <w:overflowPunct/>
              <w:topLinePunct w:val="0"/>
              <w:autoSpaceDE w:val="0"/>
              <w:autoSpaceDN w:val="0"/>
              <w:bidi w:val="0"/>
              <w:adjustRightInd w:val="0"/>
              <w:snapToGrid w:val="0"/>
              <w:spacing w:before="72" w:line="360" w:lineRule="exact"/>
              <w:ind w:left="145"/>
              <w:textAlignment w:val="baseline"/>
              <w:rPr>
                <w:color w:val="auto"/>
                <w:highlight w:val="none"/>
              </w:rPr>
            </w:pPr>
            <w:r>
              <w:rPr>
                <w:color w:val="auto"/>
                <w:spacing w:val="6"/>
                <w:highlight w:val="none"/>
              </w:rPr>
              <w:t>临时</w:t>
            </w:r>
          </w:p>
          <w:p w14:paraId="6B2BF294">
            <w:pPr>
              <w:pStyle w:val="54"/>
              <w:keepNext w:val="0"/>
              <w:keepLines w:val="0"/>
              <w:pageBreakBefore w:val="0"/>
              <w:widowControl/>
              <w:kinsoku w:val="0"/>
              <w:wordWrap/>
              <w:overflowPunct/>
              <w:topLinePunct w:val="0"/>
              <w:autoSpaceDE w:val="0"/>
              <w:autoSpaceDN w:val="0"/>
              <w:bidi w:val="0"/>
              <w:adjustRightInd w:val="0"/>
              <w:snapToGrid w:val="0"/>
              <w:spacing w:line="360" w:lineRule="exact"/>
              <w:ind w:left="175"/>
              <w:textAlignment w:val="baseline"/>
              <w:rPr>
                <w:color w:val="auto"/>
                <w:highlight w:val="none"/>
              </w:rPr>
            </w:pPr>
            <w:r>
              <w:rPr>
                <w:color w:val="auto"/>
                <w:spacing w:val="5"/>
                <w:highlight w:val="none"/>
              </w:rPr>
              <w:t>设施</w:t>
            </w:r>
          </w:p>
        </w:tc>
        <w:tc>
          <w:tcPr>
            <w:tcW w:w="2048" w:type="dxa"/>
            <w:gridSpan w:val="2"/>
            <w:vAlign w:val="top"/>
          </w:tcPr>
          <w:p w14:paraId="21A186C6">
            <w:pPr>
              <w:pStyle w:val="54"/>
              <w:keepNext w:val="0"/>
              <w:keepLines w:val="0"/>
              <w:pageBreakBefore w:val="0"/>
              <w:widowControl/>
              <w:kinsoku w:val="0"/>
              <w:wordWrap/>
              <w:overflowPunct/>
              <w:topLinePunct w:val="0"/>
              <w:autoSpaceDE w:val="0"/>
              <w:autoSpaceDN w:val="0"/>
              <w:bidi w:val="0"/>
              <w:adjustRightInd w:val="0"/>
              <w:snapToGrid w:val="0"/>
              <w:spacing w:before="223" w:line="360" w:lineRule="exact"/>
              <w:ind w:left="571"/>
              <w:textAlignment w:val="baseline"/>
              <w:rPr>
                <w:color w:val="auto"/>
                <w:highlight w:val="none"/>
              </w:rPr>
            </w:pPr>
            <w:r>
              <w:rPr>
                <w:color w:val="auto"/>
                <w:spacing w:val="3"/>
                <w:highlight w:val="none"/>
              </w:rPr>
              <w:t>现场办公</w:t>
            </w:r>
          </w:p>
          <w:p w14:paraId="394A24C1">
            <w:pPr>
              <w:pStyle w:val="54"/>
              <w:keepNext w:val="0"/>
              <w:keepLines w:val="0"/>
              <w:pageBreakBefore w:val="0"/>
              <w:widowControl/>
              <w:kinsoku w:val="0"/>
              <w:wordWrap/>
              <w:overflowPunct/>
              <w:topLinePunct w:val="0"/>
              <w:autoSpaceDE w:val="0"/>
              <w:autoSpaceDN w:val="0"/>
              <w:bidi w:val="0"/>
              <w:adjustRightInd w:val="0"/>
              <w:snapToGrid w:val="0"/>
              <w:spacing w:line="360" w:lineRule="exact"/>
              <w:ind w:left="571"/>
              <w:textAlignment w:val="baseline"/>
              <w:rPr>
                <w:color w:val="auto"/>
                <w:highlight w:val="none"/>
              </w:rPr>
            </w:pPr>
            <w:r>
              <w:rPr>
                <w:color w:val="auto"/>
                <w:spacing w:val="2"/>
                <w:highlight w:val="none"/>
              </w:rPr>
              <w:t>生活设施</w:t>
            </w:r>
          </w:p>
        </w:tc>
        <w:tc>
          <w:tcPr>
            <w:tcW w:w="6628" w:type="dxa"/>
            <w:gridSpan w:val="2"/>
            <w:vAlign w:val="top"/>
          </w:tcPr>
          <w:p w14:paraId="361490AA">
            <w:pPr>
              <w:pStyle w:val="54"/>
              <w:keepNext w:val="0"/>
              <w:keepLines w:val="0"/>
              <w:pageBreakBefore w:val="0"/>
              <w:widowControl/>
              <w:kinsoku w:val="0"/>
              <w:wordWrap/>
              <w:overflowPunct/>
              <w:topLinePunct w:val="0"/>
              <w:autoSpaceDE w:val="0"/>
              <w:autoSpaceDN w:val="0"/>
              <w:bidi w:val="0"/>
              <w:adjustRightInd w:val="0"/>
              <w:snapToGrid w:val="0"/>
              <w:spacing w:before="44" w:line="360" w:lineRule="exact"/>
              <w:ind w:left="103"/>
              <w:textAlignment w:val="baseline"/>
              <w:rPr>
                <w:color w:val="auto"/>
                <w:highlight w:val="none"/>
              </w:rPr>
            </w:pPr>
            <w:r>
              <w:rPr>
                <w:color w:val="auto"/>
                <w:highlight w:val="none"/>
              </w:rPr>
              <w:t>1.施工现场办公、生活区与作业区分开设置，保持安全距</w:t>
            </w:r>
            <w:r>
              <w:rPr>
                <w:color w:val="auto"/>
                <w:spacing w:val="-1"/>
                <w:highlight w:val="none"/>
              </w:rPr>
              <w:t>离。</w:t>
            </w:r>
          </w:p>
          <w:p w14:paraId="4EDAE791">
            <w:pPr>
              <w:pStyle w:val="54"/>
              <w:keepNext w:val="0"/>
              <w:keepLines w:val="0"/>
              <w:pageBreakBefore w:val="0"/>
              <w:widowControl/>
              <w:kinsoku w:val="0"/>
              <w:wordWrap/>
              <w:overflowPunct/>
              <w:topLinePunct w:val="0"/>
              <w:autoSpaceDE w:val="0"/>
              <w:autoSpaceDN w:val="0"/>
              <w:bidi w:val="0"/>
              <w:adjustRightInd w:val="0"/>
              <w:snapToGrid w:val="0"/>
              <w:spacing w:before="57" w:line="360" w:lineRule="exact"/>
              <w:ind w:left="103" w:right="124"/>
              <w:textAlignment w:val="baseline"/>
              <w:rPr>
                <w:color w:val="auto"/>
                <w:highlight w:val="none"/>
              </w:rPr>
            </w:pPr>
            <w:r>
              <w:rPr>
                <w:color w:val="auto"/>
                <w:highlight w:val="none"/>
              </w:rPr>
              <w:t>2.工地办公室、现场宿舍、食堂、厕所、饮水、沐浴、休息场所等</w:t>
            </w:r>
            <w:r>
              <w:rPr>
                <w:color w:val="auto"/>
                <w:spacing w:val="9"/>
                <w:highlight w:val="none"/>
              </w:rPr>
              <w:t xml:space="preserve"> </w:t>
            </w:r>
            <w:r>
              <w:rPr>
                <w:color w:val="auto"/>
                <w:highlight w:val="none"/>
              </w:rPr>
              <w:t>符合卫生、消防安全要求。</w:t>
            </w:r>
          </w:p>
        </w:tc>
      </w:tr>
      <w:tr w14:paraId="3CAC8E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0" w:type="dxa"/>
          <w:trHeight w:val="1229" w:hRule="atLeast"/>
        </w:trPr>
        <w:tc>
          <w:tcPr>
            <w:tcW w:w="754" w:type="dxa"/>
            <w:vMerge w:val="continue"/>
            <w:tcBorders>
              <w:top w:val="nil"/>
              <w:bottom w:val="nil"/>
            </w:tcBorders>
            <w:vAlign w:val="top"/>
          </w:tcPr>
          <w:p w14:paraId="5373CC06">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520" w:type="dxa"/>
            <w:vMerge w:val="restart"/>
            <w:tcBorders>
              <w:bottom w:val="nil"/>
            </w:tcBorders>
            <w:textDirection w:val="tbRlV"/>
            <w:vAlign w:val="top"/>
          </w:tcPr>
          <w:p w14:paraId="68465DF4">
            <w:pPr>
              <w:pStyle w:val="54"/>
              <w:keepNext w:val="0"/>
              <w:keepLines w:val="0"/>
              <w:pageBreakBefore w:val="0"/>
              <w:widowControl/>
              <w:kinsoku w:val="0"/>
              <w:wordWrap/>
              <w:overflowPunct/>
              <w:topLinePunct w:val="0"/>
              <w:autoSpaceDE w:val="0"/>
              <w:autoSpaceDN w:val="0"/>
              <w:bidi w:val="0"/>
              <w:adjustRightInd w:val="0"/>
              <w:snapToGrid w:val="0"/>
              <w:spacing w:before="196" w:line="360" w:lineRule="exact"/>
              <w:ind w:left="1095"/>
              <w:textAlignment w:val="baseline"/>
              <w:rPr>
                <w:color w:val="auto"/>
                <w:highlight w:val="none"/>
              </w:rPr>
            </w:pPr>
            <w:r>
              <w:rPr>
                <w:color w:val="auto"/>
                <w:spacing w:val="3"/>
                <w:highlight w:val="none"/>
              </w:rPr>
              <w:t>施工现场临用电</w:t>
            </w:r>
          </w:p>
        </w:tc>
        <w:tc>
          <w:tcPr>
            <w:tcW w:w="1528" w:type="dxa"/>
            <w:vAlign w:val="top"/>
          </w:tcPr>
          <w:p w14:paraId="079CD444">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p w14:paraId="189F41C8">
            <w:pPr>
              <w:pStyle w:val="54"/>
              <w:keepNext w:val="0"/>
              <w:keepLines w:val="0"/>
              <w:pageBreakBefore w:val="0"/>
              <w:widowControl/>
              <w:kinsoku w:val="0"/>
              <w:wordWrap/>
              <w:overflowPunct/>
              <w:topLinePunct w:val="0"/>
              <w:autoSpaceDE w:val="0"/>
              <w:autoSpaceDN w:val="0"/>
              <w:bidi w:val="0"/>
              <w:adjustRightInd w:val="0"/>
              <w:snapToGrid w:val="0"/>
              <w:spacing w:before="71" w:line="360" w:lineRule="exact"/>
              <w:ind w:left="321"/>
              <w:textAlignment w:val="baseline"/>
              <w:rPr>
                <w:color w:val="auto"/>
                <w:highlight w:val="none"/>
              </w:rPr>
            </w:pPr>
            <w:r>
              <w:rPr>
                <w:color w:val="auto"/>
                <w:spacing w:val="-2"/>
                <w:highlight w:val="none"/>
              </w:rPr>
              <w:t>配电线路</w:t>
            </w:r>
          </w:p>
        </w:tc>
        <w:tc>
          <w:tcPr>
            <w:tcW w:w="6628" w:type="dxa"/>
            <w:gridSpan w:val="2"/>
            <w:vAlign w:val="top"/>
          </w:tcPr>
          <w:p w14:paraId="7B6FE5D6">
            <w:pPr>
              <w:pStyle w:val="54"/>
              <w:keepNext w:val="0"/>
              <w:keepLines w:val="0"/>
              <w:pageBreakBefore w:val="0"/>
              <w:widowControl/>
              <w:kinsoku w:val="0"/>
              <w:wordWrap/>
              <w:overflowPunct/>
              <w:topLinePunct w:val="0"/>
              <w:autoSpaceDE w:val="0"/>
              <w:autoSpaceDN w:val="0"/>
              <w:bidi w:val="0"/>
              <w:adjustRightInd w:val="0"/>
              <w:snapToGrid w:val="0"/>
              <w:spacing w:before="85" w:line="360" w:lineRule="exact"/>
              <w:ind w:left="103"/>
              <w:textAlignment w:val="baseline"/>
              <w:rPr>
                <w:color w:val="auto"/>
                <w:highlight w:val="none"/>
              </w:rPr>
            </w:pPr>
            <w:r>
              <w:rPr>
                <w:color w:val="auto"/>
                <w:highlight w:val="none"/>
              </w:rPr>
              <w:t>1.按照TN-S系统要求配备五芯电缆、四芯电缆和三芯电</w:t>
            </w:r>
            <w:r>
              <w:rPr>
                <w:color w:val="auto"/>
                <w:spacing w:val="-1"/>
                <w:highlight w:val="none"/>
              </w:rPr>
              <w:t>缆。</w:t>
            </w:r>
          </w:p>
          <w:p w14:paraId="02D0D6CA">
            <w:pPr>
              <w:pStyle w:val="54"/>
              <w:keepNext w:val="0"/>
              <w:keepLines w:val="0"/>
              <w:pageBreakBefore w:val="0"/>
              <w:widowControl/>
              <w:kinsoku w:val="0"/>
              <w:wordWrap/>
              <w:overflowPunct/>
              <w:topLinePunct w:val="0"/>
              <w:autoSpaceDE w:val="0"/>
              <w:autoSpaceDN w:val="0"/>
              <w:bidi w:val="0"/>
              <w:adjustRightInd w:val="0"/>
              <w:snapToGrid w:val="0"/>
              <w:spacing w:before="39" w:line="360" w:lineRule="exact"/>
              <w:ind w:left="103" w:right="124"/>
              <w:textAlignment w:val="baseline"/>
              <w:rPr>
                <w:color w:val="auto"/>
                <w:highlight w:val="none"/>
              </w:rPr>
            </w:pPr>
            <w:r>
              <w:rPr>
                <w:color w:val="auto"/>
                <w:highlight w:val="none"/>
              </w:rPr>
              <w:t>2.按要求架设临时用电线路的电杆、横担、瓷夹、瓷瓶等，或电缆</w:t>
            </w:r>
            <w:r>
              <w:rPr>
                <w:color w:val="auto"/>
                <w:spacing w:val="9"/>
                <w:highlight w:val="none"/>
              </w:rPr>
              <w:t xml:space="preserve"> </w:t>
            </w:r>
            <w:r>
              <w:rPr>
                <w:color w:val="auto"/>
                <w:highlight w:val="none"/>
              </w:rPr>
              <w:t>埋地的地沟。</w:t>
            </w:r>
          </w:p>
          <w:p w14:paraId="5555B5F9">
            <w:pPr>
              <w:pStyle w:val="54"/>
              <w:keepNext w:val="0"/>
              <w:keepLines w:val="0"/>
              <w:pageBreakBefore w:val="0"/>
              <w:widowControl/>
              <w:kinsoku w:val="0"/>
              <w:wordWrap/>
              <w:overflowPunct/>
              <w:topLinePunct w:val="0"/>
              <w:autoSpaceDE w:val="0"/>
              <w:autoSpaceDN w:val="0"/>
              <w:bidi w:val="0"/>
              <w:adjustRightInd w:val="0"/>
              <w:snapToGrid w:val="0"/>
              <w:spacing w:before="36" w:line="360" w:lineRule="exact"/>
              <w:jc w:val="right"/>
              <w:textAlignment w:val="baseline"/>
              <w:rPr>
                <w:color w:val="auto"/>
                <w:highlight w:val="none"/>
              </w:rPr>
            </w:pPr>
            <w:r>
              <w:rPr>
                <w:color w:val="auto"/>
                <w:spacing w:val="-3"/>
                <w:highlight w:val="none"/>
              </w:rPr>
              <w:t>3.对靠近施工现场的外电线路，设置木质、塑料等绝缘体的防护设施</w:t>
            </w:r>
          </w:p>
        </w:tc>
      </w:tr>
      <w:tr w14:paraId="3F22B9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0" w:type="dxa"/>
          <w:trHeight w:val="1809" w:hRule="atLeast"/>
        </w:trPr>
        <w:tc>
          <w:tcPr>
            <w:tcW w:w="754" w:type="dxa"/>
            <w:vMerge w:val="continue"/>
            <w:tcBorders>
              <w:top w:val="nil"/>
              <w:bottom w:val="nil"/>
            </w:tcBorders>
            <w:vAlign w:val="top"/>
          </w:tcPr>
          <w:p w14:paraId="3B70F94E">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520" w:type="dxa"/>
            <w:vMerge w:val="continue"/>
            <w:tcBorders>
              <w:top w:val="nil"/>
              <w:bottom w:val="nil"/>
            </w:tcBorders>
            <w:textDirection w:val="tbRlV"/>
            <w:vAlign w:val="top"/>
          </w:tcPr>
          <w:p w14:paraId="498267BE">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528" w:type="dxa"/>
            <w:vAlign w:val="top"/>
          </w:tcPr>
          <w:p w14:paraId="1C4273F9">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p w14:paraId="02712D4D">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p w14:paraId="192EBDC9">
            <w:pPr>
              <w:pStyle w:val="54"/>
              <w:keepNext w:val="0"/>
              <w:keepLines w:val="0"/>
              <w:pageBreakBefore w:val="0"/>
              <w:widowControl/>
              <w:kinsoku w:val="0"/>
              <w:wordWrap/>
              <w:overflowPunct/>
              <w:topLinePunct w:val="0"/>
              <w:autoSpaceDE w:val="0"/>
              <w:autoSpaceDN w:val="0"/>
              <w:bidi w:val="0"/>
              <w:adjustRightInd w:val="0"/>
              <w:snapToGrid w:val="0"/>
              <w:spacing w:before="72" w:line="360" w:lineRule="exact"/>
              <w:ind w:left="431"/>
              <w:textAlignment w:val="baseline"/>
              <w:rPr>
                <w:color w:val="auto"/>
                <w:highlight w:val="none"/>
              </w:rPr>
            </w:pPr>
            <w:r>
              <w:rPr>
                <w:color w:val="auto"/>
                <w:spacing w:val="4"/>
                <w:highlight w:val="none"/>
              </w:rPr>
              <w:t>配电箱</w:t>
            </w:r>
          </w:p>
          <w:p w14:paraId="4A8D9B72">
            <w:pPr>
              <w:pStyle w:val="54"/>
              <w:keepNext w:val="0"/>
              <w:keepLines w:val="0"/>
              <w:pageBreakBefore w:val="0"/>
              <w:widowControl/>
              <w:kinsoku w:val="0"/>
              <w:wordWrap/>
              <w:overflowPunct/>
              <w:topLinePunct w:val="0"/>
              <w:autoSpaceDE w:val="0"/>
              <w:autoSpaceDN w:val="0"/>
              <w:bidi w:val="0"/>
              <w:adjustRightInd w:val="0"/>
              <w:snapToGrid w:val="0"/>
              <w:spacing w:line="360" w:lineRule="exact"/>
              <w:ind w:left="431"/>
              <w:textAlignment w:val="baseline"/>
              <w:rPr>
                <w:color w:val="auto"/>
                <w:highlight w:val="none"/>
              </w:rPr>
            </w:pPr>
            <w:r>
              <w:rPr>
                <w:color w:val="auto"/>
                <w:spacing w:val="4"/>
                <w:highlight w:val="none"/>
              </w:rPr>
              <w:t>开关箱</w:t>
            </w:r>
          </w:p>
        </w:tc>
        <w:tc>
          <w:tcPr>
            <w:tcW w:w="6628" w:type="dxa"/>
            <w:gridSpan w:val="2"/>
            <w:vAlign w:val="top"/>
          </w:tcPr>
          <w:p w14:paraId="422BAA34">
            <w:pPr>
              <w:pStyle w:val="54"/>
              <w:keepNext w:val="0"/>
              <w:keepLines w:val="0"/>
              <w:pageBreakBefore w:val="0"/>
              <w:widowControl/>
              <w:kinsoku w:val="0"/>
              <w:wordWrap/>
              <w:overflowPunct/>
              <w:topLinePunct w:val="0"/>
              <w:autoSpaceDE w:val="0"/>
              <w:autoSpaceDN w:val="0"/>
              <w:bidi w:val="0"/>
              <w:adjustRightInd w:val="0"/>
              <w:snapToGrid w:val="0"/>
              <w:spacing w:before="105" w:line="360" w:lineRule="exact"/>
              <w:ind w:left="103" w:right="56" w:firstLine="29"/>
              <w:textAlignment w:val="baseline"/>
              <w:rPr>
                <w:color w:val="auto"/>
                <w:highlight w:val="none"/>
              </w:rPr>
            </w:pPr>
            <w:r>
              <w:rPr>
                <w:color w:val="auto"/>
                <w:spacing w:val="1"/>
                <w:highlight w:val="none"/>
              </w:rPr>
              <w:t>1.按三级配电要求，配备总配电箱、分配电箱、开关箱三类</w:t>
            </w:r>
            <w:r>
              <w:rPr>
                <w:rFonts w:hint="eastAsia"/>
                <w:color w:val="auto"/>
                <w:spacing w:val="1"/>
                <w:highlight w:val="none"/>
                <w:lang w:eastAsia="zh-CN"/>
              </w:rPr>
              <w:t>（</w:t>
            </w:r>
            <w:r>
              <w:rPr>
                <w:color w:val="auto"/>
                <w:spacing w:val="1"/>
                <w:highlight w:val="none"/>
              </w:rPr>
              <w:t>铁质</w:t>
            </w:r>
            <w:r>
              <w:rPr>
                <w:rFonts w:hint="eastAsia"/>
                <w:color w:val="auto"/>
                <w:spacing w:val="1"/>
                <w:highlight w:val="none"/>
                <w:lang w:eastAsia="zh-CN"/>
              </w:rPr>
              <w:t>）</w:t>
            </w:r>
            <w:r>
              <w:rPr>
                <w:color w:val="auto"/>
                <w:spacing w:val="16"/>
                <w:highlight w:val="none"/>
              </w:rPr>
              <w:t xml:space="preserve"> </w:t>
            </w:r>
            <w:r>
              <w:rPr>
                <w:color w:val="auto"/>
                <w:spacing w:val="1"/>
                <w:highlight w:val="none"/>
              </w:rPr>
              <w:t xml:space="preserve">标准电箱，开关箱应符合“一机、一箱、一闸、一漏”,三类电箱  </w:t>
            </w:r>
            <w:r>
              <w:rPr>
                <w:color w:val="auto"/>
                <w:highlight w:val="none"/>
              </w:rPr>
              <w:t>中的各类电器应是合格品。</w:t>
            </w:r>
          </w:p>
          <w:p w14:paraId="549014DA">
            <w:pPr>
              <w:pStyle w:val="54"/>
              <w:keepNext w:val="0"/>
              <w:keepLines w:val="0"/>
              <w:pageBreakBefore w:val="0"/>
              <w:widowControl/>
              <w:kinsoku w:val="0"/>
              <w:wordWrap/>
              <w:overflowPunct/>
              <w:topLinePunct w:val="0"/>
              <w:autoSpaceDE w:val="0"/>
              <w:autoSpaceDN w:val="0"/>
              <w:bidi w:val="0"/>
              <w:adjustRightInd w:val="0"/>
              <w:snapToGrid w:val="0"/>
              <w:spacing w:before="57" w:line="360" w:lineRule="exact"/>
              <w:ind w:left="103" w:right="116"/>
              <w:textAlignment w:val="baseline"/>
              <w:rPr>
                <w:color w:val="auto"/>
                <w:highlight w:val="none"/>
              </w:rPr>
            </w:pPr>
            <w:r>
              <w:rPr>
                <w:color w:val="auto"/>
                <w:highlight w:val="none"/>
              </w:rPr>
              <w:t>2.按两级保护的要求，选取符合容量要求和质量合格的总配电箱和</w:t>
            </w:r>
            <w:r>
              <w:rPr>
                <w:color w:val="auto"/>
                <w:spacing w:val="17"/>
                <w:highlight w:val="none"/>
              </w:rPr>
              <w:t xml:space="preserve"> </w:t>
            </w:r>
            <w:r>
              <w:rPr>
                <w:color w:val="auto"/>
                <w:highlight w:val="none"/>
              </w:rPr>
              <w:t>开关箱中的漏电保护器。</w:t>
            </w:r>
          </w:p>
          <w:p w14:paraId="2497DCE5">
            <w:pPr>
              <w:pStyle w:val="54"/>
              <w:keepNext w:val="0"/>
              <w:keepLines w:val="0"/>
              <w:pageBreakBefore w:val="0"/>
              <w:widowControl/>
              <w:kinsoku w:val="0"/>
              <w:wordWrap/>
              <w:overflowPunct/>
              <w:topLinePunct w:val="0"/>
              <w:autoSpaceDE w:val="0"/>
              <w:autoSpaceDN w:val="0"/>
              <w:bidi w:val="0"/>
              <w:adjustRightInd w:val="0"/>
              <w:snapToGrid w:val="0"/>
              <w:spacing w:before="27" w:line="360" w:lineRule="exact"/>
              <w:ind w:left="103"/>
              <w:textAlignment w:val="baseline"/>
              <w:rPr>
                <w:color w:val="auto"/>
                <w:highlight w:val="none"/>
              </w:rPr>
            </w:pPr>
            <w:r>
              <w:rPr>
                <w:color w:val="auto"/>
                <w:highlight w:val="none"/>
              </w:rPr>
              <w:t>3.对大型、落地式分配电箱、开关箱设置防护棚和通透式围</w:t>
            </w:r>
            <w:r>
              <w:rPr>
                <w:color w:val="auto"/>
                <w:spacing w:val="-1"/>
                <w:highlight w:val="none"/>
              </w:rPr>
              <w:t>挡。</w:t>
            </w:r>
          </w:p>
        </w:tc>
      </w:tr>
      <w:tr w14:paraId="784D7F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0" w:type="dxa"/>
          <w:trHeight w:val="470" w:hRule="atLeast"/>
        </w:trPr>
        <w:tc>
          <w:tcPr>
            <w:tcW w:w="754" w:type="dxa"/>
            <w:vMerge w:val="continue"/>
            <w:tcBorders>
              <w:top w:val="nil"/>
              <w:bottom w:val="nil"/>
            </w:tcBorders>
            <w:vAlign w:val="top"/>
          </w:tcPr>
          <w:p w14:paraId="3FCF2E2B">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520" w:type="dxa"/>
            <w:vMerge w:val="continue"/>
            <w:tcBorders>
              <w:top w:val="nil"/>
              <w:bottom w:val="nil"/>
            </w:tcBorders>
            <w:textDirection w:val="tbRlV"/>
            <w:vAlign w:val="top"/>
          </w:tcPr>
          <w:p w14:paraId="591A3E05">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528" w:type="dxa"/>
            <w:vAlign w:val="top"/>
          </w:tcPr>
          <w:p w14:paraId="08050229">
            <w:pPr>
              <w:pStyle w:val="54"/>
              <w:keepNext w:val="0"/>
              <w:keepLines w:val="0"/>
              <w:pageBreakBefore w:val="0"/>
              <w:widowControl/>
              <w:kinsoku w:val="0"/>
              <w:wordWrap/>
              <w:overflowPunct/>
              <w:topLinePunct w:val="0"/>
              <w:autoSpaceDE w:val="0"/>
              <w:autoSpaceDN w:val="0"/>
              <w:bidi w:val="0"/>
              <w:adjustRightInd w:val="0"/>
              <w:snapToGrid w:val="0"/>
              <w:spacing w:before="237" w:line="360" w:lineRule="exact"/>
              <w:ind w:left="321"/>
              <w:textAlignment w:val="baseline"/>
              <w:rPr>
                <w:color w:val="auto"/>
                <w:highlight w:val="none"/>
              </w:rPr>
            </w:pPr>
            <w:r>
              <w:rPr>
                <w:color w:val="auto"/>
                <w:spacing w:val="-2"/>
                <w:highlight w:val="none"/>
              </w:rPr>
              <w:t>接地装置</w:t>
            </w:r>
          </w:p>
        </w:tc>
        <w:tc>
          <w:tcPr>
            <w:tcW w:w="6628" w:type="dxa"/>
            <w:gridSpan w:val="2"/>
            <w:vAlign w:val="top"/>
          </w:tcPr>
          <w:p w14:paraId="103EF93B">
            <w:pPr>
              <w:pStyle w:val="54"/>
              <w:keepNext w:val="0"/>
              <w:keepLines w:val="0"/>
              <w:pageBreakBefore w:val="0"/>
              <w:widowControl/>
              <w:kinsoku w:val="0"/>
              <w:wordWrap/>
              <w:overflowPunct/>
              <w:topLinePunct w:val="0"/>
              <w:autoSpaceDE w:val="0"/>
              <w:autoSpaceDN w:val="0"/>
              <w:bidi w:val="0"/>
              <w:adjustRightInd w:val="0"/>
              <w:snapToGrid w:val="0"/>
              <w:spacing w:before="237" w:line="360" w:lineRule="exact"/>
              <w:ind w:left="103"/>
              <w:textAlignment w:val="baseline"/>
              <w:rPr>
                <w:color w:val="auto"/>
                <w:highlight w:val="none"/>
              </w:rPr>
            </w:pPr>
            <w:r>
              <w:rPr>
                <w:color w:val="auto"/>
                <w:spacing w:val="-1"/>
                <w:highlight w:val="none"/>
              </w:rPr>
              <w:t>施工现场应设置不少于三处的重复接地装置。</w:t>
            </w:r>
          </w:p>
        </w:tc>
      </w:tr>
      <w:tr w14:paraId="230FCB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0" w:type="dxa"/>
          <w:trHeight w:val="769" w:hRule="atLeast"/>
        </w:trPr>
        <w:tc>
          <w:tcPr>
            <w:tcW w:w="754" w:type="dxa"/>
            <w:vMerge w:val="continue"/>
            <w:tcBorders>
              <w:top w:val="nil"/>
            </w:tcBorders>
            <w:vAlign w:val="top"/>
          </w:tcPr>
          <w:p w14:paraId="03E49E23">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520" w:type="dxa"/>
            <w:vMerge w:val="continue"/>
            <w:tcBorders>
              <w:top w:val="nil"/>
            </w:tcBorders>
            <w:textDirection w:val="tbRlV"/>
            <w:vAlign w:val="top"/>
          </w:tcPr>
          <w:p w14:paraId="47EC0E20">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528" w:type="dxa"/>
            <w:vAlign w:val="top"/>
          </w:tcPr>
          <w:p w14:paraId="5ECA09CB">
            <w:pPr>
              <w:pStyle w:val="54"/>
              <w:keepNext w:val="0"/>
              <w:keepLines w:val="0"/>
              <w:pageBreakBefore w:val="0"/>
              <w:widowControl/>
              <w:kinsoku w:val="0"/>
              <w:wordWrap/>
              <w:overflowPunct/>
              <w:topLinePunct w:val="0"/>
              <w:autoSpaceDE w:val="0"/>
              <w:autoSpaceDN w:val="0"/>
              <w:bidi w:val="0"/>
              <w:adjustRightInd w:val="0"/>
              <w:snapToGrid w:val="0"/>
              <w:spacing w:before="257" w:line="360" w:lineRule="exact"/>
              <w:ind w:left="211"/>
              <w:textAlignment w:val="baseline"/>
              <w:rPr>
                <w:color w:val="auto"/>
                <w:highlight w:val="none"/>
              </w:rPr>
            </w:pPr>
            <w:r>
              <w:rPr>
                <w:color w:val="auto"/>
                <w:spacing w:val="2"/>
                <w:highlight w:val="none"/>
              </w:rPr>
              <w:t>现场变配电</w:t>
            </w:r>
          </w:p>
          <w:p w14:paraId="5F1456DC">
            <w:pPr>
              <w:pStyle w:val="54"/>
              <w:keepNext w:val="0"/>
              <w:keepLines w:val="0"/>
              <w:pageBreakBefore w:val="0"/>
              <w:widowControl/>
              <w:kinsoku w:val="0"/>
              <w:wordWrap/>
              <w:overflowPunct/>
              <w:topLinePunct w:val="0"/>
              <w:autoSpaceDE w:val="0"/>
              <w:autoSpaceDN w:val="0"/>
              <w:bidi w:val="0"/>
              <w:adjustRightInd w:val="0"/>
              <w:snapToGrid w:val="0"/>
              <w:spacing w:line="360" w:lineRule="exact"/>
              <w:ind w:left="540"/>
              <w:textAlignment w:val="baseline"/>
              <w:rPr>
                <w:color w:val="auto"/>
                <w:highlight w:val="none"/>
              </w:rPr>
            </w:pPr>
            <w:r>
              <w:rPr>
                <w:color w:val="auto"/>
                <w:spacing w:val="-3"/>
                <w:highlight w:val="none"/>
              </w:rPr>
              <w:t>装置</w:t>
            </w:r>
          </w:p>
        </w:tc>
        <w:tc>
          <w:tcPr>
            <w:tcW w:w="6628" w:type="dxa"/>
            <w:gridSpan w:val="2"/>
            <w:vAlign w:val="top"/>
          </w:tcPr>
          <w:p w14:paraId="39E53767">
            <w:pPr>
              <w:pStyle w:val="54"/>
              <w:keepNext w:val="0"/>
              <w:keepLines w:val="0"/>
              <w:pageBreakBefore w:val="0"/>
              <w:widowControl/>
              <w:kinsoku w:val="0"/>
              <w:wordWrap/>
              <w:overflowPunct/>
              <w:topLinePunct w:val="0"/>
              <w:autoSpaceDE w:val="0"/>
              <w:autoSpaceDN w:val="0"/>
              <w:bidi w:val="0"/>
              <w:adjustRightInd w:val="0"/>
              <w:snapToGrid w:val="0"/>
              <w:spacing w:before="75" w:line="360" w:lineRule="exact"/>
              <w:jc w:val="right"/>
              <w:textAlignment w:val="baseline"/>
              <w:rPr>
                <w:color w:val="auto"/>
                <w:highlight w:val="none"/>
              </w:rPr>
            </w:pPr>
            <w:r>
              <w:rPr>
                <w:color w:val="auto"/>
                <w:spacing w:val="-3"/>
                <w:highlight w:val="none"/>
              </w:rPr>
              <w:t>总配电房建筑材料必须达到消防防火要求，室内做硬地坪、电缆沟。</w:t>
            </w:r>
          </w:p>
        </w:tc>
      </w:tr>
      <w:tr w14:paraId="786393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0" w:type="dxa"/>
          <w:trHeight w:val="610" w:hRule="atLeast"/>
        </w:trPr>
        <w:tc>
          <w:tcPr>
            <w:tcW w:w="754" w:type="dxa"/>
            <w:vAlign w:val="top"/>
          </w:tcPr>
          <w:p w14:paraId="10A72D61">
            <w:pPr>
              <w:pStyle w:val="54"/>
              <w:keepNext w:val="0"/>
              <w:keepLines w:val="0"/>
              <w:pageBreakBefore w:val="0"/>
              <w:widowControl/>
              <w:kinsoku w:val="0"/>
              <w:wordWrap/>
              <w:overflowPunct/>
              <w:topLinePunct w:val="0"/>
              <w:autoSpaceDE w:val="0"/>
              <w:autoSpaceDN w:val="0"/>
              <w:bidi w:val="0"/>
              <w:adjustRightInd w:val="0"/>
              <w:snapToGrid w:val="0"/>
              <w:spacing w:before="208" w:line="360" w:lineRule="exact"/>
              <w:ind w:left="145"/>
              <w:textAlignment w:val="baseline"/>
              <w:rPr>
                <w:color w:val="auto"/>
                <w:highlight w:val="none"/>
              </w:rPr>
            </w:pPr>
            <w:r>
              <w:rPr>
                <w:color w:val="auto"/>
                <w:spacing w:val="8"/>
                <w:highlight w:val="none"/>
              </w:rPr>
              <w:t>类别</w:t>
            </w:r>
          </w:p>
        </w:tc>
        <w:tc>
          <w:tcPr>
            <w:tcW w:w="2048" w:type="dxa"/>
            <w:gridSpan w:val="2"/>
            <w:vAlign w:val="top"/>
          </w:tcPr>
          <w:p w14:paraId="02A98E23">
            <w:pPr>
              <w:pStyle w:val="54"/>
              <w:keepNext w:val="0"/>
              <w:keepLines w:val="0"/>
              <w:pageBreakBefore w:val="0"/>
              <w:widowControl/>
              <w:kinsoku w:val="0"/>
              <w:wordWrap/>
              <w:overflowPunct/>
              <w:topLinePunct w:val="0"/>
              <w:autoSpaceDE w:val="0"/>
              <w:autoSpaceDN w:val="0"/>
              <w:bidi w:val="0"/>
              <w:adjustRightInd w:val="0"/>
              <w:snapToGrid w:val="0"/>
              <w:spacing w:before="208" w:line="360" w:lineRule="exact"/>
              <w:ind w:left="571"/>
              <w:textAlignment w:val="baseline"/>
              <w:rPr>
                <w:color w:val="auto"/>
                <w:highlight w:val="none"/>
              </w:rPr>
            </w:pPr>
            <w:r>
              <w:rPr>
                <w:color w:val="auto"/>
                <w:spacing w:val="2"/>
                <w:highlight w:val="none"/>
              </w:rPr>
              <w:t>项目名称</w:t>
            </w:r>
          </w:p>
        </w:tc>
        <w:tc>
          <w:tcPr>
            <w:tcW w:w="6628" w:type="dxa"/>
            <w:gridSpan w:val="2"/>
            <w:vAlign w:val="top"/>
          </w:tcPr>
          <w:p w14:paraId="3CB54347">
            <w:pPr>
              <w:pStyle w:val="54"/>
              <w:keepNext w:val="0"/>
              <w:keepLines w:val="0"/>
              <w:pageBreakBefore w:val="0"/>
              <w:widowControl/>
              <w:kinsoku w:val="0"/>
              <w:wordWrap/>
              <w:overflowPunct/>
              <w:topLinePunct w:val="0"/>
              <w:autoSpaceDE w:val="0"/>
              <w:autoSpaceDN w:val="0"/>
              <w:bidi w:val="0"/>
              <w:adjustRightInd w:val="0"/>
              <w:snapToGrid w:val="0"/>
              <w:spacing w:before="208" w:line="360" w:lineRule="exact"/>
              <w:ind w:left="2583"/>
              <w:textAlignment w:val="baseline"/>
              <w:rPr>
                <w:color w:val="auto"/>
                <w:highlight w:val="none"/>
              </w:rPr>
            </w:pPr>
            <w:r>
              <w:rPr>
                <w:color w:val="auto"/>
                <w:spacing w:val="1"/>
                <w:highlight w:val="none"/>
              </w:rPr>
              <w:t>主要内容和要求</w:t>
            </w:r>
          </w:p>
        </w:tc>
      </w:tr>
      <w:tr w14:paraId="65607B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0" w:type="dxa"/>
          <w:trHeight w:val="864" w:hRule="atLeast"/>
        </w:trPr>
        <w:tc>
          <w:tcPr>
            <w:tcW w:w="754" w:type="dxa"/>
            <w:vAlign w:val="top"/>
          </w:tcPr>
          <w:p w14:paraId="4A0F1683">
            <w:pPr>
              <w:pStyle w:val="54"/>
              <w:keepNext w:val="0"/>
              <w:keepLines w:val="0"/>
              <w:pageBreakBefore w:val="0"/>
              <w:widowControl/>
              <w:kinsoku w:val="0"/>
              <w:wordWrap/>
              <w:overflowPunct/>
              <w:topLinePunct w:val="0"/>
              <w:autoSpaceDE w:val="0"/>
              <w:autoSpaceDN w:val="0"/>
              <w:bidi w:val="0"/>
              <w:adjustRightInd w:val="0"/>
              <w:snapToGrid w:val="0"/>
              <w:spacing w:before="69" w:line="360" w:lineRule="exact"/>
              <w:ind w:left="145"/>
              <w:textAlignment w:val="baseline"/>
              <w:rPr>
                <w:color w:val="auto"/>
                <w:highlight w:val="none"/>
              </w:rPr>
            </w:pPr>
            <w:r>
              <w:rPr>
                <w:color w:val="auto"/>
                <w:spacing w:val="5"/>
                <w:highlight w:val="none"/>
              </w:rPr>
              <w:t>安全</w:t>
            </w:r>
          </w:p>
          <w:p w14:paraId="2FFE8D8A">
            <w:pPr>
              <w:pStyle w:val="54"/>
              <w:keepNext w:val="0"/>
              <w:keepLines w:val="0"/>
              <w:pageBreakBefore w:val="0"/>
              <w:widowControl/>
              <w:kinsoku w:val="0"/>
              <w:wordWrap/>
              <w:overflowPunct/>
              <w:topLinePunct w:val="0"/>
              <w:autoSpaceDE w:val="0"/>
              <w:autoSpaceDN w:val="0"/>
              <w:bidi w:val="0"/>
              <w:adjustRightInd w:val="0"/>
              <w:snapToGrid w:val="0"/>
              <w:spacing w:before="18" w:line="360" w:lineRule="exact"/>
              <w:ind w:left="145"/>
              <w:textAlignment w:val="baseline"/>
              <w:rPr>
                <w:color w:val="auto"/>
                <w:highlight w:val="none"/>
              </w:rPr>
            </w:pPr>
            <w:r>
              <w:rPr>
                <w:color w:val="auto"/>
                <w:spacing w:val="-2"/>
                <w:highlight w:val="none"/>
              </w:rPr>
              <w:t>施工</w:t>
            </w:r>
          </w:p>
        </w:tc>
        <w:tc>
          <w:tcPr>
            <w:tcW w:w="520" w:type="dxa"/>
            <w:vMerge w:val="restart"/>
            <w:textDirection w:val="tbRlV"/>
            <w:vAlign w:val="top"/>
          </w:tcPr>
          <w:p w14:paraId="32E30606">
            <w:pPr>
              <w:pStyle w:val="54"/>
              <w:keepNext w:val="0"/>
              <w:keepLines w:val="0"/>
              <w:pageBreakBefore w:val="0"/>
              <w:widowControl/>
              <w:kinsoku w:val="0"/>
              <w:wordWrap/>
              <w:overflowPunct/>
              <w:topLinePunct w:val="0"/>
              <w:autoSpaceDE w:val="0"/>
              <w:autoSpaceDN w:val="0"/>
              <w:bidi w:val="0"/>
              <w:adjustRightInd w:val="0"/>
              <w:snapToGrid w:val="0"/>
              <w:spacing w:before="187" w:line="360" w:lineRule="exact"/>
              <w:ind w:left="129"/>
              <w:jc w:val="center"/>
              <w:textAlignment w:val="baseline"/>
              <w:rPr>
                <w:rFonts w:hint="default" w:eastAsia="宋体"/>
                <w:color w:val="auto"/>
                <w:highlight w:val="none"/>
                <w:lang w:val="en-US" w:eastAsia="zh-CN"/>
              </w:rPr>
            </w:pPr>
            <w:r>
              <w:rPr>
                <w:color w:val="auto"/>
                <w:highlight w:val="none"/>
              </w:rPr>
              <w:t>高处</w:t>
            </w:r>
            <w:r>
              <w:rPr>
                <w:rFonts w:hint="eastAsia"/>
                <w:color w:val="auto"/>
                <w:highlight w:val="none"/>
                <w:lang w:val="en-US" w:eastAsia="zh-CN"/>
              </w:rPr>
              <w:t>作业防护</w:t>
            </w:r>
          </w:p>
          <w:p w14:paraId="1A010051">
            <w:pPr>
              <w:pStyle w:val="54"/>
              <w:keepNext w:val="0"/>
              <w:keepLines w:val="0"/>
              <w:pageBreakBefore w:val="0"/>
              <w:widowControl/>
              <w:kinsoku w:val="0"/>
              <w:wordWrap/>
              <w:overflowPunct/>
              <w:topLinePunct w:val="0"/>
              <w:autoSpaceDE w:val="0"/>
              <w:autoSpaceDN w:val="0"/>
              <w:bidi w:val="0"/>
              <w:adjustRightInd w:val="0"/>
              <w:snapToGrid w:val="0"/>
              <w:spacing w:before="186" w:line="360" w:lineRule="exact"/>
              <w:ind w:left="25"/>
              <w:textAlignment w:val="baseline"/>
              <w:rPr>
                <w:color w:val="auto"/>
                <w:highlight w:val="none"/>
              </w:rPr>
            </w:pPr>
            <w:r>
              <w:rPr>
                <w:color w:val="auto"/>
                <w:spacing w:val="1"/>
                <w:highlight w:val="none"/>
              </w:rPr>
              <w:t>作 业</w:t>
            </w:r>
            <w:r>
              <w:rPr>
                <w:color w:val="auto"/>
                <w:spacing w:val="10"/>
                <w:highlight w:val="none"/>
              </w:rPr>
              <w:t xml:space="preserve"> </w:t>
            </w:r>
            <w:r>
              <w:rPr>
                <w:color w:val="auto"/>
                <w:spacing w:val="1"/>
                <w:highlight w:val="none"/>
              </w:rPr>
              <w:t>防</w:t>
            </w:r>
            <w:r>
              <w:rPr>
                <w:color w:val="auto"/>
                <w:spacing w:val="8"/>
                <w:highlight w:val="none"/>
              </w:rPr>
              <w:t xml:space="preserve"> </w:t>
            </w:r>
            <w:r>
              <w:rPr>
                <w:color w:val="auto"/>
                <w:spacing w:val="1"/>
                <w:highlight w:val="none"/>
              </w:rPr>
              <w:t>护</w:t>
            </w:r>
          </w:p>
        </w:tc>
        <w:tc>
          <w:tcPr>
            <w:tcW w:w="1528" w:type="dxa"/>
            <w:vAlign w:val="top"/>
          </w:tcPr>
          <w:p w14:paraId="3FE072ED">
            <w:pPr>
              <w:pStyle w:val="54"/>
              <w:keepNext w:val="0"/>
              <w:keepLines w:val="0"/>
              <w:pageBreakBefore w:val="0"/>
              <w:widowControl/>
              <w:kinsoku w:val="0"/>
              <w:wordWrap/>
              <w:overflowPunct/>
              <w:topLinePunct w:val="0"/>
              <w:autoSpaceDE w:val="0"/>
              <w:autoSpaceDN w:val="0"/>
              <w:bidi w:val="0"/>
              <w:adjustRightInd w:val="0"/>
              <w:snapToGrid w:val="0"/>
              <w:spacing w:before="88" w:line="360" w:lineRule="exact"/>
              <w:ind w:right="226"/>
              <w:textAlignment w:val="baseline"/>
              <w:rPr>
                <w:color w:val="auto"/>
                <w:highlight w:val="none"/>
              </w:rPr>
            </w:pPr>
            <w:r>
              <w:rPr>
                <w:color w:val="auto"/>
                <w:spacing w:val="-2"/>
                <w:highlight w:val="none"/>
              </w:rPr>
              <w:t>楼层、屋面</w:t>
            </w:r>
            <w:r>
              <w:rPr>
                <w:color w:val="auto"/>
                <w:highlight w:val="none"/>
              </w:rPr>
              <w:t>、阳台等临</w:t>
            </w:r>
          </w:p>
          <w:p w14:paraId="425D9D7B">
            <w:pPr>
              <w:pStyle w:val="54"/>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color w:val="auto"/>
                <w:highlight w:val="none"/>
              </w:rPr>
            </w:pPr>
            <w:r>
              <w:rPr>
                <w:color w:val="auto"/>
                <w:highlight w:val="none"/>
              </w:rPr>
              <w:t>边</w:t>
            </w:r>
          </w:p>
        </w:tc>
        <w:tc>
          <w:tcPr>
            <w:tcW w:w="6628" w:type="dxa"/>
            <w:gridSpan w:val="2"/>
            <w:vAlign w:val="top"/>
          </w:tcPr>
          <w:p w14:paraId="70C55828">
            <w:pPr>
              <w:pStyle w:val="54"/>
              <w:keepNext w:val="0"/>
              <w:keepLines w:val="0"/>
              <w:pageBreakBefore w:val="0"/>
              <w:widowControl/>
              <w:kinsoku w:val="0"/>
              <w:wordWrap/>
              <w:overflowPunct/>
              <w:topLinePunct w:val="0"/>
              <w:autoSpaceDE w:val="0"/>
              <w:autoSpaceDN w:val="0"/>
              <w:bidi w:val="0"/>
              <w:adjustRightInd w:val="0"/>
              <w:snapToGrid w:val="0"/>
              <w:spacing w:before="236" w:line="360" w:lineRule="exact"/>
              <w:ind w:left="103"/>
              <w:textAlignment w:val="baseline"/>
              <w:rPr>
                <w:color w:val="auto"/>
                <w:highlight w:val="none"/>
              </w:rPr>
            </w:pPr>
            <w:r>
              <w:rPr>
                <w:color w:val="auto"/>
                <w:highlight w:val="none"/>
              </w:rPr>
              <w:t>设两道防护栏杆和18cm高的踢脚板，用密目式安全立网全封闭。</w:t>
            </w:r>
          </w:p>
        </w:tc>
      </w:tr>
      <w:tr w14:paraId="5DFBA7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4" w:hRule="atLeast"/>
        </w:trPr>
        <w:tc>
          <w:tcPr>
            <w:tcW w:w="754" w:type="dxa"/>
            <w:vMerge w:val="restart"/>
            <w:tcBorders>
              <w:bottom w:val="nil"/>
            </w:tcBorders>
            <w:vAlign w:val="top"/>
          </w:tcPr>
          <w:p w14:paraId="4FDD04C2">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520" w:type="dxa"/>
            <w:vMerge w:val="continue"/>
            <w:textDirection w:val="tbRlV"/>
            <w:vAlign w:val="top"/>
          </w:tcPr>
          <w:p w14:paraId="3DE2C8F0">
            <w:pPr>
              <w:pStyle w:val="54"/>
              <w:keepNext w:val="0"/>
              <w:keepLines w:val="0"/>
              <w:pageBreakBefore w:val="0"/>
              <w:widowControl/>
              <w:kinsoku w:val="0"/>
              <w:wordWrap/>
              <w:overflowPunct/>
              <w:topLinePunct w:val="0"/>
              <w:autoSpaceDE w:val="0"/>
              <w:autoSpaceDN w:val="0"/>
              <w:bidi w:val="0"/>
              <w:adjustRightInd w:val="0"/>
              <w:snapToGrid w:val="0"/>
              <w:spacing w:before="186" w:line="360" w:lineRule="exact"/>
              <w:ind w:left="25"/>
              <w:textAlignment w:val="baseline"/>
              <w:rPr>
                <w:color w:val="auto"/>
                <w:highlight w:val="none"/>
              </w:rPr>
            </w:pPr>
          </w:p>
        </w:tc>
        <w:tc>
          <w:tcPr>
            <w:tcW w:w="1538" w:type="dxa"/>
            <w:gridSpan w:val="2"/>
            <w:vAlign w:val="top"/>
          </w:tcPr>
          <w:p w14:paraId="7FBEC71E">
            <w:pPr>
              <w:pStyle w:val="54"/>
              <w:keepNext w:val="0"/>
              <w:keepLines w:val="0"/>
              <w:pageBreakBefore w:val="0"/>
              <w:widowControl/>
              <w:kinsoku w:val="0"/>
              <w:wordWrap/>
              <w:overflowPunct/>
              <w:topLinePunct w:val="0"/>
              <w:autoSpaceDE w:val="0"/>
              <w:autoSpaceDN w:val="0"/>
              <w:bidi w:val="0"/>
              <w:adjustRightInd w:val="0"/>
              <w:snapToGrid w:val="0"/>
              <w:spacing w:before="221" w:line="360" w:lineRule="exact"/>
              <w:ind w:left="101"/>
              <w:textAlignment w:val="baseline"/>
              <w:rPr>
                <w:color w:val="auto"/>
                <w:highlight w:val="none"/>
              </w:rPr>
            </w:pPr>
            <w:r>
              <w:rPr>
                <w:color w:val="auto"/>
                <w:spacing w:val="10"/>
                <w:highlight w:val="none"/>
              </w:rPr>
              <w:t>通道口</w:t>
            </w:r>
          </w:p>
        </w:tc>
        <w:tc>
          <w:tcPr>
            <w:tcW w:w="6628" w:type="dxa"/>
            <w:gridSpan w:val="2"/>
            <w:vAlign w:val="top"/>
          </w:tcPr>
          <w:p w14:paraId="209C5872">
            <w:pPr>
              <w:pStyle w:val="54"/>
              <w:keepNext w:val="0"/>
              <w:keepLines w:val="0"/>
              <w:pageBreakBefore w:val="0"/>
              <w:widowControl/>
              <w:kinsoku w:val="0"/>
              <w:wordWrap/>
              <w:overflowPunct/>
              <w:topLinePunct w:val="0"/>
              <w:autoSpaceDE w:val="0"/>
              <w:autoSpaceDN w:val="0"/>
              <w:bidi w:val="0"/>
              <w:adjustRightInd w:val="0"/>
              <w:snapToGrid w:val="0"/>
              <w:spacing w:before="52" w:line="360" w:lineRule="exact"/>
              <w:ind w:left="113" w:right="4" w:firstLine="9"/>
              <w:textAlignment w:val="baseline"/>
              <w:rPr>
                <w:color w:val="auto"/>
                <w:highlight w:val="none"/>
              </w:rPr>
            </w:pPr>
            <w:r>
              <w:rPr>
                <w:color w:val="auto"/>
                <w:highlight w:val="none"/>
              </w:rPr>
              <w:t xml:space="preserve">设防护棚，防护棚应为不小于5cm厚的木板或两道相距50cm的竹笆。 </w:t>
            </w:r>
            <w:r>
              <w:rPr>
                <w:color w:val="auto"/>
                <w:spacing w:val="-1"/>
                <w:highlight w:val="none"/>
              </w:rPr>
              <w:t>两侧应沿栏杆架用密目式安全网封闭。</w:t>
            </w:r>
          </w:p>
        </w:tc>
      </w:tr>
      <w:tr w14:paraId="4598BD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754" w:type="dxa"/>
            <w:vMerge w:val="continue"/>
            <w:tcBorders>
              <w:top w:val="nil"/>
              <w:bottom w:val="nil"/>
            </w:tcBorders>
            <w:vAlign w:val="top"/>
          </w:tcPr>
          <w:p w14:paraId="1A0E0957">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520" w:type="dxa"/>
            <w:vMerge w:val="continue"/>
            <w:textDirection w:val="tbRlV"/>
            <w:vAlign w:val="top"/>
          </w:tcPr>
          <w:p w14:paraId="67EF3BAD">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538" w:type="dxa"/>
            <w:gridSpan w:val="2"/>
            <w:vAlign w:val="top"/>
          </w:tcPr>
          <w:p w14:paraId="41C04B86">
            <w:pPr>
              <w:pStyle w:val="54"/>
              <w:keepNext w:val="0"/>
              <w:keepLines w:val="0"/>
              <w:pageBreakBefore w:val="0"/>
              <w:widowControl/>
              <w:kinsoku w:val="0"/>
              <w:wordWrap/>
              <w:overflowPunct/>
              <w:topLinePunct w:val="0"/>
              <w:autoSpaceDE w:val="0"/>
              <w:autoSpaceDN w:val="0"/>
              <w:bidi w:val="0"/>
              <w:adjustRightInd w:val="0"/>
              <w:snapToGrid w:val="0"/>
              <w:spacing w:before="200" w:line="360" w:lineRule="exact"/>
              <w:ind w:left="101"/>
              <w:textAlignment w:val="baseline"/>
              <w:rPr>
                <w:color w:val="auto"/>
                <w:highlight w:val="none"/>
              </w:rPr>
            </w:pPr>
            <w:r>
              <w:rPr>
                <w:color w:val="auto"/>
                <w:spacing w:val="8"/>
                <w:highlight w:val="none"/>
              </w:rPr>
              <w:t>预留洞口</w:t>
            </w:r>
          </w:p>
        </w:tc>
        <w:tc>
          <w:tcPr>
            <w:tcW w:w="6628" w:type="dxa"/>
            <w:gridSpan w:val="2"/>
            <w:vAlign w:val="top"/>
          </w:tcPr>
          <w:p w14:paraId="522F6385">
            <w:pPr>
              <w:pStyle w:val="54"/>
              <w:keepNext w:val="0"/>
              <w:keepLines w:val="0"/>
              <w:pageBreakBefore w:val="0"/>
              <w:widowControl/>
              <w:kinsoku w:val="0"/>
              <w:wordWrap/>
              <w:overflowPunct/>
              <w:topLinePunct w:val="0"/>
              <w:autoSpaceDE w:val="0"/>
              <w:autoSpaceDN w:val="0"/>
              <w:bidi w:val="0"/>
              <w:adjustRightInd w:val="0"/>
              <w:snapToGrid w:val="0"/>
              <w:spacing w:before="58" w:line="360" w:lineRule="exact"/>
              <w:ind w:left="113" w:right="114"/>
              <w:textAlignment w:val="baseline"/>
              <w:rPr>
                <w:color w:val="auto"/>
                <w:highlight w:val="none"/>
              </w:rPr>
            </w:pPr>
            <w:r>
              <w:rPr>
                <w:color w:val="auto"/>
                <w:highlight w:val="none"/>
              </w:rPr>
              <w:t>用硬质材料全封闭，短边超过1.5m长的洞口，除封闭外四周还应设</w:t>
            </w:r>
            <w:r>
              <w:rPr>
                <w:color w:val="auto"/>
                <w:spacing w:val="9"/>
                <w:highlight w:val="none"/>
              </w:rPr>
              <w:t xml:space="preserve"> </w:t>
            </w:r>
            <w:r>
              <w:rPr>
                <w:color w:val="auto"/>
                <w:highlight w:val="none"/>
              </w:rPr>
              <w:t>有防护栏杆。</w:t>
            </w:r>
          </w:p>
        </w:tc>
      </w:tr>
      <w:tr w14:paraId="73A8C5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54" w:type="dxa"/>
            <w:vMerge w:val="continue"/>
            <w:tcBorders>
              <w:top w:val="nil"/>
              <w:bottom w:val="nil"/>
            </w:tcBorders>
            <w:vAlign w:val="top"/>
          </w:tcPr>
          <w:p w14:paraId="33B5975C">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520" w:type="dxa"/>
            <w:vMerge w:val="continue"/>
            <w:textDirection w:val="tbRlV"/>
            <w:vAlign w:val="top"/>
          </w:tcPr>
          <w:p w14:paraId="1D26C636">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538" w:type="dxa"/>
            <w:gridSpan w:val="2"/>
            <w:vAlign w:val="top"/>
          </w:tcPr>
          <w:p w14:paraId="15A5C8DB">
            <w:pPr>
              <w:pStyle w:val="54"/>
              <w:keepNext w:val="0"/>
              <w:keepLines w:val="0"/>
              <w:pageBreakBefore w:val="0"/>
              <w:widowControl/>
              <w:kinsoku w:val="0"/>
              <w:wordWrap/>
              <w:overflowPunct/>
              <w:topLinePunct w:val="0"/>
              <w:autoSpaceDE w:val="0"/>
              <w:autoSpaceDN w:val="0"/>
              <w:bidi w:val="0"/>
              <w:adjustRightInd w:val="0"/>
              <w:snapToGrid w:val="0"/>
              <w:spacing w:before="211" w:line="360" w:lineRule="exact"/>
              <w:ind w:left="101"/>
              <w:textAlignment w:val="baseline"/>
              <w:rPr>
                <w:color w:val="auto"/>
                <w:highlight w:val="none"/>
              </w:rPr>
            </w:pPr>
            <w:r>
              <w:rPr>
                <w:color w:val="auto"/>
                <w:spacing w:val="8"/>
                <w:highlight w:val="none"/>
              </w:rPr>
              <w:t>电梯井口</w:t>
            </w:r>
          </w:p>
        </w:tc>
        <w:tc>
          <w:tcPr>
            <w:tcW w:w="6628" w:type="dxa"/>
            <w:gridSpan w:val="2"/>
            <w:vAlign w:val="top"/>
          </w:tcPr>
          <w:p w14:paraId="7A016EF8">
            <w:pPr>
              <w:pStyle w:val="54"/>
              <w:keepNext w:val="0"/>
              <w:keepLines w:val="0"/>
              <w:pageBreakBefore w:val="0"/>
              <w:widowControl/>
              <w:kinsoku w:val="0"/>
              <w:wordWrap/>
              <w:overflowPunct/>
              <w:topLinePunct w:val="0"/>
              <w:autoSpaceDE w:val="0"/>
              <w:autoSpaceDN w:val="0"/>
              <w:bidi w:val="0"/>
              <w:adjustRightInd w:val="0"/>
              <w:snapToGrid w:val="0"/>
              <w:spacing w:before="81" w:line="360" w:lineRule="exact"/>
              <w:ind w:left="103"/>
              <w:textAlignment w:val="baseline"/>
              <w:rPr>
                <w:color w:val="auto"/>
                <w:highlight w:val="none"/>
              </w:rPr>
            </w:pPr>
            <w:r>
              <w:rPr>
                <w:color w:val="auto"/>
                <w:highlight w:val="none"/>
              </w:rPr>
              <w:t>设置定型化、工具化的防护门，在电梯井内每隔2层</w:t>
            </w:r>
            <w:r>
              <w:rPr>
                <w:rFonts w:hint="eastAsia"/>
                <w:color w:val="auto"/>
                <w:highlight w:val="none"/>
                <w:lang w:eastAsia="zh-CN"/>
              </w:rPr>
              <w:t>（</w:t>
            </w:r>
            <w:r>
              <w:rPr>
                <w:color w:val="auto"/>
                <w:highlight w:val="none"/>
              </w:rPr>
              <w:t>不大于10m</w:t>
            </w:r>
            <w:r>
              <w:rPr>
                <w:rFonts w:hint="eastAsia"/>
                <w:color w:val="auto"/>
                <w:highlight w:val="none"/>
                <w:lang w:eastAsia="zh-CN"/>
              </w:rPr>
              <w:t>）</w:t>
            </w:r>
            <w:r>
              <w:rPr>
                <w:color w:val="auto"/>
                <w:highlight w:val="none"/>
              </w:rPr>
              <w:t>设</w:t>
            </w:r>
          </w:p>
          <w:p w14:paraId="2183E32C">
            <w:pPr>
              <w:pStyle w:val="54"/>
              <w:keepNext w:val="0"/>
              <w:keepLines w:val="0"/>
              <w:pageBreakBefore w:val="0"/>
              <w:widowControl/>
              <w:kinsoku w:val="0"/>
              <w:wordWrap/>
              <w:overflowPunct/>
              <w:topLinePunct w:val="0"/>
              <w:autoSpaceDE w:val="0"/>
              <w:autoSpaceDN w:val="0"/>
              <w:bidi w:val="0"/>
              <w:adjustRightInd w:val="0"/>
              <w:snapToGrid w:val="0"/>
              <w:spacing w:before="28" w:line="360" w:lineRule="exact"/>
              <w:ind w:left="113"/>
              <w:textAlignment w:val="baseline"/>
              <w:rPr>
                <w:color w:val="auto"/>
                <w:highlight w:val="none"/>
              </w:rPr>
            </w:pPr>
            <w:r>
              <w:rPr>
                <w:color w:val="auto"/>
                <w:highlight w:val="none"/>
              </w:rPr>
              <w:t>置一道水平防护。</w:t>
            </w:r>
          </w:p>
        </w:tc>
      </w:tr>
      <w:tr w14:paraId="0495DF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754" w:type="dxa"/>
            <w:vMerge w:val="continue"/>
            <w:tcBorders>
              <w:top w:val="nil"/>
              <w:bottom w:val="nil"/>
            </w:tcBorders>
            <w:vAlign w:val="top"/>
          </w:tcPr>
          <w:p w14:paraId="093A357C">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520" w:type="dxa"/>
            <w:vMerge w:val="continue"/>
            <w:textDirection w:val="tbRlV"/>
            <w:vAlign w:val="top"/>
          </w:tcPr>
          <w:p w14:paraId="34B63571">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538" w:type="dxa"/>
            <w:gridSpan w:val="2"/>
            <w:vAlign w:val="top"/>
          </w:tcPr>
          <w:p w14:paraId="478A3613">
            <w:pPr>
              <w:pStyle w:val="54"/>
              <w:keepNext w:val="0"/>
              <w:keepLines w:val="0"/>
              <w:pageBreakBefore w:val="0"/>
              <w:widowControl/>
              <w:kinsoku w:val="0"/>
              <w:wordWrap/>
              <w:overflowPunct/>
              <w:topLinePunct w:val="0"/>
              <w:autoSpaceDE w:val="0"/>
              <w:autoSpaceDN w:val="0"/>
              <w:bidi w:val="0"/>
              <w:adjustRightInd w:val="0"/>
              <w:snapToGrid w:val="0"/>
              <w:spacing w:before="51" w:line="360" w:lineRule="exact"/>
              <w:ind w:left="101"/>
              <w:textAlignment w:val="baseline"/>
              <w:rPr>
                <w:color w:val="auto"/>
                <w:highlight w:val="none"/>
              </w:rPr>
            </w:pPr>
            <w:r>
              <w:rPr>
                <w:color w:val="auto"/>
                <w:spacing w:val="-2"/>
                <w:highlight w:val="none"/>
              </w:rPr>
              <w:t>楼梯边</w:t>
            </w:r>
          </w:p>
        </w:tc>
        <w:tc>
          <w:tcPr>
            <w:tcW w:w="6628" w:type="dxa"/>
            <w:gridSpan w:val="2"/>
            <w:vAlign w:val="top"/>
          </w:tcPr>
          <w:p w14:paraId="68B169CA">
            <w:pPr>
              <w:pStyle w:val="54"/>
              <w:keepNext w:val="0"/>
              <w:keepLines w:val="0"/>
              <w:pageBreakBefore w:val="0"/>
              <w:widowControl/>
              <w:kinsoku w:val="0"/>
              <w:wordWrap/>
              <w:overflowPunct/>
              <w:topLinePunct w:val="0"/>
              <w:autoSpaceDE w:val="0"/>
              <w:autoSpaceDN w:val="0"/>
              <w:bidi w:val="0"/>
              <w:adjustRightInd w:val="0"/>
              <w:snapToGrid w:val="0"/>
              <w:spacing w:before="51" w:line="360" w:lineRule="exact"/>
              <w:ind w:left="113"/>
              <w:textAlignment w:val="baseline"/>
              <w:rPr>
                <w:color w:val="auto"/>
                <w:highlight w:val="none"/>
              </w:rPr>
            </w:pPr>
            <w:r>
              <w:rPr>
                <w:color w:val="auto"/>
                <w:highlight w:val="none"/>
              </w:rPr>
              <w:t>设1.2m高的定型化、工具化的防护栏，18cm高的踢脚板。</w:t>
            </w:r>
          </w:p>
        </w:tc>
      </w:tr>
      <w:tr w14:paraId="10F125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754" w:type="dxa"/>
            <w:vMerge w:val="continue"/>
            <w:tcBorders>
              <w:top w:val="nil"/>
              <w:bottom w:val="nil"/>
            </w:tcBorders>
            <w:vAlign w:val="top"/>
          </w:tcPr>
          <w:p w14:paraId="3F098593">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520" w:type="dxa"/>
            <w:vMerge w:val="continue"/>
            <w:textDirection w:val="tbRlV"/>
            <w:vAlign w:val="top"/>
          </w:tcPr>
          <w:p w14:paraId="6B7E2141">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538" w:type="dxa"/>
            <w:gridSpan w:val="2"/>
            <w:vAlign w:val="top"/>
          </w:tcPr>
          <w:p w14:paraId="0ABC7A7A">
            <w:pPr>
              <w:pStyle w:val="54"/>
              <w:keepNext w:val="0"/>
              <w:keepLines w:val="0"/>
              <w:pageBreakBefore w:val="0"/>
              <w:widowControl/>
              <w:kinsoku w:val="0"/>
              <w:wordWrap/>
              <w:overflowPunct/>
              <w:topLinePunct w:val="0"/>
              <w:autoSpaceDE w:val="0"/>
              <w:autoSpaceDN w:val="0"/>
              <w:bidi w:val="0"/>
              <w:adjustRightInd w:val="0"/>
              <w:snapToGrid w:val="0"/>
              <w:spacing w:before="84" w:line="360" w:lineRule="exact"/>
              <w:ind w:left="101" w:right="336"/>
              <w:textAlignment w:val="baseline"/>
              <w:rPr>
                <w:color w:val="auto"/>
                <w:highlight w:val="none"/>
              </w:rPr>
            </w:pPr>
            <w:r>
              <w:rPr>
                <w:color w:val="auto"/>
                <w:spacing w:val="-2"/>
                <w:highlight w:val="none"/>
              </w:rPr>
              <w:t>垂直方向交</w:t>
            </w:r>
            <w:r>
              <w:rPr>
                <w:color w:val="auto"/>
                <w:highlight w:val="none"/>
              </w:rPr>
              <w:t xml:space="preserve"> </w:t>
            </w:r>
            <w:r>
              <w:rPr>
                <w:color w:val="auto"/>
                <w:spacing w:val="-3"/>
                <w:highlight w:val="none"/>
              </w:rPr>
              <w:t>叉作业</w:t>
            </w:r>
          </w:p>
        </w:tc>
        <w:tc>
          <w:tcPr>
            <w:tcW w:w="6628" w:type="dxa"/>
            <w:gridSpan w:val="2"/>
            <w:vAlign w:val="top"/>
          </w:tcPr>
          <w:p w14:paraId="04B88DBD">
            <w:pPr>
              <w:pStyle w:val="54"/>
              <w:keepNext w:val="0"/>
              <w:keepLines w:val="0"/>
              <w:pageBreakBefore w:val="0"/>
              <w:widowControl/>
              <w:kinsoku w:val="0"/>
              <w:wordWrap/>
              <w:overflowPunct/>
              <w:topLinePunct w:val="0"/>
              <w:autoSpaceDE w:val="0"/>
              <w:autoSpaceDN w:val="0"/>
              <w:bidi w:val="0"/>
              <w:adjustRightInd w:val="0"/>
              <w:snapToGrid w:val="0"/>
              <w:spacing w:before="202" w:line="360" w:lineRule="exact"/>
              <w:ind w:left="113"/>
              <w:textAlignment w:val="baseline"/>
              <w:rPr>
                <w:color w:val="auto"/>
                <w:highlight w:val="none"/>
              </w:rPr>
            </w:pPr>
            <w:r>
              <w:rPr>
                <w:color w:val="auto"/>
                <w:spacing w:val="-1"/>
                <w:highlight w:val="none"/>
              </w:rPr>
              <w:t>设置防护隔离棚或其它设施。</w:t>
            </w:r>
          </w:p>
        </w:tc>
      </w:tr>
      <w:tr w14:paraId="0BBD33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54" w:type="dxa"/>
            <w:vMerge w:val="continue"/>
            <w:tcBorders>
              <w:top w:val="nil"/>
              <w:bottom w:val="nil"/>
            </w:tcBorders>
            <w:vAlign w:val="top"/>
          </w:tcPr>
          <w:p w14:paraId="6D0703D8">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520" w:type="dxa"/>
            <w:vMerge w:val="continue"/>
            <w:textDirection w:val="tbRlV"/>
            <w:vAlign w:val="top"/>
          </w:tcPr>
          <w:p w14:paraId="1B4EAF5A">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538" w:type="dxa"/>
            <w:gridSpan w:val="2"/>
            <w:vAlign w:val="top"/>
          </w:tcPr>
          <w:p w14:paraId="6518E309">
            <w:pPr>
              <w:pStyle w:val="54"/>
              <w:keepNext w:val="0"/>
              <w:keepLines w:val="0"/>
              <w:pageBreakBefore w:val="0"/>
              <w:widowControl/>
              <w:kinsoku w:val="0"/>
              <w:wordWrap/>
              <w:overflowPunct/>
              <w:topLinePunct w:val="0"/>
              <w:autoSpaceDE w:val="0"/>
              <w:autoSpaceDN w:val="0"/>
              <w:bidi w:val="0"/>
              <w:adjustRightInd w:val="0"/>
              <w:snapToGrid w:val="0"/>
              <w:spacing w:before="213" w:line="360" w:lineRule="exact"/>
              <w:ind w:left="101"/>
              <w:textAlignment w:val="baseline"/>
              <w:rPr>
                <w:color w:val="auto"/>
                <w:highlight w:val="none"/>
              </w:rPr>
            </w:pPr>
            <w:r>
              <w:rPr>
                <w:color w:val="auto"/>
                <w:spacing w:val="1"/>
                <w:highlight w:val="none"/>
              </w:rPr>
              <w:t>高处作业</w:t>
            </w:r>
          </w:p>
        </w:tc>
        <w:tc>
          <w:tcPr>
            <w:tcW w:w="6628" w:type="dxa"/>
            <w:gridSpan w:val="2"/>
            <w:vAlign w:val="top"/>
          </w:tcPr>
          <w:p w14:paraId="13CA44FB">
            <w:pPr>
              <w:pStyle w:val="54"/>
              <w:keepNext w:val="0"/>
              <w:keepLines w:val="0"/>
              <w:pageBreakBefore w:val="0"/>
              <w:widowControl/>
              <w:kinsoku w:val="0"/>
              <w:wordWrap/>
              <w:overflowPunct/>
              <w:topLinePunct w:val="0"/>
              <w:autoSpaceDE w:val="0"/>
              <w:autoSpaceDN w:val="0"/>
              <w:bidi w:val="0"/>
              <w:adjustRightInd w:val="0"/>
              <w:snapToGrid w:val="0"/>
              <w:spacing w:before="73" w:line="360" w:lineRule="exact"/>
              <w:ind w:left="112" w:right="154" w:hanging="19"/>
              <w:textAlignment w:val="baseline"/>
              <w:rPr>
                <w:color w:val="auto"/>
                <w:highlight w:val="none"/>
              </w:rPr>
            </w:pPr>
            <w:r>
              <w:rPr>
                <w:color w:val="auto"/>
                <w:spacing w:val="-1"/>
                <w:highlight w:val="none"/>
              </w:rPr>
              <w:t>有悬挂安全带的悬索或其它设施，有操作平台，有上下的梯子或其</w:t>
            </w:r>
            <w:r>
              <w:rPr>
                <w:color w:val="auto"/>
                <w:spacing w:val="18"/>
                <w:highlight w:val="none"/>
              </w:rPr>
              <w:t xml:space="preserve"> </w:t>
            </w:r>
            <w:r>
              <w:rPr>
                <w:color w:val="auto"/>
                <w:highlight w:val="none"/>
              </w:rPr>
              <w:t>它形式的通道。</w:t>
            </w:r>
          </w:p>
        </w:tc>
      </w:tr>
      <w:tr w14:paraId="709AC3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754" w:type="dxa"/>
            <w:vMerge w:val="continue"/>
            <w:tcBorders>
              <w:top w:val="nil"/>
              <w:bottom w:val="nil"/>
            </w:tcBorders>
            <w:vAlign w:val="top"/>
          </w:tcPr>
          <w:p w14:paraId="1F61D619">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520" w:type="dxa"/>
            <w:vMerge w:val="continue"/>
            <w:textDirection w:val="tbRlV"/>
            <w:vAlign w:val="top"/>
          </w:tcPr>
          <w:p w14:paraId="54987122">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538" w:type="dxa"/>
            <w:gridSpan w:val="2"/>
            <w:vAlign w:val="top"/>
          </w:tcPr>
          <w:p w14:paraId="3A30795C">
            <w:pPr>
              <w:pStyle w:val="54"/>
              <w:keepNext w:val="0"/>
              <w:keepLines w:val="0"/>
              <w:pageBreakBefore w:val="0"/>
              <w:widowControl/>
              <w:kinsoku w:val="0"/>
              <w:wordWrap/>
              <w:overflowPunct/>
              <w:topLinePunct w:val="0"/>
              <w:autoSpaceDE w:val="0"/>
              <w:autoSpaceDN w:val="0"/>
              <w:bidi w:val="0"/>
              <w:adjustRightInd w:val="0"/>
              <w:snapToGrid w:val="0"/>
              <w:spacing w:before="84" w:line="360" w:lineRule="exact"/>
              <w:ind w:left="101"/>
              <w:textAlignment w:val="baseline"/>
              <w:rPr>
                <w:color w:val="auto"/>
                <w:highlight w:val="none"/>
              </w:rPr>
            </w:pPr>
            <w:r>
              <w:rPr>
                <w:color w:val="auto"/>
                <w:spacing w:val="-2"/>
                <w:highlight w:val="none"/>
              </w:rPr>
              <w:t>基坑、物料</w:t>
            </w:r>
          </w:p>
          <w:p w14:paraId="7CEC872D">
            <w:pPr>
              <w:pStyle w:val="54"/>
              <w:keepNext w:val="0"/>
              <w:keepLines w:val="0"/>
              <w:pageBreakBefore w:val="0"/>
              <w:widowControl/>
              <w:kinsoku w:val="0"/>
              <w:wordWrap/>
              <w:overflowPunct/>
              <w:topLinePunct w:val="0"/>
              <w:autoSpaceDE w:val="0"/>
              <w:autoSpaceDN w:val="0"/>
              <w:bidi w:val="0"/>
              <w:adjustRightInd w:val="0"/>
              <w:snapToGrid w:val="0"/>
              <w:spacing w:line="360" w:lineRule="exact"/>
              <w:ind w:left="101"/>
              <w:textAlignment w:val="baseline"/>
              <w:rPr>
                <w:color w:val="auto"/>
                <w:highlight w:val="none"/>
              </w:rPr>
            </w:pPr>
            <w:r>
              <w:rPr>
                <w:color w:val="auto"/>
                <w:spacing w:val="12"/>
                <w:highlight w:val="none"/>
              </w:rPr>
              <w:t>平台</w:t>
            </w:r>
          </w:p>
        </w:tc>
        <w:tc>
          <w:tcPr>
            <w:tcW w:w="6628" w:type="dxa"/>
            <w:gridSpan w:val="2"/>
            <w:vAlign w:val="top"/>
          </w:tcPr>
          <w:p w14:paraId="1091BB30">
            <w:pPr>
              <w:pStyle w:val="54"/>
              <w:keepNext w:val="0"/>
              <w:keepLines w:val="0"/>
              <w:pageBreakBefore w:val="0"/>
              <w:widowControl/>
              <w:kinsoku w:val="0"/>
              <w:wordWrap/>
              <w:overflowPunct/>
              <w:topLinePunct w:val="0"/>
              <w:autoSpaceDE w:val="0"/>
              <w:autoSpaceDN w:val="0"/>
              <w:bidi w:val="0"/>
              <w:adjustRightInd w:val="0"/>
              <w:snapToGrid w:val="0"/>
              <w:spacing w:before="204" w:line="360" w:lineRule="exact"/>
              <w:ind w:left="113"/>
              <w:textAlignment w:val="baseline"/>
              <w:rPr>
                <w:color w:val="auto"/>
                <w:highlight w:val="none"/>
              </w:rPr>
            </w:pPr>
            <w:r>
              <w:rPr>
                <w:color w:val="auto"/>
                <w:highlight w:val="none"/>
              </w:rPr>
              <w:t>设1.2m高标准化的防护栏，用密目式安全立网封闭，悬挂标识。</w:t>
            </w:r>
          </w:p>
        </w:tc>
      </w:tr>
      <w:tr w14:paraId="472114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754" w:type="dxa"/>
            <w:vMerge w:val="continue"/>
            <w:tcBorders>
              <w:top w:val="nil"/>
            </w:tcBorders>
            <w:vAlign w:val="top"/>
          </w:tcPr>
          <w:p w14:paraId="157FC28B">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2058" w:type="dxa"/>
            <w:gridSpan w:val="3"/>
            <w:vAlign w:val="top"/>
          </w:tcPr>
          <w:p w14:paraId="47FB1F4F">
            <w:pPr>
              <w:pStyle w:val="54"/>
              <w:keepNext w:val="0"/>
              <w:keepLines w:val="0"/>
              <w:pageBreakBefore w:val="0"/>
              <w:widowControl/>
              <w:kinsoku w:val="0"/>
              <w:wordWrap/>
              <w:overflowPunct/>
              <w:topLinePunct w:val="0"/>
              <w:autoSpaceDE w:val="0"/>
              <w:autoSpaceDN w:val="0"/>
              <w:bidi w:val="0"/>
              <w:adjustRightInd w:val="0"/>
              <w:snapToGrid w:val="0"/>
              <w:spacing w:before="215" w:line="360" w:lineRule="exact"/>
              <w:ind w:left="361"/>
              <w:textAlignment w:val="baseline"/>
              <w:rPr>
                <w:color w:val="auto"/>
                <w:highlight w:val="none"/>
              </w:rPr>
            </w:pPr>
            <w:r>
              <w:rPr>
                <w:color w:val="auto"/>
                <w:spacing w:val="3"/>
                <w:highlight w:val="none"/>
              </w:rPr>
              <w:t>安全防护用品</w:t>
            </w:r>
          </w:p>
        </w:tc>
        <w:tc>
          <w:tcPr>
            <w:tcW w:w="6628" w:type="dxa"/>
            <w:gridSpan w:val="2"/>
            <w:vAlign w:val="top"/>
          </w:tcPr>
          <w:p w14:paraId="6C867698">
            <w:pPr>
              <w:pStyle w:val="54"/>
              <w:keepNext w:val="0"/>
              <w:keepLines w:val="0"/>
              <w:pageBreakBefore w:val="0"/>
              <w:widowControl/>
              <w:kinsoku w:val="0"/>
              <w:wordWrap/>
              <w:overflowPunct/>
              <w:topLinePunct w:val="0"/>
              <w:autoSpaceDE w:val="0"/>
              <w:autoSpaceDN w:val="0"/>
              <w:bidi w:val="0"/>
              <w:adjustRightInd w:val="0"/>
              <w:snapToGrid w:val="0"/>
              <w:spacing w:before="63" w:line="360" w:lineRule="exact"/>
              <w:ind w:left="113"/>
              <w:textAlignment w:val="baseline"/>
              <w:rPr>
                <w:color w:val="auto"/>
                <w:highlight w:val="none"/>
              </w:rPr>
            </w:pPr>
            <w:r>
              <w:rPr>
                <w:color w:val="auto"/>
                <w:highlight w:val="none"/>
              </w:rPr>
              <w:t>安全帽、安全带、特种作业人员</w:t>
            </w:r>
            <w:r>
              <w:rPr>
                <w:rFonts w:hint="eastAsia"/>
                <w:color w:val="auto"/>
                <w:highlight w:val="none"/>
                <w:lang w:eastAsia="zh-CN"/>
              </w:rPr>
              <w:t>（</w:t>
            </w:r>
            <w:r>
              <w:rPr>
                <w:color w:val="auto"/>
                <w:highlight w:val="none"/>
              </w:rPr>
              <w:t>电工、焊工、架子工等</w:t>
            </w:r>
            <w:r>
              <w:rPr>
                <w:rFonts w:hint="eastAsia"/>
                <w:color w:val="auto"/>
                <w:highlight w:val="none"/>
                <w:lang w:eastAsia="zh-CN"/>
              </w:rPr>
              <w:t>）</w:t>
            </w:r>
            <w:r>
              <w:rPr>
                <w:color w:val="auto"/>
                <w:highlight w:val="none"/>
              </w:rPr>
              <w:t>防护服装</w:t>
            </w:r>
          </w:p>
          <w:p w14:paraId="6264FAC9">
            <w:pPr>
              <w:pStyle w:val="54"/>
              <w:keepNext w:val="0"/>
              <w:keepLines w:val="0"/>
              <w:pageBreakBefore w:val="0"/>
              <w:widowControl/>
              <w:kinsoku w:val="0"/>
              <w:wordWrap/>
              <w:overflowPunct/>
              <w:topLinePunct w:val="0"/>
              <w:autoSpaceDE w:val="0"/>
              <w:autoSpaceDN w:val="0"/>
              <w:bidi w:val="0"/>
              <w:adjustRightInd w:val="0"/>
              <w:snapToGrid w:val="0"/>
              <w:spacing w:before="49" w:line="360" w:lineRule="exact"/>
              <w:ind w:left="113"/>
              <w:textAlignment w:val="baseline"/>
              <w:rPr>
                <w:color w:val="auto"/>
                <w:highlight w:val="none"/>
              </w:rPr>
            </w:pPr>
            <w:r>
              <w:rPr>
                <w:color w:val="auto"/>
                <w:highlight w:val="none"/>
              </w:rPr>
              <w:t>、用品等。</w:t>
            </w:r>
          </w:p>
        </w:tc>
      </w:tr>
      <w:tr w14:paraId="7D5DFB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754" w:type="dxa"/>
            <w:vMerge w:val="restart"/>
            <w:tcBorders>
              <w:bottom w:val="nil"/>
            </w:tcBorders>
            <w:vAlign w:val="top"/>
          </w:tcPr>
          <w:p w14:paraId="41D9C3B4">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p w14:paraId="71C5524B">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p w14:paraId="719135FB">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p w14:paraId="284908C2">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p w14:paraId="7708BB76">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p w14:paraId="33B0142A">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p w14:paraId="2C2F9BF5">
            <w:pPr>
              <w:pStyle w:val="54"/>
              <w:keepNext w:val="0"/>
              <w:keepLines w:val="0"/>
              <w:pageBreakBefore w:val="0"/>
              <w:widowControl/>
              <w:kinsoku w:val="0"/>
              <w:wordWrap/>
              <w:overflowPunct/>
              <w:topLinePunct w:val="0"/>
              <w:autoSpaceDE w:val="0"/>
              <w:autoSpaceDN w:val="0"/>
              <w:bidi w:val="0"/>
              <w:adjustRightInd w:val="0"/>
              <w:snapToGrid w:val="0"/>
              <w:spacing w:before="72" w:line="360" w:lineRule="exact"/>
              <w:ind w:left="145"/>
              <w:textAlignment w:val="baseline"/>
              <w:rPr>
                <w:color w:val="auto"/>
                <w:highlight w:val="none"/>
              </w:rPr>
            </w:pPr>
            <w:r>
              <w:rPr>
                <w:color w:val="auto"/>
                <w:spacing w:val="8"/>
                <w:highlight w:val="none"/>
              </w:rPr>
              <w:t>其它</w:t>
            </w:r>
          </w:p>
        </w:tc>
        <w:tc>
          <w:tcPr>
            <w:tcW w:w="520" w:type="dxa"/>
            <w:vMerge w:val="restart"/>
            <w:tcBorders>
              <w:bottom w:val="nil"/>
            </w:tcBorders>
            <w:textDirection w:val="tbRlV"/>
            <w:vAlign w:val="top"/>
          </w:tcPr>
          <w:p w14:paraId="3BFE05B4">
            <w:pPr>
              <w:pStyle w:val="54"/>
              <w:keepNext w:val="0"/>
              <w:keepLines w:val="0"/>
              <w:pageBreakBefore w:val="0"/>
              <w:widowControl/>
              <w:kinsoku w:val="0"/>
              <w:wordWrap/>
              <w:overflowPunct/>
              <w:topLinePunct w:val="0"/>
              <w:autoSpaceDE w:val="0"/>
              <w:autoSpaceDN w:val="0"/>
              <w:bidi w:val="0"/>
              <w:adjustRightInd w:val="0"/>
              <w:snapToGrid w:val="0"/>
              <w:spacing w:before="187" w:line="360" w:lineRule="exact"/>
              <w:ind w:left="56"/>
              <w:textAlignment w:val="baseline"/>
              <w:rPr>
                <w:color w:val="auto"/>
                <w:highlight w:val="none"/>
              </w:rPr>
            </w:pPr>
            <w:r>
              <w:rPr>
                <w:color w:val="auto"/>
                <w:spacing w:val="-2"/>
                <w:highlight w:val="none"/>
              </w:rPr>
              <w:t>机 械 设 备 防 护</w:t>
            </w:r>
          </w:p>
        </w:tc>
        <w:tc>
          <w:tcPr>
            <w:tcW w:w="1538" w:type="dxa"/>
            <w:gridSpan w:val="2"/>
            <w:vAlign w:val="top"/>
          </w:tcPr>
          <w:p w14:paraId="54F1988F">
            <w:pPr>
              <w:pStyle w:val="54"/>
              <w:keepNext w:val="0"/>
              <w:keepLines w:val="0"/>
              <w:pageBreakBefore w:val="0"/>
              <w:widowControl/>
              <w:kinsoku w:val="0"/>
              <w:wordWrap/>
              <w:overflowPunct/>
              <w:topLinePunct w:val="0"/>
              <w:autoSpaceDE w:val="0"/>
              <w:autoSpaceDN w:val="0"/>
              <w:bidi w:val="0"/>
              <w:adjustRightInd w:val="0"/>
              <w:snapToGrid w:val="0"/>
              <w:spacing w:before="213" w:line="360" w:lineRule="exact"/>
              <w:ind w:left="271"/>
              <w:textAlignment w:val="baseline"/>
              <w:rPr>
                <w:color w:val="auto"/>
                <w:highlight w:val="none"/>
              </w:rPr>
            </w:pPr>
            <w:r>
              <w:rPr>
                <w:color w:val="auto"/>
                <w:spacing w:val="1"/>
                <w:highlight w:val="none"/>
              </w:rPr>
              <w:t>中小型机械</w:t>
            </w:r>
          </w:p>
        </w:tc>
        <w:tc>
          <w:tcPr>
            <w:tcW w:w="6628" w:type="dxa"/>
            <w:gridSpan w:val="2"/>
            <w:vAlign w:val="top"/>
          </w:tcPr>
          <w:p w14:paraId="6D9D4EC2">
            <w:pPr>
              <w:pStyle w:val="54"/>
              <w:keepNext w:val="0"/>
              <w:keepLines w:val="0"/>
              <w:pageBreakBefore w:val="0"/>
              <w:widowControl/>
              <w:kinsoku w:val="0"/>
              <w:wordWrap/>
              <w:overflowPunct/>
              <w:topLinePunct w:val="0"/>
              <w:autoSpaceDE w:val="0"/>
              <w:autoSpaceDN w:val="0"/>
              <w:bidi w:val="0"/>
              <w:adjustRightInd w:val="0"/>
              <w:snapToGrid w:val="0"/>
              <w:spacing w:before="215" w:line="360" w:lineRule="exact"/>
              <w:ind w:left="113"/>
              <w:textAlignment w:val="baseline"/>
              <w:rPr>
                <w:color w:val="auto"/>
                <w:highlight w:val="none"/>
              </w:rPr>
            </w:pPr>
            <w:r>
              <w:rPr>
                <w:color w:val="auto"/>
                <w:spacing w:val="-1"/>
                <w:highlight w:val="none"/>
              </w:rPr>
              <w:t>设防护棚</w:t>
            </w:r>
            <w:r>
              <w:rPr>
                <w:rFonts w:hint="eastAsia"/>
                <w:color w:val="auto"/>
                <w:spacing w:val="-1"/>
                <w:highlight w:val="none"/>
                <w:lang w:eastAsia="zh-CN"/>
              </w:rPr>
              <w:t>（</w:t>
            </w:r>
            <w:r>
              <w:rPr>
                <w:color w:val="auto"/>
                <w:spacing w:val="-1"/>
                <w:highlight w:val="none"/>
              </w:rPr>
              <w:t>同通道口防护并有防雨措施</w:t>
            </w:r>
            <w:r>
              <w:rPr>
                <w:rFonts w:hint="eastAsia"/>
                <w:color w:val="auto"/>
                <w:spacing w:val="-1"/>
                <w:highlight w:val="none"/>
                <w:lang w:eastAsia="zh-CN"/>
              </w:rPr>
              <w:t>）</w:t>
            </w:r>
            <w:r>
              <w:rPr>
                <w:color w:val="auto"/>
                <w:spacing w:val="-1"/>
                <w:highlight w:val="none"/>
              </w:rPr>
              <w:t>。</w:t>
            </w:r>
          </w:p>
        </w:tc>
      </w:tr>
      <w:tr w14:paraId="168902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29" w:hRule="atLeast"/>
        </w:trPr>
        <w:tc>
          <w:tcPr>
            <w:tcW w:w="754" w:type="dxa"/>
            <w:vMerge w:val="continue"/>
            <w:tcBorders>
              <w:top w:val="nil"/>
              <w:bottom w:val="nil"/>
            </w:tcBorders>
            <w:vAlign w:val="top"/>
          </w:tcPr>
          <w:p w14:paraId="3D08FAFC">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520" w:type="dxa"/>
            <w:vMerge w:val="continue"/>
            <w:tcBorders>
              <w:top w:val="nil"/>
            </w:tcBorders>
            <w:textDirection w:val="tbRlV"/>
            <w:vAlign w:val="top"/>
          </w:tcPr>
          <w:p w14:paraId="1A0E4421">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538" w:type="dxa"/>
            <w:gridSpan w:val="2"/>
            <w:vAlign w:val="top"/>
          </w:tcPr>
          <w:p w14:paraId="0E4471E0">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p w14:paraId="760BB880">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p w14:paraId="3CCFB799">
            <w:pPr>
              <w:pStyle w:val="54"/>
              <w:keepNext w:val="0"/>
              <w:keepLines w:val="0"/>
              <w:pageBreakBefore w:val="0"/>
              <w:widowControl/>
              <w:kinsoku w:val="0"/>
              <w:wordWrap/>
              <w:overflowPunct/>
              <w:topLinePunct w:val="0"/>
              <w:autoSpaceDE w:val="0"/>
              <w:autoSpaceDN w:val="0"/>
              <w:bidi w:val="0"/>
              <w:adjustRightInd w:val="0"/>
              <w:snapToGrid w:val="0"/>
              <w:spacing w:before="72" w:line="360" w:lineRule="exact"/>
              <w:ind w:left="141"/>
              <w:textAlignment w:val="baseline"/>
              <w:rPr>
                <w:color w:val="auto"/>
                <w:highlight w:val="none"/>
              </w:rPr>
            </w:pPr>
            <w:r>
              <w:rPr>
                <w:color w:val="auto"/>
                <w:spacing w:val="-2"/>
                <w:highlight w:val="none"/>
              </w:rPr>
              <w:t>垂直运输设备</w:t>
            </w:r>
          </w:p>
        </w:tc>
        <w:tc>
          <w:tcPr>
            <w:tcW w:w="6628" w:type="dxa"/>
            <w:gridSpan w:val="2"/>
            <w:vAlign w:val="top"/>
          </w:tcPr>
          <w:p w14:paraId="715E8693">
            <w:pPr>
              <w:pStyle w:val="54"/>
              <w:keepNext w:val="0"/>
              <w:keepLines w:val="0"/>
              <w:pageBreakBefore w:val="0"/>
              <w:widowControl/>
              <w:kinsoku w:val="0"/>
              <w:wordWrap/>
              <w:overflowPunct/>
              <w:topLinePunct w:val="0"/>
              <w:autoSpaceDE w:val="0"/>
              <w:autoSpaceDN w:val="0"/>
              <w:bidi w:val="0"/>
              <w:adjustRightInd w:val="0"/>
              <w:snapToGrid w:val="0"/>
              <w:spacing w:before="206" w:line="360" w:lineRule="exact"/>
              <w:ind w:left="113"/>
              <w:textAlignment w:val="baseline"/>
              <w:rPr>
                <w:color w:val="auto"/>
                <w:highlight w:val="none"/>
              </w:rPr>
            </w:pPr>
            <w:r>
              <w:rPr>
                <w:color w:val="auto"/>
                <w:highlight w:val="none"/>
              </w:rPr>
              <w:t>1.垂直运输设备检测、检验、日常维护、保养等。</w:t>
            </w:r>
          </w:p>
          <w:p w14:paraId="3B79EB84">
            <w:pPr>
              <w:pStyle w:val="54"/>
              <w:keepNext w:val="0"/>
              <w:keepLines w:val="0"/>
              <w:pageBreakBefore w:val="0"/>
              <w:widowControl/>
              <w:kinsoku w:val="0"/>
              <w:wordWrap/>
              <w:overflowPunct/>
              <w:topLinePunct w:val="0"/>
              <w:autoSpaceDE w:val="0"/>
              <w:autoSpaceDN w:val="0"/>
              <w:bidi w:val="0"/>
              <w:adjustRightInd w:val="0"/>
              <w:snapToGrid w:val="0"/>
              <w:spacing w:before="38" w:line="360" w:lineRule="exact"/>
              <w:ind w:left="113" w:right="103"/>
              <w:textAlignment w:val="baseline"/>
              <w:rPr>
                <w:color w:val="auto"/>
                <w:highlight w:val="none"/>
              </w:rPr>
            </w:pPr>
            <w:r>
              <w:rPr>
                <w:color w:val="auto"/>
                <w:spacing w:val="1"/>
                <w:highlight w:val="none"/>
              </w:rPr>
              <w:t>2.物料提升机、施工电梯等物料平台搭设、</w:t>
            </w:r>
            <w:r>
              <w:rPr>
                <w:color w:val="auto"/>
                <w:highlight w:val="none"/>
              </w:rPr>
              <w:t>外侧用密目式安全立网 全封闭，有安全通道、安全防护门、防护棚</w:t>
            </w:r>
            <w:r>
              <w:rPr>
                <w:color w:val="auto"/>
                <w:spacing w:val="-1"/>
                <w:highlight w:val="none"/>
              </w:rPr>
              <w:t>等。</w:t>
            </w:r>
          </w:p>
        </w:tc>
      </w:tr>
      <w:tr w14:paraId="4DE6F8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754" w:type="dxa"/>
            <w:vMerge w:val="continue"/>
            <w:tcBorders>
              <w:top w:val="nil"/>
              <w:bottom w:val="nil"/>
            </w:tcBorders>
            <w:vAlign w:val="top"/>
          </w:tcPr>
          <w:p w14:paraId="286BCBAD">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2058" w:type="dxa"/>
            <w:gridSpan w:val="3"/>
            <w:vAlign w:val="top"/>
          </w:tcPr>
          <w:p w14:paraId="416D9138">
            <w:pPr>
              <w:pStyle w:val="54"/>
              <w:keepNext w:val="0"/>
              <w:keepLines w:val="0"/>
              <w:pageBreakBefore w:val="0"/>
              <w:widowControl/>
              <w:kinsoku w:val="0"/>
              <w:wordWrap/>
              <w:overflowPunct/>
              <w:topLinePunct w:val="0"/>
              <w:autoSpaceDE w:val="0"/>
              <w:autoSpaceDN w:val="0"/>
              <w:bidi w:val="0"/>
              <w:adjustRightInd w:val="0"/>
              <w:snapToGrid w:val="0"/>
              <w:spacing w:before="147" w:line="360" w:lineRule="exact"/>
              <w:ind w:left="361"/>
              <w:textAlignment w:val="baseline"/>
              <w:rPr>
                <w:color w:val="auto"/>
                <w:highlight w:val="none"/>
              </w:rPr>
            </w:pPr>
            <w:r>
              <w:rPr>
                <w:color w:val="auto"/>
                <w:spacing w:val="1"/>
                <w:highlight w:val="none"/>
              </w:rPr>
              <w:t>专家论证审查</w:t>
            </w:r>
          </w:p>
        </w:tc>
        <w:tc>
          <w:tcPr>
            <w:tcW w:w="6628" w:type="dxa"/>
            <w:gridSpan w:val="2"/>
            <w:vAlign w:val="top"/>
          </w:tcPr>
          <w:p w14:paraId="2A938BD2">
            <w:pPr>
              <w:pStyle w:val="54"/>
              <w:keepNext w:val="0"/>
              <w:keepLines w:val="0"/>
              <w:pageBreakBefore w:val="0"/>
              <w:widowControl/>
              <w:kinsoku w:val="0"/>
              <w:wordWrap/>
              <w:overflowPunct/>
              <w:topLinePunct w:val="0"/>
              <w:autoSpaceDE w:val="0"/>
              <w:autoSpaceDN w:val="0"/>
              <w:bidi w:val="0"/>
              <w:adjustRightInd w:val="0"/>
              <w:snapToGrid w:val="0"/>
              <w:spacing w:before="147" w:line="360" w:lineRule="exact"/>
              <w:ind w:left="113"/>
              <w:textAlignment w:val="baseline"/>
              <w:rPr>
                <w:color w:val="auto"/>
                <w:highlight w:val="none"/>
              </w:rPr>
            </w:pPr>
            <w:r>
              <w:rPr>
                <w:color w:val="auto"/>
                <w:highlight w:val="none"/>
              </w:rPr>
              <w:t>超过一定规模的危险性较大分部分项工程专家论证审</w:t>
            </w:r>
            <w:r>
              <w:rPr>
                <w:color w:val="auto"/>
                <w:spacing w:val="-1"/>
                <w:highlight w:val="none"/>
              </w:rPr>
              <w:t>查。</w:t>
            </w:r>
          </w:p>
        </w:tc>
      </w:tr>
      <w:tr w14:paraId="3152D6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754" w:type="dxa"/>
            <w:vMerge w:val="continue"/>
            <w:tcBorders>
              <w:top w:val="nil"/>
              <w:bottom w:val="nil"/>
            </w:tcBorders>
            <w:vAlign w:val="top"/>
          </w:tcPr>
          <w:p w14:paraId="604B4F0B">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2058" w:type="dxa"/>
            <w:gridSpan w:val="3"/>
            <w:vAlign w:val="top"/>
          </w:tcPr>
          <w:p w14:paraId="0D9EB426">
            <w:pPr>
              <w:pStyle w:val="54"/>
              <w:keepNext w:val="0"/>
              <w:keepLines w:val="0"/>
              <w:pageBreakBefore w:val="0"/>
              <w:widowControl/>
              <w:kinsoku w:val="0"/>
              <w:wordWrap/>
              <w:overflowPunct/>
              <w:topLinePunct w:val="0"/>
              <w:autoSpaceDE w:val="0"/>
              <w:autoSpaceDN w:val="0"/>
              <w:bidi w:val="0"/>
              <w:adjustRightInd w:val="0"/>
              <w:snapToGrid w:val="0"/>
              <w:spacing w:before="148" w:line="360" w:lineRule="exact"/>
              <w:ind w:left="361"/>
              <w:textAlignment w:val="baseline"/>
              <w:rPr>
                <w:color w:val="auto"/>
                <w:highlight w:val="none"/>
              </w:rPr>
            </w:pPr>
            <w:r>
              <w:rPr>
                <w:color w:val="auto"/>
                <w:spacing w:val="-2"/>
                <w:highlight w:val="none"/>
              </w:rPr>
              <w:t>应急救援预案</w:t>
            </w:r>
          </w:p>
        </w:tc>
        <w:tc>
          <w:tcPr>
            <w:tcW w:w="6628" w:type="dxa"/>
            <w:gridSpan w:val="2"/>
            <w:vAlign w:val="top"/>
          </w:tcPr>
          <w:p w14:paraId="4E41FDF7">
            <w:pPr>
              <w:pStyle w:val="54"/>
              <w:keepNext w:val="0"/>
              <w:keepLines w:val="0"/>
              <w:pageBreakBefore w:val="0"/>
              <w:widowControl/>
              <w:kinsoku w:val="0"/>
              <w:wordWrap/>
              <w:overflowPunct/>
              <w:topLinePunct w:val="0"/>
              <w:autoSpaceDE w:val="0"/>
              <w:autoSpaceDN w:val="0"/>
              <w:bidi w:val="0"/>
              <w:adjustRightInd w:val="0"/>
              <w:snapToGrid w:val="0"/>
              <w:spacing w:before="146" w:line="360" w:lineRule="exact"/>
              <w:ind w:left="113"/>
              <w:textAlignment w:val="baseline"/>
              <w:rPr>
                <w:color w:val="auto"/>
                <w:highlight w:val="none"/>
              </w:rPr>
            </w:pPr>
            <w:r>
              <w:rPr>
                <w:color w:val="auto"/>
                <w:spacing w:val="-1"/>
                <w:highlight w:val="none"/>
              </w:rPr>
              <w:t>救援器材准备及演练等。</w:t>
            </w:r>
          </w:p>
        </w:tc>
      </w:tr>
      <w:tr w14:paraId="5FB244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4" w:hRule="atLeast"/>
        </w:trPr>
        <w:tc>
          <w:tcPr>
            <w:tcW w:w="754" w:type="dxa"/>
            <w:vMerge w:val="continue"/>
            <w:tcBorders>
              <w:top w:val="nil"/>
            </w:tcBorders>
            <w:vAlign w:val="top"/>
          </w:tcPr>
          <w:p w14:paraId="35DB99C9">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2058" w:type="dxa"/>
            <w:gridSpan w:val="3"/>
            <w:vAlign w:val="top"/>
          </w:tcPr>
          <w:p w14:paraId="7923247D">
            <w:pPr>
              <w:pStyle w:val="54"/>
              <w:keepNext w:val="0"/>
              <w:keepLines w:val="0"/>
              <w:pageBreakBefore w:val="0"/>
              <w:widowControl/>
              <w:kinsoku w:val="0"/>
              <w:wordWrap/>
              <w:overflowPunct/>
              <w:topLinePunct w:val="0"/>
              <w:autoSpaceDE w:val="0"/>
              <w:autoSpaceDN w:val="0"/>
              <w:bidi w:val="0"/>
              <w:adjustRightInd w:val="0"/>
              <w:snapToGrid w:val="0"/>
              <w:spacing w:before="218" w:line="360" w:lineRule="exact"/>
              <w:ind w:left="251"/>
              <w:textAlignment w:val="baseline"/>
              <w:rPr>
                <w:color w:val="auto"/>
                <w:highlight w:val="none"/>
              </w:rPr>
            </w:pPr>
            <w:r>
              <w:rPr>
                <w:color w:val="auto"/>
                <w:spacing w:val="1"/>
                <w:highlight w:val="none"/>
              </w:rPr>
              <w:t>非正常情况施工</w:t>
            </w:r>
          </w:p>
        </w:tc>
        <w:tc>
          <w:tcPr>
            <w:tcW w:w="6628" w:type="dxa"/>
            <w:gridSpan w:val="2"/>
            <w:vAlign w:val="top"/>
          </w:tcPr>
          <w:p w14:paraId="1242BB56">
            <w:pPr>
              <w:pStyle w:val="54"/>
              <w:keepNext w:val="0"/>
              <w:keepLines w:val="0"/>
              <w:pageBreakBefore w:val="0"/>
              <w:widowControl/>
              <w:kinsoku w:val="0"/>
              <w:wordWrap/>
              <w:overflowPunct/>
              <w:topLinePunct w:val="0"/>
              <w:autoSpaceDE w:val="0"/>
              <w:autoSpaceDN w:val="0"/>
              <w:bidi w:val="0"/>
              <w:adjustRightInd w:val="0"/>
              <w:snapToGrid w:val="0"/>
              <w:spacing w:before="66" w:line="360" w:lineRule="exact"/>
              <w:ind w:left="112" w:right="144" w:hanging="9"/>
              <w:textAlignment w:val="baseline"/>
              <w:rPr>
                <w:color w:val="auto"/>
                <w:highlight w:val="none"/>
              </w:rPr>
            </w:pPr>
            <w:r>
              <w:rPr>
                <w:color w:val="auto"/>
                <w:spacing w:val="-1"/>
                <w:highlight w:val="none"/>
              </w:rPr>
              <w:t>其它特殊情况下的防护费用，如：城市主干道、人流密集、河边等</w:t>
            </w:r>
            <w:r>
              <w:rPr>
                <w:color w:val="auto"/>
                <w:spacing w:val="18"/>
                <w:highlight w:val="none"/>
              </w:rPr>
              <w:t xml:space="preserve"> </w:t>
            </w:r>
            <w:r>
              <w:rPr>
                <w:color w:val="auto"/>
                <w:spacing w:val="-1"/>
                <w:highlight w:val="none"/>
              </w:rPr>
              <w:t>处施工及文物、古建筑、古树保护等。</w:t>
            </w:r>
          </w:p>
        </w:tc>
      </w:tr>
    </w:tbl>
    <w:p w14:paraId="27EB70A7">
      <w:pPr>
        <w:keepNext w:val="0"/>
        <w:keepLines w:val="0"/>
        <w:pageBreakBefore w:val="0"/>
        <w:widowControl/>
        <w:kinsoku w:val="0"/>
        <w:wordWrap/>
        <w:overflowPunct/>
        <w:topLinePunct w:val="0"/>
        <w:autoSpaceDE w:val="0"/>
        <w:autoSpaceDN w:val="0"/>
        <w:bidi w:val="0"/>
        <w:adjustRightInd w:val="0"/>
        <w:snapToGrid w:val="0"/>
        <w:spacing w:before="42" w:line="360" w:lineRule="exact"/>
        <w:ind w:left="984" w:right="253" w:hanging="360"/>
        <w:textAlignment w:val="baseline"/>
        <w:rPr>
          <w:rFonts w:ascii="宋体" w:hAnsi="宋体" w:eastAsia="宋体" w:cs="宋体"/>
          <w:color w:val="auto"/>
          <w:sz w:val="22"/>
          <w:szCs w:val="22"/>
          <w:highlight w:val="none"/>
        </w:rPr>
      </w:pPr>
      <w:r>
        <w:rPr>
          <w:rFonts w:ascii="宋体" w:hAnsi="宋体" w:eastAsia="宋体" w:cs="宋体"/>
          <w:color w:val="auto"/>
          <w:sz w:val="22"/>
          <w:szCs w:val="22"/>
          <w:highlight w:val="none"/>
        </w:rPr>
        <w:t>注：本表所列建设工程安全文明施工费，是依据现行法律法规及标</w:t>
      </w:r>
      <w:r>
        <w:rPr>
          <w:rFonts w:ascii="宋体" w:hAnsi="宋体" w:eastAsia="宋体" w:cs="宋体"/>
          <w:color w:val="auto"/>
          <w:spacing w:val="-1"/>
          <w:sz w:val="22"/>
          <w:szCs w:val="22"/>
          <w:highlight w:val="none"/>
        </w:rPr>
        <w:t>准、规范确定的。如法</w:t>
      </w:r>
      <w:r>
        <w:rPr>
          <w:rFonts w:ascii="宋体" w:hAnsi="宋体" w:eastAsia="宋体" w:cs="宋体"/>
          <w:color w:val="auto"/>
          <w:sz w:val="22"/>
          <w:szCs w:val="22"/>
          <w:highlight w:val="none"/>
        </w:rPr>
        <w:t xml:space="preserve"> 律法规和标准、规范修订，本表所列项目应按照修订后的法律</w:t>
      </w:r>
      <w:r>
        <w:rPr>
          <w:rFonts w:ascii="宋体" w:hAnsi="宋体" w:eastAsia="宋体" w:cs="宋体"/>
          <w:color w:val="auto"/>
          <w:spacing w:val="-1"/>
          <w:sz w:val="22"/>
          <w:szCs w:val="22"/>
          <w:highlight w:val="none"/>
        </w:rPr>
        <w:t>法规和标准规范进行调</w:t>
      </w:r>
    </w:p>
    <w:p w14:paraId="629F35F7">
      <w:pPr>
        <w:keepNext w:val="0"/>
        <w:keepLines w:val="0"/>
        <w:pageBreakBefore w:val="0"/>
        <w:widowControl/>
        <w:kinsoku w:val="0"/>
        <w:wordWrap/>
        <w:overflowPunct/>
        <w:topLinePunct w:val="0"/>
        <w:autoSpaceDE w:val="0"/>
        <w:autoSpaceDN w:val="0"/>
        <w:bidi w:val="0"/>
        <w:adjustRightInd w:val="0"/>
        <w:snapToGrid w:val="0"/>
        <w:spacing w:before="34" w:line="360" w:lineRule="exact"/>
        <w:ind w:left="975"/>
        <w:textAlignment w:val="baseline"/>
        <w:rPr>
          <w:rFonts w:ascii="宋体" w:hAnsi="宋体" w:eastAsia="宋体" w:cs="宋体"/>
          <w:color w:val="auto"/>
          <w:sz w:val="22"/>
          <w:szCs w:val="22"/>
          <w:highlight w:val="none"/>
        </w:rPr>
      </w:pPr>
      <w:r>
        <w:rPr>
          <w:rFonts w:ascii="宋体" w:hAnsi="宋体" w:eastAsia="宋体" w:cs="宋体"/>
          <w:color w:val="auto"/>
          <w:spacing w:val="-3"/>
          <w:sz w:val="22"/>
          <w:szCs w:val="22"/>
          <w:highlight w:val="none"/>
        </w:rPr>
        <w:t>整。</w:t>
      </w:r>
    </w:p>
    <w:p w14:paraId="539F146F">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宋体" w:hAnsi="宋体" w:eastAsia="宋体" w:cs="宋体"/>
          <w:color w:val="auto"/>
          <w:sz w:val="22"/>
          <w:szCs w:val="22"/>
          <w:highlight w:val="none"/>
        </w:rPr>
        <w:sectPr>
          <w:footerReference r:id="rId8" w:type="default"/>
          <w:pgSz w:w="11900" w:h="16840"/>
          <w:pgMar w:top="400" w:right="1145" w:bottom="944" w:left="1304" w:header="0" w:footer="809" w:gutter="0"/>
          <w:cols w:space="720" w:num="1"/>
        </w:sectPr>
      </w:pPr>
    </w:p>
    <w:p w14:paraId="70D3C1CF">
      <w:pPr>
        <w:pStyle w:val="11"/>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color w:val="auto"/>
          <w:highlight w:val="none"/>
        </w:rPr>
      </w:pPr>
    </w:p>
    <w:p w14:paraId="5191C876">
      <w:pPr>
        <w:pStyle w:val="11"/>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color w:val="auto"/>
          <w:highlight w:val="none"/>
        </w:rPr>
      </w:pPr>
    </w:p>
    <w:p w14:paraId="780A0C6A">
      <w:pPr>
        <w:keepNext w:val="0"/>
        <w:keepLines w:val="0"/>
        <w:pageBreakBefore w:val="0"/>
        <w:widowControl/>
        <w:kinsoku w:val="0"/>
        <w:wordWrap/>
        <w:overflowPunct/>
        <w:topLinePunct w:val="0"/>
        <w:autoSpaceDE w:val="0"/>
        <w:autoSpaceDN w:val="0"/>
        <w:bidi w:val="0"/>
        <w:adjustRightInd w:val="0"/>
        <w:snapToGrid w:val="0"/>
        <w:spacing w:before="72" w:line="360" w:lineRule="exact"/>
        <w:textAlignment w:val="baseline"/>
        <w:rPr>
          <w:rFonts w:ascii="宋体" w:hAnsi="宋体" w:eastAsia="宋体" w:cs="宋体"/>
          <w:color w:val="auto"/>
          <w:sz w:val="22"/>
          <w:szCs w:val="22"/>
          <w:highlight w:val="none"/>
        </w:rPr>
      </w:pPr>
      <w:r>
        <w:rPr>
          <w:rFonts w:ascii="宋体" w:hAnsi="宋体" w:eastAsia="宋体" w:cs="宋体"/>
          <w:b/>
          <w:bCs/>
          <w:color w:val="auto"/>
          <w:spacing w:val="18"/>
          <w:sz w:val="22"/>
          <w:szCs w:val="22"/>
          <w:highlight w:val="none"/>
        </w:rPr>
        <w:t>项目经理简历表</w:t>
      </w:r>
    </w:p>
    <w:p w14:paraId="66081578">
      <w:pPr>
        <w:pStyle w:val="11"/>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color w:val="auto"/>
          <w:highlight w:val="none"/>
        </w:rPr>
      </w:pPr>
    </w:p>
    <w:p w14:paraId="17C5DED2">
      <w:pPr>
        <w:pStyle w:val="11"/>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color w:val="auto"/>
          <w:highlight w:val="none"/>
        </w:rPr>
      </w:pPr>
    </w:p>
    <w:p w14:paraId="2A907998">
      <w:pPr>
        <w:keepNext w:val="0"/>
        <w:keepLines w:val="0"/>
        <w:pageBreakBefore w:val="0"/>
        <w:widowControl/>
        <w:kinsoku w:val="0"/>
        <w:wordWrap/>
        <w:overflowPunct/>
        <w:topLinePunct w:val="0"/>
        <w:autoSpaceDE w:val="0"/>
        <w:autoSpaceDN w:val="0"/>
        <w:bidi w:val="0"/>
        <w:adjustRightInd w:val="0"/>
        <w:snapToGrid w:val="0"/>
        <w:spacing w:before="75" w:line="360" w:lineRule="exact"/>
        <w:ind w:left="1320"/>
        <w:textAlignment w:val="baseline"/>
        <w:rPr>
          <w:rFonts w:ascii="宋体" w:hAnsi="宋体" w:eastAsia="宋体" w:cs="宋体"/>
          <w:color w:val="auto"/>
          <w:sz w:val="23"/>
          <w:szCs w:val="23"/>
          <w:highlight w:val="none"/>
        </w:rPr>
      </w:pPr>
      <w:r>
        <w:rPr>
          <w:rFonts w:hint="eastAsia" w:ascii="宋体" w:hAnsi="宋体" w:eastAsia="宋体" w:cs="宋体"/>
          <w:color w:val="auto"/>
          <w:spacing w:val="2"/>
          <w:sz w:val="23"/>
          <w:szCs w:val="23"/>
          <w:highlight w:val="none"/>
          <w:lang w:eastAsia="zh-CN"/>
        </w:rPr>
        <w:t>（</w:t>
      </w:r>
      <w:r>
        <w:rPr>
          <w:rFonts w:ascii="宋体" w:hAnsi="宋体" w:eastAsia="宋体" w:cs="宋体"/>
          <w:color w:val="auto"/>
          <w:spacing w:val="2"/>
          <w:sz w:val="23"/>
          <w:szCs w:val="23"/>
          <w:highlight w:val="none"/>
        </w:rPr>
        <w:t>招标工程项目名称</w:t>
      </w:r>
      <w:r>
        <w:rPr>
          <w:rFonts w:hint="eastAsia" w:ascii="宋体" w:hAnsi="宋体" w:eastAsia="宋体" w:cs="宋体"/>
          <w:color w:val="auto"/>
          <w:spacing w:val="2"/>
          <w:sz w:val="23"/>
          <w:szCs w:val="23"/>
          <w:highlight w:val="none"/>
          <w:lang w:eastAsia="zh-CN"/>
        </w:rPr>
        <w:t>）</w:t>
      </w:r>
      <w:r>
        <w:rPr>
          <w:rFonts w:ascii="宋体" w:hAnsi="宋体" w:eastAsia="宋体" w:cs="宋体"/>
          <w:color w:val="auto"/>
          <w:spacing w:val="22"/>
          <w:sz w:val="23"/>
          <w:szCs w:val="23"/>
          <w:highlight w:val="none"/>
        </w:rPr>
        <w:t xml:space="preserve">    </w:t>
      </w:r>
      <w:r>
        <w:rPr>
          <w:rFonts w:ascii="宋体" w:hAnsi="宋体" w:eastAsia="宋体" w:cs="宋体"/>
          <w:color w:val="auto"/>
          <w:spacing w:val="2"/>
          <w:position w:val="5"/>
          <w:sz w:val="14"/>
          <w:szCs w:val="14"/>
          <w:highlight w:val="none"/>
        </w:rPr>
        <w:t xml:space="preserve">_     </w:t>
      </w:r>
      <w:r>
        <w:rPr>
          <w:rFonts w:ascii="宋体" w:hAnsi="宋体" w:eastAsia="宋体" w:cs="宋体"/>
          <w:color w:val="auto"/>
          <w:spacing w:val="2"/>
          <w:sz w:val="23"/>
          <w:szCs w:val="23"/>
          <w:highlight w:val="none"/>
        </w:rPr>
        <w:t>工程 标段</w:t>
      </w:r>
    </w:p>
    <w:tbl>
      <w:tblPr>
        <w:tblStyle w:val="53"/>
        <w:tblW w:w="9260" w:type="dxa"/>
        <w:tblInd w:w="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84"/>
        <w:gridCol w:w="459"/>
        <w:gridCol w:w="1538"/>
        <w:gridCol w:w="330"/>
        <w:gridCol w:w="1219"/>
        <w:gridCol w:w="669"/>
        <w:gridCol w:w="879"/>
        <w:gridCol w:w="709"/>
        <w:gridCol w:w="839"/>
        <w:gridCol w:w="270"/>
        <w:gridCol w:w="1264"/>
      </w:tblGrid>
      <w:tr w14:paraId="1DC375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1084" w:type="dxa"/>
            <w:vAlign w:val="top"/>
          </w:tcPr>
          <w:p w14:paraId="40FF9A99">
            <w:pPr>
              <w:pStyle w:val="54"/>
              <w:keepNext w:val="0"/>
              <w:keepLines w:val="0"/>
              <w:pageBreakBefore w:val="0"/>
              <w:widowControl/>
              <w:kinsoku w:val="0"/>
              <w:wordWrap/>
              <w:overflowPunct/>
              <w:topLinePunct w:val="0"/>
              <w:autoSpaceDE w:val="0"/>
              <w:autoSpaceDN w:val="0"/>
              <w:bidi w:val="0"/>
              <w:adjustRightInd w:val="0"/>
              <w:snapToGrid w:val="0"/>
              <w:spacing w:before="201" w:line="360" w:lineRule="exact"/>
              <w:ind w:left="314"/>
              <w:textAlignment w:val="baseline"/>
              <w:rPr>
                <w:color w:val="auto"/>
                <w:highlight w:val="none"/>
              </w:rPr>
            </w:pPr>
            <w:r>
              <w:rPr>
                <w:color w:val="auto"/>
                <w:spacing w:val="14"/>
                <w:highlight w:val="none"/>
              </w:rPr>
              <w:t>姓名</w:t>
            </w:r>
          </w:p>
        </w:tc>
        <w:tc>
          <w:tcPr>
            <w:tcW w:w="2327" w:type="dxa"/>
            <w:gridSpan w:val="3"/>
            <w:vAlign w:val="top"/>
          </w:tcPr>
          <w:p w14:paraId="3090B5A5">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888" w:type="dxa"/>
            <w:gridSpan w:val="2"/>
            <w:vAlign w:val="top"/>
          </w:tcPr>
          <w:p w14:paraId="7D9A8780">
            <w:pPr>
              <w:pStyle w:val="54"/>
              <w:keepNext w:val="0"/>
              <w:keepLines w:val="0"/>
              <w:pageBreakBefore w:val="0"/>
              <w:widowControl/>
              <w:kinsoku w:val="0"/>
              <w:wordWrap/>
              <w:overflowPunct/>
              <w:topLinePunct w:val="0"/>
              <w:autoSpaceDE w:val="0"/>
              <w:autoSpaceDN w:val="0"/>
              <w:bidi w:val="0"/>
              <w:adjustRightInd w:val="0"/>
              <w:snapToGrid w:val="0"/>
              <w:spacing w:before="202" w:line="360" w:lineRule="exact"/>
              <w:ind w:left="714"/>
              <w:textAlignment w:val="baseline"/>
              <w:rPr>
                <w:color w:val="auto"/>
                <w:highlight w:val="none"/>
              </w:rPr>
            </w:pPr>
            <w:r>
              <w:rPr>
                <w:color w:val="auto"/>
                <w:spacing w:val="9"/>
                <w:highlight w:val="none"/>
              </w:rPr>
              <w:t>性别</w:t>
            </w:r>
          </w:p>
        </w:tc>
        <w:tc>
          <w:tcPr>
            <w:tcW w:w="1588" w:type="dxa"/>
            <w:gridSpan w:val="2"/>
            <w:vAlign w:val="top"/>
          </w:tcPr>
          <w:p w14:paraId="3ED3F8B4">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109" w:type="dxa"/>
            <w:gridSpan w:val="2"/>
            <w:vAlign w:val="top"/>
          </w:tcPr>
          <w:p w14:paraId="0CA75436">
            <w:pPr>
              <w:pStyle w:val="54"/>
              <w:keepNext w:val="0"/>
              <w:keepLines w:val="0"/>
              <w:pageBreakBefore w:val="0"/>
              <w:widowControl/>
              <w:kinsoku w:val="0"/>
              <w:wordWrap/>
              <w:overflowPunct/>
              <w:topLinePunct w:val="0"/>
              <w:autoSpaceDE w:val="0"/>
              <w:autoSpaceDN w:val="0"/>
              <w:bidi w:val="0"/>
              <w:adjustRightInd w:val="0"/>
              <w:snapToGrid w:val="0"/>
              <w:spacing w:before="201" w:line="360" w:lineRule="exact"/>
              <w:ind w:left="328"/>
              <w:textAlignment w:val="baseline"/>
              <w:rPr>
                <w:color w:val="auto"/>
                <w:highlight w:val="none"/>
              </w:rPr>
            </w:pPr>
            <w:r>
              <w:rPr>
                <w:color w:val="auto"/>
                <w:spacing w:val="-3"/>
                <w:highlight w:val="none"/>
              </w:rPr>
              <w:t>年龄</w:t>
            </w:r>
          </w:p>
        </w:tc>
        <w:tc>
          <w:tcPr>
            <w:tcW w:w="1264" w:type="dxa"/>
            <w:vAlign w:val="top"/>
          </w:tcPr>
          <w:p w14:paraId="733AD480">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r>
      <w:tr w14:paraId="5451FD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1084" w:type="dxa"/>
            <w:vAlign w:val="top"/>
          </w:tcPr>
          <w:p w14:paraId="00BD8370">
            <w:pPr>
              <w:pStyle w:val="54"/>
              <w:keepNext w:val="0"/>
              <w:keepLines w:val="0"/>
              <w:pageBreakBefore w:val="0"/>
              <w:widowControl/>
              <w:kinsoku w:val="0"/>
              <w:wordWrap/>
              <w:overflowPunct/>
              <w:topLinePunct w:val="0"/>
              <w:autoSpaceDE w:val="0"/>
              <w:autoSpaceDN w:val="0"/>
              <w:bidi w:val="0"/>
              <w:adjustRightInd w:val="0"/>
              <w:snapToGrid w:val="0"/>
              <w:spacing w:before="197" w:line="360" w:lineRule="exact"/>
              <w:ind w:left="314"/>
              <w:textAlignment w:val="baseline"/>
              <w:rPr>
                <w:color w:val="auto"/>
                <w:highlight w:val="none"/>
              </w:rPr>
            </w:pPr>
            <w:r>
              <w:rPr>
                <w:color w:val="auto"/>
                <w:spacing w:val="-3"/>
                <w:highlight w:val="none"/>
              </w:rPr>
              <w:t>职务</w:t>
            </w:r>
          </w:p>
        </w:tc>
        <w:tc>
          <w:tcPr>
            <w:tcW w:w="2327" w:type="dxa"/>
            <w:gridSpan w:val="3"/>
            <w:vAlign w:val="top"/>
          </w:tcPr>
          <w:p w14:paraId="1BA211E5">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888" w:type="dxa"/>
            <w:gridSpan w:val="2"/>
            <w:vAlign w:val="top"/>
          </w:tcPr>
          <w:p w14:paraId="28811379">
            <w:pPr>
              <w:pStyle w:val="54"/>
              <w:keepNext w:val="0"/>
              <w:keepLines w:val="0"/>
              <w:pageBreakBefore w:val="0"/>
              <w:widowControl/>
              <w:kinsoku w:val="0"/>
              <w:wordWrap/>
              <w:overflowPunct/>
              <w:topLinePunct w:val="0"/>
              <w:autoSpaceDE w:val="0"/>
              <w:autoSpaceDN w:val="0"/>
              <w:bidi w:val="0"/>
              <w:adjustRightInd w:val="0"/>
              <w:snapToGrid w:val="0"/>
              <w:spacing w:before="200" w:line="360" w:lineRule="exact"/>
              <w:ind w:left="714"/>
              <w:textAlignment w:val="baseline"/>
              <w:rPr>
                <w:color w:val="auto"/>
                <w:highlight w:val="none"/>
              </w:rPr>
            </w:pPr>
            <w:r>
              <w:rPr>
                <w:color w:val="auto"/>
                <w:spacing w:val="5"/>
                <w:highlight w:val="none"/>
              </w:rPr>
              <w:t>职称</w:t>
            </w:r>
          </w:p>
        </w:tc>
        <w:tc>
          <w:tcPr>
            <w:tcW w:w="1588" w:type="dxa"/>
            <w:gridSpan w:val="2"/>
            <w:vAlign w:val="top"/>
          </w:tcPr>
          <w:p w14:paraId="1F91CAE9">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109" w:type="dxa"/>
            <w:gridSpan w:val="2"/>
            <w:vAlign w:val="top"/>
          </w:tcPr>
          <w:p w14:paraId="0CE7959E">
            <w:pPr>
              <w:pStyle w:val="54"/>
              <w:keepNext w:val="0"/>
              <w:keepLines w:val="0"/>
              <w:pageBreakBefore w:val="0"/>
              <w:widowControl/>
              <w:kinsoku w:val="0"/>
              <w:wordWrap/>
              <w:overflowPunct/>
              <w:topLinePunct w:val="0"/>
              <w:autoSpaceDE w:val="0"/>
              <w:autoSpaceDN w:val="0"/>
              <w:bidi w:val="0"/>
              <w:adjustRightInd w:val="0"/>
              <w:snapToGrid w:val="0"/>
              <w:spacing w:before="198" w:line="360" w:lineRule="exact"/>
              <w:ind w:left="328"/>
              <w:textAlignment w:val="baseline"/>
              <w:rPr>
                <w:color w:val="auto"/>
                <w:highlight w:val="none"/>
              </w:rPr>
            </w:pPr>
            <w:r>
              <w:rPr>
                <w:color w:val="auto"/>
                <w:spacing w:val="7"/>
                <w:highlight w:val="none"/>
              </w:rPr>
              <w:t>学历</w:t>
            </w:r>
          </w:p>
        </w:tc>
        <w:tc>
          <w:tcPr>
            <w:tcW w:w="1264" w:type="dxa"/>
            <w:vAlign w:val="top"/>
          </w:tcPr>
          <w:p w14:paraId="3F0C671E">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r>
      <w:tr w14:paraId="668379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3411" w:type="dxa"/>
            <w:gridSpan w:val="4"/>
            <w:vAlign w:val="top"/>
          </w:tcPr>
          <w:p w14:paraId="5B414D05">
            <w:pPr>
              <w:pStyle w:val="54"/>
              <w:keepNext w:val="0"/>
              <w:keepLines w:val="0"/>
              <w:pageBreakBefore w:val="0"/>
              <w:widowControl/>
              <w:kinsoku w:val="0"/>
              <w:wordWrap/>
              <w:overflowPunct/>
              <w:topLinePunct w:val="0"/>
              <w:autoSpaceDE w:val="0"/>
              <w:autoSpaceDN w:val="0"/>
              <w:bidi w:val="0"/>
              <w:adjustRightInd w:val="0"/>
              <w:snapToGrid w:val="0"/>
              <w:spacing w:before="199" w:line="360" w:lineRule="exact"/>
              <w:ind w:left="1035"/>
              <w:textAlignment w:val="baseline"/>
              <w:rPr>
                <w:color w:val="auto"/>
                <w:highlight w:val="none"/>
              </w:rPr>
            </w:pPr>
            <w:r>
              <w:rPr>
                <w:color w:val="auto"/>
                <w:spacing w:val="3"/>
                <w:highlight w:val="none"/>
              </w:rPr>
              <w:t>参加工作时间</w:t>
            </w:r>
          </w:p>
        </w:tc>
        <w:tc>
          <w:tcPr>
            <w:tcW w:w="1888" w:type="dxa"/>
            <w:gridSpan w:val="2"/>
            <w:vAlign w:val="top"/>
          </w:tcPr>
          <w:p w14:paraId="094F6A6D">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2697" w:type="dxa"/>
            <w:gridSpan w:val="4"/>
            <w:vAlign w:val="top"/>
          </w:tcPr>
          <w:p w14:paraId="5EE14544">
            <w:pPr>
              <w:pStyle w:val="54"/>
              <w:keepNext w:val="0"/>
              <w:keepLines w:val="0"/>
              <w:pageBreakBefore w:val="0"/>
              <w:widowControl/>
              <w:kinsoku w:val="0"/>
              <w:wordWrap/>
              <w:overflowPunct/>
              <w:topLinePunct w:val="0"/>
              <w:autoSpaceDE w:val="0"/>
              <w:autoSpaceDN w:val="0"/>
              <w:bidi w:val="0"/>
              <w:adjustRightInd w:val="0"/>
              <w:snapToGrid w:val="0"/>
              <w:spacing w:before="198" w:line="360" w:lineRule="exact"/>
              <w:ind w:left="526"/>
              <w:textAlignment w:val="baseline"/>
              <w:rPr>
                <w:color w:val="auto"/>
                <w:highlight w:val="none"/>
              </w:rPr>
            </w:pPr>
            <w:r>
              <w:rPr>
                <w:color w:val="auto"/>
                <w:spacing w:val="1"/>
                <w:highlight w:val="none"/>
              </w:rPr>
              <w:t>担任项目经理年限</w:t>
            </w:r>
          </w:p>
        </w:tc>
        <w:tc>
          <w:tcPr>
            <w:tcW w:w="1264" w:type="dxa"/>
            <w:vAlign w:val="top"/>
          </w:tcPr>
          <w:p w14:paraId="69BC48D6">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r>
      <w:tr w14:paraId="274352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3411" w:type="dxa"/>
            <w:gridSpan w:val="4"/>
            <w:vAlign w:val="top"/>
          </w:tcPr>
          <w:p w14:paraId="1719B0DA">
            <w:pPr>
              <w:pStyle w:val="54"/>
              <w:keepNext w:val="0"/>
              <w:keepLines w:val="0"/>
              <w:pageBreakBefore w:val="0"/>
              <w:widowControl/>
              <w:kinsoku w:val="0"/>
              <w:wordWrap/>
              <w:overflowPunct/>
              <w:topLinePunct w:val="0"/>
              <w:autoSpaceDE w:val="0"/>
              <w:autoSpaceDN w:val="0"/>
              <w:bidi w:val="0"/>
              <w:adjustRightInd w:val="0"/>
              <w:snapToGrid w:val="0"/>
              <w:spacing w:before="128" w:line="360" w:lineRule="exact"/>
              <w:ind w:left="594"/>
              <w:textAlignment w:val="baseline"/>
              <w:rPr>
                <w:color w:val="auto"/>
                <w:highlight w:val="none"/>
              </w:rPr>
            </w:pPr>
            <w:r>
              <w:rPr>
                <w:color w:val="auto"/>
                <w:spacing w:val="1"/>
                <w:highlight w:val="none"/>
              </w:rPr>
              <w:t>项目经理注册证书编号</w:t>
            </w:r>
          </w:p>
        </w:tc>
        <w:tc>
          <w:tcPr>
            <w:tcW w:w="5849" w:type="dxa"/>
            <w:gridSpan w:val="7"/>
            <w:vAlign w:val="top"/>
          </w:tcPr>
          <w:p w14:paraId="07AF4C13">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r>
      <w:tr w14:paraId="0B21CA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9260" w:type="dxa"/>
            <w:gridSpan w:val="11"/>
            <w:vAlign w:val="top"/>
          </w:tcPr>
          <w:p w14:paraId="5A88ED05">
            <w:pPr>
              <w:pStyle w:val="54"/>
              <w:keepNext w:val="0"/>
              <w:keepLines w:val="0"/>
              <w:pageBreakBefore w:val="0"/>
              <w:widowControl/>
              <w:kinsoku w:val="0"/>
              <w:wordWrap/>
              <w:overflowPunct/>
              <w:topLinePunct w:val="0"/>
              <w:autoSpaceDE w:val="0"/>
              <w:autoSpaceDN w:val="0"/>
              <w:bidi w:val="0"/>
              <w:adjustRightInd w:val="0"/>
              <w:snapToGrid w:val="0"/>
              <w:spacing w:before="200" w:line="360" w:lineRule="exact"/>
              <w:ind w:left="3835"/>
              <w:textAlignment w:val="baseline"/>
              <w:rPr>
                <w:color w:val="auto"/>
                <w:highlight w:val="none"/>
              </w:rPr>
            </w:pPr>
            <w:r>
              <w:rPr>
                <w:color w:val="auto"/>
                <w:spacing w:val="1"/>
                <w:highlight w:val="none"/>
              </w:rPr>
              <w:t>已完工程项目情况</w:t>
            </w:r>
          </w:p>
        </w:tc>
      </w:tr>
      <w:tr w14:paraId="4B3F79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1543" w:type="dxa"/>
            <w:gridSpan w:val="2"/>
            <w:vAlign w:val="top"/>
          </w:tcPr>
          <w:p w14:paraId="43E7E0AA">
            <w:pPr>
              <w:pStyle w:val="54"/>
              <w:keepNext w:val="0"/>
              <w:keepLines w:val="0"/>
              <w:pageBreakBefore w:val="0"/>
              <w:widowControl/>
              <w:kinsoku w:val="0"/>
              <w:wordWrap/>
              <w:overflowPunct/>
              <w:topLinePunct w:val="0"/>
              <w:autoSpaceDE w:val="0"/>
              <w:autoSpaceDN w:val="0"/>
              <w:bidi w:val="0"/>
              <w:adjustRightInd w:val="0"/>
              <w:snapToGrid w:val="0"/>
              <w:spacing w:before="192" w:line="360" w:lineRule="exact"/>
              <w:ind w:left="345"/>
              <w:textAlignment w:val="baseline"/>
              <w:rPr>
                <w:color w:val="auto"/>
                <w:highlight w:val="none"/>
              </w:rPr>
            </w:pPr>
            <w:r>
              <w:rPr>
                <w:color w:val="auto"/>
                <w:spacing w:val="-3"/>
                <w:highlight w:val="none"/>
              </w:rPr>
              <w:t>建设单位</w:t>
            </w:r>
          </w:p>
        </w:tc>
        <w:tc>
          <w:tcPr>
            <w:tcW w:w="1538" w:type="dxa"/>
            <w:vAlign w:val="top"/>
          </w:tcPr>
          <w:p w14:paraId="58F78BE1">
            <w:pPr>
              <w:pStyle w:val="54"/>
              <w:keepNext w:val="0"/>
              <w:keepLines w:val="0"/>
              <w:pageBreakBefore w:val="0"/>
              <w:widowControl/>
              <w:kinsoku w:val="0"/>
              <w:wordWrap/>
              <w:overflowPunct/>
              <w:topLinePunct w:val="0"/>
              <w:autoSpaceDE w:val="0"/>
              <w:autoSpaceDN w:val="0"/>
              <w:bidi w:val="0"/>
              <w:adjustRightInd w:val="0"/>
              <w:snapToGrid w:val="0"/>
              <w:spacing w:before="192" w:line="360" w:lineRule="exact"/>
              <w:ind w:left="362"/>
              <w:textAlignment w:val="baseline"/>
              <w:rPr>
                <w:color w:val="auto"/>
                <w:highlight w:val="none"/>
              </w:rPr>
            </w:pPr>
            <w:r>
              <w:rPr>
                <w:color w:val="auto"/>
                <w:spacing w:val="2"/>
                <w:highlight w:val="none"/>
              </w:rPr>
              <w:t>项目名称</w:t>
            </w:r>
          </w:p>
        </w:tc>
        <w:tc>
          <w:tcPr>
            <w:tcW w:w="1549" w:type="dxa"/>
            <w:gridSpan w:val="2"/>
            <w:vAlign w:val="top"/>
          </w:tcPr>
          <w:p w14:paraId="56C9D4E3">
            <w:pPr>
              <w:pStyle w:val="54"/>
              <w:keepNext w:val="0"/>
              <w:keepLines w:val="0"/>
              <w:pageBreakBefore w:val="0"/>
              <w:widowControl/>
              <w:kinsoku w:val="0"/>
              <w:wordWrap/>
              <w:overflowPunct/>
              <w:topLinePunct w:val="0"/>
              <w:autoSpaceDE w:val="0"/>
              <w:autoSpaceDN w:val="0"/>
              <w:bidi w:val="0"/>
              <w:adjustRightInd w:val="0"/>
              <w:snapToGrid w:val="0"/>
              <w:spacing w:before="191" w:line="360" w:lineRule="exact"/>
              <w:ind w:left="354"/>
              <w:textAlignment w:val="baseline"/>
              <w:rPr>
                <w:color w:val="auto"/>
                <w:highlight w:val="none"/>
              </w:rPr>
            </w:pPr>
            <w:r>
              <w:rPr>
                <w:color w:val="auto"/>
                <w:spacing w:val="2"/>
                <w:highlight w:val="none"/>
              </w:rPr>
              <w:t>建设规模</w:t>
            </w:r>
          </w:p>
        </w:tc>
        <w:tc>
          <w:tcPr>
            <w:tcW w:w="1548" w:type="dxa"/>
            <w:gridSpan w:val="2"/>
            <w:vAlign w:val="top"/>
          </w:tcPr>
          <w:p w14:paraId="5E5EDC4A">
            <w:pPr>
              <w:pStyle w:val="54"/>
              <w:keepNext w:val="0"/>
              <w:keepLines w:val="0"/>
              <w:pageBreakBefore w:val="0"/>
              <w:widowControl/>
              <w:kinsoku w:val="0"/>
              <w:wordWrap/>
              <w:overflowPunct/>
              <w:topLinePunct w:val="0"/>
              <w:autoSpaceDE w:val="0"/>
              <w:autoSpaceDN w:val="0"/>
              <w:bidi w:val="0"/>
              <w:adjustRightInd w:val="0"/>
              <w:snapToGrid w:val="0"/>
              <w:spacing w:before="191" w:line="360" w:lineRule="exact"/>
              <w:ind w:left="155"/>
              <w:textAlignment w:val="baseline"/>
              <w:rPr>
                <w:color w:val="auto"/>
                <w:highlight w:val="none"/>
              </w:rPr>
            </w:pPr>
            <w:r>
              <w:rPr>
                <w:color w:val="auto"/>
                <w:spacing w:val="2"/>
                <w:highlight w:val="none"/>
              </w:rPr>
              <w:t>开、竣工日期</w:t>
            </w:r>
          </w:p>
        </w:tc>
        <w:tc>
          <w:tcPr>
            <w:tcW w:w="1548" w:type="dxa"/>
            <w:gridSpan w:val="2"/>
            <w:vAlign w:val="top"/>
          </w:tcPr>
          <w:p w14:paraId="7954B7DE">
            <w:pPr>
              <w:pStyle w:val="54"/>
              <w:keepNext w:val="0"/>
              <w:keepLines w:val="0"/>
              <w:pageBreakBefore w:val="0"/>
              <w:widowControl/>
              <w:kinsoku w:val="0"/>
              <w:wordWrap/>
              <w:overflowPunct/>
              <w:topLinePunct w:val="0"/>
              <w:autoSpaceDE w:val="0"/>
              <w:autoSpaceDN w:val="0"/>
              <w:bidi w:val="0"/>
              <w:adjustRightInd w:val="0"/>
              <w:snapToGrid w:val="0"/>
              <w:spacing w:before="191" w:line="360" w:lineRule="exact"/>
              <w:ind w:left="477"/>
              <w:textAlignment w:val="baseline"/>
              <w:rPr>
                <w:color w:val="auto"/>
                <w:highlight w:val="none"/>
              </w:rPr>
            </w:pPr>
            <w:r>
              <w:rPr>
                <w:color w:val="auto"/>
                <w:spacing w:val="4"/>
                <w:highlight w:val="none"/>
              </w:rPr>
              <w:t>已完工</w:t>
            </w:r>
          </w:p>
        </w:tc>
        <w:tc>
          <w:tcPr>
            <w:tcW w:w="1534" w:type="dxa"/>
            <w:gridSpan w:val="2"/>
            <w:vAlign w:val="top"/>
          </w:tcPr>
          <w:p w14:paraId="7788EEDE">
            <w:pPr>
              <w:pStyle w:val="54"/>
              <w:keepNext w:val="0"/>
              <w:keepLines w:val="0"/>
              <w:pageBreakBefore w:val="0"/>
              <w:widowControl/>
              <w:kinsoku w:val="0"/>
              <w:wordWrap/>
              <w:overflowPunct/>
              <w:topLinePunct w:val="0"/>
              <w:autoSpaceDE w:val="0"/>
              <w:autoSpaceDN w:val="0"/>
              <w:bidi w:val="0"/>
              <w:adjustRightInd w:val="0"/>
              <w:snapToGrid w:val="0"/>
              <w:spacing w:before="192" w:line="360" w:lineRule="exact"/>
              <w:ind w:left="349"/>
              <w:textAlignment w:val="baseline"/>
              <w:rPr>
                <w:color w:val="auto"/>
                <w:highlight w:val="none"/>
              </w:rPr>
            </w:pPr>
            <w:r>
              <w:rPr>
                <w:color w:val="auto"/>
                <w:spacing w:val="-3"/>
                <w:highlight w:val="none"/>
              </w:rPr>
              <w:t>工程质量</w:t>
            </w:r>
          </w:p>
        </w:tc>
      </w:tr>
      <w:tr w14:paraId="263E30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1543" w:type="dxa"/>
            <w:gridSpan w:val="2"/>
            <w:vAlign w:val="top"/>
          </w:tcPr>
          <w:p w14:paraId="4A216F0C">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538" w:type="dxa"/>
            <w:vAlign w:val="top"/>
          </w:tcPr>
          <w:p w14:paraId="511D202D">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549" w:type="dxa"/>
            <w:gridSpan w:val="2"/>
            <w:vAlign w:val="top"/>
          </w:tcPr>
          <w:p w14:paraId="709F526B">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548" w:type="dxa"/>
            <w:gridSpan w:val="2"/>
            <w:vAlign w:val="top"/>
          </w:tcPr>
          <w:p w14:paraId="13905107">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548" w:type="dxa"/>
            <w:gridSpan w:val="2"/>
            <w:vAlign w:val="top"/>
          </w:tcPr>
          <w:p w14:paraId="1E7861B8">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534" w:type="dxa"/>
            <w:gridSpan w:val="2"/>
            <w:vAlign w:val="top"/>
          </w:tcPr>
          <w:p w14:paraId="74F79D45">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r>
      <w:tr w14:paraId="52BEB7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1543" w:type="dxa"/>
            <w:gridSpan w:val="2"/>
            <w:vAlign w:val="top"/>
          </w:tcPr>
          <w:p w14:paraId="125D4080">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538" w:type="dxa"/>
            <w:vAlign w:val="top"/>
          </w:tcPr>
          <w:p w14:paraId="375C1908">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549" w:type="dxa"/>
            <w:gridSpan w:val="2"/>
            <w:vAlign w:val="top"/>
          </w:tcPr>
          <w:p w14:paraId="63E70044">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548" w:type="dxa"/>
            <w:gridSpan w:val="2"/>
            <w:vAlign w:val="top"/>
          </w:tcPr>
          <w:p w14:paraId="604D9B60">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548" w:type="dxa"/>
            <w:gridSpan w:val="2"/>
            <w:vAlign w:val="top"/>
          </w:tcPr>
          <w:p w14:paraId="1ACEF865">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534" w:type="dxa"/>
            <w:gridSpan w:val="2"/>
            <w:vAlign w:val="top"/>
          </w:tcPr>
          <w:p w14:paraId="778099FA">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r>
      <w:tr w14:paraId="790ADB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1543" w:type="dxa"/>
            <w:gridSpan w:val="2"/>
            <w:vAlign w:val="top"/>
          </w:tcPr>
          <w:p w14:paraId="128A04C3">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538" w:type="dxa"/>
            <w:vAlign w:val="top"/>
          </w:tcPr>
          <w:p w14:paraId="2DEC5322">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549" w:type="dxa"/>
            <w:gridSpan w:val="2"/>
            <w:vAlign w:val="top"/>
          </w:tcPr>
          <w:p w14:paraId="60D84C7B">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548" w:type="dxa"/>
            <w:gridSpan w:val="2"/>
            <w:vAlign w:val="top"/>
          </w:tcPr>
          <w:p w14:paraId="52D18936">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548" w:type="dxa"/>
            <w:gridSpan w:val="2"/>
            <w:vAlign w:val="top"/>
          </w:tcPr>
          <w:p w14:paraId="3ACEBF3A">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534" w:type="dxa"/>
            <w:gridSpan w:val="2"/>
            <w:vAlign w:val="top"/>
          </w:tcPr>
          <w:p w14:paraId="5F036344">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r>
      <w:tr w14:paraId="744556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1543" w:type="dxa"/>
            <w:gridSpan w:val="2"/>
            <w:vAlign w:val="top"/>
          </w:tcPr>
          <w:p w14:paraId="33517DA1">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538" w:type="dxa"/>
            <w:vAlign w:val="top"/>
          </w:tcPr>
          <w:p w14:paraId="3336C5F2">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549" w:type="dxa"/>
            <w:gridSpan w:val="2"/>
            <w:vAlign w:val="top"/>
          </w:tcPr>
          <w:p w14:paraId="25DFF367">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548" w:type="dxa"/>
            <w:gridSpan w:val="2"/>
            <w:vAlign w:val="top"/>
          </w:tcPr>
          <w:p w14:paraId="67714D6B">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548" w:type="dxa"/>
            <w:gridSpan w:val="2"/>
            <w:vAlign w:val="top"/>
          </w:tcPr>
          <w:p w14:paraId="7FBBDA5F">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534" w:type="dxa"/>
            <w:gridSpan w:val="2"/>
            <w:vAlign w:val="top"/>
          </w:tcPr>
          <w:p w14:paraId="392AA85D">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r>
      <w:tr w14:paraId="3D5508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9260" w:type="dxa"/>
            <w:gridSpan w:val="11"/>
            <w:vAlign w:val="top"/>
          </w:tcPr>
          <w:p w14:paraId="6FE2F2C5">
            <w:pPr>
              <w:pStyle w:val="54"/>
              <w:keepNext w:val="0"/>
              <w:keepLines w:val="0"/>
              <w:pageBreakBefore w:val="0"/>
              <w:widowControl/>
              <w:kinsoku w:val="0"/>
              <w:wordWrap/>
              <w:overflowPunct/>
              <w:topLinePunct w:val="0"/>
              <w:autoSpaceDE w:val="0"/>
              <w:autoSpaceDN w:val="0"/>
              <w:bidi w:val="0"/>
              <w:adjustRightInd w:val="0"/>
              <w:snapToGrid w:val="0"/>
              <w:spacing w:before="206" w:line="360" w:lineRule="exact"/>
              <w:ind w:left="735"/>
              <w:textAlignment w:val="baseline"/>
              <w:rPr>
                <w:color w:val="auto"/>
                <w:highlight w:val="none"/>
              </w:rPr>
            </w:pPr>
            <w:r>
              <w:rPr>
                <w:color w:val="auto"/>
                <w:highlight w:val="none"/>
              </w:rPr>
              <w:t>项目经理是否有在建、已中标未开工或已列为其他项目中标候选人第一名的项目情况</w:t>
            </w:r>
          </w:p>
        </w:tc>
      </w:tr>
      <w:tr w14:paraId="0DC82B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1543" w:type="dxa"/>
            <w:gridSpan w:val="2"/>
            <w:vAlign w:val="top"/>
          </w:tcPr>
          <w:p w14:paraId="735AC65C">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538" w:type="dxa"/>
            <w:vAlign w:val="top"/>
          </w:tcPr>
          <w:p w14:paraId="38772638">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549" w:type="dxa"/>
            <w:gridSpan w:val="2"/>
            <w:vAlign w:val="top"/>
          </w:tcPr>
          <w:p w14:paraId="0C8D35B7">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548" w:type="dxa"/>
            <w:gridSpan w:val="2"/>
            <w:vAlign w:val="top"/>
          </w:tcPr>
          <w:p w14:paraId="26EC1EFF">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548" w:type="dxa"/>
            <w:gridSpan w:val="2"/>
            <w:vAlign w:val="top"/>
          </w:tcPr>
          <w:p w14:paraId="2792FEB8">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534" w:type="dxa"/>
            <w:gridSpan w:val="2"/>
            <w:vAlign w:val="top"/>
          </w:tcPr>
          <w:p w14:paraId="313AC595">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r>
      <w:tr w14:paraId="30BA91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1543" w:type="dxa"/>
            <w:gridSpan w:val="2"/>
            <w:vAlign w:val="top"/>
          </w:tcPr>
          <w:p w14:paraId="552DAF1A">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538" w:type="dxa"/>
            <w:vAlign w:val="top"/>
          </w:tcPr>
          <w:p w14:paraId="30363184">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549" w:type="dxa"/>
            <w:gridSpan w:val="2"/>
            <w:vAlign w:val="top"/>
          </w:tcPr>
          <w:p w14:paraId="009B812A">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548" w:type="dxa"/>
            <w:gridSpan w:val="2"/>
            <w:vAlign w:val="top"/>
          </w:tcPr>
          <w:p w14:paraId="58FD3BA2">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548" w:type="dxa"/>
            <w:gridSpan w:val="2"/>
            <w:vAlign w:val="top"/>
          </w:tcPr>
          <w:p w14:paraId="5E445076">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534" w:type="dxa"/>
            <w:gridSpan w:val="2"/>
            <w:vAlign w:val="top"/>
          </w:tcPr>
          <w:p w14:paraId="4A77BCC9">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r>
    </w:tbl>
    <w:p w14:paraId="0327529C">
      <w:pPr>
        <w:pStyle w:val="11"/>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color w:val="auto"/>
          <w:highlight w:val="none"/>
        </w:rPr>
      </w:pPr>
    </w:p>
    <w:p w14:paraId="41495A1E">
      <w:pPr>
        <w:keepNext w:val="0"/>
        <w:keepLines w:val="0"/>
        <w:pageBreakBefore w:val="0"/>
        <w:widowControl/>
        <w:kinsoku w:val="0"/>
        <w:wordWrap/>
        <w:overflowPunct/>
        <w:topLinePunct w:val="0"/>
        <w:autoSpaceDE w:val="0"/>
        <w:autoSpaceDN w:val="0"/>
        <w:bidi w:val="0"/>
        <w:adjustRightInd w:val="0"/>
        <w:snapToGrid w:val="0"/>
        <w:spacing w:before="72" w:line="360" w:lineRule="exact"/>
        <w:jc w:val="both"/>
        <w:textAlignment w:val="baseline"/>
        <w:rPr>
          <w:rFonts w:hint="eastAsia" w:ascii="宋体" w:hAnsi="宋体" w:eastAsia="宋体" w:cs="宋体"/>
          <w:color w:val="auto"/>
          <w:sz w:val="22"/>
          <w:szCs w:val="22"/>
          <w:highlight w:val="none"/>
          <w:lang w:eastAsia="zh-CN"/>
        </w:rPr>
      </w:pPr>
      <w:r>
        <w:rPr>
          <w:rFonts w:ascii="宋体" w:hAnsi="宋体" w:eastAsia="宋体" w:cs="宋体"/>
          <w:color w:val="auto"/>
          <w:spacing w:val="-3"/>
          <w:sz w:val="22"/>
          <w:szCs w:val="22"/>
          <w:highlight w:val="none"/>
        </w:rPr>
        <w:t>附：项目经理注册建造师注册证书和安全生产考核合格证书</w:t>
      </w:r>
      <w:r>
        <w:rPr>
          <w:rFonts w:ascii="宋体" w:hAnsi="宋体" w:eastAsia="宋体" w:cs="宋体"/>
          <w:color w:val="auto"/>
          <w:spacing w:val="-24"/>
          <w:sz w:val="22"/>
          <w:szCs w:val="22"/>
          <w:highlight w:val="none"/>
        </w:rPr>
        <w:t xml:space="preserve"> </w:t>
      </w:r>
      <w:r>
        <w:rPr>
          <w:rFonts w:hint="eastAsia" w:ascii="Times New Roman" w:hAnsi="Times New Roman" w:eastAsia="宋体" w:cs="Times New Roman"/>
          <w:color w:val="auto"/>
          <w:spacing w:val="-3"/>
          <w:sz w:val="22"/>
          <w:szCs w:val="22"/>
          <w:highlight w:val="none"/>
          <w:lang w:eastAsia="zh-CN"/>
        </w:rPr>
        <w:t>（</w:t>
      </w:r>
      <w:r>
        <w:rPr>
          <w:rFonts w:ascii="Times New Roman" w:hAnsi="Times New Roman" w:eastAsia="Times New Roman" w:cs="Times New Roman"/>
          <w:color w:val="auto"/>
          <w:spacing w:val="-3"/>
          <w:sz w:val="22"/>
          <w:szCs w:val="22"/>
          <w:highlight w:val="none"/>
        </w:rPr>
        <w:t>B</w:t>
      </w:r>
      <w:r>
        <w:rPr>
          <w:rFonts w:ascii="宋体" w:hAnsi="宋体" w:eastAsia="宋体" w:cs="宋体"/>
          <w:color w:val="auto"/>
          <w:spacing w:val="-3"/>
          <w:sz w:val="22"/>
          <w:szCs w:val="22"/>
          <w:highlight w:val="none"/>
        </w:rPr>
        <w:t>类</w:t>
      </w:r>
      <w:r>
        <w:rPr>
          <w:rFonts w:hint="eastAsia" w:ascii="宋体" w:hAnsi="宋体" w:eastAsia="宋体" w:cs="宋体"/>
          <w:color w:val="auto"/>
          <w:spacing w:val="-4"/>
          <w:sz w:val="22"/>
          <w:szCs w:val="22"/>
          <w:highlight w:val="none"/>
          <w:lang w:eastAsia="zh-CN"/>
        </w:rPr>
        <w:t>）</w:t>
      </w:r>
      <w:r>
        <w:rPr>
          <w:rFonts w:ascii="宋体" w:hAnsi="宋体" w:eastAsia="宋体" w:cs="宋体"/>
          <w:color w:val="auto"/>
          <w:spacing w:val="-4"/>
          <w:sz w:val="22"/>
          <w:szCs w:val="22"/>
          <w:highlight w:val="none"/>
        </w:rPr>
        <w:t>的复印件，以上复印件均须加盖</w:t>
      </w:r>
      <w:r>
        <w:rPr>
          <w:rFonts w:ascii="宋体" w:hAnsi="宋体" w:eastAsia="宋体" w:cs="宋体"/>
          <w:color w:val="auto"/>
          <w:sz w:val="22"/>
          <w:szCs w:val="22"/>
          <w:highlight w:val="none"/>
        </w:rPr>
        <w:t xml:space="preserve"> </w:t>
      </w:r>
      <w:r>
        <w:rPr>
          <w:rFonts w:ascii="宋体" w:hAnsi="宋体" w:eastAsia="宋体" w:cs="宋体"/>
          <w:color w:val="auto"/>
          <w:spacing w:val="-3"/>
          <w:sz w:val="22"/>
          <w:szCs w:val="22"/>
          <w:highlight w:val="none"/>
        </w:rPr>
        <w:t>投标人单位公章。提供近期</w:t>
      </w:r>
      <w:r>
        <w:rPr>
          <w:rFonts w:hint="eastAsia" w:ascii="宋体" w:hAnsi="宋体" w:eastAsia="宋体" w:cs="宋体"/>
          <w:color w:val="auto"/>
          <w:spacing w:val="-3"/>
          <w:sz w:val="22"/>
          <w:szCs w:val="22"/>
          <w:highlight w:val="none"/>
          <w:lang w:eastAsia="zh-CN"/>
        </w:rPr>
        <w:t>（2025年2月至2025年8月内</w:t>
      </w:r>
      <w:r>
        <w:rPr>
          <w:rFonts w:ascii="宋体" w:hAnsi="宋体" w:eastAsia="宋体" w:cs="宋体"/>
          <w:color w:val="auto"/>
          <w:spacing w:val="-3"/>
          <w:sz w:val="22"/>
          <w:szCs w:val="22"/>
          <w:highlight w:val="none"/>
        </w:rPr>
        <w:t>连续三个月</w:t>
      </w:r>
      <w:r>
        <w:rPr>
          <w:rFonts w:hint="eastAsia" w:ascii="宋体" w:hAnsi="宋体" w:eastAsia="宋体" w:cs="宋体"/>
          <w:color w:val="auto"/>
          <w:spacing w:val="-3"/>
          <w:sz w:val="22"/>
          <w:szCs w:val="22"/>
          <w:highlight w:val="none"/>
          <w:lang w:eastAsia="zh-CN"/>
        </w:rPr>
        <w:t>）</w:t>
      </w:r>
      <w:r>
        <w:rPr>
          <w:rFonts w:ascii="宋体" w:hAnsi="宋体" w:eastAsia="宋体" w:cs="宋体"/>
          <w:color w:val="auto"/>
          <w:spacing w:val="-3"/>
          <w:sz w:val="22"/>
          <w:szCs w:val="22"/>
          <w:highlight w:val="none"/>
        </w:rPr>
        <w:t>在现任职单位依法缴</w:t>
      </w:r>
      <w:r>
        <w:rPr>
          <w:rFonts w:ascii="宋体" w:hAnsi="宋体" w:eastAsia="宋体" w:cs="宋体"/>
          <w:color w:val="auto"/>
          <w:spacing w:val="-4"/>
          <w:sz w:val="22"/>
          <w:szCs w:val="22"/>
          <w:highlight w:val="none"/>
        </w:rPr>
        <w:t>纳社会保险</w:t>
      </w:r>
      <w:r>
        <w:rPr>
          <w:rFonts w:ascii="宋体" w:hAnsi="宋体" w:eastAsia="宋体" w:cs="宋体"/>
          <w:color w:val="auto"/>
          <w:sz w:val="22"/>
          <w:szCs w:val="22"/>
          <w:highlight w:val="none"/>
        </w:rPr>
        <w:t xml:space="preserve"> </w:t>
      </w:r>
      <w:r>
        <w:rPr>
          <w:rFonts w:ascii="宋体" w:hAnsi="宋体" w:eastAsia="宋体" w:cs="宋体"/>
          <w:color w:val="auto"/>
          <w:spacing w:val="-2"/>
          <w:sz w:val="22"/>
          <w:szCs w:val="22"/>
          <w:highlight w:val="none"/>
        </w:rPr>
        <w:t>的证明材料</w:t>
      </w:r>
      <w:r>
        <w:rPr>
          <w:rFonts w:hint="eastAsia" w:ascii="宋体" w:hAnsi="宋体" w:eastAsia="宋体" w:cs="宋体"/>
          <w:color w:val="auto"/>
          <w:spacing w:val="-2"/>
          <w:sz w:val="22"/>
          <w:szCs w:val="22"/>
          <w:highlight w:val="none"/>
          <w:lang w:eastAsia="zh-CN"/>
        </w:rPr>
        <w:t>（</w:t>
      </w:r>
      <w:r>
        <w:rPr>
          <w:rFonts w:ascii="宋体" w:hAnsi="宋体" w:eastAsia="宋体" w:cs="宋体"/>
          <w:color w:val="auto"/>
          <w:spacing w:val="-2"/>
          <w:sz w:val="22"/>
          <w:szCs w:val="22"/>
          <w:highlight w:val="none"/>
        </w:rPr>
        <w:t>如投标单位为事业单位下属企业的提供上级部门社保证明</w:t>
      </w:r>
      <w:r>
        <w:rPr>
          <w:rFonts w:hint="eastAsia" w:ascii="宋体" w:hAnsi="宋体" w:eastAsia="宋体" w:cs="宋体"/>
          <w:color w:val="auto"/>
          <w:spacing w:val="-2"/>
          <w:sz w:val="22"/>
          <w:szCs w:val="22"/>
          <w:highlight w:val="none"/>
          <w:lang w:eastAsia="zh-CN"/>
        </w:rPr>
        <w:t>）（</w:t>
      </w:r>
      <w:r>
        <w:rPr>
          <w:rFonts w:ascii="宋体" w:hAnsi="宋体" w:eastAsia="宋体" w:cs="宋体"/>
          <w:color w:val="auto"/>
          <w:spacing w:val="-2"/>
          <w:sz w:val="22"/>
          <w:szCs w:val="22"/>
          <w:highlight w:val="none"/>
        </w:rPr>
        <w:t>需将拟投入人员姓名做明</w:t>
      </w:r>
      <w:r>
        <w:rPr>
          <w:rFonts w:ascii="宋体" w:hAnsi="宋体" w:eastAsia="宋体" w:cs="宋体"/>
          <w:color w:val="auto"/>
          <w:sz w:val="22"/>
          <w:szCs w:val="22"/>
          <w:highlight w:val="none"/>
        </w:rPr>
        <w:t xml:space="preserve"> </w:t>
      </w:r>
      <w:r>
        <w:rPr>
          <w:rFonts w:ascii="宋体" w:hAnsi="宋体" w:eastAsia="宋体" w:cs="宋体"/>
          <w:color w:val="auto"/>
          <w:spacing w:val="4"/>
          <w:sz w:val="22"/>
          <w:szCs w:val="22"/>
          <w:highlight w:val="none"/>
        </w:rPr>
        <w:t>显标注</w:t>
      </w:r>
      <w:r>
        <w:rPr>
          <w:rFonts w:hint="eastAsia" w:ascii="宋体" w:hAnsi="宋体" w:eastAsia="宋体" w:cs="宋体"/>
          <w:color w:val="auto"/>
          <w:spacing w:val="4"/>
          <w:sz w:val="22"/>
          <w:szCs w:val="22"/>
          <w:highlight w:val="none"/>
          <w:lang w:eastAsia="zh-CN"/>
        </w:rPr>
        <w:t>）</w:t>
      </w:r>
    </w:p>
    <w:p w14:paraId="09B6B2EE">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宋体" w:hAnsi="宋体" w:eastAsia="宋体" w:cs="宋体"/>
          <w:color w:val="auto"/>
          <w:sz w:val="22"/>
          <w:szCs w:val="22"/>
          <w:highlight w:val="none"/>
        </w:rPr>
        <w:sectPr>
          <w:footerReference r:id="rId9" w:type="default"/>
          <w:pgSz w:w="11900" w:h="16840"/>
          <w:pgMar w:top="400" w:right="1300" w:bottom="942" w:left="1289" w:header="0" w:footer="807" w:gutter="0"/>
          <w:cols w:space="720" w:num="1"/>
        </w:sectPr>
      </w:pPr>
    </w:p>
    <w:p w14:paraId="5A2F0EDD">
      <w:pPr>
        <w:pStyle w:val="11"/>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color w:val="auto"/>
          <w:highlight w:val="none"/>
        </w:rPr>
      </w:pPr>
    </w:p>
    <w:p w14:paraId="3E80E0D0">
      <w:pPr>
        <w:keepNext w:val="0"/>
        <w:keepLines w:val="0"/>
        <w:pageBreakBefore w:val="0"/>
        <w:widowControl/>
        <w:kinsoku w:val="0"/>
        <w:wordWrap/>
        <w:overflowPunct/>
        <w:topLinePunct w:val="0"/>
        <w:autoSpaceDE w:val="0"/>
        <w:autoSpaceDN w:val="0"/>
        <w:bidi w:val="0"/>
        <w:adjustRightInd w:val="0"/>
        <w:snapToGrid w:val="0"/>
        <w:spacing w:before="94" w:line="360" w:lineRule="exact"/>
        <w:textAlignment w:val="baseline"/>
        <w:rPr>
          <w:color w:val="auto"/>
          <w:highlight w:val="none"/>
        </w:rPr>
      </w:pPr>
      <w:r>
        <w:rPr>
          <w:rFonts w:ascii="宋体" w:hAnsi="宋体" w:eastAsia="宋体" w:cs="宋体"/>
          <w:b/>
          <w:bCs/>
          <w:color w:val="auto"/>
          <w:spacing w:val="6"/>
          <w:sz w:val="29"/>
          <w:szCs w:val="29"/>
          <w:highlight w:val="none"/>
        </w:rPr>
        <w:t>项目技术负责人简历表</w:t>
      </w:r>
    </w:p>
    <w:p w14:paraId="5AA6C064">
      <w:pPr>
        <w:keepNext w:val="0"/>
        <w:keepLines w:val="0"/>
        <w:pageBreakBefore w:val="0"/>
        <w:widowControl/>
        <w:kinsoku w:val="0"/>
        <w:wordWrap/>
        <w:overflowPunct/>
        <w:topLinePunct w:val="0"/>
        <w:autoSpaceDE w:val="0"/>
        <w:autoSpaceDN w:val="0"/>
        <w:bidi w:val="0"/>
        <w:adjustRightInd w:val="0"/>
        <w:snapToGrid w:val="0"/>
        <w:spacing w:before="225" w:line="360" w:lineRule="exact"/>
        <w:ind w:left="1794"/>
        <w:textAlignment w:val="baseline"/>
        <w:rPr>
          <w:rFonts w:ascii="宋体" w:hAnsi="宋体" w:eastAsia="宋体" w:cs="宋体"/>
          <w:color w:val="auto"/>
          <w:sz w:val="22"/>
          <w:szCs w:val="22"/>
          <w:highlight w:val="none"/>
        </w:rPr>
      </w:pPr>
      <w:r>
        <w:rPr>
          <w:rFonts w:hint="eastAsia" w:ascii="宋体" w:hAnsi="宋体" w:eastAsia="宋体" w:cs="宋体"/>
          <w:color w:val="auto"/>
          <w:spacing w:val="2"/>
          <w:sz w:val="22"/>
          <w:szCs w:val="22"/>
          <w:highlight w:val="none"/>
          <w:lang w:eastAsia="zh-CN"/>
        </w:rPr>
        <w:t>（</w:t>
      </w:r>
      <w:r>
        <w:rPr>
          <w:rFonts w:ascii="宋体" w:hAnsi="宋体" w:eastAsia="宋体" w:cs="宋体"/>
          <w:color w:val="auto"/>
          <w:spacing w:val="2"/>
          <w:sz w:val="22"/>
          <w:szCs w:val="22"/>
          <w:highlight w:val="none"/>
        </w:rPr>
        <w:t>招标工程项目名称</w:t>
      </w:r>
      <w:r>
        <w:rPr>
          <w:rFonts w:hint="eastAsia" w:ascii="宋体" w:hAnsi="宋体" w:eastAsia="宋体" w:cs="宋体"/>
          <w:color w:val="auto"/>
          <w:spacing w:val="2"/>
          <w:sz w:val="22"/>
          <w:szCs w:val="22"/>
          <w:highlight w:val="none"/>
          <w:lang w:eastAsia="zh-CN"/>
        </w:rPr>
        <w:t>）</w:t>
      </w:r>
      <w:r>
        <w:rPr>
          <w:rFonts w:ascii="宋体" w:hAnsi="宋体" w:eastAsia="宋体" w:cs="宋体"/>
          <w:color w:val="auto"/>
          <w:spacing w:val="22"/>
          <w:sz w:val="22"/>
          <w:szCs w:val="22"/>
          <w:highlight w:val="none"/>
        </w:rPr>
        <w:t xml:space="preserve">     </w:t>
      </w:r>
      <w:r>
        <w:rPr>
          <w:rFonts w:ascii="宋体" w:hAnsi="宋体" w:eastAsia="宋体" w:cs="宋体"/>
          <w:color w:val="auto"/>
          <w:spacing w:val="2"/>
          <w:sz w:val="22"/>
          <w:szCs w:val="22"/>
          <w:highlight w:val="none"/>
        </w:rPr>
        <w:t xml:space="preserve">工程  </w:t>
      </w:r>
      <w:r>
        <w:rPr>
          <w:rFonts w:hint="eastAsia" w:ascii="宋体" w:hAnsi="宋体" w:cs="宋体"/>
          <w:color w:val="auto"/>
          <w:spacing w:val="2"/>
          <w:sz w:val="22"/>
          <w:szCs w:val="22"/>
          <w:highlight w:val="none"/>
          <w:lang w:val="en-US" w:eastAsia="zh-CN"/>
        </w:rPr>
        <w:t xml:space="preserve"> </w:t>
      </w:r>
      <w:r>
        <w:rPr>
          <w:rFonts w:ascii="宋体" w:hAnsi="宋体" w:eastAsia="宋体" w:cs="宋体"/>
          <w:color w:val="auto"/>
          <w:spacing w:val="2"/>
          <w:sz w:val="22"/>
          <w:szCs w:val="22"/>
          <w:highlight w:val="none"/>
        </w:rPr>
        <w:t>标段</w:t>
      </w:r>
    </w:p>
    <w:tbl>
      <w:tblPr>
        <w:tblStyle w:val="53"/>
        <w:tblW w:w="963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44"/>
        <w:gridCol w:w="490"/>
        <w:gridCol w:w="9"/>
        <w:gridCol w:w="750"/>
        <w:gridCol w:w="789"/>
        <w:gridCol w:w="9"/>
        <w:gridCol w:w="311"/>
        <w:gridCol w:w="1878"/>
        <w:gridCol w:w="19"/>
        <w:gridCol w:w="1070"/>
        <w:gridCol w:w="509"/>
        <w:gridCol w:w="1108"/>
        <w:gridCol w:w="1"/>
        <w:gridCol w:w="1503"/>
        <w:gridCol w:w="40"/>
      </w:tblGrid>
      <w:tr w14:paraId="18BAF0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40" w:type="dxa"/>
          <w:trHeight w:val="445" w:hRule="atLeast"/>
        </w:trPr>
        <w:tc>
          <w:tcPr>
            <w:tcW w:w="1144" w:type="dxa"/>
            <w:vAlign w:val="top"/>
          </w:tcPr>
          <w:p w14:paraId="21C25AA8">
            <w:pPr>
              <w:pStyle w:val="54"/>
              <w:keepNext w:val="0"/>
              <w:keepLines w:val="0"/>
              <w:pageBreakBefore w:val="0"/>
              <w:widowControl/>
              <w:kinsoku w:val="0"/>
              <w:wordWrap/>
              <w:overflowPunct/>
              <w:topLinePunct w:val="0"/>
              <w:autoSpaceDE w:val="0"/>
              <w:autoSpaceDN w:val="0"/>
              <w:bidi w:val="0"/>
              <w:adjustRightInd w:val="0"/>
              <w:snapToGrid w:val="0"/>
              <w:spacing w:before="164" w:line="360" w:lineRule="exact"/>
              <w:ind w:left="345"/>
              <w:textAlignment w:val="baseline"/>
              <w:rPr>
                <w:color w:val="auto"/>
                <w:highlight w:val="none"/>
              </w:rPr>
            </w:pPr>
            <w:r>
              <w:rPr>
                <w:color w:val="auto"/>
                <w:spacing w:val="14"/>
                <w:highlight w:val="none"/>
              </w:rPr>
              <w:t>姓名</w:t>
            </w:r>
          </w:p>
        </w:tc>
        <w:tc>
          <w:tcPr>
            <w:tcW w:w="2358" w:type="dxa"/>
            <w:gridSpan w:val="6"/>
            <w:vAlign w:val="top"/>
          </w:tcPr>
          <w:p w14:paraId="4EEA6AB7">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878" w:type="dxa"/>
            <w:vAlign w:val="top"/>
          </w:tcPr>
          <w:p w14:paraId="0B85C450">
            <w:pPr>
              <w:pStyle w:val="54"/>
              <w:keepNext w:val="0"/>
              <w:keepLines w:val="0"/>
              <w:pageBreakBefore w:val="0"/>
              <w:widowControl/>
              <w:kinsoku w:val="0"/>
              <w:wordWrap/>
              <w:overflowPunct/>
              <w:topLinePunct w:val="0"/>
              <w:autoSpaceDE w:val="0"/>
              <w:autoSpaceDN w:val="0"/>
              <w:bidi w:val="0"/>
              <w:adjustRightInd w:val="0"/>
              <w:snapToGrid w:val="0"/>
              <w:spacing w:before="164" w:line="360" w:lineRule="exact"/>
              <w:ind w:left="713"/>
              <w:textAlignment w:val="baseline"/>
              <w:rPr>
                <w:color w:val="auto"/>
                <w:highlight w:val="none"/>
              </w:rPr>
            </w:pPr>
            <w:r>
              <w:rPr>
                <w:color w:val="auto"/>
                <w:spacing w:val="8"/>
                <w:highlight w:val="none"/>
              </w:rPr>
              <w:t>性别</w:t>
            </w:r>
          </w:p>
        </w:tc>
        <w:tc>
          <w:tcPr>
            <w:tcW w:w="1598" w:type="dxa"/>
            <w:gridSpan w:val="3"/>
            <w:vAlign w:val="top"/>
          </w:tcPr>
          <w:p w14:paraId="67B436AF">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109" w:type="dxa"/>
            <w:gridSpan w:val="2"/>
            <w:vAlign w:val="top"/>
          </w:tcPr>
          <w:p w14:paraId="3D3E0C12">
            <w:pPr>
              <w:pStyle w:val="54"/>
              <w:keepNext w:val="0"/>
              <w:keepLines w:val="0"/>
              <w:pageBreakBefore w:val="0"/>
              <w:widowControl/>
              <w:kinsoku w:val="0"/>
              <w:wordWrap/>
              <w:overflowPunct/>
              <w:topLinePunct w:val="0"/>
              <w:autoSpaceDE w:val="0"/>
              <w:autoSpaceDN w:val="0"/>
              <w:bidi w:val="0"/>
              <w:adjustRightInd w:val="0"/>
              <w:snapToGrid w:val="0"/>
              <w:spacing w:before="164" w:line="360" w:lineRule="exact"/>
              <w:ind w:left="327"/>
              <w:textAlignment w:val="baseline"/>
              <w:rPr>
                <w:color w:val="auto"/>
                <w:highlight w:val="none"/>
              </w:rPr>
            </w:pPr>
            <w:r>
              <w:rPr>
                <w:color w:val="auto"/>
                <w:spacing w:val="-3"/>
                <w:highlight w:val="none"/>
              </w:rPr>
              <w:t>年龄</w:t>
            </w:r>
          </w:p>
        </w:tc>
        <w:tc>
          <w:tcPr>
            <w:tcW w:w="1503" w:type="dxa"/>
            <w:vAlign w:val="top"/>
          </w:tcPr>
          <w:p w14:paraId="162AD930">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r>
      <w:tr w14:paraId="44F571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40" w:type="dxa"/>
          <w:trHeight w:val="449" w:hRule="atLeast"/>
        </w:trPr>
        <w:tc>
          <w:tcPr>
            <w:tcW w:w="1144" w:type="dxa"/>
            <w:vAlign w:val="top"/>
          </w:tcPr>
          <w:p w14:paraId="304F6C66">
            <w:pPr>
              <w:pStyle w:val="54"/>
              <w:keepNext w:val="0"/>
              <w:keepLines w:val="0"/>
              <w:pageBreakBefore w:val="0"/>
              <w:widowControl/>
              <w:kinsoku w:val="0"/>
              <w:wordWrap/>
              <w:overflowPunct/>
              <w:topLinePunct w:val="0"/>
              <w:autoSpaceDE w:val="0"/>
              <w:autoSpaceDN w:val="0"/>
              <w:bidi w:val="0"/>
              <w:adjustRightInd w:val="0"/>
              <w:snapToGrid w:val="0"/>
              <w:spacing w:before="169" w:line="360" w:lineRule="exact"/>
              <w:ind w:left="345"/>
              <w:textAlignment w:val="baseline"/>
              <w:rPr>
                <w:color w:val="auto"/>
                <w:highlight w:val="none"/>
              </w:rPr>
            </w:pPr>
            <w:r>
              <w:rPr>
                <w:color w:val="auto"/>
                <w:spacing w:val="4"/>
                <w:highlight w:val="none"/>
              </w:rPr>
              <w:t>岗位</w:t>
            </w:r>
          </w:p>
        </w:tc>
        <w:tc>
          <w:tcPr>
            <w:tcW w:w="2358" w:type="dxa"/>
            <w:gridSpan w:val="6"/>
            <w:vAlign w:val="top"/>
          </w:tcPr>
          <w:p w14:paraId="21EC91BB">
            <w:pPr>
              <w:pStyle w:val="54"/>
              <w:keepNext w:val="0"/>
              <w:keepLines w:val="0"/>
              <w:pageBreakBefore w:val="0"/>
              <w:widowControl/>
              <w:kinsoku w:val="0"/>
              <w:wordWrap/>
              <w:overflowPunct/>
              <w:topLinePunct w:val="0"/>
              <w:autoSpaceDE w:val="0"/>
              <w:autoSpaceDN w:val="0"/>
              <w:bidi w:val="0"/>
              <w:adjustRightInd w:val="0"/>
              <w:snapToGrid w:val="0"/>
              <w:spacing w:before="209" w:line="360" w:lineRule="exact"/>
              <w:ind w:left="471"/>
              <w:textAlignment w:val="baseline"/>
              <w:rPr>
                <w:color w:val="auto"/>
                <w:highlight w:val="none"/>
              </w:rPr>
            </w:pPr>
            <w:r>
              <w:rPr>
                <w:color w:val="auto"/>
                <w:spacing w:val="1"/>
                <w:highlight w:val="none"/>
              </w:rPr>
              <w:t>项目技术负责人</w:t>
            </w:r>
          </w:p>
        </w:tc>
        <w:tc>
          <w:tcPr>
            <w:tcW w:w="1878" w:type="dxa"/>
            <w:vAlign w:val="top"/>
          </w:tcPr>
          <w:p w14:paraId="0EE6550A">
            <w:pPr>
              <w:pStyle w:val="54"/>
              <w:keepNext w:val="0"/>
              <w:keepLines w:val="0"/>
              <w:pageBreakBefore w:val="0"/>
              <w:widowControl/>
              <w:kinsoku w:val="0"/>
              <w:wordWrap/>
              <w:overflowPunct/>
              <w:topLinePunct w:val="0"/>
              <w:autoSpaceDE w:val="0"/>
              <w:autoSpaceDN w:val="0"/>
              <w:bidi w:val="0"/>
              <w:adjustRightInd w:val="0"/>
              <w:snapToGrid w:val="0"/>
              <w:spacing w:before="172" w:line="360" w:lineRule="exact"/>
              <w:ind w:left="713"/>
              <w:textAlignment w:val="baseline"/>
              <w:rPr>
                <w:color w:val="auto"/>
                <w:highlight w:val="none"/>
              </w:rPr>
            </w:pPr>
            <w:r>
              <w:rPr>
                <w:color w:val="auto"/>
                <w:spacing w:val="5"/>
                <w:highlight w:val="none"/>
              </w:rPr>
              <w:t>职称</w:t>
            </w:r>
          </w:p>
        </w:tc>
        <w:tc>
          <w:tcPr>
            <w:tcW w:w="1598" w:type="dxa"/>
            <w:gridSpan w:val="3"/>
            <w:vAlign w:val="top"/>
          </w:tcPr>
          <w:p w14:paraId="388D0292">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109" w:type="dxa"/>
            <w:gridSpan w:val="2"/>
            <w:vAlign w:val="top"/>
          </w:tcPr>
          <w:p w14:paraId="1F247949">
            <w:pPr>
              <w:pStyle w:val="54"/>
              <w:keepNext w:val="0"/>
              <w:keepLines w:val="0"/>
              <w:pageBreakBefore w:val="0"/>
              <w:widowControl/>
              <w:kinsoku w:val="0"/>
              <w:wordWrap/>
              <w:overflowPunct/>
              <w:topLinePunct w:val="0"/>
              <w:autoSpaceDE w:val="0"/>
              <w:autoSpaceDN w:val="0"/>
              <w:bidi w:val="0"/>
              <w:adjustRightInd w:val="0"/>
              <w:snapToGrid w:val="0"/>
              <w:spacing w:before="170" w:line="360" w:lineRule="exact"/>
              <w:ind w:left="327"/>
              <w:textAlignment w:val="baseline"/>
              <w:rPr>
                <w:color w:val="auto"/>
                <w:highlight w:val="none"/>
              </w:rPr>
            </w:pPr>
            <w:r>
              <w:rPr>
                <w:color w:val="auto"/>
                <w:spacing w:val="7"/>
                <w:highlight w:val="none"/>
              </w:rPr>
              <w:t>学历</w:t>
            </w:r>
          </w:p>
        </w:tc>
        <w:tc>
          <w:tcPr>
            <w:tcW w:w="1503" w:type="dxa"/>
            <w:vAlign w:val="top"/>
          </w:tcPr>
          <w:p w14:paraId="4E825161">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r>
      <w:tr w14:paraId="605637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40" w:type="dxa"/>
          <w:trHeight w:val="619" w:hRule="atLeast"/>
        </w:trPr>
        <w:tc>
          <w:tcPr>
            <w:tcW w:w="1144" w:type="dxa"/>
            <w:vAlign w:val="top"/>
          </w:tcPr>
          <w:p w14:paraId="7CCAB7C8">
            <w:pPr>
              <w:pStyle w:val="54"/>
              <w:keepNext w:val="0"/>
              <w:keepLines w:val="0"/>
              <w:pageBreakBefore w:val="0"/>
              <w:widowControl/>
              <w:kinsoku w:val="0"/>
              <w:wordWrap/>
              <w:overflowPunct/>
              <w:topLinePunct w:val="0"/>
              <w:autoSpaceDE w:val="0"/>
              <w:autoSpaceDN w:val="0"/>
              <w:bidi w:val="0"/>
              <w:adjustRightInd w:val="0"/>
              <w:snapToGrid w:val="0"/>
              <w:spacing w:before="100" w:line="360" w:lineRule="exact"/>
              <w:ind w:left="125"/>
              <w:textAlignment w:val="baseline"/>
              <w:rPr>
                <w:color w:val="auto"/>
                <w:highlight w:val="none"/>
              </w:rPr>
            </w:pPr>
            <w:r>
              <w:rPr>
                <w:color w:val="auto"/>
                <w:spacing w:val="3"/>
                <w:highlight w:val="none"/>
              </w:rPr>
              <w:t>从业开始</w:t>
            </w:r>
          </w:p>
          <w:p w14:paraId="67DF285F">
            <w:pPr>
              <w:pStyle w:val="54"/>
              <w:keepNext w:val="0"/>
              <w:keepLines w:val="0"/>
              <w:pageBreakBefore w:val="0"/>
              <w:widowControl/>
              <w:kinsoku w:val="0"/>
              <w:wordWrap/>
              <w:overflowPunct/>
              <w:topLinePunct w:val="0"/>
              <w:autoSpaceDE w:val="0"/>
              <w:autoSpaceDN w:val="0"/>
              <w:bidi w:val="0"/>
              <w:adjustRightInd w:val="0"/>
              <w:snapToGrid w:val="0"/>
              <w:spacing w:before="1" w:line="360" w:lineRule="exact"/>
              <w:ind w:left="345"/>
              <w:textAlignment w:val="baseline"/>
              <w:rPr>
                <w:color w:val="auto"/>
                <w:highlight w:val="none"/>
              </w:rPr>
            </w:pPr>
            <w:r>
              <w:rPr>
                <w:color w:val="auto"/>
                <w:spacing w:val="10"/>
                <w:highlight w:val="none"/>
              </w:rPr>
              <w:t>时间</w:t>
            </w:r>
          </w:p>
        </w:tc>
        <w:tc>
          <w:tcPr>
            <w:tcW w:w="2358" w:type="dxa"/>
            <w:gridSpan w:val="6"/>
            <w:vAlign w:val="top"/>
          </w:tcPr>
          <w:p w14:paraId="71BBA1D5">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878" w:type="dxa"/>
            <w:vAlign w:val="top"/>
          </w:tcPr>
          <w:p w14:paraId="7D1F9DFB">
            <w:pPr>
              <w:pStyle w:val="54"/>
              <w:keepNext w:val="0"/>
              <w:keepLines w:val="0"/>
              <w:pageBreakBefore w:val="0"/>
              <w:widowControl/>
              <w:kinsoku w:val="0"/>
              <w:wordWrap/>
              <w:overflowPunct/>
              <w:topLinePunct w:val="0"/>
              <w:autoSpaceDE w:val="0"/>
              <w:autoSpaceDN w:val="0"/>
              <w:bidi w:val="0"/>
              <w:adjustRightInd w:val="0"/>
              <w:snapToGrid w:val="0"/>
              <w:spacing w:before="200" w:line="360" w:lineRule="exact"/>
              <w:ind w:left="273"/>
              <w:textAlignment w:val="baseline"/>
              <w:rPr>
                <w:color w:val="auto"/>
                <w:highlight w:val="none"/>
              </w:rPr>
            </w:pPr>
            <w:r>
              <w:rPr>
                <w:color w:val="auto"/>
                <w:spacing w:val="3"/>
                <w:highlight w:val="none"/>
              </w:rPr>
              <w:t>职称获得时间</w:t>
            </w:r>
          </w:p>
        </w:tc>
        <w:tc>
          <w:tcPr>
            <w:tcW w:w="1598" w:type="dxa"/>
            <w:gridSpan w:val="3"/>
            <w:vAlign w:val="top"/>
          </w:tcPr>
          <w:p w14:paraId="3B8E07DD">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109" w:type="dxa"/>
            <w:gridSpan w:val="2"/>
            <w:vAlign w:val="top"/>
          </w:tcPr>
          <w:p w14:paraId="29EFB455">
            <w:pPr>
              <w:pStyle w:val="54"/>
              <w:keepNext w:val="0"/>
              <w:keepLines w:val="0"/>
              <w:pageBreakBefore w:val="0"/>
              <w:widowControl/>
              <w:kinsoku w:val="0"/>
              <w:wordWrap/>
              <w:overflowPunct/>
              <w:topLinePunct w:val="0"/>
              <w:autoSpaceDE w:val="0"/>
              <w:autoSpaceDN w:val="0"/>
              <w:bidi w:val="0"/>
              <w:adjustRightInd w:val="0"/>
              <w:snapToGrid w:val="0"/>
              <w:spacing w:before="200" w:line="360" w:lineRule="exact"/>
              <w:ind w:left="107"/>
              <w:textAlignment w:val="baseline"/>
              <w:rPr>
                <w:color w:val="auto"/>
                <w:highlight w:val="none"/>
              </w:rPr>
            </w:pPr>
            <w:r>
              <w:rPr>
                <w:color w:val="auto"/>
                <w:spacing w:val="5"/>
                <w:highlight w:val="none"/>
              </w:rPr>
              <w:t>毕业时间</w:t>
            </w:r>
          </w:p>
        </w:tc>
        <w:tc>
          <w:tcPr>
            <w:tcW w:w="1503" w:type="dxa"/>
            <w:vAlign w:val="top"/>
          </w:tcPr>
          <w:p w14:paraId="3C1B480F">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r>
      <w:tr w14:paraId="258E00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40" w:type="dxa"/>
          <w:trHeight w:val="869" w:hRule="atLeast"/>
        </w:trPr>
        <w:tc>
          <w:tcPr>
            <w:tcW w:w="1144" w:type="dxa"/>
            <w:vAlign w:val="top"/>
          </w:tcPr>
          <w:p w14:paraId="30930FFD">
            <w:pPr>
              <w:pStyle w:val="54"/>
              <w:keepNext w:val="0"/>
              <w:keepLines w:val="0"/>
              <w:pageBreakBefore w:val="0"/>
              <w:widowControl/>
              <w:kinsoku w:val="0"/>
              <w:wordWrap/>
              <w:overflowPunct/>
              <w:topLinePunct w:val="0"/>
              <w:autoSpaceDE w:val="0"/>
              <w:autoSpaceDN w:val="0"/>
              <w:bidi w:val="0"/>
              <w:adjustRightInd w:val="0"/>
              <w:snapToGrid w:val="0"/>
              <w:spacing w:before="61" w:line="360" w:lineRule="exact"/>
              <w:ind w:left="115"/>
              <w:textAlignment w:val="baseline"/>
              <w:rPr>
                <w:color w:val="auto"/>
                <w:highlight w:val="none"/>
              </w:rPr>
            </w:pPr>
            <w:r>
              <w:rPr>
                <w:color w:val="auto"/>
                <w:spacing w:val="43"/>
                <w:highlight w:val="none"/>
              </w:rPr>
              <w:t>担任</w:t>
            </w:r>
            <w:r>
              <w:rPr>
                <w:color w:val="auto"/>
                <w:spacing w:val="-23"/>
                <w:highlight w:val="none"/>
              </w:rPr>
              <w:t xml:space="preserve"> </w:t>
            </w:r>
            <w:r>
              <w:rPr>
                <w:color w:val="auto"/>
                <w:spacing w:val="43"/>
                <w:highlight w:val="none"/>
              </w:rPr>
              <w:t>”</w:t>
            </w:r>
          </w:p>
          <w:p w14:paraId="338ABA74">
            <w:pPr>
              <w:pStyle w:val="54"/>
              <w:keepNext w:val="0"/>
              <w:keepLines w:val="0"/>
              <w:pageBreakBefore w:val="0"/>
              <w:widowControl/>
              <w:kinsoku w:val="0"/>
              <w:wordWrap/>
              <w:overflowPunct/>
              <w:topLinePunct w:val="0"/>
              <w:autoSpaceDE w:val="0"/>
              <w:autoSpaceDN w:val="0"/>
              <w:bidi w:val="0"/>
              <w:adjustRightInd w:val="0"/>
              <w:snapToGrid w:val="0"/>
              <w:spacing w:before="18" w:line="360" w:lineRule="exact"/>
              <w:ind w:left="455"/>
              <w:textAlignment w:val="baseline"/>
              <w:rPr>
                <w:color w:val="auto"/>
                <w:highlight w:val="none"/>
              </w:rPr>
            </w:pPr>
            <w:r>
              <w:rPr>
                <w:color w:val="auto"/>
                <w:highlight w:val="none"/>
              </w:rPr>
              <w:t>年</w:t>
            </w:r>
          </w:p>
          <w:p w14:paraId="16F03E07">
            <w:pPr>
              <w:pStyle w:val="54"/>
              <w:keepNext w:val="0"/>
              <w:keepLines w:val="0"/>
              <w:pageBreakBefore w:val="0"/>
              <w:widowControl/>
              <w:kinsoku w:val="0"/>
              <w:wordWrap/>
              <w:overflowPunct/>
              <w:topLinePunct w:val="0"/>
              <w:autoSpaceDE w:val="0"/>
              <w:autoSpaceDN w:val="0"/>
              <w:bidi w:val="0"/>
              <w:adjustRightInd w:val="0"/>
              <w:snapToGrid w:val="0"/>
              <w:spacing w:line="360" w:lineRule="exact"/>
              <w:ind w:left="455"/>
              <w:textAlignment w:val="baseline"/>
              <w:rPr>
                <w:color w:val="auto"/>
                <w:highlight w:val="none"/>
              </w:rPr>
            </w:pPr>
            <w:r>
              <w:rPr>
                <w:color w:val="auto"/>
                <w:highlight w:val="none"/>
              </w:rPr>
              <w:t>限</w:t>
            </w:r>
          </w:p>
        </w:tc>
        <w:tc>
          <w:tcPr>
            <w:tcW w:w="1249" w:type="dxa"/>
            <w:gridSpan w:val="3"/>
            <w:vAlign w:val="top"/>
          </w:tcPr>
          <w:p w14:paraId="099EE852">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109" w:type="dxa"/>
            <w:gridSpan w:val="3"/>
            <w:vAlign w:val="top"/>
          </w:tcPr>
          <w:p w14:paraId="3E70C56E">
            <w:pPr>
              <w:pStyle w:val="54"/>
              <w:keepNext w:val="0"/>
              <w:keepLines w:val="0"/>
              <w:pageBreakBefore w:val="0"/>
              <w:widowControl/>
              <w:kinsoku w:val="0"/>
              <w:wordWrap/>
              <w:overflowPunct/>
              <w:topLinePunct w:val="0"/>
              <w:autoSpaceDE w:val="0"/>
              <w:autoSpaceDN w:val="0"/>
              <w:bidi w:val="0"/>
              <w:adjustRightInd w:val="0"/>
              <w:snapToGrid w:val="0"/>
              <w:spacing w:before="200" w:line="360" w:lineRule="exact"/>
              <w:ind w:left="171" w:right="193" w:hanging="159"/>
              <w:textAlignment w:val="baseline"/>
              <w:rPr>
                <w:color w:val="auto"/>
                <w:highlight w:val="none"/>
              </w:rPr>
            </w:pPr>
            <w:r>
              <w:rPr>
                <w:color w:val="auto"/>
                <w:spacing w:val="3"/>
                <w:highlight w:val="none"/>
              </w:rPr>
              <w:t>身份证号</w:t>
            </w:r>
            <w:r>
              <w:rPr>
                <w:color w:val="auto"/>
                <w:highlight w:val="none"/>
              </w:rPr>
              <w:t xml:space="preserve"> 码</w:t>
            </w:r>
          </w:p>
        </w:tc>
        <w:tc>
          <w:tcPr>
            <w:tcW w:w="1878" w:type="dxa"/>
            <w:vAlign w:val="top"/>
          </w:tcPr>
          <w:p w14:paraId="0CF4687F">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2707" w:type="dxa"/>
            <w:gridSpan w:val="5"/>
            <w:vAlign w:val="top"/>
          </w:tcPr>
          <w:p w14:paraId="4690917D">
            <w:pPr>
              <w:pStyle w:val="54"/>
              <w:keepNext w:val="0"/>
              <w:keepLines w:val="0"/>
              <w:pageBreakBefore w:val="0"/>
              <w:widowControl/>
              <w:kinsoku w:val="0"/>
              <w:wordWrap/>
              <w:overflowPunct/>
              <w:topLinePunct w:val="0"/>
              <w:autoSpaceDE w:val="0"/>
              <w:autoSpaceDN w:val="0"/>
              <w:bidi w:val="0"/>
              <w:adjustRightInd w:val="0"/>
              <w:snapToGrid w:val="0"/>
              <w:spacing w:before="210" w:line="360" w:lineRule="exact"/>
              <w:ind w:left="674" w:right="96" w:hanging="69"/>
              <w:textAlignment w:val="baseline"/>
              <w:rPr>
                <w:color w:val="auto"/>
                <w:highlight w:val="none"/>
              </w:rPr>
            </w:pPr>
            <w:r>
              <w:rPr>
                <w:color w:val="auto"/>
                <w:spacing w:val="1"/>
                <w:highlight w:val="none"/>
              </w:rPr>
              <w:t>社保所附证明材料索</w:t>
            </w:r>
            <w:r>
              <w:rPr>
                <w:color w:val="auto"/>
                <w:spacing w:val="5"/>
                <w:highlight w:val="none"/>
              </w:rPr>
              <w:t xml:space="preserve"> </w:t>
            </w:r>
            <w:r>
              <w:rPr>
                <w:color w:val="auto"/>
                <w:spacing w:val="6"/>
                <w:highlight w:val="none"/>
              </w:rPr>
              <w:t>引号</w:t>
            </w:r>
          </w:p>
        </w:tc>
        <w:tc>
          <w:tcPr>
            <w:tcW w:w="1503" w:type="dxa"/>
            <w:vAlign w:val="top"/>
          </w:tcPr>
          <w:p w14:paraId="00FFB576">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r>
      <w:tr w14:paraId="7E3CC3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40" w:type="dxa"/>
          <w:trHeight w:val="699" w:hRule="atLeast"/>
        </w:trPr>
        <w:tc>
          <w:tcPr>
            <w:tcW w:w="1144" w:type="dxa"/>
            <w:vAlign w:val="top"/>
          </w:tcPr>
          <w:p w14:paraId="7313D5A3">
            <w:pPr>
              <w:pStyle w:val="54"/>
              <w:keepNext w:val="0"/>
              <w:keepLines w:val="0"/>
              <w:pageBreakBefore w:val="0"/>
              <w:widowControl/>
              <w:kinsoku w:val="0"/>
              <w:wordWrap/>
              <w:overflowPunct/>
              <w:topLinePunct w:val="0"/>
              <w:autoSpaceDE w:val="0"/>
              <w:autoSpaceDN w:val="0"/>
              <w:bidi w:val="0"/>
              <w:adjustRightInd w:val="0"/>
              <w:snapToGrid w:val="0"/>
              <w:spacing w:before="240" w:line="360" w:lineRule="exact"/>
              <w:ind w:left="205"/>
              <w:textAlignment w:val="baseline"/>
              <w:rPr>
                <w:color w:val="auto"/>
                <w:highlight w:val="none"/>
              </w:rPr>
            </w:pPr>
            <w:r>
              <w:rPr>
                <w:color w:val="auto"/>
                <w:spacing w:val="-2"/>
                <w:highlight w:val="none"/>
              </w:rPr>
              <w:t>证书名称</w:t>
            </w:r>
          </w:p>
        </w:tc>
        <w:tc>
          <w:tcPr>
            <w:tcW w:w="1249" w:type="dxa"/>
            <w:gridSpan w:val="3"/>
            <w:vAlign w:val="top"/>
          </w:tcPr>
          <w:p w14:paraId="70037006">
            <w:pPr>
              <w:pStyle w:val="54"/>
              <w:keepNext w:val="0"/>
              <w:keepLines w:val="0"/>
              <w:pageBreakBefore w:val="0"/>
              <w:widowControl/>
              <w:kinsoku w:val="0"/>
              <w:wordWrap/>
              <w:overflowPunct/>
              <w:topLinePunct w:val="0"/>
              <w:autoSpaceDE w:val="0"/>
              <w:autoSpaceDN w:val="0"/>
              <w:bidi w:val="0"/>
              <w:adjustRightInd w:val="0"/>
              <w:snapToGrid w:val="0"/>
              <w:spacing w:before="242" w:line="360" w:lineRule="exact"/>
              <w:ind w:left="171"/>
              <w:textAlignment w:val="baseline"/>
              <w:rPr>
                <w:color w:val="auto"/>
                <w:highlight w:val="none"/>
              </w:rPr>
            </w:pPr>
            <w:r>
              <w:rPr>
                <w:color w:val="auto"/>
                <w:spacing w:val="-2"/>
                <w:highlight w:val="none"/>
              </w:rPr>
              <w:t>注册专业</w:t>
            </w:r>
          </w:p>
        </w:tc>
        <w:tc>
          <w:tcPr>
            <w:tcW w:w="1109" w:type="dxa"/>
            <w:gridSpan w:val="3"/>
            <w:vAlign w:val="top"/>
          </w:tcPr>
          <w:p w14:paraId="26A74338">
            <w:pPr>
              <w:pStyle w:val="54"/>
              <w:keepNext w:val="0"/>
              <w:keepLines w:val="0"/>
              <w:pageBreakBefore w:val="0"/>
              <w:widowControl/>
              <w:kinsoku w:val="0"/>
              <w:wordWrap/>
              <w:overflowPunct/>
              <w:topLinePunct w:val="0"/>
              <w:autoSpaceDE w:val="0"/>
              <w:autoSpaceDN w:val="0"/>
              <w:bidi w:val="0"/>
              <w:adjustRightInd w:val="0"/>
              <w:snapToGrid w:val="0"/>
              <w:spacing w:before="242" w:line="360" w:lineRule="exact"/>
              <w:ind w:left="412"/>
              <w:textAlignment w:val="baseline"/>
              <w:rPr>
                <w:color w:val="auto"/>
                <w:highlight w:val="none"/>
              </w:rPr>
            </w:pPr>
            <w:r>
              <w:rPr>
                <w:color w:val="auto"/>
                <w:spacing w:val="8"/>
                <w:highlight w:val="none"/>
              </w:rPr>
              <w:t>级别</w:t>
            </w:r>
          </w:p>
        </w:tc>
        <w:tc>
          <w:tcPr>
            <w:tcW w:w="1878" w:type="dxa"/>
            <w:vAlign w:val="top"/>
          </w:tcPr>
          <w:p w14:paraId="1DF4C906">
            <w:pPr>
              <w:pStyle w:val="54"/>
              <w:keepNext w:val="0"/>
              <w:keepLines w:val="0"/>
              <w:pageBreakBefore w:val="0"/>
              <w:widowControl/>
              <w:kinsoku w:val="0"/>
              <w:wordWrap/>
              <w:overflowPunct/>
              <w:topLinePunct w:val="0"/>
              <w:autoSpaceDE w:val="0"/>
              <w:autoSpaceDN w:val="0"/>
              <w:bidi w:val="0"/>
              <w:adjustRightInd w:val="0"/>
              <w:snapToGrid w:val="0"/>
              <w:spacing w:before="240" w:line="360" w:lineRule="exact"/>
              <w:ind w:left="293"/>
              <w:textAlignment w:val="baseline"/>
              <w:rPr>
                <w:color w:val="auto"/>
                <w:highlight w:val="none"/>
              </w:rPr>
            </w:pPr>
            <w:r>
              <w:rPr>
                <w:color w:val="auto"/>
                <w:spacing w:val="3"/>
                <w:highlight w:val="none"/>
              </w:rPr>
              <w:t>证书编号</w:t>
            </w:r>
          </w:p>
        </w:tc>
        <w:tc>
          <w:tcPr>
            <w:tcW w:w="1598" w:type="dxa"/>
            <w:gridSpan w:val="3"/>
            <w:vAlign w:val="top"/>
          </w:tcPr>
          <w:p w14:paraId="2DBFD290">
            <w:pPr>
              <w:pStyle w:val="54"/>
              <w:keepNext w:val="0"/>
              <w:keepLines w:val="0"/>
              <w:pageBreakBefore w:val="0"/>
              <w:widowControl/>
              <w:kinsoku w:val="0"/>
              <w:wordWrap/>
              <w:overflowPunct/>
              <w:topLinePunct w:val="0"/>
              <w:autoSpaceDE w:val="0"/>
              <w:autoSpaceDN w:val="0"/>
              <w:bidi w:val="0"/>
              <w:adjustRightInd w:val="0"/>
              <w:snapToGrid w:val="0"/>
              <w:spacing w:before="243" w:line="360" w:lineRule="exact"/>
              <w:ind w:left="295"/>
              <w:textAlignment w:val="baseline"/>
              <w:rPr>
                <w:color w:val="auto"/>
                <w:highlight w:val="none"/>
              </w:rPr>
            </w:pPr>
            <w:r>
              <w:rPr>
                <w:color w:val="auto"/>
                <w:spacing w:val="5"/>
                <w:highlight w:val="none"/>
              </w:rPr>
              <w:t>注册时间</w:t>
            </w:r>
          </w:p>
        </w:tc>
        <w:tc>
          <w:tcPr>
            <w:tcW w:w="1109" w:type="dxa"/>
            <w:gridSpan w:val="2"/>
            <w:vAlign w:val="top"/>
          </w:tcPr>
          <w:p w14:paraId="28DC9B63">
            <w:pPr>
              <w:pStyle w:val="54"/>
              <w:keepNext w:val="0"/>
              <w:keepLines w:val="0"/>
              <w:pageBreakBefore w:val="0"/>
              <w:widowControl/>
              <w:kinsoku w:val="0"/>
              <w:wordWrap/>
              <w:overflowPunct/>
              <w:topLinePunct w:val="0"/>
              <w:autoSpaceDE w:val="0"/>
              <w:autoSpaceDN w:val="0"/>
              <w:bidi w:val="0"/>
              <w:adjustRightInd w:val="0"/>
              <w:snapToGrid w:val="0"/>
              <w:spacing w:before="192" w:line="360" w:lineRule="exact"/>
              <w:ind w:left="397"/>
              <w:textAlignment w:val="baseline"/>
              <w:rPr>
                <w:color w:val="auto"/>
                <w:highlight w:val="none"/>
              </w:rPr>
            </w:pPr>
            <w:r>
              <w:rPr>
                <w:color w:val="auto"/>
                <w:spacing w:val="-2"/>
                <w:highlight w:val="none"/>
              </w:rPr>
              <w:t>注册单</w:t>
            </w:r>
          </w:p>
          <w:p w14:paraId="755153B0">
            <w:pPr>
              <w:pStyle w:val="54"/>
              <w:keepNext w:val="0"/>
              <w:keepLines w:val="0"/>
              <w:pageBreakBefore w:val="0"/>
              <w:widowControl/>
              <w:kinsoku w:val="0"/>
              <w:wordWrap/>
              <w:overflowPunct/>
              <w:topLinePunct w:val="0"/>
              <w:autoSpaceDE w:val="0"/>
              <w:autoSpaceDN w:val="0"/>
              <w:bidi w:val="0"/>
              <w:adjustRightInd w:val="0"/>
              <w:snapToGrid w:val="0"/>
              <w:spacing w:line="360" w:lineRule="exact"/>
              <w:ind w:left="437"/>
              <w:textAlignment w:val="baseline"/>
              <w:rPr>
                <w:color w:val="auto"/>
                <w:highlight w:val="none"/>
              </w:rPr>
            </w:pPr>
            <w:r>
              <w:rPr>
                <w:color w:val="auto"/>
                <w:highlight w:val="none"/>
              </w:rPr>
              <w:t>位</w:t>
            </w:r>
          </w:p>
        </w:tc>
        <w:tc>
          <w:tcPr>
            <w:tcW w:w="1503" w:type="dxa"/>
            <w:vAlign w:val="top"/>
          </w:tcPr>
          <w:p w14:paraId="3FDE6D78">
            <w:pPr>
              <w:pStyle w:val="54"/>
              <w:keepNext w:val="0"/>
              <w:keepLines w:val="0"/>
              <w:pageBreakBefore w:val="0"/>
              <w:widowControl/>
              <w:kinsoku w:val="0"/>
              <w:wordWrap/>
              <w:overflowPunct/>
              <w:topLinePunct w:val="0"/>
              <w:autoSpaceDE w:val="0"/>
              <w:autoSpaceDN w:val="0"/>
              <w:bidi w:val="0"/>
              <w:adjustRightInd w:val="0"/>
              <w:snapToGrid w:val="0"/>
              <w:spacing w:before="242" w:line="360" w:lineRule="exact"/>
              <w:ind w:left="198"/>
              <w:textAlignment w:val="baseline"/>
              <w:rPr>
                <w:color w:val="auto"/>
                <w:highlight w:val="none"/>
              </w:rPr>
            </w:pPr>
            <w:r>
              <w:rPr>
                <w:color w:val="auto"/>
                <w:spacing w:val="2"/>
                <w:highlight w:val="none"/>
              </w:rPr>
              <w:t>注册有效期</w:t>
            </w:r>
          </w:p>
        </w:tc>
      </w:tr>
      <w:tr w14:paraId="4DCC59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40" w:type="dxa"/>
          <w:trHeight w:val="420" w:hRule="atLeast"/>
        </w:trPr>
        <w:tc>
          <w:tcPr>
            <w:tcW w:w="1144" w:type="dxa"/>
            <w:vAlign w:val="top"/>
          </w:tcPr>
          <w:p w14:paraId="03778F0B">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249" w:type="dxa"/>
            <w:gridSpan w:val="3"/>
            <w:vAlign w:val="top"/>
          </w:tcPr>
          <w:p w14:paraId="2ABF459D">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109" w:type="dxa"/>
            <w:gridSpan w:val="3"/>
            <w:vAlign w:val="top"/>
          </w:tcPr>
          <w:p w14:paraId="3948AF8A">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878" w:type="dxa"/>
            <w:vAlign w:val="top"/>
          </w:tcPr>
          <w:p w14:paraId="33230666">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598" w:type="dxa"/>
            <w:gridSpan w:val="3"/>
            <w:vAlign w:val="top"/>
          </w:tcPr>
          <w:p w14:paraId="03036559">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109" w:type="dxa"/>
            <w:gridSpan w:val="2"/>
            <w:vAlign w:val="top"/>
          </w:tcPr>
          <w:p w14:paraId="56AB4185">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503" w:type="dxa"/>
            <w:vAlign w:val="top"/>
          </w:tcPr>
          <w:p w14:paraId="15485E00">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r>
      <w:tr w14:paraId="3FB2E6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40" w:type="dxa"/>
          <w:trHeight w:val="440" w:hRule="atLeast"/>
        </w:trPr>
        <w:tc>
          <w:tcPr>
            <w:tcW w:w="9590" w:type="dxa"/>
            <w:gridSpan w:val="14"/>
            <w:vAlign w:val="top"/>
          </w:tcPr>
          <w:p w14:paraId="17A51976">
            <w:pPr>
              <w:pStyle w:val="54"/>
              <w:keepNext w:val="0"/>
              <w:keepLines w:val="0"/>
              <w:pageBreakBefore w:val="0"/>
              <w:widowControl/>
              <w:kinsoku w:val="0"/>
              <w:wordWrap/>
              <w:overflowPunct/>
              <w:topLinePunct w:val="0"/>
              <w:autoSpaceDE w:val="0"/>
              <w:autoSpaceDN w:val="0"/>
              <w:bidi w:val="0"/>
              <w:adjustRightInd w:val="0"/>
              <w:snapToGrid w:val="0"/>
              <w:spacing w:before="192" w:line="360" w:lineRule="exact"/>
              <w:ind w:left="3655"/>
              <w:textAlignment w:val="baseline"/>
              <w:rPr>
                <w:color w:val="auto"/>
                <w:highlight w:val="none"/>
              </w:rPr>
            </w:pPr>
            <w:r>
              <w:rPr>
                <w:color w:val="auto"/>
                <w:spacing w:val="-1"/>
                <w:highlight w:val="none"/>
              </w:rPr>
              <w:t>在建和已完工程项目情况</w:t>
            </w:r>
          </w:p>
        </w:tc>
      </w:tr>
      <w:tr w14:paraId="6C8709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40" w:type="dxa"/>
          <w:trHeight w:val="449" w:hRule="atLeast"/>
        </w:trPr>
        <w:tc>
          <w:tcPr>
            <w:tcW w:w="1634" w:type="dxa"/>
            <w:gridSpan w:val="2"/>
            <w:vAlign w:val="top"/>
          </w:tcPr>
          <w:p w14:paraId="6DD7E061">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548" w:type="dxa"/>
            <w:gridSpan w:val="3"/>
            <w:vAlign w:val="top"/>
          </w:tcPr>
          <w:p w14:paraId="2B9A2A04">
            <w:pPr>
              <w:pStyle w:val="54"/>
              <w:keepNext w:val="0"/>
              <w:keepLines w:val="0"/>
              <w:pageBreakBefore w:val="0"/>
              <w:widowControl/>
              <w:kinsoku w:val="0"/>
              <w:wordWrap/>
              <w:overflowPunct/>
              <w:topLinePunct w:val="0"/>
              <w:autoSpaceDE w:val="0"/>
              <w:autoSpaceDN w:val="0"/>
              <w:bidi w:val="0"/>
              <w:adjustRightInd w:val="0"/>
              <w:snapToGrid w:val="0"/>
              <w:spacing w:before="193" w:line="360" w:lineRule="exact"/>
              <w:ind w:left="481"/>
              <w:textAlignment w:val="baseline"/>
              <w:rPr>
                <w:color w:val="auto"/>
                <w:highlight w:val="none"/>
              </w:rPr>
            </w:pPr>
            <w:r>
              <w:rPr>
                <w:color w:val="auto"/>
                <w:spacing w:val="7"/>
                <w:highlight w:val="none"/>
              </w:rPr>
              <w:t>项目1</w:t>
            </w:r>
          </w:p>
        </w:tc>
        <w:tc>
          <w:tcPr>
            <w:tcW w:w="2198" w:type="dxa"/>
            <w:gridSpan w:val="3"/>
            <w:vAlign w:val="top"/>
          </w:tcPr>
          <w:p w14:paraId="66DA5A97">
            <w:pPr>
              <w:pStyle w:val="54"/>
              <w:keepNext w:val="0"/>
              <w:keepLines w:val="0"/>
              <w:pageBreakBefore w:val="0"/>
              <w:widowControl/>
              <w:kinsoku w:val="0"/>
              <w:wordWrap/>
              <w:overflowPunct/>
              <w:topLinePunct w:val="0"/>
              <w:autoSpaceDE w:val="0"/>
              <w:autoSpaceDN w:val="0"/>
              <w:bidi w:val="0"/>
              <w:adjustRightInd w:val="0"/>
              <w:snapToGrid w:val="0"/>
              <w:spacing w:before="183" w:line="360" w:lineRule="exact"/>
              <w:ind w:left="613"/>
              <w:textAlignment w:val="baseline"/>
              <w:rPr>
                <w:color w:val="auto"/>
                <w:highlight w:val="none"/>
              </w:rPr>
            </w:pPr>
            <w:r>
              <w:rPr>
                <w:color w:val="auto"/>
                <w:spacing w:val="4"/>
                <w:highlight w:val="none"/>
              </w:rPr>
              <w:t>项目2</w:t>
            </w:r>
          </w:p>
        </w:tc>
        <w:tc>
          <w:tcPr>
            <w:tcW w:w="1089" w:type="dxa"/>
            <w:gridSpan w:val="2"/>
            <w:vAlign w:val="top"/>
          </w:tcPr>
          <w:p w14:paraId="29F08184">
            <w:pPr>
              <w:pStyle w:val="54"/>
              <w:keepNext w:val="0"/>
              <w:keepLines w:val="0"/>
              <w:pageBreakBefore w:val="0"/>
              <w:widowControl/>
              <w:kinsoku w:val="0"/>
              <w:wordWrap/>
              <w:overflowPunct/>
              <w:topLinePunct w:val="0"/>
              <w:autoSpaceDE w:val="0"/>
              <w:autoSpaceDN w:val="0"/>
              <w:bidi w:val="0"/>
              <w:adjustRightInd w:val="0"/>
              <w:snapToGrid w:val="0"/>
              <w:spacing w:before="193" w:line="360" w:lineRule="exact"/>
              <w:ind w:left="445"/>
              <w:textAlignment w:val="baseline"/>
              <w:rPr>
                <w:color w:val="auto"/>
                <w:highlight w:val="none"/>
              </w:rPr>
            </w:pPr>
            <w:r>
              <w:rPr>
                <w:color w:val="auto"/>
                <w:spacing w:val="4"/>
                <w:highlight w:val="none"/>
              </w:rPr>
              <w:t>项目3</w:t>
            </w:r>
          </w:p>
        </w:tc>
        <w:tc>
          <w:tcPr>
            <w:tcW w:w="1618" w:type="dxa"/>
            <w:gridSpan w:val="3"/>
            <w:vAlign w:val="top"/>
          </w:tcPr>
          <w:p w14:paraId="3F2E7A24">
            <w:pPr>
              <w:pStyle w:val="54"/>
              <w:keepNext w:val="0"/>
              <w:keepLines w:val="0"/>
              <w:pageBreakBefore w:val="0"/>
              <w:widowControl/>
              <w:kinsoku w:val="0"/>
              <w:wordWrap/>
              <w:overflowPunct/>
              <w:topLinePunct w:val="0"/>
              <w:autoSpaceDE w:val="0"/>
              <w:autoSpaceDN w:val="0"/>
              <w:bidi w:val="0"/>
              <w:adjustRightInd w:val="0"/>
              <w:snapToGrid w:val="0"/>
              <w:spacing w:before="193" w:line="360" w:lineRule="exact"/>
              <w:ind w:left="526"/>
              <w:textAlignment w:val="baseline"/>
              <w:rPr>
                <w:color w:val="auto"/>
                <w:highlight w:val="none"/>
              </w:rPr>
            </w:pPr>
            <w:r>
              <w:rPr>
                <w:color w:val="auto"/>
                <w:spacing w:val="-4"/>
                <w:highlight w:val="none"/>
              </w:rPr>
              <w:t>项目4</w:t>
            </w:r>
          </w:p>
        </w:tc>
        <w:tc>
          <w:tcPr>
            <w:tcW w:w="1503" w:type="dxa"/>
            <w:vAlign w:val="top"/>
          </w:tcPr>
          <w:p w14:paraId="3D78E9C6">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p w14:paraId="1382D6AF">
            <w:pPr>
              <w:pStyle w:val="54"/>
              <w:keepNext w:val="0"/>
              <w:keepLines w:val="0"/>
              <w:pageBreakBefore w:val="0"/>
              <w:widowControl/>
              <w:kinsoku w:val="0"/>
              <w:wordWrap/>
              <w:overflowPunct/>
              <w:topLinePunct w:val="0"/>
              <w:autoSpaceDE w:val="0"/>
              <w:autoSpaceDN w:val="0"/>
              <w:bidi w:val="0"/>
              <w:adjustRightInd w:val="0"/>
              <w:snapToGrid w:val="0"/>
              <w:spacing w:before="22" w:line="360" w:lineRule="exact"/>
              <w:ind w:left="678"/>
              <w:textAlignment w:val="baseline"/>
              <w:rPr>
                <w:color w:val="auto"/>
                <w:sz w:val="7"/>
                <w:szCs w:val="7"/>
                <w:highlight w:val="none"/>
              </w:rPr>
            </w:pPr>
            <w:r>
              <w:rPr>
                <w:color w:val="auto"/>
                <w:spacing w:val="12"/>
                <w:sz w:val="7"/>
                <w:szCs w:val="7"/>
                <w:highlight w:val="none"/>
              </w:rPr>
              <w:t>””</w:t>
            </w:r>
          </w:p>
        </w:tc>
      </w:tr>
      <w:tr w14:paraId="01A2D0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40" w:type="dxa"/>
          <w:trHeight w:val="520" w:hRule="atLeast"/>
        </w:trPr>
        <w:tc>
          <w:tcPr>
            <w:tcW w:w="1634" w:type="dxa"/>
            <w:gridSpan w:val="2"/>
            <w:vAlign w:val="top"/>
          </w:tcPr>
          <w:p w14:paraId="6E314DDA">
            <w:pPr>
              <w:pStyle w:val="54"/>
              <w:keepNext w:val="0"/>
              <w:keepLines w:val="0"/>
              <w:pageBreakBefore w:val="0"/>
              <w:widowControl/>
              <w:kinsoku w:val="0"/>
              <w:wordWrap/>
              <w:overflowPunct/>
              <w:topLinePunct w:val="0"/>
              <w:autoSpaceDE w:val="0"/>
              <w:autoSpaceDN w:val="0"/>
              <w:bidi w:val="0"/>
              <w:adjustRightInd w:val="0"/>
              <w:snapToGrid w:val="0"/>
              <w:spacing w:before="204" w:line="360" w:lineRule="exact"/>
              <w:ind w:left="365"/>
              <w:textAlignment w:val="baseline"/>
              <w:rPr>
                <w:color w:val="auto"/>
                <w:highlight w:val="none"/>
              </w:rPr>
            </w:pPr>
            <w:r>
              <w:rPr>
                <w:color w:val="auto"/>
                <w:spacing w:val="2"/>
                <w:highlight w:val="none"/>
              </w:rPr>
              <w:t>项目名称</w:t>
            </w:r>
          </w:p>
        </w:tc>
        <w:tc>
          <w:tcPr>
            <w:tcW w:w="1548" w:type="dxa"/>
            <w:gridSpan w:val="3"/>
            <w:vAlign w:val="top"/>
          </w:tcPr>
          <w:p w14:paraId="117CBB6E">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2198" w:type="dxa"/>
            <w:gridSpan w:val="3"/>
            <w:vAlign w:val="top"/>
          </w:tcPr>
          <w:p w14:paraId="23E6FD9F">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089" w:type="dxa"/>
            <w:gridSpan w:val="2"/>
            <w:vAlign w:val="top"/>
          </w:tcPr>
          <w:p w14:paraId="751A6353">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618" w:type="dxa"/>
            <w:gridSpan w:val="3"/>
            <w:vAlign w:val="top"/>
          </w:tcPr>
          <w:p w14:paraId="45E4EC9F">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503" w:type="dxa"/>
            <w:vAlign w:val="top"/>
          </w:tcPr>
          <w:p w14:paraId="44D2FE87">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r>
      <w:tr w14:paraId="685BAC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40" w:type="dxa"/>
          <w:trHeight w:val="420" w:hRule="atLeast"/>
        </w:trPr>
        <w:tc>
          <w:tcPr>
            <w:tcW w:w="1634" w:type="dxa"/>
            <w:gridSpan w:val="2"/>
            <w:vAlign w:val="top"/>
          </w:tcPr>
          <w:p w14:paraId="4D3624D5">
            <w:pPr>
              <w:pStyle w:val="54"/>
              <w:keepNext w:val="0"/>
              <w:keepLines w:val="0"/>
              <w:pageBreakBefore w:val="0"/>
              <w:widowControl/>
              <w:kinsoku w:val="0"/>
              <w:wordWrap/>
              <w:overflowPunct/>
              <w:topLinePunct w:val="0"/>
              <w:autoSpaceDE w:val="0"/>
              <w:autoSpaceDN w:val="0"/>
              <w:bidi w:val="0"/>
              <w:adjustRightInd w:val="0"/>
              <w:snapToGrid w:val="0"/>
              <w:spacing w:before="175" w:line="360" w:lineRule="exact"/>
              <w:ind w:left="145"/>
              <w:textAlignment w:val="baseline"/>
              <w:rPr>
                <w:color w:val="auto"/>
                <w:highlight w:val="none"/>
              </w:rPr>
            </w:pPr>
            <w:r>
              <w:rPr>
                <w:color w:val="auto"/>
                <w:spacing w:val="1"/>
                <w:highlight w:val="none"/>
              </w:rPr>
              <w:t>项目所在区县</w:t>
            </w:r>
          </w:p>
        </w:tc>
        <w:tc>
          <w:tcPr>
            <w:tcW w:w="1548" w:type="dxa"/>
            <w:gridSpan w:val="3"/>
            <w:vAlign w:val="top"/>
          </w:tcPr>
          <w:p w14:paraId="26219D30">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2198" w:type="dxa"/>
            <w:gridSpan w:val="3"/>
            <w:vAlign w:val="top"/>
          </w:tcPr>
          <w:p w14:paraId="2E69D9FB">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089" w:type="dxa"/>
            <w:gridSpan w:val="2"/>
            <w:vAlign w:val="top"/>
          </w:tcPr>
          <w:p w14:paraId="12F224CC">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618" w:type="dxa"/>
            <w:gridSpan w:val="3"/>
            <w:vAlign w:val="top"/>
          </w:tcPr>
          <w:p w14:paraId="27E6B5B3">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503" w:type="dxa"/>
            <w:vAlign w:val="top"/>
          </w:tcPr>
          <w:p w14:paraId="1B43256F">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r>
      <w:tr w14:paraId="09C9E6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40" w:type="dxa"/>
          <w:trHeight w:val="420" w:hRule="atLeast"/>
        </w:trPr>
        <w:tc>
          <w:tcPr>
            <w:tcW w:w="1634" w:type="dxa"/>
            <w:gridSpan w:val="2"/>
            <w:vAlign w:val="top"/>
          </w:tcPr>
          <w:p w14:paraId="3727EEBF">
            <w:pPr>
              <w:pStyle w:val="54"/>
              <w:keepNext w:val="0"/>
              <w:keepLines w:val="0"/>
              <w:pageBreakBefore w:val="0"/>
              <w:widowControl/>
              <w:kinsoku w:val="0"/>
              <w:wordWrap/>
              <w:overflowPunct/>
              <w:topLinePunct w:val="0"/>
              <w:autoSpaceDE w:val="0"/>
              <w:autoSpaceDN w:val="0"/>
              <w:bidi w:val="0"/>
              <w:adjustRightInd w:val="0"/>
              <w:snapToGrid w:val="0"/>
              <w:spacing w:before="184" w:line="360" w:lineRule="exact"/>
              <w:ind w:left="365"/>
              <w:textAlignment w:val="baseline"/>
              <w:rPr>
                <w:color w:val="auto"/>
                <w:highlight w:val="none"/>
              </w:rPr>
            </w:pPr>
            <w:r>
              <w:rPr>
                <w:color w:val="auto"/>
                <w:spacing w:val="-3"/>
                <w:highlight w:val="none"/>
              </w:rPr>
              <w:t>建设单位</w:t>
            </w:r>
          </w:p>
        </w:tc>
        <w:tc>
          <w:tcPr>
            <w:tcW w:w="1548" w:type="dxa"/>
            <w:gridSpan w:val="3"/>
            <w:vAlign w:val="top"/>
          </w:tcPr>
          <w:p w14:paraId="6B394900">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2198" w:type="dxa"/>
            <w:gridSpan w:val="3"/>
            <w:vAlign w:val="top"/>
          </w:tcPr>
          <w:p w14:paraId="0F7B425D">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089" w:type="dxa"/>
            <w:gridSpan w:val="2"/>
            <w:vAlign w:val="top"/>
          </w:tcPr>
          <w:p w14:paraId="19C7AB67">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618" w:type="dxa"/>
            <w:gridSpan w:val="3"/>
            <w:vAlign w:val="top"/>
          </w:tcPr>
          <w:p w14:paraId="6CB238BC">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503" w:type="dxa"/>
            <w:vAlign w:val="top"/>
          </w:tcPr>
          <w:p w14:paraId="5A6B8A42">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r>
      <w:tr w14:paraId="22A4C4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40" w:type="dxa"/>
          <w:trHeight w:val="420" w:hRule="atLeast"/>
        </w:trPr>
        <w:tc>
          <w:tcPr>
            <w:tcW w:w="1634" w:type="dxa"/>
            <w:gridSpan w:val="2"/>
            <w:vAlign w:val="top"/>
          </w:tcPr>
          <w:p w14:paraId="481369F7">
            <w:pPr>
              <w:pStyle w:val="54"/>
              <w:keepNext w:val="0"/>
              <w:keepLines w:val="0"/>
              <w:pageBreakBefore w:val="0"/>
              <w:widowControl/>
              <w:kinsoku w:val="0"/>
              <w:wordWrap/>
              <w:overflowPunct/>
              <w:topLinePunct w:val="0"/>
              <w:autoSpaceDE w:val="0"/>
              <w:autoSpaceDN w:val="0"/>
              <w:bidi w:val="0"/>
              <w:adjustRightInd w:val="0"/>
              <w:snapToGrid w:val="0"/>
              <w:spacing w:before="174" w:line="360" w:lineRule="exact"/>
              <w:ind w:left="145"/>
              <w:textAlignment w:val="baseline"/>
              <w:rPr>
                <w:color w:val="auto"/>
                <w:highlight w:val="none"/>
              </w:rPr>
            </w:pPr>
            <w:r>
              <w:rPr>
                <w:color w:val="auto"/>
                <w:spacing w:val="-2"/>
                <w:highlight w:val="none"/>
              </w:rPr>
              <w:t>承包单位名称</w:t>
            </w:r>
          </w:p>
        </w:tc>
        <w:tc>
          <w:tcPr>
            <w:tcW w:w="1548" w:type="dxa"/>
            <w:gridSpan w:val="3"/>
            <w:vAlign w:val="top"/>
          </w:tcPr>
          <w:p w14:paraId="75EBABE4">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2198" w:type="dxa"/>
            <w:gridSpan w:val="3"/>
            <w:vAlign w:val="top"/>
          </w:tcPr>
          <w:p w14:paraId="2245CE7C">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089" w:type="dxa"/>
            <w:gridSpan w:val="2"/>
            <w:vAlign w:val="top"/>
          </w:tcPr>
          <w:p w14:paraId="4439158E">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618" w:type="dxa"/>
            <w:gridSpan w:val="3"/>
            <w:vAlign w:val="top"/>
          </w:tcPr>
          <w:p w14:paraId="53B1B961">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503" w:type="dxa"/>
            <w:vAlign w:val="top"/>
          </w:tcPr>
          <w:p w14:paraId="77BAA6B7">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r>
      <w:tr w14:paraId="2BB6DA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40" w:type="dxa"/>
          <w:trHeight w:val="469" w:hRule="atLeast"/>
        </w:trPr>
        <w:tc>
          <w:tcPr>
            <w:tcW w:w="1634" w:type="dxa"/>
            <w:gridSpan w:val="2"/>
            <w:vAlign w:val="top"/>
          </w:tcPr>
          <w:p w14:paraId="6C5734D3">
            <w:pPr>
              <w:pStyle w:val="54"/>
              <w:keepNext w:val="0"/>
              <w:keepLines w:val="0"/>
              <w:pageBreakBefore w:val="0"/>
              <w:widowControl/>
              <w:kinsoku w:val="0"/>
              <w:wordWrap/>
              <w:overflowPunct/>
              <w:topLinePunct w:val="0"/>
              <w:autoSpaceDE w:val="0"/>
              <w:autoSpaceDN w:val="0"/>
              <w:bidi w:val="0"/>
              <w:adjustRightInd w:val="0"/>
              <w:snapToGrid w:val="0"/>
              <w:spacing w:before="134" w:line="360" w:lineRule="exact"/>
              <w:ind w:left="365"/>
              <w:textAlignment w:val="baseline"/>
              <w:rPr>
                <w:color w:val="auto"/>
                <w:highlight w:val="none"/>
              </w:rPr>
            </w:pPr>
            <w:r>
              <w:rPr>
                <w:color w:val="auto"/>
                <w:spacing w:val="2"/>
                <w:highlight w:val="none"/>
              </w:rPr>
              <w:t>项目分类</w:t>
            </w:r>
          </w:p>
        </w:tc>
        <w:tc>
          <w:tcPr>
            <w:tcW w:w="1548" w:type="dxa"/>
            <w:gridSpan w:val="3"/>
            <w:vAlign w:val="top"/>
          </w:tcPr>
          <w:p w14:paraId="0A09A0B5">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2198" w:type="dxa"/>
            <w:gridSpan w:val="3"/>
            <w:vAlign w:val="top"/>
          </w:tcPr>
          <w:p w14:paraId="495FEB92">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089" w:type="dxa"/>
            <w:gridSpan w:val="2"/>
            <w:vAlign w:val="top"/>
          </w:tcPr>
          <w:p w14:paraId="282F38A7">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618" w:type="dxa"/>
            <w:gridSpan w:val="3"/>
            <w:vAlign w:val="top"/>
          </w:tcPr>
          <w:p w14:paraId="249EB04B">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503" w:type="dxa"/>
            <w:vAlign w:val="top"/>
          </w:tcPr>
          <w:p w14:paraId="18400236">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r>
      <w:tr w14:paraId="724EB2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40" w:type="dxa"/>
          <w:trHeight w:val="400" w:hRule="atLeast"/>
        </w:trPr>
        <w:tc>
          <w:tcPr>
            <w:tcW w:w="1634" w:type="dxa"/>
            <w:gridSpan w:val="2"/>
            <w:vAlign w:val="top"/>
          </w:tcPr>
          <w:p w14:paraId="7BB87610">
            <w:pPr>
              <w:pStyle w:val="54"/>
              <w:keepNext w:val="0"/>
              <w:keepLines w:val="0"/>
              <w:pageBreakBefore w:val="0"/>
              <w:widowControl/>
              <w:kinsoku w:val="0"/>
              <w:wordWrap/>
              <w:overflowPunct/>
              <w:topLinePunct w:val="0"/>
              <w:autoSpaceDE w:val="0"/>
              <w:autoSpaceDN w:val="0"/>
              <w:bidi w:val="0"/>
              <w:adjustRightInd w:val="0"/>
              <w:snapToGrid w:val="0"/>
              <w:spacing w:before="144" w:line="360" w:lineRule="exact"/>
              <w:ind w:left="365"/>
              <w:textAlignment w:val="baseline"/>
              <w:rPr>
                <w:color w:val="auto"/>
                <w:highlight w:val="none"/>
              </w:rPr>
            </w:pPr>
            <w:r>
              <w:rPr>
                <w:color w:val="auto"/>
                <w:spacing w:val="2"/>
                <w:highlight w:val="none"/>
              </w:rPr>
              <w:t>建设规模</w:t>
            </w:r>
          </w:p>
        </w:tc>
        <w:tc>
          <w:tcPr>
            <w:tcW w:w="1548" w:type="dxa"/>
            <w:gridSpan w:val="3"/>
            <w:vAlign w:val="top"/>
          </w:tcPr>
          <w:p w14:paraId="4EA4FB20">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2198" w:type="dxa"/>
            <w:gridSpan w:val="3"/>
            <w:vAlign w:val="top"/>
          </w:tcPr>
          <w:p w14:paraId="73735792">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089" w:type="dxa"/>
            <w:gridSpan w:val="2"/>
            <w:vAlign w:val="top"/>
          </w:tcPr>
          <w:p w14:paraId="4E1E9FBE">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618" w:type="dxa"/>
            <w:gridSpan w:val="3"/>
            <w:vAlign w:val="top"/>
          </w:tcPr>
          <w:p w14:paraId="40B208C7">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503" w:type="dxa"/>
            <w:vAlign w:val="top"/>
          </w:tcPr>
          <w:p w14:paraId="5BE466B2">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r>
      <w:tr w14:paraId="6737AF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40" w:type="dxa"/>
          <w:trHeight w:val="469" w:hRule="atLeast"/>
        </w:trPr>
        <w:tc>
          <w:tcPr>
            <w:tcW w:w="1634" w:type="dxa"/>
            <w:gridSpan w:val="2"/>
            <w:vAlign w:val="top"/>
          </w:tcPr>
          <w:p w14:paraId="5F17F6FD">
            <w:pPr>
              <w:pStyle w:val="54"/>
              <w:keepNext w:val="0"/>
              <w:keepLines w:val="0"/>
              <w:pageBreakBefore w:val="0"/>
              <w:widowControl/>
              <w:kinsoku w:val="0"/>
              <w:wordWrap/>
              <w:overflowPunct/>
              <w:topLinePunct w:val="0"/>
              <w:autoSpaceDE w:val="0"/>
              <w:autoSpaceDN w:val="0"/>
              <w:bidi w:val="0"/>
              <w:adjustRightInd w:val="0"/>
              <w:snapToGrid w:val="0"/>
              <w:spacing w:before="135" w:line="360" w:lineRule="exact"/>
              <w:ind w:left="365"/>
              <w:textAlignment w:val="baseline"/>
              <w:rPr>
                <w:color w:val="auto"/>
                <w:highlight w:val="none"/>
              </w:rPr>
            </w:pPr>
            <w:r>
              <w:rPr>
                <w:color w:val="auto"/>
                <w:spacing w:val="5"/>
                <w:highlight w:val="none"/>
              </w:rPr>
              <w:t>结构体系</w:t>
            </w:r>
          </w:p>
        </w:tc>
        <w:tc>
          <w:tcPr>
            <w:tcW w:w="1548" w:type="dxa"/>
            <w:gridSpan w:val="3"/>
            <w:vAlign w:val="top"/>
          </w:tcPr>
          <w:p w14:paraId="74512404">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2198" w:type="dxa"/>
            <w:gridSpan w:val="3"/>
            <w:vAlign w:val="top"/>
          </w:tcPr>
          <w:p w14:paraId="3598C658">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089" w:type="dxa"/>
            <w:gridSpan w:val="2"/>
            <w:vAlign w:val="top"/>
          </w:tcPr>
          <w:p w14:paraId="00E84038">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618" w:type="dxa"/>
            <w:gridSpan w:val="3"/>
            <w:vAlign w:val="top"/>
          </w:tcPr>
          <w:p w14:paraId="77ED8AC3">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503" w:type="dxa"/>
            <w:vAlign w:val="top"/>
          </w:tcPr>
          <w:p w14:paraId="3E8F9DE9">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r>
      <w:tr w14:paraId="2202C2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40" w:type="dxa"/>
          <w:trHeight w:val="470" w:hRule="atLeast"/>
        </w:trPr>
        <w:tc>
          <w:tcPr>
            <w:tcW w:w="1634" w:type="dxa"/>
            <w:gridSpan w:val="2"/>
            <w:vAlign w:val="top"/>
          </w:tcPr>
          <w:p w14:paraId="5058FDAB">
            <w:pPr>
              <w:pStyle w:val="54"/>
              <w:keepNext w:val="0"/>
              <w:keepLines w:val="0"/>
              <w:pageBreakBefore w:val="0"/>
              <w:widowControl/>
              <w:kinsoku w:val="0"/>
              <w:wordWrap/>
              <w:overflowPunct/>
              <w:topLinePunct w:val="0"/>
              <w:autoSpaceDE w:val="0"/>
              <w:autoSpaceDN w:val="0"/>
              <w:bidi w:val="0"/>
              <w:adjustRightInd w:val="0"/>
              <w:snapToGrid w:val="0"/>
              <w:spacing w:before="136" w:line="360" w:lineRule="exact"/>
              <w:ind w:left="145"/>
              <w:textAlignment w:val="baseline"/>
              <w:rPr>
                <w:rFonts w:hint="eastAsia" w:eastAsia="宋体"/>
                <w:color w:val="auto"/>
                <w:highlight w:val="none"/>
                <w:lang w:eastAsia="zh-CN"/>
              </w:rPr>
            </w:pPr>
            <w:r>
              <w:rPr>
                <w:color w:val="auto"/>
                <w:spacing w:val="6"/>
                <w:highlight w:val="none"/>
              </w:rPr>
              <w:t>面积</w:t>
            </w:r>
            <w:r>
              <w:rPr>
                <w:rFonts w:hint="eastAsia"/>
                <w:color w:val="auto"/>
                <w:spacing w:val="6"/>
                <w:highlight w:val="none"/>
                <w:lang w:eastAsia="zh-CN"/>
              </w:rPr>
              <w:t>（</w:t>
            </w:r>
            <w:r>
              <w:rPr>
                <w:color w:val="auto"/>
                <w:spacing w:val="6"/>
                <w:highlight w:val="none"/>
              </w:rPr>
              <w:t>平方米</w:t>
            </w:r>
            <w:r>
              <w:rPr>
                <w:rFonts w:hint="eastAsia"/>
                <w:color w:val="auto"/>
                <w:spacing w:val="6"/>
                <w:highlight w:val="none"/>
                <w:lang w:eastAsia="zh-CN"/>
              </w:rPr>
              <w:t>）</w:t>
            </w:r>
          </w:p>
        </w:tc>
        <w:tc>
          <w:tcPr>
            <w:tcW w:w="1548" w:type="dxa"/>
            <w:gridSpan w:val="3"/>
            <w:vAlign w:val="top"/>
          </w:tcPr>
          <w:p w14:paraId="662FAC68">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2198" w:type="dxa"/>
            <w:gridSpan w:val="3"/>
            <w:vAlign w:val="top"/>
          </w:tcPr>
          <w:p w14:paraId="49289EE1">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089" w:type="dxa"/>
            <w:gridSpan w:val="2"/>
            <w:vAlign w:val="top"/>
          </w:tcPr>
          <w:p w14:paraId="335ED24F">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618" w:type="dxa"/>
            <w:gridSpan w:val="3"/>
            <w:vAlign w:val="top"/>
          </w:tcPr>
          <w:p w14:paraId="49E65005">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503" w:type="dxa"/>
            <w:vAlign w:val="top"/>
          </w:tcPr>
          <w:p w14:paraId="59970F7B">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r>
      <w:tr w14:paraId="4F9CBF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40" w:type="dxa"/>
          <w:trHeight w:val="430" w:hRule="atLeast"/>
        </w:trPr>
        <w:tc>
          <w:tcPr>
            <w:tcW w:w="1634" w:type="dxa"/>
            <w:gridSpan w:val="2"/>
            <w:vAlign w:val="top"/>
          </w:tcPr>
          <w:p w14:paraId="4C668F4F">
            <w:pPr>
              <w:pStyle w:val="54"/>
              <w:keepNext w:val="0"/>
              <w:keepLines w:val="0"/>
              <w:pageBreakBefore w:val="0"/>
              <w:widowControl/>
              <w:kinsoku w:val="0"/>
              <w:wordWrap/>
              <w:overflowPunct/>
              <w:topLinePunct w:val="0"/>
              <w:autoSpaceDE w:val="0"/>
              <w:autoSpaceDN w:val="0"/>
              <w:bidi w:val="0"/>
              <w:adjustRightInd w:val="0"/>
              <w:snapToGrid w:val="0"/>
              <w:spacing w:before="176" w:line="360" w:lineRule="exact"/>
              <w:ind w:left="365"/>
              <w:textAlignment w:val="baseline"/>
              <w:rPr>
                <w:color w:val="auto"/>
                <w:highlight w:val="none"/>
              </w:rPr>
            </w:pPr>
            <w:r>
              <w:rPr>
                <w:color w:val="auto"/>
                <w:spacing w:val="3"/>
                <w:highlight w:val="none"/>
              </w:rPr>
              <w:t>中标日期</w:t>
            </w:r>
          </w:p>
        </w:tc>
        <w:tc>
          <w:tcPr>
            <w:tcW w:w="1548" w:type="dxa"/>
            <w:gridSpan w:val="3"/>
            <w:vAlign w:val="top"/>
          </w:tcPr>
          <w:p w14:paraId="150B9422">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2198" w:type="dxa"/>
            <w:gridSpan w:val="3"/>
            <w:vAlign w:val="top"/>
          </w:tcPr>
          <w:p w14:paraId="5BB1ECBD">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089" w:type="dxa"/>
            <w:gridSpan w:val="2"/>
            <w:vAlign w:val="top"/>
          </w:tcPr>
          <w:p w14:paraId="3A31FC93">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618" w:type="dxa"/>
            <w:gridSpan w:val="3"/>
            <w:vAlign w:val="top"/>
          </w:tcPr>
          <w:p w14:paraId="4575BBC9">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503" w:type="dxa"/>
            <w:vAlign w:val="top"/>
          </w:tcPr>
          <w:p w14:paraId="7BD033AE">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r>
      <w:tr w14:paraId="16D71F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40" w:type="dxa"/>
          <w:trHeight w:val="539" w:hRule="atLeast"/>
        </w:trPr>
        <w:tc>
          <w:tcPr>
            <w:tcW w:w="1634" w:type="dxa"/>
            <w:gridSpan w:val="2"/>
            <w:vAlign w:val="top"/>
          </w:tcPr>
          <w:p w14:paraId="5E919337">
            <w:pPr>
              <w:pStyle w:val="54"/>
              <w:keepNext w:val="0"/>
              <w:keepLines w:val="0"/>
              <w:pageBreakBefore w:val="0"/>
              <w:widowControl/>
              <w:kinsoku w:val="0"/>
              <w:wordWrap/>
              <w:overflowPunct/>
              <w:topLinePunct w:val="0"/>
              <w:autoSpaceDE w:val="0"/>
              <w:autoSpaceDN w:val="0"/>
              <w:bidi w:val="0"/>
              <w:adjustRightInd w:val="0"/>
              <w:snapToGrid w:val="0"/>
              <w:spacing w:before="56" w:line="360" w:lineRule="exact"/>
              <w:ind w:left="205"/>
              <w:textAlignment w:val="baseline"/>
              <w:rPr>
                <w:color w:val="auto"/>
                <w:highlight w:val="none"/>
              </w:rPr>
            </w:pPr>
            <w:r>
              <w:rPr>
                <w:color w:val="auto"/>
                <w:spacing w:val="2"/>
                <w:highlight w:val="none"/>
              </w:rPr>
              <w:t>合同金额</w:t>
            </w:r>
            <w:r>
              <w:rPr>
                <w:rFonts w:hint="eastAsia"/>
                <w:color w:val="auto"/>
                <w:spacing w:val="2"/>
                <w:highlight w:val="none"/>
                <w:lang w:eastAsia="zh-CN"/>
              </w:rPr>
              <w:t>（</w:t>
            </w:r>
            <w:r>
              <w:rPr>
                <w:color w:val="auto"/>
                <w:spacing w:val="2"/>
                <w:highlight w:val="none"/>
              </w:rPr>
              <w:t>万</w:t>
            </w:r>
          </w:p>
          <w:p w14:paraId="29597677">
            <w:pPr>
              <w:pStyle w:val="54"/>
              <w:keepNext w:val="0"/>
              <w:keepLines w:val="0"/>
              <w:pageBreakBefore w:val="0"/>
              <w:widowControl/>
              <w:kinsoku w:val="0"/>
              <w:wordWrap/>
              <w:overflowPunct/>
              <w:topLinePunct w:val="0"/>
              <w:autoSpaceDE w:val="0"/>
              <w:autoSpaceDN w:val="0"/>
              <w:bidi w:val="0"/>
              <w:adjustRightInd w:val="0"/>
              <w:snapToGrid w:val="0"/>
              <w:spacing w:line="360" w:lineRule="exact"/>
              <w:ind w:left="645"/>
              <w:textAlignment w:val="baseline"/>
              <w:rPr>
                <w:rFonts w:hint="eastAsia" w:eastAsia="宋体"/>
                <w:color w:val="auto"/>
                <w:highlight w:val="none"/>
                <w:lang w:eastAsia="zh-CN"/>
              </w:rPr>
            </w:pPr>
            <w:r>
              <w:rPr>
                <w:color w:val="auto"/>
                <w:spacing w:val="-6"/>
                <w:highlight w:val="none"/>
              </w:rPr>
              <w:t>元</w:t>
            </w:r>
            <w:r>
              <w:rPr>
                <w:color w:val="auto"/>
                <w:spacing w:val="-42"/>
                <w:highlight w:val="none"/>
              </w:rPr>
              <w:t xml:space="preserve"> </w:t>
            </w:r>
            <w:r>
              <w:rPr>
                <w:rFonts w:hint="eastAsia"/>
                <w:color w:val="auto"/>
                <w:spacing w:val="-6"/>
                <w:highlight w:val="none"/>
                <w:lang w:eastAsia="zh-CN"/>
              </w:rPr>
              <w:t>）</w:t>
            </w:r>
          </w:p>
        </w:tc>
        <w:tc>
          <w:tcPr>
            <w:tcW w:w="1548" w:type="dxa"/>
            <w:gridSpan w:val="3"/>
            <w:vAlign w:val="top"/>
          </w:tcPr>
          <w:p w14:paraId="53A5D9BC">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2198" w:type="dxa"/>
            <w:gridSpan w:val="3"/>
            <w:vAlign w:val="top"/>
          </w:tcPr>
          <w:p w14:paraId="5412B265">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089" w:type="dxa"/>
            <w:gridSpan w:val="2"/>
            <w:vAlign w:val="top"/>
          </w:tcPr>
          <w:p w14:paraId="349689C7">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618" w:type="dxa"/>
            <w:gridSpan w:val="3"/>
            <w:vAlign w:val="top"/>
          </w:tcPr>
          <w:p w14:paraId="50C5AA2F">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503" w:type="dxa"/>
            <w:vAlign w:val="top"/>
          </w:tcPr>
          <w:p w14:paraId="6839D20A">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r>
      <w:tr w14:paraId="4957DC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40" w:type="dxa"/>
          <w:trHeight w:val="469" w:hRule="atLeast"/>
        </w:trPr>
        <w:tc>
          <w:tcPr>
            <w:tcW w:w="1634" w:type="dxa"/>
            <w:gridSpan w:val="2"/>
            <w:vAlign w:val="top"/>
          </w:tcPr>
          <w:p w14:paraId="17D49064">
            <w:pPr>
              <w:pStyle w:val="54"/>
              <w:keepNext w:val="0"/>
              <w:keepLines w:val="0"/>
              <w:pageBreakBefore w:val="0"/>
              <w:widowControl/>
              <w:kinsoku w:val="0"/>
              <w:wordWrap/>
              <w:overflowPunct/>
              <w:topLinePunct w:val="0"/>
              <w:autoSpaceDE w:val="0"/>
              <w:autoSpaceDN w:val="0"/>
              <w:bidi w:val="0"/>
              <w:adjustRightInd w:val="0"/>
              <w:snapToGrid w:val="0"/>
              <w:spacing w:before="177" w:line="360" w:lineRule="exact"/>
              <w:ind w:left="365"/>
              <w:textAlignment w:val="baseline"/>
              <w:rPr>
                <w:color w:val="auto"/>
                <w:highlight w:val="none"/>
              </w:rPr>
            </w:pPr>
            <w:r>
              <w:rPr>
                <w:color w:val="auto"/>
                <w:spacing w:val="4"/>
                <w:highlight w:val="none"/>
              </w:rPr>
              <w:t>合同类别</w:t>
            </w:r>
          </w:p>
        </w:tc>
        <w:tc>
          <w:tcPr>
            <w:tcW w:w="1548" w:type="dxa"/>
            <w:gridSpan w:val="3"/>
            <w:vAlign w:val="top"/>
          </w:tcPr>
          <w:p w14:paraId="2B9BE896">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2198" w:type="dxa"/>
            <w:gridSpan w:val="3"/>
            <w:vAlign w:val="top"/>
          </w:tcPr>
          <w:p w14:paraId="16F7FDC1">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089" w:type="dxa"/>
            <w:gridSpan w:val="2"/>
            <w:vAlign w:val="top"/>
          </w:tcPr>
          <w:p w14:paraId="7028D766">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618" w:type="dxa"/>
            <w:gridSpan w:val="3"/>
            <w:vAlign w:val="top"/>
          </w:tcPr>
          <w:p w14:paraId="111DD6C6">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503" w:type="dxa"/>
            <w:vAlign w:val="top"/>
          </w:tcPr>
          <w:p w14:paraId="538C1166">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r>
      <w:tr w14:paraId="55AE60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40" w:type="dxa"/>
          <w:trHeight w:val="420" w:hRule="atLeast"/>
        </w:trPr>
        <w:tc>
          <w:tcPr>
            <w:tcW w:w="1634" w:type="dxa"/>
            <w:gridSpan w:val="2"/>
            <w:vAlign w:val="top"/>
          </w:tcPr>
          <w:p w14:paraId="2AAFDC35">
            <w:pPr>
              <w:pStyle w:val="54"/>
              <w:keepNext w:val="0"/>
              <w:keepLines w:val="0"/>
              <w:pageBreakBefore w:val="0"/>
              <w:widowControl/>
              <w:kinsoku w:val="0"/>
              <w:wordWrap/>
              <w:overflowPunct/>
              <w:topLinePunct w:val="0"/>
              <w:autoSpaceDE w:val="0"/>
              <w:autoSpaceDN w:val="0"/>
              <w:bidi w:val="0"/>
              <w:adjustRightInd w:val="0"/>
              <w:snapToGrid w:val="0"/>
              <w:spacing w:before="168" w:line="360" w:lineRule="exact"/>
              <w:ind w:left="145"/>
              <w:textAlignment w:val="baseline"/>
              <w:rPr>
                <w:color w:val="auto"/>
                <w:highlight w:val="none"/>
              </w:rPr>
            </w:pPr>
            <w:r>
              <w:rPr>
                <w:color w:val="auto"/>
                <w:spacing w:val="2"/>
                <w:highlight w:val="none"/>
              </w:rPr>
              <w:t>合同签订日期</w:t>
            </w:r>
          </w:p>
        </w:tc>
        <w:tc>
          <w:tcPr>
            <w:tcW w:w="1548" w:type="dxa"/>
            <w:gridSpan w:val="3"/>
            <w:vAlign w:val="top"/>
          </w:tcPr>
          <w:p w14:paraId="46879D04">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2198" w:type="dxa"/>
            <w:gridSpan w:val="3"/>
            <w:vAlign w:val="top"/>
          </w:tcPr>
          <w:p w14:paraId="47385CDB">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089" w:type="dxa"/>
            <w:gridSpan w:val="2"/>
            <w:vAlign w:val="top"/>
          </w:tcPr>
          <w:p w14:paraId="75E7B446">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618" w:type="dxa"/>
            <w:gridSpan w:val="3"/>
            <w:vAlign w:val="top"/>
          </w:tcPr>
          <w:p w14:paraId="273A153C">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503" w:type="dxa"/>
            <w:vAlign w:val="top"/>
          </w:tcPr>
          <w:p w14:paraId="6EFE6F26">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r>
      <w:tr w14:paraId="43CD37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40" w:type="dxa"/>
          <w:trHeight w:val="550" w:hRule="atLeast"/>
        </w:trPr>
        <w:tc>
          <w:tcPr>
            <w:tcW w:w="1634" w:type="dxa"/>
            <w:gridSpan w:val="2"/>
            <w:vAlign w:val="top"/>
          </w:tcPr>
          <w:p w14:paraId="5291A6EC">
            <w:pPr>
              <w:pStyle w:val="54"/>
              <w:keepNext w:val="0"/>
              <w:keepLines w:val="0"/>
              <w:pageBreakBefore w:val="0"/>
              <w:widowControl/>
              <w:kinsoku w:val="0"/>
              <w:wordWrap/>
              <w:overflowPunct/>
              <w:topLinePunct w:val="0"/>
              <w:autoSpaceDE w:val="0"/>
              <w:autoSpaceDN w:val="0"/>
              <w:bidi w:val="0"/>
              <w:adjustRightInd w:val="0"/>
              <w:snapToGrid w:val="0"/>
              <w:spacing w:before="38" w:line="360" w:lineRule="exact"/>
              <w:ind w:left="145"/>
              <w:textAlignment w:val="baseline"/>
              <w:rPr>
                <w:color w:val="auto"/>
                <w:highlight w:val="none"/>
              </w:rPr>
            </w:pPr>
            <w:r>
              <w:rPr>
                <w:color w:val="auto"/>
                <w:spacing w:val="2"/>
                <w:highlight w:val="none"/>
              </w:rPr>
              <w:t>施工许可证编</w:t>
            </w:r>
          </w:p>
          <w:p w14:paraId="307AE0B2">
            <w:pPr>
              <w:pStyle w:val="54"/>
              <w:keepNext w:val="0"/>
              <w:keepLines w:val="0"/>
              <w:pageBreakBefore w:val="0"/>
              <w:widowControl/>
              <w:kinsoku w:val="0"/>
              <w:wordWrap/>
              <w:overflowPunct/>
              <w:topLinePunct w:val="0"/>
              <w:autoSpaceDE w:val="0"/>
              <w:autoSpaceDN w:val="0"/>
              <w:bidi w:val="0"/>
              <w:adjustRightInd w:val="0"/>
              <w:snapToGrid w:val="0"/>
              <w:spacing w:line="360" w:lineRule="exact"/>
              <w:ind w:left="145"/>
              <w:textAlignment w:val="baseline"/>
              <w:rPr>
                <w:rFonts w:hint="eastAsia" w:eastAsia="宋体"/>
                <w:color w:val="auto"/>
                <w:highlight w:val="none"/>
                <w:lang w:eastAsia="zh-CN"/>
              </w:rPr>
            </w:pPr>
            <w:r>
              <w:rPr>
                <w:color w:val="auto"/>
                <w:spacing w:val="6"/>
                <w:highlight w:val="none"/>
              </w:rPr>
              <w:t>号</w:t>
            </w:r>
            <w:r>
              <w:rPr>
                <w:rFonts w:hint="eastAsia"/>
                <w:color w:val="auto"/>
                <w:spacing w:val="6"/>
                <w:highlight w:val="none"/>
                <w:lang w:eastAsia="zh-CN"/>
              </w:rPr>
              <w:t>（</w:t>
            </w:r>
            <w:r>
              <w:rPr>
                <w:color w:val="auto"/>
                <w:spacing w:val="6"/>
                <w:highlight w:val="none"/>
              </w:rPr>
              <w:t>全国平台</w:t>
            </w:r>
            <w:r>
              <w:rPr>
                <w:rFonts w:hint="eastAsia"/>
                <w:color w:val="auto"/>
                <w:spacing w:val="6"/>
                <w:highlight w:val="none"/>
                <w:lang w:eastAsia="zh-CN"/>
              </w:rPr>
              <w:t>）</w:t>
            </w:r>
          </w:p>
        </w:tc>
        <w:tc>
          <w:tcPr>
            <w:tcW w:w="1548" w:type="dxa"/>
            <w:gridSpan w:val="3"/>
            <w:vAlign w:val="top"/>
          </w:tcPr>
          <w:p w14:paraId="5027BC54">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2198" w:type="dxa"/>
            <w:gridSpan w:val="3"/>
            <w:vAlign w:val="top"/>
          </w:tcPr>
          <w:p w14:paraId="1ABAE79D">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089" w:type="dxa"/>
            <w:gridSpan w:val="2"/>
            <w:vAlign w:val="top"/>
          </w:tcPr>
          <w:p w14:paraId="09C80EE7">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618" w:type="dxa"/>
            <w:gridSpan w:val="3"/>
            <w:vAlign w:val="top"/>
          </w:tcPr>
          <w:p w14:paraId="05147778">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503" w:type="dxa"/>
            <w:vAlign w:val="top"/>
          </w:tcPr>
          <w:p w14:paraId="431C7CD4">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r>
      <w:tr w14:paraId="515F97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40" w:type="dxa"/>
          <w:trHeight w:val="519" w:hRule="atLeast"/>
        </w:trPr>
        <w:tc>
          <w:tcPr>
            <w:tcW w:w="1634" w:type="dxa"/>
            <w:gridSpan w:val="2"/>
            <w:vAlign w:val="top"/>
          </w:tcPr>
          <w:p w14:paraId="79383605">
            <w:pPr>
              <w:pStyle w:val="54"/>
              <w:keepNext w:val="0"/>
              <w:keepLines w:val="0"/>
              <w:pageBreakBefore w:val="0"/>
              <w:widowControl/>
              <w:kinsoku w:val="0"/>
              <w:wordWrap/>
              <w:overflowPunct/>
              <w:topLinePunct w:val="0"/>
              <w:autoSpaceDE w:val="0"/>
              <w:autoSpaceDN w:val="0"/>
              <w:bidi w:val="0"/>
              <w:adjustRightInd w:val="0"/>
              <w:snapToGrid w:val="0"/>
              <w:spacing w:before="37" w:line="360" w:lineRule="exact"/>
              <w:ind w:left="145"/>
              <w:textAlignment w:val="baseline"/>
              <w:rPr>
                <w:color w:val="auto"/>
                <w:highlight w:val="none"/>
              </w:rPr>
            </w:pPr>
            <w:r>
              <w:rPr>
                <w:color w:val="auto"/>
                <w:spacing w:val="1"/>
                <w:highlight w:val="none"/>
              </w:rPr>
              <w:t>省级施工许可</w:t>
            </w:r>
          </w:p>
          <w:p w14:paraId="31A6C554">
            <w:pPr>
              <w:pStyle w:val="54"/>
              <w:keepNext w:val="0"/>
              <w:keepLines w:val="0"/>
              <w:pageBreakBefore w:val="0"/>
              <w:widowControl/>
              <w:kinsoku w:val="0"/>
              <w:wordWrap/>
              <w:overflowPunct/>
              <w:topLinePunct w:val="0"/>
              <w:autoSpaceDE w:val="0"/>
              <w:autoSpaceDN w:val="0"/>
              <w:bidi w:val="0"/>
              <w:adjustRightInd w:val="0"/>
              <w:snapToGrid w:val="0"/>
              <w:spacing w:line="360" w:lineRule="exact"/>
              <w:ind w:left="475"/>
              <w:textAlignment w:val="baseline"/>
              <w:rPr>
                <w:color w:val="auto"/>
                <w:highlight w:val="none"/>
              </w:rPr>
            </w:pPr>
            <w:r>
              <w:rPr>
                <w:color w:val="auto"/>
                <w:spacing w:val="4"/>
                <w:highlight w:val="none"/>
              </w:rPr>
              <w:t>证编号</w:t>
            </w:r>
          </w:p>
        </w:tc>
        <w:tc>
          <w:tcPr>
            <w:tcW w:w="1548" w:type="dxa"/>
            <w:gridSpan w:val="3"/>
            <w:vAlign w:val="top"/>
          </w:tcPr>
          <w:p w14:paraId="6D7D34F0">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2198" w:type="dxa"/>
            <w:gridSpan w:val="3"/>
            <w:vAlign w:val="top"/>
          </w:tcPr>
          <w:p w14:paraId="45F6659D">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089" w:type="dxa"/>
            <w:gridSpan w:val="2"/>
            <w:vAlign w:val="top"/>
          </w:tcPr>
          <w:p w14:paraId="7427180A">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618" w:type="dxa"/>
            <w:gridSpan w:val="3"/>
            <w:vAlign w:val="top"/>
          </w:tcPr>
          <w:p w14:paraId="6A519EB6">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503" w:type="dxa"/>
            <w:vAlign w:val="top"/>
          </w:tcPr>
          <w:p w14:paraId="5F250E5B">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r>
      <w:tr w14:paraId="527094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40" w:type="dxa"/>
          <w:trHeight w:val="410" w:hRule="atLeast"/>
        </w:trPr>
        <w:tc>
          <w:tcPr>
            <w:tcW w:w="1634" w:type="dxa"/>
            <w:gridSpan w:val="2"/>
            <w:vAlign w:val="top"/>
          </w:tcPr>
          <w:p w14:paraId="6EF498C3">
            <w:pPr>
              <w:pStyle w:val="54"/>
              <w:keepNext w:val="0"/>
              <w:keepLines w:val="0"/>
              <w:pageBreakBefore w:val="0"/>
              <w:widowControl/>
              <w:kinsoku w:val="0"/>
              <w:wordWrap/>
              <w:overflowPunct/>
              <w:topLinePunct w:val="0"/>
              <w:autoSpaceDE w:val="0"/>
              <w:autoSpaceDN w:val="0"/>
              <w:bidi w:val="0"/>
              <w:adjustRightInd w:val="0"/>
              <w:snapToGrid w:val="0"/>
              <w:spacing w:before="179" w:line="360" w:lineRule="exact"/>
              <w:ind w:left="365"/>
              <w:textAlignment w:val="baseline"/>
              <w:rPr>
                <w:color w:val="auto"/>
                <w:highlight w:val="none"/>
              </w:rPr>
            </w:pPr>
            <w:r>
              <w:rPr>
                <w:color w:val="auto"/>
                <w:spacing w:val="3"/>
                <w:highlight w:val="none"/>
              </w:rPr>
              <w:t>开工日期</w:t>
            </w:r>
          </w:p>
        </w:tc>
        <w:tc>
          <w:tcPr>
            <w:tcW w:w="1548" w:type="dxa"/>
            <w:gridSpan w:val="3"/>
            <w:vAlign w:val="top"/>
          </w:tcPr>
          <w:p w14:paraId="419914D4">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2198" w:type="dxa"/>
            <w:gridSpan w:val="3"/>
            <w:vAlign w:val="top"/>
          </w:tcPr>
          <w:p w14:paraId="592C49D5">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089" w:type="dxa"/>
            <w:gridSpan w:val="2"/>
            <w:vAlign w:val="top"/>
          </w:tcPr>
          <w:p w14:paraId="533A8AD2">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618" w:type="dxa"/>
            <w:gridSpan w:val="3"/>
            <w:vAlign w:val="top"/>
          </w:tcPr>
          <w:p w14:paraId="507E6218">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503" w:type="dxa"/>
            <w:vAlign w:val="top"/>
          </w:tcPr>
          <w:p w14:paraId="5A53E5B0">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r>
      <w:tr w14:paraId="6EE291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40" w:type="dxa"/>
          <w:trHeight w:val="410" w:hRule="atLeast"/>
        </w:trPr>
        <w:tc>
          <w:tcPr>
            <w:tcW w:w="1634" w:type="dxa"/>
            <w:gridSpan w:val="2"/>
            <w:vAlign w:val="top"/>
          </w:tcPr>
          <w:p w14:paraId="73ECB9F6">
            <w:pPr>
              <w:pStyle w:val="54"/>
              <w:keepNext w:val="0"/>
              <w:keepLines w:val="0"/>
              <w:pageBreakBefore w:val="0"/>
              <w:widowControl/>
              <w:kinsoku w:val="0"/>
              <w:wordWrap/>
              <w:overflowPunct/>
              <w:topLinePunct w:val="0"/>
              <w:autoSpaceDE w:val="0"/>
              <w:autoSpaceDN w:val="0"/>
              <w:bidi w:val="0"/>
              <w:adjustRightInd w:val="0"/>
              <w:snapToGrid w:val="0"/>
              <w:spacing w:before="168" w:line="360" w:lineRule="exact"/>
              <w:ind w:left="365"/>
              <w:textAlignment w:val="baseline"/>
              <w:rPr>
                <w:color w:val="auto"/>
                <w:highlight w:val="none"/>
              </w:rPr>
            </w:pPr>
            <w:r>
              <w:rPr>
                <w:color w:val="auto"/>
                <w:spacing w:val="3"/>
                <w:highlight w:val="none"/>
              </w:rPr>
              <w:t>竣工日期</w:t>
            </w:r>
          </w:p>
        </w:tc>
        <w:tc>
          <w:tcPr>
            <w:tcW w:w="1548" w:type="dxa"/>
            <w:gridSpan w:val="3"/>
            <w:vAlign w:val="top"/>
          </w:tcPr>
          <w:p w14:paraId="6CE3E461">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2198" w:type="dxa"/>
            <w:gridSpan w:val="3"/>
            <w:vAlign w:val="top"/>
          </w:tcPr>
          <w:p w14:paraId="7A9B3F2F">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089" w:type="dxa"/>
            <w:gridSpan w:val="2"/>
            <w:vAlign w:val="top"/>
          </w:tcPr>
          <w:p w14:paraId="757A7DA0">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618" w:type="dxa"/>
            <w:gridSpan w:val="3"/>
            <w:vAlign w:val="top"/>
          </w:tcPr>
          <w:p w14:paraId="06449ABE">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503" w:type="dxa"/>
            <w:vAlign w:val="top"/>
          </w:tcPr>
          <w:p w14:paraId="08AE7B5E">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r>
      <w:tr w14:paraId="44B2B5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40" w:type="dxa"/>
          <w:trHeight w:val="445" w:hRule="atLeast"/>
        </w:trPr>
        <w:tc>
          <w:tcPr>
            <w:tcW w:w="1634" w:type="dxa"/>
            <w:gridSpan w:val="2"/>
            <w:vAlign w:val="top"/>
          </w:tcPr>
          <w:p w14:paraId="69874592">
            <w:pPr>
              <w:pStyle w:val="54"/>
              <w:keepNext w:val="0"/>
              <w:keepLines w:val="0"/>
              <w:pageBreakBefore w:val="0"/>
              <w:widowControl/>
              <w:kinsoku w:val="0"/>
              <w:wordWrap/>
              <w:overflowPunct/>
              <w:topLinePunct w:val="0"/>
              <w:autoSpaceDE w:val="0"/>
              <w:autoSpaceDN w:val="0"/>
              <w:bidi w:val="0"/>
              <w:adjustRightInd w:val="0"/>
              <w:snapToGrid w:val="0"/>
              <w:spacing w:before="188" w:line="360" w:lineRule="exact"/>
              <w:ind w:left="365"/>
              <w:textAlignment w:val="baseline"/>
              <w:rPr>
                <w:color w:val="auto"/>
                <w:highlight w:val="none"/>
              </w:rPr>
            </w:pPr>
            <w:r>
              <w:rPr>
                <w:color w:val="auto"/>
                <w:spacing w:val="2"/>
                <w:highlight w:val="none"/>
              </w:rPr>
              <w:t>企业角色</w:t>
            </w:r>
          </w:p>
        </w:tc>
        <w:tc>
          <w:tcPr>
            <w:tcW w:w="1548" w:type="dxa"/>
            <w:gridSpan w:val="3"/>
            <w:vAlign w:val="top"/>
          </w:tcPr>
          <w:p w14:paraId="2B2FF045">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2198" w:type="dxa"/>
            <w:gridSpan w:val="3"/>
            <w:vAlign w:val="top"/>
          </w:tcPr>
          <w:p w14:paraId="16BE501B">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089" w:type="dxa"/>
            <w:gridSpan w:val="2"/>
            <w:vAlign w:val="top"/>
          </w:tcPr>
          <w:p w14:paraId="46610347">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618" w:type="dxa"/>
            <w:gridSpan w:val="3"/>
            <w:vAlign w:val="top"/>
          </w:tcPr>
          <w:p w14:paraId="612DA79A">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503" w:type="dxa"/>
            <w:vAlign w:val="top"/>
          </w:tcPr>
          <w:p w14:paraId="0C3C3FEC">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r>
      <w:tr w14:paraId="759B7C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2" w:hRule="atLeast"/>
        </w:trPr>
        <w:tc>
          <w:tcPr>
            <w:tcW w:w="1643" w:type="dxa"/>
            <w:gridSpan w:val="3"/>
            <w:vAlign w:val="top"/>
          </w:tcPr>
          <w:p w14:paraId="467BC0B8">
            <w:pPr>
              <w:pStyle w:val="54"/>
              <w:keepNext w:val="0"/>
              <w:keepLines w:val="0"/>
              <w:pageBreakBefore w:val="0"/>
              <w:widowControl/>
              <w:kinsoku w:val="0"/>
              <w:wordWrap/>
              <w:overflowPunct/>
              <w:topLinePunct w:val="0"/>
              <w:autoSpaceDE w:val="0"/>
              <w:autoSpaceDN w:val="0"/>
              <w:bidi w:val="0"/>
              <w:adjustRightInd w:val="0"/>
              <w:snapToGrid w:val="0"/>
              <w:spacing w:before="165" w:line="360" w:lineRule="exact"/>
              <w:ind w:left="375"/>
              <w:textAlignment w:val="baseline"/>
              <w:rPr>
                <w:color w:val="auto"/>
                <w:highlight w:val="none"/>
              </w:rPr>
            </w:pPr>
            <w:r>
              <w:rPr>
                <w:color w:val="auto"/>
                <w:spacing w:val="2"/>
                <w:highlight w:val="none"/>
              </w:rPr>
              <w:t>企业名称</w:t>
            </w:r>
          </w:p>
        </w:tc>
        <w:tc>
          <w:tcPr>
            <w:tcW w:w="1548" w:type="dxa"/>
            <w:gridSpan w:val="3"/>
            <w:vAlign w:val="top"/>
          </w:tcPr>
          <w:p w14:paraId="20EAD748">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2208" w:type="dxa"/>
            <w:gridSpan w:val="3"/>
            <w:vAlign w:val="top"/>
          </w:tcPr>
          <w:p w14:paraId="4B3612C7">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2687" w:type="dxa"/>
            <w:gridSpan w:val="3"/>
            <w:vAlign w:val="top"/>
          </w:tcPr>
          <w:p w14:paraId="0C6C8BAD">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544" w:type="dxa"/>
            <w:gridSpan w:val="3"/>
            <w:vAlign w:val="top"/>
          </w:tcPr>
          <w:p w14:paraId="6E8BB10E">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r>
      <w:tr w14:paraId="4FB47C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7" w:hRule="atLeast"/>
        </w:trPr>
        <w:tc>
          <w:tcPr>
            <w:tcW w:w="1643" w:type="dxa"/>
            <w:gridSpan w:val="3"/>
            <w:vAlign w:val="top"/>
          </w:tcPr>
          <w:p w14:paraId="5BF970F5">
            <w:pPr>
              <w:pStyle w:val="54"/>
              <w:keepNext w:val="0"/>
              <w:keepLines w:val="0"/>
              <w:pageBreakBefore w:val="0"/>
              <w:widowControl/>
              <w:kinsoku w:val="0"/>
              <w:wordWrap/>
              <w:overflowPunct/>
              <w:topLinePunct w:val="0"/>
              <w:autoSpaceDE w:val="0"/>
              <w:autoSpaceDN w:val="0"/>
              <w:bidi w:val="0"/>
              <w:adjustRightInd w:val="0"/>
              <w:snapToGrid w:val="0"/>
              <w:spacing w:before="181" w:line="360" w:lineRule="exact"/>
              <w:ind w:left="375"/>
              <w:textAlignment w:val="baseline"/>
              <w:rPr>
                <w:color w:val="auto"/>
                <w:highlight w:val="none"/>
              </w:rPr>
            </w:pPr>
            <w:r>
              <w:rPr>
                <w:color w:val="auto"/>
                <w:spacing w:val="-2"/>
                <w:highlight w:val="none"/>
              </w:rPr>
              <w:t>人员角色</w:t>
            </w:r>
          </w:p>
        </w:tc>
        <w:tc>
          <w:tcPr>
            <w:tcW w:w="1548" w:type="dxa"/>
            <w:gridSpan w:val="3"/>
            <w:vAlign w:val="top"/>
          </w:tcPr>
          <w:p w14:paraId="7897DC1C">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2208" w:type="dxa"/>
            <w:gridSpan w:val="3"/>
            <w:vAlign w:val="top"/>
          </w:tcPr>
          <w:p w14:paraId="5C1646DB">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2687" w:type="dxa"/>
            <w:gridSpan w:val="3"/>
            <w:vAlign w:val="top"/>
          </w:tcPr>
          <w:p w14:paraId="402C5AE3">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544" w:type="dxa"/>
            <w:gridSpan w:val="3"/>
            <w:vAlign w:val="top"/>
          </w:tcPr>
          <w:p w14:paraId="7CBBCD00">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r>
      <w:tr w14:paraId="3798B3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1643" w:type="dxa"/>
            <w:gridSpan w:val="3"/>
            <w:vAlign w:val="top"/>
          </w:tcPr>
          <w:p w14:paraId="3F906AC1">
            <w:pPr>
              <w:pStyle w:val="54"/>
              <w:keepNext w:val="0"/>
              <w:keepLines w:val="0"/>
              <w:pageBreakBefore w:val="0"/>
              <w:widowControl/>
              <w:kinsoku w:val="0"/>
              <w:wordWrap/>
              <w:overflowPunct/>
              <w:topLinePunct w:val="0"/>
              <w:autoSpaceDE w:val="0"/>
              <w:autoSpaceDN w:val="0"/>
              <w:bidi w:val="0"/>
              <w:adjustRightInd w:val="0"/>
              <w:snapToGrid w:val="0"/>
              <w:spacing w:before="154" w:line="360" w:lineRule="exact"/>
              <w:ind w:left="265"/>
              <w:textAlignment w:val="baseline"/>
              <w:rPr>
                <w:color w:val="auto"/>
                <w:highlight w:val="none"/>
              </w:rPr>
            </w:pPr>
            <w:r>
              <w:rPr>
                <w:color w:val="auto"/>
                <w:spacing w:val="-2"/>
                <w:highlight w:val="none"/>
              </w:rPr>
              <w:t>在建或已完</w:t>
            </w:r>
          </w:p>
        </w:tc>
        <w:tc>
          <w:tcPr>
            <w:tcW w:w="1548" w:type="dxa"/>
            <w:gridSpan w:val="3"/>
            <w:vAlign w:val="top"/>
          </w:tcPr>
          <w:p w14:paraId="5555ABB8">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2208" w:type="dxa"/>
            <w:gridSpan w:val="3"/>
            <w:vAlign w:val="top"/>
          </w:tcPr>
          <w:p w14:paraId="7059970C">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2687" w:type="dxa"/>
            <w:gridSpan w:val="3"/>
            <w:vAlign w:val="top"/>
          </w:tcPr>
          <w:p w14:paraId="0F9F1331">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544" w:type="dxa"/>
            <w:gridSpan w:val="3"/>
            <w:vAlign w:val="top"/>
          </w:tcPr>
          <w:p w14:paraId="144C768D">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r>
      <w:tr w14:paraId="1401FD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1643" w:type="dxa"/>
            <w:gridSpan w:val="3"/>
            <w:vAlign w:val="top"/>
          </w:tcPr>
          <w:p w14:paraId="60C10CC1">
            <w:pPr>
              <w:pStyle w:val="54"/>
              <w:keepNext w:val="0"/>
              <w:keepLines w:val="0"/>
              <w:pageBreakBefore w:val="0"/>
              <w:widowControl/>
              <w:kinsoku w:val="0"/>
              <w:wordWrap/>
              <w:overflowPunct/>
              <w:topLinePunct w:val="0"/>
              <w:autoSpaceDE w:val="0"/>
              <w:autoSpaceDN w:val="0"/>
              <w:bidi w:val="0"/>
              <w:adjustRightInd w:val="0"/>
              <w:snapToGrid w:val="0"/>
              <w:spacing w:before="187" w:line="360" w:lineRule="exact"/>
              <w:ind w:left="375"/>
              <w:textAlignment w:val="baseline"/>
              <w:rPr>
                <w:color w:val="auto"/>
                <w:highlight w:val="none"/>
              </w:rPr>
            </w:pPr>
            <w:r>
              <w:rPr>
                <w:color w:val="auto"/>
                <w:spacing w:val="-3"/>
                <w:highlight w:val="none"/>
              </w:rPr>
              <w:t>工程质量</w:t>
            </w:r>
          </w:p>
        </w:tc>
        <w:tc>
          <w:tcPr>
            <w:tcW w:w="1548" w:type="dxa"/>
            <w:gridSpan w:val="3"/>
            <w:vAlign w:val="top"/>
          </w:tcPr>
          <w:p w14:paraId="5D715507">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2208" w:type="dxa"/>
            <w:gridSpan w:val="3"/>
            <w:vAlign w:val="top"/>
          </w:tcPr>
          <w:p w14:paraId="0AD2A151">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2687" w:type="dxa"/>
            <w:gridSpan w:val="3"/>
            <w:vAlign w:val="top"/>
          </w:tcPr>
          <w:p w14:paraId="1DEEAE7C">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544" w:type="dxa"/>
            <w:gridSpan w:val="3"/>
            <w:vAlign w:val="top"/>
          </w:tcPr>
          <w:p w14:paraId="533EDF3A">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r>
    </w:tbl>
    <w:p w14:paraId="688F3829">
      <w:pPr>
        <w:keepNext w:val="0"/>
        <w:keepLines w:val="0"/>
        <w:pageBreakBefore w:val="0"/>
        <w:widowControl/>
        <w:kinsoku w:val="0"/>
        <w:wordWrap/>
        <w:overflowPunct/>
        <w:topLinePunct w:val="0"/>
        <w:autoSpaceDE w:val="0"/>
        <w:autoSpaceDN w:val="0"/>
        <w:bidi w:val="0"/>
        <w:adjustRightInd w:val="0"/>
        <w:snapToGrid w:val="0"/>
        <w:spacing w:before="263" w:line="360" w:lineRule="exact"/>
        <w:ind w:left="4" w:right="345"/>
        <w:jc w:val="both"/>
        <w:textAlignment w:val="baseline"/>
        <w:rPr>
          <w:rFonts w:hint="eastAsia" w:ascii="宋体" w:hAnsi="宋体" w:eastAsia="宋体" w:cs="宋体"/>
          <w:color w:val="auto"/>
          <w:sz w:val="21"/>
          <w:szCs w:val="21"/>
          <w:highlight w:val="none"/>
          <w:lang w:eastAsia="zh-CN"/>
        </w:rPr>
      </w:pPr>
      <w:r>
        <w:rPr>
          <w:rFonts w:ascii="宋体" w:hAnsi="宋体" w:eastAsia="宋体" w:cs="宋体"/>
          <w:color w:val="auto"/>
          <w:spacing w:val="6"/>
          <w:sz w:val="21"/>
          <w:szCs w:val="21"/>
          <w:highlight w:val="none"/>
        </w:rPr>
        <w:t>附：技术负责人中级以上</w:t>
      </w:r>
      <w:r>
        <w:rPr>
          <w:rFonts w:hint="eastAsia" w:ascii="宋体" w:hAnsi="宋体" w:eastAsia="宋体" w:cs="宋体"/>
          <w:color w:val="auto"/>
          <w:spacing w:val="6"/>
          <w:sz w:val="21"/>
          <w:szCs w:val="21"/>
          <w:highlight w:val="none"/>
          <w:lang w:eastAsia="zh-CN"/>
        </w:rPr>
        <w:t>（</w:t>
      </w:r>
      <w:r>
        <w:rPr>
          <w:rFonts w:ascii="宋体" w:hAnsi="宋体" w:eastAsia="宋体" w:cs="宋体"/>
          <w:color w:val="auto"/>
          <w:spacing w:val="6"/>
          <w:sz w:val="21"/>
          <w:szCs w:val="21"/>
          <w:highlight w:val="none"/>
        </w:rPr>
        <w:t>含中级</w:t>
      </w:r>
      <w:r>
        <w:rPr>
          <w:rFonts w:hint="eastAsia" w:ascii="宋体" w:hAnsi="宋体" w:eastAsia="宋体" w:cs="宋体"/>
          <w:color w:val="auto"/>
          <w:spacing w:val="6"/>
          <w:sz w:val="21"/>
          <w:szCs w:val="21"/>
          <w:highlight w:val="none"/>
          <w:lang w:eastAsia="zh-CN"/>
        </w:rPr>
        <w:t>）</w:t>
      </w:r>
      <w:r>
        <w:rPr>
          <w:rFonts w:ascii="宋体" w:hAnsi="宋体" w:eastAsia="宋体" w:cs="宋体"/>
          <w:color w:val="auto"/>
          <w:spacing w:val="6"/>
          <w:sz w:val="21"/>
          <w:szCs w:val="21"/>
          <w:highlight w:val="none"/>
        </w:rPr>
        <w:t>工程师职称证复印件，以上复印件均须加盖投标人</w:t>
      </w:r>
      <w:r>
        <w:rPr>
          <w:rFonts w:ascii="宋体" w:hAnsi="宋体" w:eastAsia="宋体" w:cs="宋体"/>
          <w:color w:val="auto"/>
          <w:spacing w:val="5"/>
          <w:sz w:val="21"/>
          <w:szCs w:val="21"/>
          <w:highlight w:val="none"/>
        </w:rPr>
        <w:t>单位公章。提</w:t>
      </w:r>
      <w:r>
        <w:rPr>
          <w:rFonts w:ascii="宋体" w:hAnsi="宋体" w:eastAsia="宋体" w:cs="宋体"/>
          <w:color w:val="auto"/>
          <w:sz w:val="21"/>
          <w:szCs w:val="21"/>
          <w:highlight w:val="none"/>
        </w:rPr>
        <w:t xml:space="preserve"> </w:t>
      </w:r>
      <w:r>
        <w:rPr>
          <w:rFonts w:ascii="宋体" w:hAnsi="宋体" w:eastAsia="宋体" w:cs="宋体"/>
          <w:color w:val="auto"/>
          <w:spacing w:val="6"/>
          <w:sz w:val="21"/>
          <w:szCs w:val="21"/>
          <w:highlight w:val="none"/>
        </w:rPr>
        <w:t>供近期</w:t>
      </w:r>
      <w:r>
        <w:rPr>
          <w:rFonts w:hint="eastAsia" w:ascii="宋体" w:hAnsi="宋体" w:eastAsia="宋体" w:cs="宋体"/>
          <w:color w:val="auto"/>
          <w:spacing w:val="6"/>
          <w:sz w:val="21"/>
          <w:szCs w:val="21"/>
          <w:highlight w:val="none"/>
          <w:lang w:eastAsia="zh-CN"/>
        </w:rPr>
        <w:t>（</w:t>
      </w:r>
      <w:r>
        <w:rPr>
          <w:rFonts w:hint="eastAsia" w:ascii="宋体" w:hAnsi="宋体" w:eastAsia="宋体" w:cs="宋体"/>
          <w:color w:val="auto"/>
          <w:sz w:val="21"/>
          <w:szCs w:val="21"/>
          <w:highlight w:val="none"/>
          <w:lang w:eastAsia="zh-CN"/>
        </w:rPr>
        <w:t>2025年</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月至</w:t>
      </w:r>
      <w:r>
        <w:rPr>
          <w:rFonts w:hint="eastAsia" w:ascii="宋体" w:hAnsi="宋体" w:cs="宋体"/>
          <w:color w:val="auto"/>
          <w:sz w:val="21"/>
          <w:szCs w:val="21"/>
          <w:highlight w:val="none"/>
          <w:lang w:eastAsia="zh-CN"/>
        </w:rPr>
        <w:t>截标时间止</w:t>
      </w:r>
      <w:r>
        <w:rPr>
          <w:rFonts w:hint="eastAsia" w:ascii="宋体" w:hAnsi="宋体" w:eastAsia="宋体" w:cs="宋体"/>
          <w:color w:val="auto"/>
          <w:sz w:val="21"/>
          <w:szCs w:val="21"/>
          <w:highlight w:val="none"/>
          <w:lang w:eastAsia="zh-CN"/>
        </w:rPr>
        <w:t>内</w:t>
      </w:r>
      <w:r>
        <w:rPr>
          <w:rFonts w:ascii="宋体" w:hAnsi="宋体" w:eastAsia="宋体" w:cs="宋体"/>
          <w:color w:val="auto"/>
          <w:spacing w:val="6"/>
          <w:sz w:val="21"/>
          <w:szCs w:val="21"/>
          <w:highlight w:val="none"/>
        </w:rPr>
        <w:t>连续三个月</w:t>
      </w:r>
      <w:r>
        <w:rPr>
          <w:rFonts w:hint="eastAsia" w:ascii="宋体" w:hAnsi="宋体" w:eastAsia="宋体" w:cs="宋体"/>
          <w:color w:val="auto"/>
          <w:spacing w:val="6"/>
          <w:sz w:val="21"/>
          <w:szCs w:val="21"/>
          <w:highlight w:val="none"/>
          <w:lang w:eastAsia="zh-CN"/>
        </w:rPr>
        <w:t>）</w:t>
      </w:r>
      <w:r>
        <w:rPr>
          <w:rFonts w:ascii="宋体" w:hAnsi="宋体" w:eastAsia="宋体" w:cs="宋体"/>
          <w:color w:val="auto"/>
          <w:spacing w:val="6"/>
          <w:sz w:val="21"/>
          <w:szCs w:val="21"/>
          <w:highlight w:val="none"/>
        </w:rPr>
        <w:t>在现任职单位依法缴纳社会保险的证明材料</w:t>
      </w:r>
      <w:r>
        <w:rPr>
          <w:rFonts w:hint="eastAsia" w:ascii="宋体" w:hAnsi="宋体" w:eastAsia="宋体" w:cs="宋体"/>
          <w:color w:val="auto"/>
          <w:spacing w:val="6"/>
          <w:sz w:val="21"/>
          <w:szCs w:val="21"/>
          <w:highlight w:val="none"/>
          <w:lang w:eastAsia="zh-CN"/>
        </w:rPr>
        <w:t>（</w:t>
      </w:r>
      <w:r>
        <w:rPr>
          <w:rFonts w:ascii="宋体" w:hAnsi="宋体" w:eastAsia="宋体" w:cs="宋体"/>
          <w:color w:val="auto"/>
          <w:spacing w:val="6"/>
          <w:sz w:val="21"/>
          <w:szCs w:val="21"/>
          <w:highlight w:val="none"/>
        </w:rPr>
        <w:t>如投标</w:t>
      </w:r>
      <w:r>
        <w:rPr>
          <w:rFonts w:ascii="宋体" w:hAnsi="宋体" w:eastAsia="宋体" w:cs="宋体"/>
          <w:color w:val="auto"/>
          <w:spacing w:val="7"/>
          <w:sz w:val="21"/>
          <w:szCs w:val="21"/>
          <w:highlight w:val="none"/>
        </w:rPr>
        <w:t xml:space="preserve"> </w:t>
      </w:r>
      <w:r>
        <w:rPr>
          <w:rFonts w:ascii="宋体" w:hAnsi="宋体" w:eastAsia="宋体" w:cs="宋体"/>
          <w:color w:val="auto"/>
          <w:spacing w:val="6"/>
          <w:sz w:val="21"/>
          <w:szCs w:val="21"/>
          <w:highlight w:val="none"/>
        </w:rPr>
        <w:t>单位为事业单位下属企业的提供上级部门社保证明</w:t>
      </w:r>
      <w:r>
        <w:rPr>
          <w:rFonts w:hint="eastAsia" w:ascii="宋体" w:hAnsi="宋体" w:eastAsia="宋体" w:cs="宋体"/>
          <w:color w:val="auto"/>
          <w:spacing w:val="6"/>
          <w:sz w:val="21"/>
          <w:szCs w:val="21"/>
          <w:highlight w:val="none"/>
          <w:lang w:eastAsia="zh-CN"/>
        </w:rPr>
        <w:t>）（</w:t>
      </w:r>
      <w:r>
        <w:rPr>
          <w:rFonts w:ascii="宋体" w:hAnsi="宋体" w:eastAsia="宋体" w:cs="宋体"/>
          <w:color w:val="auto"/>
          <w:spacing w:val="6"/>
          <w:sz w:val="21"/>
          <w:szCs w:val="21"/>
          <w:highlight w:val="none"/>
        </w:rPr>
        <w:t>需将拟投入人员姓名做明显标注</w:t>
      </w:r>
      <w:r>
        <w:rPr>
          <w:rFonts w:hint="eastAsia" w:ascii="宋体" w:hAnsi="宋体" w:eastAsia="宋体" w:cs="宋体"/>
          <w:color w:val="auto"/>
          <w:spacing w:val="6"/>
          <w:sz w:val="21"/>
          <w:szCs w:val="21"/>
          <w:highlight w:val="none"/>
          <w:lang w:eastAsia="zh-CN"/>
        </w:rPr>
        <w:t>）</w:t>
      </w:r>
    </w:p>
    <w:p w14:paraId="6D1CF485">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宋体" w:hAnsi="宋体" w:eastAsia="宋体" w:cs="宋体"/>
          <w:color w:val="auto"/>
          <w:sz w:val="21"/>
          <w:szCs w:val="21"/>
          <w:highlight w:val="none"/>
        </w:rPr>
        <w:sectPr>
          <w:footerReference r:id="rId10" w:type="default"/>
          <w:pgSz w:w="11900" w:h="16840"/>
          <w:pgMar w:top="400" w:right="954" w:bottom="1084" w:left="1304" w:header="0" w:footer="949" w:gutter="0"/>
          <w:cols w:space="720" w:num="1"/>
        </w:sectPr>
      </w:pPr>
    </w:p>
    <w:p w14:paraId="781A2B2C">
      <w:pPr>
        <w:pStyle w:val="11"/>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color w:val="auto"/>
          <w:highlight w:val="none"/>
        </w:rPr>
      </w:pPr>
    </w:p>
    <w:p w14:paraId="49F86E47">
      <w:pPr>
        <w:keepNext w:val="0"/>
        <w:keepLines w:val="0"/>
        <w:pageBreakBefore w:val="0"/>
        <w:widowControl/>
        <w:kinsoku w:val="0"/>
        <w:wordWrap/>
        <w:overflowPunct/>
        <w:topLinePunct w:val="0"/>
        <w:autoSpaceDE w:val="0"/>
        <w:autoSpaceDN w:val="0"/>
        <w:bidi w:val="0"/>
        <w:adjustRightInd w:val="0"/>
        <w:snapToGrid w:val="0"/>
        <w:spacing w:before="71" w:line="360" w:lineRule="exact"/>
        <w:textAlignment w:val="baseline"/>
        <w:rPr>
          <w:rFonts w:ascii="宋体" w:hAnsi="宋体" w:eastAsia="宋体" w:cs="宋体"/>
          <w:color w:val="auto"/>
          <w:sz w:val="22"/>
          <w:szCs w:val="22"/>
          <w:highlight w:val="none"/>
        </w:rPr>
      </w:pPr>
      <w:r>
        <w:rPr>
          <w:rFonts w:ascii="宋体" w:hAnsi="宋体" w:eastAsia="宋体" w:cs="宋体"/>
          <w:b/>
          <w:bCs/>
          <w:color w:val="auto"/>
          <w:spacing w:val="15"/>
          <w:sz w:val="22"/>
          <w:szCs w:val="22"/>
          <w:highlight w:val="none"/>
        </w:rPr>
        <w:t>专职安全员简历表</w:t>
      </w:r>
    </w:p>
    <w:p w14:paraId="518FCA3C">
      <w:pPr>
        <w:keepNext w:val="0"/>
        <w:keepLines w:val="0"/>
        <w:pageBreakBefore w:val="0"/>
        <w:widowControl/>
        <w:kinsoku w:val="0"/>
        <w:wordWrap/>
        <w:overflowPunct/>
        <w:topLinePunct w:val="0"/>
        <w:autoSpaceDE w:val="0"/>
        <w:autoSpaceDN w:val="0"/>
        <w:bidi w:val="0"/>
        <w:adjustRightInd w:val="0"/>
        <w:snapToGrid w:val="0"/>
        <w:spacing w:before="135" w:line="360" w:lineRule="exact"/>
        <w:ind w:left="189"/>
        <w:textAlignment w:val="baseline"/>
        <w:rPr>
          <w:rFonts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lang w:eastAsia="zh-CN"/>
        </w:rPr>
        <w:t>（</w:t>
      </w:r>
      <w:r>
        <w:rPr>
          <w:rFonts w:ascii="宋体" w:hAnsi="宋体" w:eastAsia="宋体" w:cs="宋体"/>
          <w:color w:val="auto"/>
          <w:spacing w:val="3"/>
          <w:sz w:val="24"/>
          <w:szCs w:val="24"/>
          <w:highlight w:val="none"/>
        </w:rPr>
        <w:t>招标工程项目名称</w:t>
      </w:r>
      <w:r>
        <w:rPr>
          <w:rFonts w:hint="eastAsia" w:ascii="宋体" w:hAnsi="宋体" w:eastAsia="宋体" w:cs="宋体"/>
          <w:color w:val="auto"/>
          <w:spacing w:val="3"/>
          <w:sz w:val="24"/>
          <w:szCs w:val="24"/>
          <w:highlight w:val="none"/>
          <w:lang w:eastAsia="zh-CN"/>
        </w:rPr>
        <w:t>）</w:t>
      </w:r>
      <w:r>
        <w:rPr>
          <w:rFonts w:ascii="宋体" w:hAnsi="宋体" w:eastAsia="宋体" w:cs="宋体"/>
          <w:color w:val="auto"/>
          <w:spacing w:val="3"/>
          <w:sz w:val="24"/>
          <w:szCs w:val="24"/>
          <w:highlight w:val="none"/>
        </w:rPr>
        <w:t xml:space="preserve">   </w:t>
      </w:r>
      <w:r>
        <w:rPr>
          <w:rFonts w:ascii="宋体" w:hAnsi="宋体" w:eastAsia="宋体" w:cs="宋体"/>
          <w:color w:val="auto"/>
          <w:spacing w:val="3"/>
          <w:position w:val="2"/>
          <w:sz w:val="24"/>
          <w:szCs w:val="24"/>
          <w:highlight w:val="none"/>
        </w:rPr>
        <w:t xml:space="preserve">工程 </w:t>
      </w:r>
      <w:r>
        <w:rPr>
          <w:rFonts w:hint="eastAsia" w:ascii="宋体" w:hAnsi="宋体" w:eastAsia="宋体" w:cs="宋体"/>
          <w:color w:val="auto"/>
          <w:spacing w:val="3"/>
          <w:position w:val="2"/>
          <w:sz w:val="24"/>
          <w:szCs w:val="24"/>
          <w:highlight w:val="none"/>
          <w:lang w:val="en-US" w:eastAsia="zh-CN"/>
        </w:rPr>
        <w:t xml:space="preserve">      </w:t>
      </w:r>
      <w:r>
        <w:rPr>
          <w:rFonts w:ascii="宋体" w:hAnsi="宋体" w:eastAsia="宋体" w:cs="宋体"/>
          <w:color w:val="auto"/>
          <w:spacing w:val="3"/>
          <w:position w:val="2"/>
          <w:sz w:val="24"/>
          <w:szCs w:val="24"/>
          <w:highlight w:val="none"/>
        </w:rPr>
        <w:t>标段</w:t>
      </w:r>
    </w:p>
    <w:tbl>
      <w:tblPr>
        <w:tblStyle w:val="53"/>
        <w:tblW w:w="9270" w:type="dxa"/>
        <w:tblInd w:w="3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84"/>
        <w:gridCol w:w="459"/>
        <w:gridCol w:w="1538"/>
        <w:gridCol w:w="330"/>
        <w:gridCol w:w="1219"/>
        <w:gridCol w:w="669"/>
        <w:gridCol w:w="879"/>
        <w:gridCol w:w="709"/>
        <w:gridCol w:w="839"/>
        <w:gridCol w:w="270"/>
        <w:gridCol w:w="1274"/>
      </w:tblGrid>
      <w:tr w14:paraId="55FBE0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2" w:hRule="atLeast"/>
        </w:trPr>
        <w:tc>
          <w:tcPr>
            <w:tcW w:w="1084" w:type="dxa"/>
            <w:vAlign w:val="top"/>
          </w:tcPr>
          <w:p w14:paraId="2A096E48">
            <w:pPr>
              <w:pStyle w:val="54"/>
              <w:keepNext w:val="0"/>
              <w:keepLines w:val="0"/>
              <w:pageBreakBefore w:val="0"/>
              <w:widowControl/>
              <w:kinsoku w:val="0"/>
              <w:wordWrap/>
              <w:overflowPunct/>
              <w:topLinePunct w:val="0"/>
              <w:autoSpaceDE w:val="0"/>
              <w:autoSpaceDN w:val="0"/>
              <w:bidi w:val="0"/>
              <w:adjustRightInd w:val="0"/>
              <w:snapToGrid w:val="0"/>
              <w:spacing w:before="206" w:line="360" w:lineRule="exact"/>
              <w:ind w:left="314"/>
              <w:textAlignment w:val="baseline"/>
              <w:rPr>
                <w:color w:val="auto"/>
                <w:highlight w:val="none"/>
              </w:rPr>
            </w:pPr>
            <w:r>
              <w:rPr>
                <w:color w:val="auto"/>
                <w:spacing w:val="14"/>
                <w:highlight w:val="none"/>
              </w:rPr>
              <w:t>姓名</w:t>
            </w:r>
          </w:p>
        </w:tc>
        <w:tc>
          <w:tcPr>
            <w:tcW w:w="2327" w:type="dxa"/>
            <w:gridSpan w:val="3"/>
            <w:vAlign w:val="top"/>
          </w:tcPr>
          <w:p w14:paraId="6117F00C">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888" w:type="dxa"/>
            <w:gridSpan w:val="2"/>
            <w:vAlign w:val="top"/>
          </w:tcPr>
          <w:p w14:paraId="2313C94F">
            <w:pPr>
              <w:pStyle w:val="54"/>
              <w:keepNext w:val="0"/>
              <w:keepLines w:val="0"/>
              <w:pageBreakBefore w:val="0"/>
              <w:widowControl/>
              <w:kinsoku w:val="0"/>
              <w:wordWrap/>
              <w:overflowPunct/>
              <w:topLinePunct w:val="0"/>
              <w:autoSpaceDE w:val="0"/>
              <w:autoSpaceDN w:val="0"/>
              <w:bidi w:val="0"/>
              <w:adjustRightInd w:val="0"/>
              <w:snapToGrid w:val="0"/>
              <w:spacing w:before="207" w:line="360" w:lineRule="exact"/>
              <w:ind w:left="714"/>
              <w:textAlignment w:val="baseline"/>
              <w:rPr>
                <w:color w:val="auto"/>
                <w:highlight w:val="none"/>
              </w:rPr>
            </w:pPr>
            <w:r>
              <w:rPr>
                <w:color w:val="auto"/>
                <w:spacing w:val="9"/>
                <w:highlight w:val="none"/>
              </w:rPr>
              <w:t>性别</w:t>
            </w:r>
          </w:p>
        </w:tc>
        <w:tc>
          <w:tcPr>
            <w:tcW w:w="1588" w:type="dxa"/>
            <w:gridSpan w:val="2"/>
            <w:vAlign w:val="top"/>
          </w:tcPr>
          <w:p w14:paraId="7DF01439">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109" w:type="dxa"/>
            <w:gridSpan w:val="2"/>
            <w:vAlign w:val="top"/>
          </w:tcPr>
          <w:p w14:paraId="57CA428B">
            <w:pPr>
              <w:pStyle w:val="54"/>
              <w:keepNext w:val="0"/>
              <w:keepLines w:val="0"/>
              <w:pageBreakBefore w:val="0"/>
              <w:widowControl/>
              <w:kinsoku w:val="0"/>
              <w:wordWrap/>
              <w:overflowPunct/>
              <w:topLinePunct w:val="0"/>
              <w:autoSpaceDE w:val="0"/>
              <w:autoSpaceDN w:val="0"/>
              <w:bidi w:val="0"/>
              <w:adjustRightInd w:val="0"/>
              <w:snapToGrid w:val="0"/>
              <w:spacing w:before="206" w:line="360" w:lineRule="exact"/>
              <w:ind w:left="328"/>
              <w:textAlignment w:val="baseline"/>
              <w:rPr>
                <w:color w:val="auto"/>
                <w:highlight w:val="none"/>
              </w:rPr>
            </w:pPr>
            <w:r>
              <w:rPr>
                <w:color w:val="auto"/>
                <w:spacing w:val="-3"/>
                <w:highlight w:val="none"/>
              </w:rPr>
              <w:t>年龄</w:t>
            </w:r>
          </w:p>
        </w:tc>
        <w:tc>
          <w:tcPr>
            <w:tcW w:w="1274" w:type="dxa"/>
            <w:vAlign w:val="top"/>
          </w:tcPr>
          <w:p w14:paraId="25A66228">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r>
      <w:tr w14:paraId="743629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6" w:hRule="atLeast"/>
        </w:trPr>
        <w:tc>
          <w:tcPr>
            <w:tcW w:w="1084" w:type="dxa"/>
            <w:vAlign w:val="top"/>
          </w:tcPr>
          <w:p w14:paraId="7CA397F8">
            <w:pPr>
              <w:pStyle w:val="54"/>
              <w:keepNext w:val="0"/>
              <w:keepLines w:val="0"/>
              <w:pageBreakBefore w:val="0"/>
              <w:widowControl/>
              <w:kinsoku w:val="0"/>
              <w:wordWrap/>
              <w:overflowPunct/>
              <w:topLinePunct w:val="0"/>
              <w:autoSpaceDE w:val="0"/>
              <w:autoSpaceDN w:val="0"/>
              <w:bidi w:val="0"/>
              <w:adjustRightInd w:val="0"/>
              <w:snapToGrid w:val="0"/>
              <w:spacing w:before="184" w:line="360" w:lineRule="exact"/>
              <w:ind w:left="314"/>
              <w:textAlignment w:val="baseline"/>
              <w:rPr>
                <w:color w:val="auto"/>
                <w:highlight w:val="none"/>
              </w:rPr>
            </w:pPr>
            <w:r>
              <w:rPr>
                <w:color w:val="auto"/>
                <w:spacing w:val="-3"/>
                <w:highlight w:val="none"/>
              </w:rPr>
              <w:t>职务</w:t>
            </w:r>
          </w:p>
        </w:tc>
        <w:tc>
          <w:tcPr>
            <w:tcW w:w="2327" w:type="dxa"/>
            <w:gridSpan w:val="3"/>
            <w:vAlign w:val="top"/>
          </w:tcPr>
          <w:p w14:paraId="6EA7A5BC">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888" w:type="dxa"/>
            <w:gridSpan w:val="2"/>
            <w:vAlign w:val="top"/>
          </w:tcPr>
          <w:p w14:paraId="41449A02">
            <w:pPr>
              <w:pStyle w:val="54"/>
              <w:keepNext w:val="0"/>
              <w:keepLines w:val="0"/>
              <w:pageBreakBefore w:val="0"/>
              <w:widowControl/>
              <w:kinsoku w:val="0"/>
              <w:wordWrap/>
              <w:overflowPunct/>
              <w:topLinePunct w:val="0"/>
              <w:autoSpaceDE w:val="0"/>
              <w:autoSpaceDN w:val="0"/>
              <w:bidi w:val="0"/>
              <w:adjustRightInd w:val="0"/>
              <w:snapToGrid w:val="0"/>
              <w:spacing w:before="187" w:line="360" w:lineRule="exact"/>
              <w:ind w:left="714"/>
              <w:textAlignment w:val="baseline"/>
              <w:rPr>
                <w:color w:val="auto"/>
                <w:highlight w:val="none"/>
              </w:rPr>
            </w:pPr>
            <w:r>
              <w:rPr>
                <w:color w:val="auto"/>
                <w:spacing w:val="5"/>
                <w:highlight w:val="none"/>
              </w:rPr>
              <w:t>职称</w:t>
            </w:r>
          </w:p>
        </w:tc>
        <w:tc>
          <w:tcPr>
            <w:tcW w:w="1588" w:type="dxa"/>
            <w:gridSpan w:val="2"/>
            <w:vAlign w:val="top"/>
          </w:tcPr>
          <w:p w14:paraId="330061FB">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109" w:type="dxa"/>
            <w:gridSpan w:val="2"/>
            <w:vAlign w:val="top"/>
          </w:tcPr>
          <w:p w14:paraId="4199CBEF">
            <w:pPr>
              <w:pStyle w:val="54"/>
              <w:keepNext w:val="0"/>
              <w:keepLines w:val="0"/>
              <w:pageBreakBefore w:val="0"/>
              <w:widowControl/>
              <w:kinsoku w:val="0"/>
              <w:wordWrap/>
              <w:overflowPunct/>
              <w:topLinePunct w:val="0"/>
              <w:autoSpaceDE w:val="0"/>
              <w:autoSpaceDN w:val="0"/>
              <w:bidi w:val="0"/>
              <w:adjustRightInd w:val="0"/>
              <w:snapToGrid w:val="0"/>
              <w:spacing w:before="185" w:line="360" w:lineRule="exact"/>
              <w:ind w:left="328"/>
              <w:textAlignment w:val="baseline"/>
              <w:rPr>
                <w:color w:val="auto"/>
                <w:highlight w:val="none"/>
              </w:rPr>
            </w:pPr>
            <w:r>
              <w:rPr>
                <w:color w:val="auto"/>
                <w:spacing w:val="7"/>
                <w:highlight w:val="none"/>
              </w:rPr>
              <w:t>学历</w:t>
            </w:r>
          </w:p>
        </w:tc>
        <w:tc>
          <w:tcPr>
            <w:tcW w:w="1274" w:type="dxa"/>
            <w:vAlign w:val="top"/>
          </w:tcPr>
          <w:p w14:paraId="56337B5B">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r>
      <w:tr w14:paraId="32C5B1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7" w:hRule="atLeast"/>
        </w:trPr>
        <w:tc>
          <w:tcPr>
            <w:tcW w:w="3411" w:type="dxa"/>
            <w:gridSpan w:val="4"/>
            <w:vAlign w:val="top"/>
          </w:tcPr>
          <w:p w14:paraId="2D32BE7F">
            <w:pPr>
              <w:pStyle w:val="54"/>
              <w:keepNext w:val="0"/>
              <w:keepLines w:val="0"/>
              <w:pageBreakBefore w:val="0"/>
              <w:widowControl/>
              <w:kinsoku w:val="0"/>
              <w:wordWrap/>
              <w:overflowPunct/>
              <w:topLinePunct w:val="0"/>
              <w:autoSpaceDE w:val="0"/>
              <w:autoSpaceDN w:val="0"/>
              <w:bidi w:val="0"/>
              <w:adjustRightInd w:val="0"/>
              <w:snapToGrid w:val="0"/>
              <w:spacing w:before="189" w:line="360" w:lineRule="exact"/>
              <w:ind w:left="1085"/>
              <w:textAlignment w:val="baseline"/>
              <w:rPr>
                <w:color w:val="auto"/>
                <w:highlight w:val="none"/>
              </w:rPr>
            </w:pPr>
            <w:r>
              <w:rPr>
                <w:color w:val="auto"/>
                <w:spacing w:val="3"/>
                <w:highlight w:val="none"/>
              </w:rPr>
              <w:t>参加工作时间</w:t>
            </w:r>
          </w:p>
        </w:tc>
        <w:tc>
          <w:tcPr>
            <w:tcW w:w="1888" w:type="dxa"/>
            <w:gridSpan w:val="2"/>
            <w:vAlign w:val="top"/>
          </w:tcPr>
          <w:p w14:paraId="79DF4F16">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2697" w:type="dxa"/>
            <w:gridSpan w:val="4"/>
            <w:vAlign w:val="top"/>
          </w:tcPr>
          <w:p w14:paraId="32EABD5E">
            <w:pPr>
              <w:pStyle w:val="54"/>
              <w:keepNext w:val="0"/>
              <w:keepLines w:val="0"/>
              <w:pageBreakBefore w:val="0"/>
              <w:widowControl/>
              <w:kinsoku w:val="0"/>
              <w:wordWrap/>
              <w:overflowPunct/>
              <w:topLinePunct w:val="0"/>
              <w:autoSpaceDE w:val="0"/>
              <w:autoSpaceDN w:val="0"/>
              <w:bidi w:val="0"/>
              <w:adjustRightInd w:val="0"/>
              <w:snapToGrid w:val="0"/>
              <w:spacing w:before="188" w:line="360" w:lineRule="exact"/>
              <w:ind w:left="626"/>
              <w:textAlignment w:val="baseline"/>
              <w:rPr>
                <w:color w:val="auto"/>
                <w:highlight w:val="none"/>
              </w:rPr>
            </w:pPr>
            <w:r>
              <w:rPr>
                <w:color w:val="auto"/>
                <w:spacing w:val="1"/>
                <w:highlight w:val="none"/>
              </w:rPr>
              <w:t>担任安全员年限</w:t>
            </w:r>
          </w:p>
        </w:tc>
        <w:tc>
          <w:tcPr>
            <w:tcW w:w="1274" w:type="dxa"/>
            <w:vAlign w:val="top"/>
          </w:tcPr>
          <w:p w14:paraId="7A00CA28">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r>
      <w:tr w14:paraId="50017A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7" w:hRule="atLeast"/>
        </w:trPr>
        <w:tc>
          <w:tcPr>
            <w:tcW w:w="9270" w:type="dxa"/>
            <w:gridSpan w:val="11"/>
            <w:vAlign w:val="top"/>
          </w:tcPr>
          <w:p w14:paraId="5E226CCC">
            <w:pPr>
              <w:pStyle w:val="54"/>
              <w:keepNext w:val="0"/>
              <w:keepLines w:val="0"/>
              <w:pageBreakBefore w:val="0"/>
              <w:widowControl/>
              <w:kinsoku w:val="0"/>
              <w:wordWrap/>
              <w:overflowPunct/>
              <w:topLinePunct w:val="0"/>
              <w:autoSpaceDE w:val="0"/>
              <w:autoSpaceDN w:val="0"/>
              <w:bidi w:val="0"/>
              <w:adjustRightInd w:val="0"/>
              <w:snapToGrid w:val="0"/>
              <w:spacing w:before="181" w:line="360" w:lineRule="exact"/>
              <w:ind w:left="3485"/>
              <w:textAlignment w:val="baseline"/>
              <w:rPr>
                <w:color w:val="auto"/>
                <w:highlight w:val="none"/>
              </w:rPr>
            </w:pPr>
            <w:r>
              <w:rPr>
                <w:color w:val="auto"/>
                <w:spacing w:val="-1"/>
                <w:highlight w:val="none"/>
              </w:rPr>
              <w:t>在建和已完工程项目情况</w:t>
            </w:r>
          </w:p>
        </w:tc>
      </w:tr>
      <w:tr w14:paraId="40B091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7" w:hRule="atLeast"/>
        </w:trPr>
        <w:tc>
          <w:tcPr>
            <w:tcW w:w="1543" w:type="dxa"/>
            <w:gridSpan w:val="2"/>
            <w:vAlign w:val="top"/>
          </w:tcPr>
          <w:p w14:paraId="5DB967D3">
            <w:pPr>
              <w:pStyle w:val="54"/>
              <w:keepNext w:val="0"/>
              <w:keepLines w:val="0"/>
              <w:pageBreakBefore w:val="0"/>
              <w:widowControl/>
              <w:kinsoku w:val="0"/>
              <w:wordWrap/>
              <w:overflowPunct/>
              <w:topLinePunct w:val="0"/>
              <w:autoSpaceDE w:val="0"/>
              <w:autoSpaceDN w:val="0"/>
              <w:bidi w:val="0"/>
              <w:adjustRightInd w:val="0"/>
              <w:snapToGrid w:val="0"/>
              <w:spacing w:before="195" w:line="360" w:lineRule="exact"/>
              <w:ind w:left="345"/>
              <w:textAlignment w:val="baseline"/>
              <w:rPr>
                <w:color w:val="auto"/>
                <w:highlight w:val="none"/>
              </w:rPr>
            </w:pPr>
            <w:r>
              <w:rPr>
                <w:color w:val="auto"/>
                <w:spacing w:val="-3"/>
                <w:highlight w:val="none"/>
              </w:rPr>
              <w:t>建设单位</w:t>
            </w:r>
          </w:p>
        </w:tc>
        <w:tc>
          <w:tcPr>
            <w:tcW w:w="1538" w:type="dxa"/>
            <w:vAlign w:val="top"/>
          </w:tcPr>
          <w:p w14:paraId="664283CF">
            <w:pPr>
              <w:pStyle w:val="54"/>
              <w:keepNext w:val="0"/>
              <w:keepLines w:val="0"/>
              <w:pageBreakBefore w:val="0"/>
              <w:widowControl/>
              <w:kinsoku w:val="0"/>
              <w:wordWrap/>
              <w:overflowPunct/>
              <w:topLinePunct w:val="0"/>
              <w:autoSpaceDE w:val="0"/>
              <w:autoSpaceDN w:val="0"/>
              <w:bidi w:val="0"/>
              <w:adjustRightInd w:val="0"/>
              <w:snapToGrid w:val="0"/>
              <w:spacing w:before="195" w:line="360" w:lineRule="exact"/>
              <w:ind w:left="362"/>
              <w:textAlignment w:val="baseline"/>
              <w:rPr>
                <w:color w:val="auto"/>
                <w:highlight w:val="none"/>
              </w:rPr>
            </w:pPr>
            <w:r>
              <w:rPr>
                <w:color w:val="auto"/>
                <w:spacing w:val="2"/>
                <w:highlight w:val="none"/>
              </w:rPr>
              <w:t>项目名称</w:t>
            </w:r>
          </w:p>
        </w:tc>
        <w:tc>
          <w:tcPr>
            <w:tcW w:w="1549" w:type="dxa"/>
            <w:gridSpan w:val="2"/>
            <w:vAlign w:val="top"/>
          </w:tcPr>
          <w:p w14:paraId="7BCB2F88">
            <w:pPr>
              <w:pStyle w:val="54"/>
              <w:keepNext w:val="0"/>
              <w:keepLines w:val="0"/>
              <w:pageBreakBefore w:val="0"/>
              <w:widowControl/>
              <w:kinsoku w:val="0"/>
              <w:wordWrap/>
              <w:overflowPunct/>
              <w:topLinePunct w:val="0"/>
              <w:autoSpaceDE w:val="0"/>
              <w:autoSpaceDN w:val="0"/>
              <w:bidi w:val="0"/>
              <w:adjustRightInd w:val="0"/>
              <w:snapToGrid w:val="0"/>
              <w:spacing w:before="194" w:line="360" w:lineRule="exact"/>
              <w:ind w:left="334"/>
              <w:textAlignment w:val="baseline"/>
              <w:rPr>
                <w:color w:val="auto"/>
                <w:highlight w:val="none"/>
              </w:rPr>
            </w:pPr>
            <w:r>
              <w:rPr>
                <w:color w:val="auto"/>
                <w:spacing w:val="2"/>
                <w:highlight w:val="none"/>
              </w:rPr>
              <w:t>建设规模</w:t>
            </w:r>
          </w:p>
        </w:tc>
        <w:tc>
          <w:tcPr>
            <w:tcW w:w="1548" w:type="dxa"/>
            <w:gridSpan w:val="2"/>
            <w:vAlign w:val="top"/>
          </w:tcPr>
          <w:p w14:paraId="7D64E44C">
            <w:pPr>
              <w:pStyle w:val="54"/>
              <w:keepNext w:val="0"/>
              <w:keepLines w:val="0"/>
              <w:pageBreakBefore w:val="0"/>
              <w:widowControl/>
              <w:kinsoku w:val="0"/>
              <w:wordWrap/>
              <w:overflowPunct/>
              <w:topLinePunct w:val="0"/>
              <w:autoSpaceDE w:val="0"/>
              <w:autoSpaceDN w:val="0"/>
              <w:bidi w:val="0"/>
              <w:adjustRightInd w:val="0"/>
              <w:snapToGrid w:val="0"/>
              <w:spacing w:before="194" w:line="360" w:lineRule="exact"/>
              <w:ind w:left="144"/>
              <w:textAlignment w:val="baseline"/>
              <w:rPr>
                <w:color w:val="auto"/>
                <w:highlight w:val="none"/>
              </w:rPr>
            </w:pPr>
            <w:r>
              <w:rPr>
                <w:color w:val="auto"/>
                <w:spacing w:val="2"/>
                <w:highlight w:val="none"/>
              </w:rPr>
              <w:t>开、竣工日期</w:t>
            </w:r>
          </w:p>
        </w:tc>
        <w:tc>
          <w:tcPr>
            <w:tcW w:w="1548" w:type="dxa"/>
            <w:gridSpan w:val="2"/>
            <w:vAlign w:val="top"/>
          </w:tcPr>
          <w:p w14:paraId="5724227F">
            <w:pPr>
              <w:pStyle w:val="54"/>
              <w:keepNext w:val="0"/>
              <w:keepLines w:val="0"/>
              <w:pageBreakBefore w:val="0"/>
              <w:widowControl/>
              <w:kinsoku w:val="0"/>
              <w:wordWrap/>
              <w:overflowPunct/>
              <w:topLinePunct w:val="0"/>
              <w:autoSpaceDE w:val="0"/>
              <w:autoSpaceDN w:val="0"/>
              <w:bidi w:val="0"/>
              <w:adjustRightInd w:val="0"/>
              <w:snapToGrid w:val="0"/>
              <w:spacing w:before="194" w:line="360" w:lineRule="exact"/>
              <w:ind w:left="247"/>
              <w:textAlignment w:val="baseline"/>
              <w:rPr>
                <w:color w:val="auto"/>
                <w:highlight w:val="none"/>
              </w:rPr>
            </w:pPr>
            <w:r>
              <w:rPr>
                <w:color w:val="auto"/>
                <w:spacing w:val="-2"/>
                <w:highlight w:val="none"/>
              </w:rPr>
              <w:t>在建或已完</w:t>
            </w:r>
          </w:p>
        </w:tc>
        <w:tc>
          <w:tcPr>
            <w:tcW w:w="1544" w:type="dxa"/>
            <w:gridSpan w:val="2"/>
            <w:vAlign w:val="top"/>
          </w:tcPr>
          <w:p w14:paraId="64953F20">
            <w:pPr>
              <w:pStyle w:val="54"/>
              <w:keepNext w:val="0"/>
              <w:keepLines w:val="0"/>
              <w:pageBreakBefore w:val="0"/>
              <w:widowControl/>
              <w:kinsoku w:val="0"/>
              <w:wordWrap/>
              <w:overflowPunct/>
              <w:topLinePunct w:val="0"/>
              <w:autoSpaceDE w:val="0"/>
              <w:autoSpaceDN w:val="0"/>
              <w:bidi w:val="0"/>
              <w:adjustRightInd w:val="0"/>
              <w:snapToGrid w:val="0"/>
              <w:spacing w:before="195" w:line="360" w:lineRule="exact"/>
              <w:ind w:left="359"/>
              <w:textAlignment w:val="baseline"/>
              <w:rPr>
                <w:color w:val="auto"/>
                <w:highlight w:val="none"/>
              </w:rPr>
            </w:pPr>
            <w:r>
              <w:rPr>
                <w:color w:val="auto"/>
                <w:spacing w:val="-3"/>
                <w:highlight w:val="none"/>
              </w:rPr>
              <w:t>工程质量</w:t>
            </w:r>
          </w:p>
        </w:tc>
      </w:tr>
      <w:tr w14:paraId="77A7E1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7" w:hRule="atLeast"/>
        </w:trPr>
        <w:tc>
          <w:tcPr>
            <w:tcW w:w="1543" w:type="dxa"/>
            <w:gridSpan w:val="2"/>
            <w:vAlign w:val="top"/>
          </w:tcPr>
          <w:p w14:paraId="01A040A5">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538" w:type="dxa"/>
            <w:vAlign w:val="top"/>
          </w:tcPr>
          <w:p w14:paraId="28123522">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549" w:type="dxa"/>
            <w:gridSpan w:val="2"/>
            <w:vAlign w:val="top"/>
          </w:tcPr>
          <w:p w14:paraId="70143E5B">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548" w:type="dxa"/>
            <w:gridSpan w:val="2"/>
            <w:vAlign w:val="top"/>
          </w:tcPr>
          <w:p w14:paraId="59DB1FC5">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548" w:type="dxa"/>
            <w:gridSpan w:val="2"/>
            <w:vAlign w:val="top"/>
          </w:tcPr>
          <w:p w14:paraId="48737173">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544" w:type="dxa"/>
            <w:gridSpan w:val="2"/>
            <w:vAlign w:val="top"/>
          </w:tcPr>
          <w:p w14:paraId="5DABD4FE">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r>
      <w:tr w14:paraId="64BBCB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7" w:hRule="atLeast"/>
        </w:trPr>
        <w:tc>
          <w:tcPr>
            <w:tcW w:w="1543" w:type="dxa"/>
            <w:gridSpan w:val="2"/>
            <w:vAlign w:val="top"/>
          </w:tcPr>
          <w:p w14:paraId="0109BEA0">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538" w:type="dxa"/>
            <w:vAlign w:val="top"/>
          </w:tcPr>
          <w:p w14:paraId="6A21730D">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549" w:type="dxa"/>
            <w:gridSpan w:val="2"/>
            <w:vAlign w:val="top"/>
          </w:tcPr>
          <w:p w14:paraId="2EC11803">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548" w:type="dxa"/>
            <w:gridSpan w:val="2"/>
            <w:vAlign w:val="top"/>
          </w:tcPr>
          <w:p w14:paraId="0B12F5C6">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548" w:type="dxa"/>
            <w:gridSpan w:val="2"/>
            <w:vAlign w:val="top"/>
          </w:tcPr>
          <w:p w14:paraId="3A418F3C">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544" w:type="dxa"/>
            <w:gridSpan w:val="2"/>
            <w:vAlign w:val="top"/>
          </w:tcPr>
          <w:p w14:paraId="43C60559">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r>
      <w:tr w14:paraId="3927E4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7" w:hRule="atLeast"/>
        </w:trPr>
        <w:tc>
          <w:tcPr>
            <w:tcW w:w="1543" w:type="dxa"/>
            <w:gridSpan w:val="2"/>
            <w:vAlign w:val="top"/>
          </w:tcPr>
          <w:p w14:paraId="48E3FD4E">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538" w:type="dxa"/>
            <w:vAlign w:val="top"/>
          </w:tcPr>
          <w:p w14:paraId="3423018F">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549" w:type="dxa"/>
            <w:gridSpan w:val="2"/>
            <w:vAlign w:val="top"/>
          </w:tcPr>
          <w:p w14:paraId="595E907B">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548" w:type="dxa"/>
            <w:gridSpan w:val="2"/>
            <w:vAlign w:val="top"/>
          </w:tcPr>
          <w:p w14:paraId="64BC7714">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548" w:type="dxa"/>
            <w:gridSpan w:val="2"/>
            <w:vAlign w:val="top"/>
          </w:tcPr>
          <w:p w14:paraId="58C72384">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544" w:type="dxa"/>
            <w:gridSpan w:val="2"/>
            <w:vAlign w:val="top"/>
          </w:tcPr>
          <w:p w14:paraId="06F02FDC">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r>
      <w:tr w14:paraId="782B4A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2" w:hRule="atLeast"/>
        </w:trPr>
        <w:tc>
          <w:tcPr>
            <w:tcW w:w="1543" w:type="dxa"/>
            <w:gridSpan w:val="2"/>
            <w:vAlign w:val="top"/>
          </w:tcPr>
          <w:p w14:paraId="19099D60">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538" w:type="dxa"/>
            <w:vAlign w:val="top"/>
          </w:tcPr>
          <w:p w14:paraId="1A2017F0">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549" w:type="dxa"/>
            <w:gridSpan w:val="2"/>
            <w:vAlign w:val="top"/>
          </w:tcPr>
          <w:p w14:paraId="096683D9">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548" w:type="dxa"/>
            <w:gridSpan w:val="2"/>
            <w:vAlign w:val="top"/>
          </w:tcPr>
          <w:p w14:paraId="2C47B700">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548" w:type="dxa"/>
            <w:gridSpan w:val="2"/>
            <w:vAlign w:val="top"/>
          </w:tcPr>
          <w:p w14:paraId="281A9D42">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544" w:type="dxa"/>
            <w:gridSpan w:val="2"/>
            <w:vAlign w:val="top"/>
          </w:tcPr>
          <w:p w14:paraId="70D4CE70">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r>
    </w:tbl>
    <w:p w14:paraId="4D86DE3F">
      <w:pPr>
        <w:keepNext w:val="0"/>
        <w:keepLines w:val="0"/>
        <w:pageBreakBefore w:val="0"/>
        <w:widowControl/>
        <w:kinsoku w:val="0"/>
        <w:wordWrap/>
        <w:overflowPunct/>
        <w:topLinePunct w:val="0"/>
        <w:autoSpaceDE w:val="0"/>
        <w:autoSpaceDN w:val="0"/>
        <w:bidi w:val="0"/>
        <w:adjustRightInd w:val="0"/>
        <w:snapToGrid w:val="0"/>
        <w:spacing w:before="152" w:line="360" w:lineRule="exact"/>
        <w:ind w:left="29"/>
        <w:textAlignment w:val="baseline"/>
        <w:rPr>
          <w:rFonts w:ascii="宋体" w:hAnsi="宋体" w:eastAsia="宋体" w:cs="宋体"/>
          <w:color w:val="auto"/>
          <w:sz w:val="22"/>
          <w:szCs w:val="22"/>
          <w:highlight w:val="none"/>
        </w:rPr>
      </w:pPr>
      <w:r>
        <w:rPr>
          <w:rFonts w:ascii="宋体" w:hAnsi="宋体" w:eastAsia="宋体" w:cs="宋体"/>
          <w:color w:val="auto"/>
          <w:spacing w:val="-1"/>
          <w:sz w:val="22"/>
          <w:szCs w:val="22"/>
          <w:highlight w:val="none"/>
        </w:rPr>
        <w:t>注：每个安全员需单独填写一张简历表</w:t>
      </w:r>
    </w:p>
    <w:p w14:paraId="5507C082">
      <w:pPr>
        <w:keepNext w:val="0"/>
        <w:keepLines w:val="0"/>
        <w:pageBreakBefore w:val="0"/>
        <w:widowControl/>
        <w:kinsoku w:val="0"/>
        <w:wordWrap/>
        <w:overflowPunct/>
        <w:topLinePunct w:val="0"/>
        <w:autoSpaceDE w:val="0"/>
        <w:autoSpaceDN w:val="0"/>
        <w:bidi w:val="0"/>
        <w:adjustRightInd w:val="0"/>
        <w:snapToGrid w:val="0"/>
        <w:spacing w:before="275" w:line="360" w:lineRule="exact"/>
        <w:ind w:left="29" w:hanging="29"/>
        <w:textAlignment w:val="baseline"/>
        <w:rPr>
          <w:rFonts w:hint="eastAsia" w:ascii="宋体" w:hAnsi="宋体" w:eastAsia="宋体" w:cs="宋体"/>
          <w:color w:val="auto"/>
          <w:sz w:val="22"/>
          <w:szCs w:val="22"/>
          <w:highlight w:val="none"/>
          <w:lang w:eastAsia="zh-CN"/>
        </w:rPr>
      </w:pPr>
      <w:r>
        <w:rPr>
          <w:rFonts w:ascii="宋体" w:hAnsi="宋体" w:eastAsia="宋体" w:cs="宋体"/>
          <w:color w:val="auto"/>
          <w:spacing w:val="-2"/>
          <w:sz w:val="22"/>
          <w:szCs w:val="22"/>
          <w:highlight w:val="none"/>
        </w:rPr>
        <w:t>【附专职安全员岗位证书及安全生产考核合格</w:t>
      </w:r>
      <w:r>
        <w:rPr>
          <w:rFonts w:ascii="宋体" w:hAnsi="宋体" w:eastAsia="宋体" w:cs="宋体"/>
          <w:color w:val="auto"/>
          <w:spacing w:val="-3"/>
          <w:sz w:val="22"/>
          <w:szCs w:val="22"/>
          <w:highlight w:val="none"/>
        </w:rPr>
        <w:t>证书</w:t>
      </w:r>
      <w:r>
        <w:rPr>
          <w:rFonts w:hint="eastAsia" w:ascii="Times New Roman" w:hAnsi="Times New Roman" w:eastAsia="宋体" w:cs="Times New Roman"/>
          <w:color w:val="auto"/>
          <w:spacing w:val="-3"/>
          <w:sz w:val="22"/>
          <w:szCs w:val="22"/>
          <w:highlight w:val="none"/>
          <w:lang w:eastAsia="zh-CN"/>
        </w:rPr>
        <w:t>（</w:t>
      </w:r>
      <w:r>
        <w:rPr>
          <w:rFonts w:ascii="Times New Roman" w:hAnsi="Times New Roman" w:eastAsia="Times New Roman" w:cs="Times New Roman"/>
          <w:color w:val="auto"/>
          <w:spacing w:val="-3"/>
          <w:sz w:val="22"/>
          <w:szCs w:val="22"/>
          <w:highlight w:val="none"/>
        </w:rPr>
        <w:t>C</w:t>
      </w:r>
      <w:r>
        <w:rPr>
          <w:rFonts w:ascii="宋体" w:hAnsi="宋体" w:eastAsia="宋体" w:cs="宋体"/>
          <w:color w:val="auto"/>
          <w:spacing w:val="-3"/>
          <w:sz w:val="22"/>
          <w:szCs w:val="22"/>
          <w:highlight w:val="none"/>
        </w:rPr>
        <w:t>类</w:t>
      </w:r>
      <w:r>
        <w:rPr>
          <w:rFonts w:hint="eastAsia" w:ascii="宋体" w:hAnsi="宋体" w:eastAsia="宋体" w:cs="宋体"/>
          <w:color w:val="auto"/>
          <w:spacing w:val="-3"/>
          <w:sz w:val="22"/>
          <w:szCs w:val="22"/>
          <w:highlight w:val="none"/>
          <w:lang w:eastAsia="zh-CN"/>
        </w:rPr>
        <w:t>）</w:t>
      </w:r>
      <w:r>
        <w:rPr>
          <w:rFonts w:ascii="宋体" w:hAnsi="宋体" w:eastAsia="宋体" w:cs="宋体"/>
          <w:color w:val="auto"/>
          <w:spacing w:val="-3"/>
          <w:sz w:val="22"/>
          <w:szCs w:val="22"/>
          <w:highlight w:val="none"/>
        </w:rPr>
        <w:t>的复印件，以上复印件均须加盖投标人单</w:t>
      </w:r>
      <w:r>
        <w:rPr>
          <w:rFonts w:ascii="宋体" w:hAnsi="宋体" w:eastAsia="宋体" w:cs="宋体"/>
          <w:color w:val="auto"/>
          <w:spacing w:val="-1"/>
          <w:sz w:val="22"/>
          <w:szCs w:val="22"/>
          <w:highlight w:val="none"/>
        </w:rPr>
        <w:t>位公章】,提供近期</w:t>
      </w:r>
      <w:r>
        <w:rPr>
          <w:rFonts w:hint="eastAsia" w:ascii="宋体" w:hAnsi="宋体" w:eastAsia="宋体" w:cs="宋体"/>
          <w:color w:val="auto"/>
          <w:spacing w:val="-1"/>
          <w:sz w:val="22"/>
          <w:szCs w:val="22"/>
          <w:highlight w:val="none"/>
          <w:lang w:eastAsia="zh-CN"/>
        </w:rPr>
        <w:t>（</w:t>
      </w:r>
      <w:r>
        <w:rPr>
          <w:rFonts w:hint="eastAsia" w:ascii="宋体" w:hAnsi="宋体" w:eastAsia="宋体" w:cs="宋体"/>
          <w:color w:val="auto"/>
          <w:sz w:val="21"/>
          <w:szCs w:val="21"/>
          <w:highlight w:val="none"/>
          <w:lang w:eastAsia="zh-CN"/>
        </w:rPr>
        <w:t>2025年</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月至</w:t>
      </w:r>
      <w:r>
        <w:rPr>
          <w:rFonts w:hint="eastAsia" w:ascii="宋体" w:hAnsi="宋体" w:cs="宋体"/>
          <w:color w:val="auto"/>
          <w:sz w:val="21"/>
          <w:szCs w:val="21"/>
          <w:highlight w:val="none"/>
          <w:lang w:eastAsia="zh-CN"/>
        </w:rPr>
        <w:t>截标时间止</w:t>
      </w:r>
      <w:r>
        <w:rPr>
          <w:rFonts w:hint="eastAsia" w:ascii="宋体" w:hAnsi="宋体" w:eastAsia="宋体" w:cs="宋体"/>
          <w:color w:val="auto"/>
          <w:sz w:val="21"/>
          <w:szCs w:val="21"/>
          <w:highlight w:val="none"/>
          <w:lang w:eastAsia="zh-CN"/>
        </w:rPr>
        <w:t>内</w:t>
      </w:r>
      <w:r>
        <w:rPr>
          <w:rFonts w:ascii="宋体" w:hAnsi="宋体" w:eastAsia="宋体" w:cs="宋体"/>
          <w:color w:val="auto"/>
          <w:spacing w:val="-2"/>
          <w:sz w:val="22"/>
          <w:szCs w:val="22"/>
          <w:highlight w:val="none"/>
        </w:rPr>
        <w:t>连续三个月</w:t>
      </w:r>
      <w:r>
        <w:rPr>
          <w:rFonts w:hint="eastAsia" w:ascii="宋体" w:hAnsi="宋体" w:eastAsia="宋体" w:cs="宋体"/>
          <w:color w:val="auto"/>
          <w:spacing w:val="-2"/>
          <w:sz w:val="22"/>
          <w:szCs w:val="22"/>
          <w:highlight w:val="none"/>
          <w:lang w:eastAsia="zh-CN"/>
        </w:rPr>
        <w:t>）</w:t>
      </w:r>
      <w:r>
        <w:rPr>
          <w:rFonts w:ascii="宋体" w:hAnsi="宋体" w:eastAsia="宋体" w:cs="宋体"/>
          <w:color w:val="auto"/>
          <w:spacing w:val="-2"/>
          <w:sz w:val="22"/>
          <w:szCs w:val="22"/>
          <w:highlight w:val="none"/>
        </w:rPr>
        <w:t>在现任职单位依法缴纳社会保险的证明</w:t>
      </w:r>
      <w:r>
        <w:rPr>
          <w:rFonts w:ascii="宋体" w:hAnsi="宋体" w:eastAsia="宋体" w:cs="宋体"/>
          <w:color w:val="auto"/>
          <w:sz w:val="22"/>
          <w:szCs w:val="22"/>
          <w:highlight w:val="none"/>
        </w:rPr>
        <w:t xml:space="preserve">  </w:t>
      </w:r>
      <w:r>
        <w:rPr>
          <w:rFonts w:ascii="宋体" w:hAnsi="宋体" w:eastAsia="宋体" w:cs="宋体"/>
          <w:color w:val="auto"/>
          <w:spacing w:val="-1"/>
          <w:sz w:val="22"/>
          <w:szCs w:val="22"/>
          <w:highlight w:val="none"/>
        </w:rPr>
        <w:t>材料</w:t>
      </w:r>
      <w:r>
        <w:rPr>
          <w:rFonts w:hint="eastAsia" w:ascii="宋体" w:hAnsi="宋体" w:eastAsia="宋体" w:cs="宋体"/>
          <w:color w:val="auto"/>
          <w:spacing w:val="-1"/>
          <w:sz w:val="22"/>
          <w:szCs w:val="22"/>
          <w:highlight w:val="none"/>
          <w:lang w:eastAsia="zh-CN"/>
        </w:rPr>
        <w:t>（</w:t>
      </w:r>
      <w:r>
        <w:rPr>
          <w:rFonts w:ascii="宋体" w:hAnsi="宋体" w:eastAsia="宋体" w:cs="宋体"/>
          <w:color w:val="auto"/>
          <w:spacing w:val="-1"/>
          <w:sz w:val="22"/>
          <w:szCs w:val="22"/>
          <w:highlight w:val="none"/>
        </w:rPr>
        <w:t>如投标单位为事业单位下属企业的提供上级部门社保证</w:t>
      </w:r>
      <w:r>
        <w:rPr>
          <w:rFonts w:ascii="宋体" w:hAnsi="宋体" w:eastAsia="宋体" w:cs="宋体"/>
          <w:color w:val="auto"/>
          <w:spacing w:val="-2"/>
          <w:sz w:val="22"/>
          <w:szCs w:val="22"/>
          <w:highlight w:val="none"/>
        </w:rPr>
        <w:t>明</w:t>
      </w:r>
      <w:r>
        <w:rPr>
          <w:rFonts w:hint="eastAsia" w:ascii="宋体" w:hAnsi="宋体" w:eastAsia="宋体" w:cs="宋体"/>
          <w:color w:val="auto"/>
          <w:spacing w:val="-2"/>
          <w:sz w:val="22"/>
          <w:szCs w:val="22"/>
          <w:highlight w:val="none"/>
          <w:lang w:eastAsia="zh-CN"/>
        </w:rPr>
        <w:t>）（</w:t>
      </w:r>
      <w:r>
        <w:rPr>
          <w:rFonts w:ascii="宋体" w:hAnsi="宋体" w:eastAsia="宋体" w:cs="宋体"/>
          <w:color w:val="auto"/>
          <w:spacing w:val="-2"/>
          <w:sz w:val="22"/>
          <w:szCs w:val="22"/>
          <w:highlight w:val="none"/>
        </w:rPr>
        <w:t>需将拟投入人员姓名做明显标注</w:t>
      </w:r>
      <w:r>
        <w:rPr>
          <w:rFonts w:hint="eastAsia" w:ascii="宋体" w:hAnsi="宋体" w:eastAsia="宋体" w:cs="宋体"/>
          <w:color w:val="auto"/>
          <w:spacing w:val="-2"/>
          <w:sz w:val="22"/>
          <w:szCs w:val="22"/>
          <w:highlight w:val="none"/>
          <w:lang w:eastAsia="zh-CN"/>
        </w:rPr>
        <w:t>）</w:t>
      </w:r>
    </w:p>
    <w:p w14:paraId="2BABC95B">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宋体" w:hAnsi="宋体" w:eastAsia="宋体" w:cs="宋体"/>
          <w:color w:val="auto"/>
          <w:sz w:val="22"/>
          <w:szCs w:val="22"/>
          <w:highlight w:val="none"/>
        </w:rPr>
        <w:sectPr>
          <w:footerReference r:id="rId11" w:type="default"/>
          <w:pgSz w:w="11900" w:h="16840"/>
          <w:pgMar w:top="400" w:right="1202" w:bottom="1081" w:left="1270" w:header="0" w:footer="937" w:gutter="0"/>
          <w:cols w:space="720" w:num="1"/>
        </w:sectPr>
      </w:pPr>
    </w:p>
    <w:p w14:paraId="4D8F477C">
      <w:pPr>
        <w:pStyle w:val="11"/>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color w:val="auto"/>
          <w:highlight w:val="none"/>
        </w:rPr>
      </w:pPr>
    </w:p>
    <w:p w14:paraId="7E995634">
      <w:pPr>
        <w:keepNext w:val="0"/>
        <w:keepLines w:val="0"/>
        <w:pageBreakBefore w:val="0"/>
        <w:widowControl/>
        <w:kinsoku w:val="0"/>
        <w:wordWrap/>
        <w:overflowPunct/>
        <w:topLinePunct w:val="0"/>
        <w:autoSpaceDE w:val="0"/>
        <w:autoSpaceDN w:val="0"/>
        <w:bidi w:val="0"/>
        <w:adjustRightInd w:val="0"/>
        <w:snapToGrid w:val="0"/>
        <w:spacing w:before="84" w:line="360" w:lineRule="exact"/>
        <w:textAlignment w:val="baseline"/>
        <w:rPr>
          <w:rFonts w:ascii="宋体" w:hAnsi="宋体" w:eastAsia="宋体" w:cs="宋体"/>
          <w:color w:val="auto"/>
          <w:sz w:val="26"/>
          <w:szCs w:val="26"/>
          <w:highlight w:val="none"/>
        </w:rPr>
      </w:pPr>
      <w:r>
        <w:rPr>
          <w:rFonts w:ascii="宋体" w:hAnsi="宋体" w:eastAsia="宋体" w:cs="宋体"/>
          <w:b/>
          <w:bCs/>
          <w:color w:val="auto"/>
          <w:spacing w:val="-7"/>
          <w:sz w:val="26"/>
          <w:szCs w:val="26"/>
          <w:highlight w:val="none"/>
        </w:rPr>
        <w:t>项目管理机构配备情况表</w:t>
      </w:r>
    </w:p>
    <w:p w14:paraId="7B75EA5B">
      <w:pPr>
        <w:keepNext w:val="0"/>
        <w:keepLines w:val="0"/>
        <w:pageBreakBefore w:val="0"/>
        <w:widowControl/>
        <w:kinsoku w:val="0"/>
        <w:wordWrap/>
        <w:overflowPunct/>
        <w:topLinePunct w:val="0"/>
        <w:autoSpaceDE w:val="0"/>
        <w:autoSpaceDN w:val="0"/>
        <w:bidi w:val="0"/>
        <w:adjustRightInd w:val="0"/>
        <w:snapToGrid w:val="0"/>
        <w:spacing w:before="256" w:line="360" w:lineRule="exact"/>
        <w:ind w:left="1389"/>
        <w:textAlignment w:val="baseline"/>
        <w:rPr>
          <w:rFonts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lang w:eastAsia="zh-CN"/>
        </w:rPr>
        <w:t>（</w:t>
      </w:r>
      <w:r>
        <w:rPr>
          <w:rFonts w:ascii="宋体" w:hAnsi="宋体" w:eastAsia="宋体" w:cs="宋体"/>
          <w:color w:val="auto"/>
          <w:spacing w:val="2"/>
          <w:sz w:val="21"/>
          <w:szCs w:val="21"/>
          <w:highlight w:val="none"/>
        </w:rPr>
        <w:t>招标工程项目名称</w:t>
      </w:r>
      <w:r>
        <w:rPr>
          <w:rFonts w:hint="eastAsia" w:ascii="宋体" w:hAnsi="宋体" w:eastAsia="宋体" w:cs="宋体"/>
          <w:color w:val="auto"/>
          <w:spacing w:val="2"/>
          <w:sz w:val="21"/>
          <w:szCs w:val="21"/>
          <w:highlight w:val="none"/>
          <w:lang w:eastAsia="zh-CN"/>
        </w:rPr>
        <w:t>）</w:t>
      </w:r>
      <w:r>
        <w:rPr>
          <w:rFonts w:ascii="宋体" w:hAnsi="宋体" w:eastAsia="宋体" w:cs="宋体"/>
          <w:color w:val="auto"/>
          <w:sz w:val="21"/>
          <w:szCs w:val="21"/>
          <w:highlight w:val="none"/>
        </w:rPr>
        <w:t xml:space="preserve">           </w:t>
      </w:r>
      <w:r>
        <w:rPr>
          <w:rFonts w:ascii="宋体" w:hAnsi="宋体" w:eastAsia="宋体" w:cs="宋体"/>
          <w:color w:val="auto"/>
          <w:spacing w:val="2"/>
          <w:position w:val="-1"/>
          <w:sz w:val="21"/>
          <w:szCs w:val="21"/>
          <w:highlight w:val="none"/>
        </w:rPr>
        <w:t>工程</w:t>
      </w:r>
      <w:r>
        <w:rPr>
          <w:rFonts w:ascii="宋体" w:hAnsi="宋体" w:eastAsia="宋体" w:cs="宋体"/>
          <w:color w:val="auto"/>
          <w:spacing w:val="55"/>
          <w:position w:val="-1"/>
          <w:sz w:val="21"/>
          <w:szCs w:val="21"/>
          <w:highlight w:val="none"/>
        </w:rPr>
        <w:t xml:space="preserve">  </w:t>
      </w:r>
      <w:r>
        <w:rPr>
          <w:rFonts w:ascii="宋体" w:hAnsi="宋体" w:eastAsia="宋体" w:cs="宋体"/>
          <w:color w:val="auto"/>
          <w:spacing w:val="2"/>
          <w:position w:val="2"/>
          <w:sz w:val="21"/>
          <w:szCs w:val="21"/>
          <w:highlight w:val="none"/>
        </w:rPr>
        <w:t>标段</w:t>
      </w:r>
    </w:p>
    <w:tbl>
      <w:tblPr>
        <w:tblStyle w:val="53"/>
        <w:tblW w:w="9330" w:type="dxa"/>
        <w:tblInd w:w="4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84"/>
        <w:gridCol w:w="839"/>
        <w:gridCol w:w="799"/>
        <w:gridCol w:w="1159"/>
        <w:gridCol w:w="1139"/>
        <w:gridCol w:w="1149"/>
        <w:gridCol w:w="1139"/>
        <w:gridCol w:w="849"/>
        <w:gridCol w:w="1273"/>
      </w:tblGrid>
      <w:tr w14:paraId="6C1357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984" w:type="dxa"/>
            <w:vMerge w:val="restart"/>
            <w:tcBorders>
              <w:bottom w:val="nil"/>
            </w:tcBorders>
            <w:vAlign w:val="top"/>
          </w:tcPr>
          <w:p w14:paraId="016B32FC">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p w14:paraId="42EB97AE">
            <w:pPr>
              <w:pStyle w:val="54"/>
              <w:keepNext w:val="0"/>
              <w:keepLines w:val="0"/>
              <w:pageBreakBefore w:val="0"/>
              <w:widowControl/>
              <w:kinsoku w:val="0"/>
              <w:wordWrap/>
              <w:overflowPunct/>
              <w:topLinePunct w:val="0"/>
              <w:autoSpaceDE w:val="0"/>
              <w:autoSpaceDN w:val="0"/>
              <w:bidi w:val="0"/>
              <w:adjustRightInd w:val="0"/>
              <w:snapToGrid w:val="0"/>
              <w:spacing w:before="71" w:line="360" w:lineRule="exact"/>
              <w:ind w:left="265"/>
              <w:textAlignment w:val="baseline"/>
              <w:rPr>
                <w:color w:val="auto"/>
                <w:highlight w:val="none"/>
              </w:rPr>
            </w:pPr>
            <w:r>
              <w:rPr>
                <w:color w:val="auto"/>
                <w:spacing w:val="4"/>
                <w:highlight w:val="none"/>
              </w:rPr>
              <w:t>岗位</w:t>
            </w:r>
          </w:p>
        </w:tc>
        <w:tc>
          <w:tcPr>
            <w:tcW w:w="839" w:type="dxa"/>
            <w:vMerge w:val="restart"/>
            <w:tcBorders>
              <w:bottom w:val="nil"/>
            </w:tcBorders>
            <w:vAlign w:val="top"/>
          </w:tcPr>
          <w:p w14:paraId="6EE8B8F9">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p w14:paraId="607460BB">
            <w:pPr>
              <w:pStyle w:val="54"/>
              <w:keepNext w:val="0"/>
              <w:keepLines w:val="0"/>
              <w:pageBreakBefore w:val="0"/>
              <w:widowControl/>
              <w:kinsoku w:val="0"/>
              <w:wordWrap/>
              <w:overflowPunct/>
              <w:topLinePunct w:val="0"/>
              <w:autoSpaceDE w:val="0"/>
              <w:autoSpaceDN w:val="0"/>
              <w:bidi w:val="0"/>
              <w:adjustRightInd w:val="0"/>
              <w:snapToGrid w:val="0"/>
              <w:spacing w:before="72" w:line="360" w:lineRule="exact"/>
              <w:ind w:left="191"/>
              <w:textAlignment w:val="baseline"/>
              <w:rPr>
                <w:color w:val="auto"/>
                <w:highlight w:val="none"/>
              </w:rPr>
            </w:pPr>
            <w:r>
              <w:rPr>
                <w:color w:val="auto"/>
                <w:spacing w:val="14"/>
                <w:highlight w:val="none"/>
              </w:rPr>
              <w:t>姓名</w:t>
            </w:r>
          </w:p>
        </w:tc>
        <w:tc>
          <w:tcPr>
            <w:tcW w:w="799" w:type="dxa"/>
            <w:vMerge w:val="restart"/>
            <w:tcBorders>
              <w:bottom w:val="nil"/>
            </w:tcBorders>
            <w:vAlign w:val="top"/>
          </w:tcPr>
          <w:p w14:paraId="2728622A">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p w14:paraId="63B04955">
            <w:pPr>
              <w:pStyle w:val="54"/>
              <w:keepNext w:val="0"/>
              <w:keepLines w:val="0"/>
              <w:pageBreakBefore w:val="0"/>
              <w:widowControl/>
              <w:kinsoku w:val="0"/>
              <w:wordWrap/>
              <w:overflowPunct/>
              <w:topLinePunct w:val="0"/>
              <w:autoSpaceDE w:val="0"/>
              <w:autoSpaceDN w:val="0"/>
              <w:bidi w:val="0"/>
              <w:adjustRightInd w:val="0"/>
              <w:snapToGrid w:val="0"/>
              <w:spacing w:before="71" w:line="360" w:lineRule="exact"/>
              <w:ind w:left="162"/>
              <w:textAlignment w:val="baseline"/>
              <w:rPr>
                <w:color w:val="auto"/>
                <w:highlight w:val="none"/>
              </w:rPr>
            </w:pPr>
            <w:r>
              <w:rPr>
                <w:color w:val="auto"/>
                <w:spacing w:val="5"/>
                <w:highlight w:val="none"/>
              </w:rPr>
              <w:t>职称</w:t>
            </w:r>
          </w:p>
        </w:tc>
        <w:tc>
          <w:tcPr>
            <w:tcW w:w="4586" w:type="dxa"/>
            <w:gridSpan w:val="4"/>
            <w:vAlign w:val="top"/>
          </w:tcPr>
          <w:p w14:paraId="20895112">
            <w:pPr>
              <w:pStyle w:val="54"/>
              <w:keepNext w:val="0"/>
              <w:keepLines w:val="0"/>
              <w:pageBreakBefore w:val="0"/>
              <w:widowControl/>
              <w:kinsoku w:val="0"/>
              <w:wordWrap/>
              <w:overflowPunct/>
              <w:topLinePunct w:val="0"/>
              <w:autoSpaceDE w:val="0"/>
              <w:autoSpaceDN w:val="0"/>
              <w:bidi w:val="0"/>
              <w:adjustRightInd w:val="0"/>
              <w:snapToGrid w:val="0"/>
              <w:spacing w:before="124" w:line="360" w:lineRule="exact"/>
              <w:ind w:left="1333"/>
              <w:textAlignment w:val="baseline"/>
              <w:rPr>
                <w:color w:val="auto"/>
                <w:highlight w:val="none"/>
              </w:rPr>
            </w:pPr>
            <w:r>
              <w:rPr>
                <w:color w:val="auto"/>
                <w:spacing w:val="2"/>
                <w:highlight w:val="none"/>
              </w:rPr>
              <w:t>执业或职业资格证明</w:t>
            </w:r>
          </w:p>
        </w:tc>
        <w:tc>
          <w:tcPr>
            <w:tcW w:w="2122" w:type="dxa"/>
            <w:gridSpan w:val="2"/>
            <w:vAlign w:val="top"/>
          </w:tcPr>
          <w:p w14:paraId="2B0EA3EC">
            <w:pPr>
              <w:pStyle w:val="54"/>
              <w:keepNext w:val="0"/>
              <w:keepLines w:val="0"/>
              <w:pageBreakBefore w:val="0"/>
              <w:widowControl/>
              <w:kinsoku w:val="0"/>
              <w:wordWrap/>
              <w:overflowPunct/>
              <w:topLinePunct w:val="0"/>
              <w:autoSpaceDE w:val="0"/>
              <w:autoSpaceDN w:val="0"/>
              <w:bidi w:val="0"/>
              <w:adjustRightInd w:val="0"/>
              <w:snapToGrid w:val="0"/>
              <w:spacing w:before="124" w:line="360" w:lineRule="exact"/>
              <w:ind w:left="236"/>
              <w:textAlignment w:val="baseline"/>
              <w:rPr>
                <w:color w:val="auto"/>
                <w:highlight w:val="none"/>
              </w:rPr>
            </w:pPr>
            <w:r>
              <w:rPr>
                <w:color w:val="auto"/>
                <w:spacing w:val="-1"/>
                <w:highlight w:val="none"/>
              </w:rPr>
              <w:t>承担完工工程情况</w:t>
            </w:r>
          </w:p>
        </w:tc>
      </w:tr>
      <w:tr w14:paraId="21233A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9" w:hRule="atLeast"/>
        </w:trPr>
        <w:tc>
          <w:tcPr>
            <w:tcW w:w="984" w:type="dxa"/>
            <w:vMerge w:val="continue"/>
            <w:tcBorders>
              <w:top w:val="nil"/>
            </w:tcBorders>
            <w:vAlign w:val="top"/>
          </w:tcPr>
          <w:p w14:paraId="77E949DE">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839" w:type="dxa"/>
            <w:vMerge w:val="continue"/>
            <w:tcBorders>
              <w:top w:val="nil"/>
            </w:tcBorders>
            <w:vAlign w:val="top"/>
          </w:tcPr>
          <w:p w14:paraId="29FE75C1">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799" w:type="dxa"/>
            <w:vMerge w:val="continue"/>
            <w:tcBorders>
              <w:top w:val="nil"/>
            </w:tcBorders>
            <w:vAlign w:val="top"/>
          </w:tcPr>
          <w:p w14:paraId="3D140DFA">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159" w:type="dxa"/>
            <w:vAlign w:val="top"/>
          </w:tcPr>
          <w:p w14:paraId="07F8A275">
            <w:pPr>
              <w:pStyle w:val="54"/>
              <w:keepNext w:val="0"/>
              <w:keepLines w:val="0"/>
              <w:pageBreakBefore w:val="0"/>
              <w:widowControl/>
              <w:kinsoku w:val="0"/>
              <w:wordWrap/>
              <w:overflowPunct/>
              <w:topLinePunct w:val="0"/>
              <w:autoSpaceDE w:val="0"/>
              <w:autoSpaceDN w:val="0"/>
              <w:bidi w:val="0"/>
              <w:adjustRightInd w:val="0"/>
              <w:snapToGrid w:val="0"/>
              <w:spacing w:before="167" w:line="360" w:lineRule="exact"/>
              <w:ind w:left="153"/>
              <w:textAlignment w:val="baseline"/>
              <w:rPr>
                <w:color w:val="auto"/>
                <w:highlight w:val="none"/>
              </w:rPr>
            </w:pPr>
            <w:r>
              <w:rPr>
                <w:color w:val="auto"/>
                <w:spacing w:val="-2"/>
                <w:highlight w:val="none"/>
              </w:rPr>
              <w:t>证书名称</w:t>
            </w:r>
          </w:p>
        </w:tc>
        <w:tc>
          <w:tcPr>
            <w:tcW w:w="1139" w:type="dxa"/>
            <w:vAlign w:val="top"/>
          </w:tcPr>
          <w:p w14:paraId="72ED5D2F">
            <w:pPr>
              <w:pStyle w:val="54"/>
              <w:keepNext w:val="0"/>
              <w:keepLines w:val="0"/>
              <w:pageBreakBefore w:val="0"/>
              <w:widowControl/>
              <w:kinsoku w:val="0"/>
              <w:wordWrap/>
              <w:overflowPunct/>
              <w:topLinePunct w:val="0"/>
              <w:autoSpaceDE w:val="0"/>
              <w:autoSpaceDN w:val="0"/>
              <w:bidi w:val="0"/>
              <w:adjustRightInd w:val="0"/>
              <w:snapToGrid w:val="0"/>
              <w:spacing w:before="169" w:line="360" w:lineRule="exact"/>
              <w:ind w:left="334"/>
              <w:textAlignment w:val="baseline"/>
              <w:rPr>
                <w:color w:val="auto"/>
                <w:highlight w:val="none"/>
              </w:rPr>
            </w:pPr>
            <w:r>
              <w:rPr>
                <w:color w:val="auto"/>
                <w:spacing w:val="9"/>
                <w:highlight w:val="none"/>
              </w:rPr>
              <w:t>级别</w:t>
            </w:r>
          </w:p>
        </w:tc>
        <w:tc>
          <w:tcPr>
            <w:tcW w:w="1149" w:type="dxa"/>
            <w:vAlign w:val="top"/>
          </w:tcPr>
          <w:p w14:paraId="33663A68">
            <w:pPr>
              <w:pStyle w:val="54"/>
              <w:keepNext w:val="0"/>
              <w:keepLines w:val="0"/>
              <w:pageBreakBefore w:val="0"/>
              <w:widowControl/>
              <w:kinsoku w:val="0"/>
              <w:wordWrap/>
              <w:overflowPunct/>
              <w:topLinePunct w:val="0"/>
              <w:autoSpaceDE w:val="0"/>
              <w:autoSpaceDN w:val="0"/>
              <w:bidi w:val="0"/>
              <w:adjustRightInd w:val="0"/>
              <w:snapToGrid w:val="0"/>
              <w:spacing w:before="150" w:line="360" w:lineRule="exact"/>
              <w:ind w:left="355"/>
              <w:textAlignment w:val="baseline"/>
              <w:rPr>
                <w:color w:val="auto"/>
                <w:highlight w:val="none"/>
              </w:rPr>
            </w:pPr>
            <w:r>
              <w:rPr>
                <w:color w:val="auto"/>
                <w:spacing w:val="6"/>
                <w:highlight w:val="none"/>
              </w:rPr>
              <w:t>证号</w:t>
            </w:r>
          </w:p>
        </w:tc>
        <w:tc>
          <w:tcPr>
            <w:tcW w:w="1139" w:type="dxa"/>
            <w:vAlign w:val="top"/>
          </w:tcPr>
          <w:p w14:paraId="239F4151">
            <w:pPr>
              <w:pStyle w:val="54"/>
              <w:keepNext w:val="0"/>
              <w:keepLines w:val="0"/>
              <w:pageBreakBefore w:val="0"/>
              <w:widowControl/>
              <w:kinsoku w:val="0"/>
              <w:wordWrap/>
              <w:overflowPunct/>
              <w:topLinePunct w:val="0"/>
              <w:autoSpaceDE w:val="0"/>
              <w:autoSpaceDN w:val="0"/>
              <w:bidi w:val="0"/>
              <w:adjustRightInd w:val="0"/>
              <w:snapToGrid w:val="0"/>
              <w:spacing w:before="149" w:line="360" w:lineRule="exact"/>
              <w:ind w:left="336"/>
              <w:textAlignment w:val="baseline"/>
              <w:rPr>
                <w:color w:val="auto"/>
                <w:highlight w:val="none"/>
              </w:rPr>
            </w:pPr>
            <w:r>
              <w:rPr>
                <w:color w:val="auto"/>
                <w:spacing w:val="-3"/>
                <w:highlight w:val="none"/>
              </w:rPr>
              <w:t>专业</w:t>
            </w:r>
          </w:p>
        </w:tc>
        <w:tc>
          <w:tcPr>
            <w:tcW w:w="849" w:type="dxa"/>
            <w:vAlign w:val="top"/>
          </w:tcPr>
          <w:p w14:paraId="4D082F6A">
            <w:pPr>
              <w:pStyle w:val="54"/>
              <w:keepNext w:val="0"/>
              <w:keepLines w:val="0"/>
              <w:pageBreakBefore w:val="0"/>
              <w:widowControl/>
              <w:kinsoku w:val="0"/>
              <w:wordWrap/>
              <w:overflowPunct/>
              <w:topLinePunct w:val="0"/>
              <w:autoSpaceDE w:val="0"/>
              <w:autoSpaceDN w:val="0"/>
              <w:bidi w:val="0"/>
              <w:adjustRightInd w:val="0"/>
              <w:snapToGrid w:val="0"/>
              <w:spacing w:before="159" w:line="360" w:lineRule="exact"/>
              <w:ind w:left="117"/>
              <w:textAlignment w:val="baseline"/>
              <w:rPr>
                <w:color w:val="auto"/>
                <w:highlight w:val="none"/>
              </w:rPr>
            </w:pPr>
            <w:r>
              <w:rPr>
                <w:color w:val="auto"/>
                <w:spacing w:val="3"/>
                <w:highlight w:val="none"/>
              </w:rPr>
              <w:t>项目数</w:t>
            </w:r>
          </w:p>
        </w:tc>
        <w:tc>
          <w:tcPr>
            <w:tcW w:w="1273" w:type="dxa"/>
            <w:vAlign w:val="top"/>
          </w:tcPr>
          <w:p w14:paraId="17B9583B">
            <w:pPr>
              <w:pStyle w:val="54"/>
              <w:keepNext w:val="0"/>
              <w:keepLines w:val="0"/>
              <w:pageBreakBefore w:val="0"/>
              <w:widowControl/>
              <w:kinsoku w:val="0"/>
              <w:wordWrap/>
              <w:overflowPunct/>
              <w:topLinePunct w:val="0"/>
              <w:autoSpaceDE w:val="0"/>
              <w:autoSpaceDN w:val="0"/>
              <w:bidi w:val="0"/>
              <w:adjustRightInd w:val="0"/>
              <w:snapToGrid w:val="0"/>
              <w:spacing w:before="49" w:line="360" w:lineRule="exact"/>
              <w:textAlignment w:val="baseline"/>
              <w:rPr>
                <w:color w:val="auto"/>
                <w:highlight w:val="none"/>
              </w:rPr>
            </w:pPr>
            <w:r>
              <w:rPr>
                <w:color w:val="auto"/>
                <w:spacing w:val="4"/>
                <w:highlight w:val="none"/>
              </w:rPr>
              <w:t>主要项</w:t>
            </w:r>
            <w:r>
              <w:rPr>
                <w:color w:val="auto"/>
                <w:spacing w:val="-26"/>
                <w:highlight w:val="none"/>
              </w:rPr>
              <w:t>目名</w:t>
            </w:r>
            <w:r>
              <w:rPr>
                <w:color w:val="auto"/>
                <w:highlight w:val="none"/>
              </w:rPr>
              <w:t>称</w:t>
            </w:r>
          </w:p>
        </w:tc>
      </w:tr>
      <w:tr w14:paraId="69CCBC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984" w:type="dxa"/>
            <w:vAlign w:val="top"/>
          </w:tcPr>
          <w:p w14:paraId="347F9353">
            <w:pPr>
              <w:pStyle w:val="54"/>
              <w:keepNext w:val="0"/>
              <w:keepLines w:val="0"/>
              <w:pageBreakBefore w:val="0"/>
              <w:widowControl/>
              <w:kinsoku w:val="0"/>
              <w:wordWrap/>
              <w:overflowPunct/>
              <w:topLinePunct w:val="0"/>
              <w:autoSpaceDE w:val="0"/>
              <w:autoSpaceDN w:val="0"/>
              <w:bidi w:val="0"/>
              <w:adjustRightInd w:val="0"/>
              <w:snapToGrid w:val="0"/>
              <w:spacing w:before="10" w:line="360" w:lineRule="exact"/>
              <w:textAlignment w:val="baseline"/>
              <w:rPr>
                <w:color w:val="auto"/>
                <w:highlight w:val="none"/>
              </w:rPr>
            </w:pPr>
            <w:r>
              <w:rPr>
                <w:color w:val="auto"/>
                <w:spacing w:val="-6"/>
                <w:highlight w:val="none"/>
              </w:rPr>
              <w:t>项目</w:t>
            </w:r>
            <w:r>
              <w:rPr>
                <w:color w:val="auto"/>
                <w:spacing w:val="-3"/>
                <w:highlight w:val="none"/>
              </w:rPr>
              <w:t>经理</w:t>
            </w:r>
          </w:p>
        </w:tc>
        <w:tc>
          <w:tcPr>
            <w:tcW w:w="839" w:type="dxa"/>
            <w:vAlign w:val="top"/>
          </w:tcPr>
          <w:p w14:paraId="497D10F3">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799" w:type="dxa"/>
            <w:vAlign w:val="top"/>
          </w:tcPr>
          <w:p w14:paraId="13124917">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159" w:type="dxa"/>
            <w:vAlign w:val="top"/>
          </w:tcPr>
          <w:p w14:paraId="01BC1895">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139" w:type="dxa"/>
            <w:vAlign w:val="top"/>
          </w:tcPr>
          <w:p w14:paraId="2BCF14CC">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149" w:type="dxa"/>
            <w:vAlign w:val="top"/>
          </w:tcPr>
          <w:p w14:paraId="2715EEC5">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139" w:type="dxa"/>
            <w:vAlign w:val="top"/>
          </w:tcPr>
          <w:p w14:paraId="669E7E93">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849" w:type="dxa"/>
            <w:vAlign w:val="top"/>
          </w:tcPr>
          <w:p w14:paraId="147E8839">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273" w:type="dxa"/>
            <w:vAlign w:val="top"/>
          </w:tcPr>
          <w:p w14:paraId="2783F5C0">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r>
      <w:tr w14:paraId="7DAFBC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9" w:hRule="atLeast"/>
        </w:trPr>
        <w:tc>
          <w:tcPr>
            <w:tcW w:w="984" w:type="dxa"/>
            <w:vAlign w:val="top"/>
          </w:tcPr>
          <w:p w14:paraId="615CD4A0">
            <w:pPr>
              <w:pStyle w:val="54"/>
              <w:keepNext w:val="0"/>
              <w:keepLines w:val="0"/>
              <w:pageBreakBefore w:val="0"/>
              <w:widowControl/>
              <w:kinsoku w:val="0"/>
              <w:wordWrap/>
              <w:overflowPunct/>
              <w:topLinePunct w:val="0"/>
              <w:autoSpaceDE w:val="0"/>
              <w:autoSpaceDN w:val="0"/>
              <w:bidi w:val="0"/>
              <w:adjustRightInd w:val="0"/>
              <w:snapToGrid w:val="0"/>
              <w:spacing w:before="40" w:line="360" w:lineRule="exact"/>
              <w:textAlignment w:val="baseline"/>
              <w:rPr>
                <w:color w:val="auto"/>
                <w:highlight w:val="none"/>
              </w:rPr>
            </w:pPr>
            <w:r>
              <w:rPr>
                <w:color w:val="auto"/>
                <w:spacing w:val="-3"/>
                <w:highlight w:val="none"/>
              </w:rPr>
              <w:t>技术</w:t>
            </w:r>
            <w:r>
              <w:rPr>
                <w:color w:val="auto"/>
                <w:spacing w:val="7"/>
                <w:highlight w:val="none"/>
              </w:rPr>
              <w:t>负责</w:t>
            </w:r>
            <w:r>
              <w:rPr>
                <w:color w:val="auto"/>
                <w:highlight w:val="none"/>
              </w:rPr>
              <w:t>人</w:t>
            </w:r>
          </w:p>
        </w:tc>
        <w:tc>
          <w:tcPr>
            <w:tcW w:w="839" w:type="dxa"/>
            <w:vAlign w:val="top"/>
          </w:tcPr>
          <w:p w14:paraId="0C49D8DF">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799" w:type="dxa"/>
            <w:vAlign w:val="top"/>
          </w:tcPr>
          <w:p w14:paraId="6A2EF343">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159" w:type="dxa"/>
            <w:vAlign w:val="top"/>
          </w:tcPr>
          <w:p w14:paraId="2AB9D8EE">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139" w:type="dxa"/>
            <w:vAlign w:val="top"/>
          </w:tcPr>
          <w:p w14:paraId="2818F547">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149" w:type="dxa"/>
            <w:vAlign w:val="top"/>
          </w:tcPr>
          <w:p w14:paraId="4482C983">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139" w:type="dxa"/>
            <w:vAlign w:val="top"/>
          </w:tcPr>
          <w:p w14:paraId="055FD08E">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849" w:type="dxa"/>
            <w:vAlign w:val="top"/>
          </w:tcPr>
          <w:p w14:paraId="4368ABD2">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273" w:type="dxa"/>
            <w:vAlign w:val="top"/>
          </w:tcPr>
          <w:p w14:paraId="02AA5903">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r>
      <w:tr w14:paraId="1D67D9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984" w:type="dxa"/>
            <w:vAlign w:val="top"/>
          </w:tcPr>
          <w:p w14:paraId="33C79981">
            <w:pPr>
              <w:pStyle w:val="54"/>
              <w:keepNext w:val="0"/>
              <w:keepLines w:val="0"/>
              <w:pageBreakBefore w:val="0"/>
              <w:widowControl/>
              <w:kinsoku w:val="0"/>
              <w:wordWrap/>
              <w:overflowPunct/>
              <w:topLinePunct w:val="0"/>
              <w:autoSpaceDE w:val="0"/>
              <w:autoSpaceDN w:val="0"/>
              <w:bidi w:val="0"/>
              <w:adjustRightInd w:val="0"/>
              <w:snapToGrid w:val="0"/>
              <w:spacing w:before="232" w:line="360" w:lineRule="exact"/>
              <w:textAlignment w:val="baseline"/>
              <w:rPr>
                <w:color w:val="auto"/>
                <w:highlight w:val="none"/>
              </w:rPr>
            </w:pPr>
            <w:r>
              <w:rPr>
                <w:color w:val="auto"/>
                <w:spacing w:val="10"/>
                <w:highlight w:val="none"/>
              </w:rPr>
              <w:t>施工员</w:t>
            </w:r>
          </w:p>
        </w:tc>
        <w:tc>
          <w:tcPr>
            <w:tcW w:w="839" w:type="dxa"/>
            <w:vAlign w:val="top"/>
          </w:tcPr>
          <w:p w14:paraId="6B55F020">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799" w:type="dxa"/>
            <w:vAlign w:val="top"/>
          </w:tcPr>
          <w:p w14:paraId="37DAA1E1">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159" w:type="dxa"/>
            <w:vAlign w:val="top"/>
          </w:tcPr>
          <w:p w14:paraId="7B382562">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139" w:type="dxa"/>
            <w:vAlign w:val="top"/>
          </w:tcPr>
          <w:p w14:paraId="4645B7E8">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149" w:type="dxa"/>
            <w:vAlign w:val="top"/>
          </w:tcPr>
          <w:p w14:paraId="68F8A861">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139" w:type="dxa"/>
            <w:vAlign w:val="top"/>
          </w:tcPr>
          <w:p w14:paraId="2ED524B6">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849" w:type="dxa"/>
            <w:vAlign w:val="top"/>
          </w:tcPr>
          <w:p w14:paraId="4A96F80D">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273" w:type="dxa"/>
            <w:vAlign w:val="top"/>
          </w:tcPr>
          <w:p w14:paraId="6DD698C7">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r>
      <w:tr w14:paraId="7AFC8C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984" w:type="dxa"/>
            <w:vAlign w:val="top"/>
          </w:tcPr>
          <w:p w14:paraId="0395C7FD">
            <w:pPr>
              <w:pStyle w:val="54"/>
              <w:keepNext w:val="0"/>
              <w:keepLines w:val="0"/>
              <w:pageBreakBefore w:val="0"/>
              <w:widowControl/>
              <w:kinsoku w:val="0"/>
              <w:wordWrap/>
              <w:overflowPunct/>
              <w:topLinePunct w:val="0"/>
              <w:autoSpaceDE w:val="0"/>
              <w:autoSpaceDN w:val="0"/>
              <w:bidi w:val="0"/>
              <w:adjustRightInd w:val="0"/>
              <w:snapToGrid w:val="0"/>
              <w:spacing w:before="222" w:line="360" w:lineRule="exact"/>
              <w:textAlignment w:val="baseline"/>
              <w:rPr>
                <w:color w:val="auto"/>
                <w:highlight w:val="none"/>
              </w:rPr>
            </w:pPr>
            <w:r>
              <w:rPr>
                <w:color w:val="auto"/>
                <w:spacing w:val="10"/>
                <w:highlight w:val="none"/>
              </w:rPr>
              <w:t>质量员</w:t>
            </w:r>
          </w:p>
        </w:tc>
        <w:tc>
          <w:tcPr>
            <w:tcW w:w="839" w:type="dxa"/>
            <w:vAlign w:val="top"/>
          </w:tcPr>
          <w:p w14:paraId="62ACFF48">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799" w:type="dxa"/>
            <w:vAlign w:val="top"/>
          </w:tcPr>
          <w:p w14:paraId="293B32A7">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159" w:type="dxa"/>
            <w:vAlign w:val="top"/>
          </w:tcPr>
          <w:p w14:paraId="32B13AB9">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139" w:type="dxa"/>
            <w:vAlign w:val="top"/>
          </w:tcPr>
          <w:p w14:paraId="366D2619">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149" w:type="dxa"/>
            <w:vAlign w:val="top"/>
          </w:tcPr>
          <w:p w14:paraId="2DE7083B">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139" w:type="dxa"/>
            <w:vAlign w:val="top"/>
          </w:tcPr>
          <w:p w14:paraId="78BB3DB3">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849" w:type="dxa"/>
            <w:vAlign w:val="top"/>
          </w:tcPr>
          <w:p w14:paraId="75135820">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273" w:type="dxa"/>
            <w:vAlign w:val="top"/>
          </w:tcPr>
          <w:p w14:paraId="2EA59349">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r>
      <w:tr w14:paraId="0760F1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9" w:hRule="atLeast"/>
        </w:trPr>
        <w:tc>
          <w:tcPr>
            <w:tcW w:w="984" w:type="dxa"/>
            <w:vMerge w:val="restart"/>
            <w:tcBorders>
              <w:bottom w:val="nil"/>
            </w:tcBorders>
            <w:vAlign w:val="top"/>
          </w:tcPr>
          <w:p w14:paraId="4BE11AC7">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p w14:paraId="5BD95D9A">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p w14:paraId="1E0536F7">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p w14:paraId="08279810">
            <w:pPr>
              <w:pStyle w:val="54"/>
              <w:keepNext w:val="0"/>
              <w:keepLines w:val="0"/>
              <w:pageBreakBefore w:val="0"/>
              <w:widowControl/>
              <w:kinsoku w:val="0"/>
              <w:wordWrap/>
              <w:overflowPunct/>
              <w:topLinePunct w:val="0"/>
              <w:autoSpaceDE w:val="0"/>
              <w:autoSpaceDN w:val="0"/>
              <w:bidi w:val="0"/>
              <w:adjustRightInd w:val="0"/>
              <w:snapToGrid w:val="0"/>
              <w:spacing w:before="72" w:line="360" w:lineRule="exact"/>
              <w:ind w:left="155"/>
              <w:textAlignment w:val="baseline"/>
              <w:rPr>
                <w:color w:val="auto"/>
                <w:highlight w:val="none"/>
              </w:rPr>
            </w:pPr>
            <w:r>
              <w:rPr>
                <w:color w:val="auto"/>
                <w:spacing w:val="10"/>
                <w:highlight w:val="none"/>
              </w:rPr>
              <w:t>安全员</w:t>
            </w:r>
          </w:p>
        </w:tc>
        <w:tc>
          <w:tcPr>
            <w:tcW w:w="839" w:type="dxa"/>
            <w:vAlign w:val="top"/>
          </w:tcPr>
          <w:p w14:paraId="69EB1238">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799" w:type="dxa"/>
            <w:vAlign w:val="top"/>
          </w:tcPr>
          <w:p w14:paraId="50B7A15D">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159" w:type="dxa"/>
            <w:vAlign w:val="top"/>
          </w:tcPr>
          <w:p w14:paraId="10529D7F">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139" w:type="dxa"/>
            <w:vAlign w:val="top"/>
          </w:tcPr>
          <w:p w14:paraId="0C698826">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149" w:type="dxa"/>
            <w:vAlign w:val="top"/>
          </w:tcPr>
          <w:p w14:paraId="39700A27">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139" w:type="dxa"/>
            <w:vAlign w:val="top"/>
          </w:tcPr>
          <w:p w14:paraId="1AC568F3">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849" w:type="dxa"/>
            <w:vAlign w:val="top"/>
          </w:tcPr>
          <w:p w14:paraId="6E70036E">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273" w:type="dxa"/>
            <w:vAlign w:val="top"/>
          </w:tcPr>
          <w:p w14:paraId="7C650BEA">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r>
      <w:tr w14:paraId="6EF2C7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984" w:type="dxa"/>
            <w:vMerge w:val="continue"/>
            <w:tcBorders>
              <w:top w:val="nil"/>
              <w:bottom w:val="nil"/>
            </w:tcBorders>
            <w:vAlign w:val="top"/>
          </w:tcPr>
          <w:p w14:paraId="30FEB9EF">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839" w:type="dxa"/>
            <w:vAlign w:val="top"/>
          </w:tcPr>
          <w:p w14:paraId="428446DC">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799" w:type="dxa"/>
            <w:vAlign w:val="top"/>
          </w:tcPr>
          <w:p w14:paraId="10874FF2">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159" w:type="dxa"/>
            <w:vAlign w:val="top"/>
          </w:tcPr>
          <w:p w14:paraId="426872EE">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139" w:type="dxa"/>
            <w:vAlign w:val="top"/>
          </w:tcPr>
          <w:p w14:paraId="2B1C5285">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149" w:type="dxa"/>
            <w:vAlign w:val="top"/>
          </w:tcPr>
          <w:p w14:paraId="6226076A">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139" w:type="dxa"/>
            <w:vAlign w:val="top"/>
          </w:tcPr>
          <w:p w14:paraId="31E54B88">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849" w:type="dxa"/>
            <w:vAlign w:val="top"/>
          </w:tcPr>
          <w:p w14:paraId="4E6AA332">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273" w:type="dxa"/>
            <w:vAlign w:val="top"/>
          </w:tcPr>
          <w:p w14:paraId="0F1A44F0">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r>
      <w:tr w14:paraId="735F67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984" w:type="dxa"/>
            <w:vMerge w:val="continue"/>
            <w:tcBorders>
              <w:top w:val="nil"/>
            </w:tcBorders>
            <w:vAlign w:val="top"/>
          </w:tcPr>
          <w:p w14:paraId="4588ADF2">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839" w:type="dxa"/>
            <w:vAlign w:val="top"/>
          </w:tcPr>
          <w:p w14:paraId="416C662D">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799" w:type="dxa"/>
            <w:vAlign w:val="top"/>
          </w:tcPr>
          <w:p w14:paraId="11E70126">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159" w:type="dxa"/>
            <w:vAlign w:val="top"/>
          </w:tcPr>
          <w:p w14:paraId="42011109">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139" w:type="dxa"/>
            <w:vAlign w:val="top"/>
          </w:tcPr>
          <w:p w14:paraId="4D95AEE8">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149" w:type="dxa"/>
            <w:vAlign w:val="top"/>
          </w:tcPr>
          <w:p w14:paraId="73E1DFDF">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139" w:type="dxa"/>
            <w:vAlign w:val="top"/>
          </w:tcPr>
          <w:p w14:paraId="0F34E520">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849" w:type="dxa"/>
            <w:vAlign w:val="top"/>
          </w:tcPr>
          <w:p w14:paraId="666D1F6C">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273" w:type="dxa"/>
            <w:vAlign w:val="top"/>
          </w:tcPr>
          <w:p w14:paraId="36DB5487">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r>
      <w:tr w14:paraId="05CFAF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9" w:hRule="atLeast"/>
        </w:trPr>
        <w:tc>
          <w:tcPr>
            <w:tcW w:w="984" w:type="dxa"/>
            <w:vAlign w:val="top"/>
          </w:tcPr>
          <w:p w14:paraId="45C47E0B">
            <w:pPr>
              <w:pStyle w:val="54"/>
              <w:keepNext w:val="0"/>
              <w:keepLines w:val="0"/>
              <w:pageBreakBefore w:val="0"/>
              <w:widowControl/>
              <w:kinsoku w:val="0"/>
              <w:wordWrap/>
              <w:overflowPunct/>
              <w:topLinePunct w:val="0"/>
              <w:autoSpaceDE w:val="0"/>
              <w:autoSpaceDN w:val="0"/>
              <w:bidi w:val="0"/>
              <w:adjustRightInd w:val="0"/>
              <w:snapToGrid w:val="0"/>
              <w:spacing w:before="224" w:line="360" w:lineRule="exact"/>
              <w:ind w:left="155"/>
              <w:textAlignment w:val="baseline"/>
              <w:rPr>
                <w:color w:val="auto"/>
                <w:highlight w:val="none"/>
              </w:rPr>
            </w:pPr>
            <w:r>
              <w:rPr>
                <w:color w:val="auto"/>
                <w:spacing w:val="10"/>
                <w:highlight w:val="none"/>
              </w:rPr>
              <w:t>材料员</w:t>
            </w:r>
          </w:p>
        </w:tc>
        <w:tc>
          <w:tcPr>
            <w:tcW w:w="839" w:type="dxa"/>
            <w:vAlign w:val="top"/>
          </w:tcPr>
          <w:p w14:paraId="69577B6C">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799" w:type="dxa"/>
            <w:vAlign w:val="top"/>
          </w:tcPr>
          <w:p w14:paraId="7C3F791A">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159" w:type="dxa"/>
            <w:vAlign w:val="top"/>
          </w:tcPr>
          <w:p w14:paraId="3924D323">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139" w:type="dxa"/>
            <w:vAlign w:val="top"/>
          </w:tcPr>
          <w:p w14:paraId="370EF2FC">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149" w:type="dxa"/>
            <w:vAlign w:val="top"/>
          </w:tcPr>
          <w:p w14:paraId="0232B1B6">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139" w:type="dxa"/>
            <w:vAlign w:val="top"/>
          </w:tcPr>
          <w:p w14:paraId="1AC4798B">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849" w:type="dxa"/>
            <w:vAlign w:val="top"/>
          </w:tcPr>
          <w:p w14:paraId="24F4F838">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273" w:type="dxa"/>
            <w:vAlign w:val="top"/>
          </w:tcPr>
          <w:p w14:paraId="33FA1BB1">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r>
      <w:tr w14:paraId="7A032D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atLeast"/>
        </w:trPr>
        <w:tc>
          <w:tcPr>
            <w:tcW w:w="984" w:type="dxa"/>
            <w:vAlign w:val="top"/>
          </w:tcPr>
          <w:p w14:paraId="489413B1">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839" w:type="dxa"/>
            <w:vAlign w:val="top"/>
          </w:tcPr>
          <w:p w14:paraId="15B8DE4F">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799" w:type="dxa"/>
            <w:vAlign w:val="top"/>
          </w:tcPr>
          <w:p w14:paraId="0A055039">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159" w:type="dxa"/>
            <w:vAlign w:val="top"/>
          </w:tcPr>
          <w:p w14:paraId="01F61F1D">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139" w:type="dxa"/>
            <w:vAlign w:val="top"/>
          </w:tcPr>
          <w:p w14:paraId="2B855D48">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149" w:type="dxa"/>
            <w:vAlign w:val="top"/>
          </w:tcPr>
          <w:p w14:paraId="3199873A">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139" w:type="dxa"/>
            <w:vAlign w:val="top"/>
          </w:tcPr>
          <w:p w14:paraId="016ECE4A">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849" w:type="dxa"/>
            <w:vAlign w:val="top"/>
          </w:tcPr>
          <w:p w14:paraId="0E673482">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273" w:type="dxa"/>
            <w:vAlign w:val="top"/>
          </w:tcPr>
          <w:p w14:paraId="70A149D6">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r>
      <w:tr w14:paraId="2FDD5D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0" w:hRule="atLeast"/>
        </w:trPr>
        <w:tc>
          <w:tcPr>
            <w:tcW w:w="984" w:type="dxa"/>
            <w:vAlign w:val="top"/>
          </w:tcPr>
          <w:p w14:paraId="0692A3F9">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p w14:paraId="7D8550B3">
            <w:pPr>
              <w:pStyle w:val="54"/>
              <w:keepNext w:val="0"/>
              <w:keepLines w:val="0"/>
              <w:pageBreakBefore w:val="0"/>
              <w:widowControl/>
              <w:kinsoku w:val="0"/>
              <w:wordWrap/>
              <w:overflowPunct/>
              <w:topLinePunct w:val="0"/>
              <w:autoSpaceDE w:val="0"/>
              <w:autoSpaceDN w:val="0"/>
              <w:bidi w:val="0"/>
              <w:adjustRightInd w:val="0"/>
              <w:snapToGrid w:val="0"/>
              <w:spacing w:before="71" w:line="360" w:lineRule="exact"/>
              <w:ind w:left="265"/>
              <w:textAlignment w:val="baseline"/>
              <w:rPr>
                <w:color w:val="auto"/>
                <w:highlight w:val="none"/>
              </w:rPr>
            </w:pPr>
            <w:r>
              <w:rPr>
                <w:color w:val="auto"/>
                <w:spacing w:val="-6"/>
                <w:position w:val="2"/>
                <w:highlight w:val="none"/>
              </w:rPr>
              <w:t>……</w:t>
            </w:r>
          </w:p>
        </w:tc>
        <w:tc>
          <w:tcPr>
            <w:tcW w:w="839" w:type="dxa"/>
            <w:vAlign w:val="top"/>
          </w:tcPr>
          <w:p w14:paraId="43465F28">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799" w:type="dxa"/>
            <w:vAlign w:val="top"/>
          </w:tcPr>
          <w:p w14:paraId="25133249">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159" w:type="dxa"/>
            <w:vAlign w:val="top"/>
          </w:tcPr>
          <w:p w14:paraId="31F91D7E">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139" w:type="dxa"/>
            <w:vAlign w:val="top"/>
          </w:tcPr>
          <w:p w14:paraId="3E530A87">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149" w:type="dxa"/>
            <w:vAlign w:val="top"/>
          </w:tcPr>
          <w:p w14:paraId="20DD7B57">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139" w:type="dxa"/>
            <w:vAlign w:val="top"/>
          </w:tcPr>
          <w:p w14:paraId="7CD352F4">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849" w:type="dxa"/>
            <w:vAlign w:val="top"/>
          </w:tcPr>
          <w:p w14:paraId="04B43328">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273" w:type="dxa"/>
            <w:vAlign w:val="top"/>
          </w:tcPr>
          <w:p w14:paraId="5540A798">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r>
      <w:tr w14:paraId="34209C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3" w:hRule="atLeast"/>
        </w:trPr>
        <w:tc>
          <w:tcPr>
            <w:tcW w:w="9330" w:type="dxa"/>
            <w:gridSpan w:val="9"/>
            <w:vAlign w:val="top"/>
          </w:tcPr>
          <w:p w14:paraId="20BBB1FF">
            <w:pPr>
              <w:pStyle w:val="54"/>
              <w:keepNext w:val="0"/>
              <w:keepLines w:val="0"/>
              <w:pageBreakBefore w:val="0"/>
              <w:widowControl/>
              <w:kinsoku w:val="0"/>
              <w:wordWrap/>
              <w:overflowPunct/>
              <w:topLinePunct w:val="0"/>
              <w:autoSpaceDE w:val="0"/>
              <w:autoSpaceDN w:val="0"/>
              <w:bidi w:val="0"/>
              <w:adjustRightInd w:val="0"/>
              <w:snapToGrid w:val="0"/>
              <w:spacing w:before="137" w:line="360" w:lineRule="exact"/>
              <w:ind w:left="114" w:right="196" w:hanging="29"/>
              <w:textAlignment w:val="baseline"/>
              <w:rPr>
                <w:color w:val="auto"/>
                <w:highlight w:val="none"/>
              </w:rPr>
            </w:pPr>
            <w:r>
              <w:rPr>
                <w:color w:val="auto"/>
                <w:highlight w:val="none"/>
              </w:rPr>
              <w:t>一旦我单位中标，将实行项目经理负责制，我方保证并配备上述项目管理机构。上述填报内容</w:t>
            </w:r>
            <w:r>
              <w:rPr>
                <w:color w:val="auto"/>
                <w:spacing w:val="10"/>
                <w:highlight w:val="none"/>
              </w:rPr>
              <w:t xml:space="preserve"> </w:t>
            </w:r>
            <w:r>
              <w:rPr>
                <w:color w:val="auto"/>
                <w:highlight w:val="none"/>
              </w:rPr>
              <w:t>真实，若不真实，愿按有关规定接受处理。项目管理班子机构设</w:t>
            </w:r>
            <w:r>
              <w:rPr>
                <w:color w:val="auto"/>
                <w:spacing w:val="-1"/>
                <w:highlight w:val="none"/>
              </w:rPr>
              <w:t>置、职责分工等情况另附资料</w:t>
            </w:r>
          </w:p>
          <w:p w14:paraId="7DA7EEDA">
            <w:pPr>
              <w:pStyle w:val="54"/>
              <w:keepNext w:val="0"/>
              <w:keepLines w:val="0"/>
              <w:pageBreakBefore w:val="0"/>
              <w:widowControl/>
              <w:kinsoku w:val="0"/>
              <w:wordWrap/>
              <w:overflowPunct/>
              <w:topLinePunct w:val="0"/>
              <w:autoSpaceDE w:val="0"/>
              <w:autoSpaceDN w:val="0"/>
              <w:bidi w:val="0"/>
              <w:adjustRightInd w:val="0"/>
              <w:snapToGrid w:val="0"/>
              <w:spacing w:line="360" w:lineRule="exact"/>
              <w:ind w:left="85"/>
              <w:textAlignment w:val="baseline"/>
              <w:rPr>
                <w:color w:val="auto"/>
                <w:highlight w:val="none"/>
              </w:rPr>
            </w:pPr>
            <w:r>
              <w:rPr>
                <w:color w:val="auto"/>
                <w:highlight w:val="none"/>
              </w:rPr>
              <w:t>说明。</w:t>
            </w:r>
          </w:p>
        </w:tc>
      </w:tr>
    </w:tbl>
    <w:p w14:paraId="022DCCB3">
      <w:pPr>
        <w:pStyle w:val="11"/>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color w:val="auto"/>
          <w:highlight w:val="none"/>
        </w:rPr>
      </w:pPr>
    </w:p>
    <w:p w14:paraId="5E88C69A">
      <w:pPr>
        <w:pStyle w:val="11"/>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color w:val="auto"/>
          <w:highlight w:val="none"/>
        </w:rPr>
      </w:pPr>
    </w:p>
    <w:p w14:paraId="3FF8E837">
      <w:pPr>
        <w:keepNext w:val="0"/>
        <w:keepLines w:val="0"/>
        <w:pageBreakBefore w:val="0"/>
        <w:widowControl/>
        <w:kinsoku w:val="0"/>
        <w:wordWrap/>
        <w:overflowPunct/>
        <w:topLinePunct w:val="0"/>
        <w:autoSpaceDE w:val="0"/>
        <w:autoSpaceDN w:val="0"/>
        <w:bidi w:val="0"/>
        <w:adjustRightInd w:val="0"/>
        <w:snapToGrid w:val="0"/>
        <w:spacing w:before="71" w:line="360" w:lineRule="exact"/>
        <w:ind w:left="29" w:right="103" w:hanging="29"/>
        <w:jc w:val="both"/>
        <w:textAlignment w:val="baseline"/>
        <w:rPr>
          <w:rFonts w:ascii="宋体" w:hAnsi="宋体" w:eastAsia="宋体" w:cs="宋体"/>
          <w:color w:val="auto"/>
          <w:sz w:val="22"/>
          <w:szCs w:val="22"/>
          <w:highlight w:val="none"/>
        </w:rPr>
      </w:pPr>
      <w:r>
        <w:rPr>
          <w:rFonts w:ascii="宋体" w:hAnsi="宋体" w:eastAsia="宋体" w:cs="宋体"/>
          <w:color w:val="auto"/>
          <w:spacing w:val="-1"/>
          <w:sz w:val="22"/>
          <w:szCs w:val="22"/>
          <w:highlight w:val="none"/>
        </w:rPr>
        <w:t>【备注：附以上各岗位人员资格证件等相关证明材料的复印件，以及投标人认为需要增加的其他</w:t>
      </w:r>
      <w:r>
        <w:rPr>
          <w:rFonts w:ascii="宋体" w:hAnsi="宋体" w:eastAsia="宋体" w:cs="宋体"/>
          <w:color w:val="auto"/>
          <w:sz w:val="22"/>
          <w:szCs w:val="22"/>
          <w:highlight w:val="none"/>
        </w:rPr>
        <w:t xml:space="preserve"> </w:t>
      </w:r>
      <w:r>
        <w:rPr>
          <w:rFonts w:ascii="宋体" w:hAnsi="宋体" w:eastAsia="宋体" w:cs="宋体"/>
          <w:color w:val="auto"/>
          <w:spacing w:val="-3"/>
          <w:sz w:val="22"/>
          <w:szCs w:val="22"/>
          <w:highlight w:val="none"/>
        </w:rPr>
        <w:t>证明材料复印件，以上复印件均须加盖投标人单位</w:t>
      </w:r>
      <w:r>
        <w:rPr>
          <w:rFonts w:ascii="宋体" w:hAnsi="宋体" w:eastAsia="宋体" w:cs="宋体"/>
          <w:color w:val="auto"/>
          <w:spacing w:val="-4"/>
          <w:sz w:val="22"/>
          <w:szCs w:val="22"/>
          <w:highlight w:val="none"/>
        </w:rPr>
        <w:t>公章。提供近期</w:t>
      </w:r>
      <w:r>
        <w:rPr>
          <w:rFonts w:hint="eastAsia" w:ascii="宋体" w:hAnsi="宋体" w:eastAsia="宋体" w:cs="宋体"/>
          <w:color w:val="auto"/>
          <w:spacing w:val="-4"/>
          <w:sz w:val="22"/>
          <w:szCs w:val="22"/>
          <w:highlight w:val="none"/>
          <w:lang w:eastAsia="zh-CN"/>
        </w:rPr>
        <w:t>（</w:t>
      </w:r>
      <w:r>
        <w:rPr>
          <w:rFonts w:hint="eastAsia" w:ascii="宋体" w:hAnsi="宋体" w:eastAsia="宋体" w:cs="宋体"/>
          <w:color w:val="auto"/>
          <w:sz w:val="21"/>
          <w:szCs w:val="21"/>
          <w:highlight w:val="none"/>
          <w:lang w:eastAsia="zh-CN"/>
        </w:rPr>
        <w:t>2025年</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月至</w:t>
      </w:r>
      <w:r>
        <w:rPr>
          <w:rFonts w:hint="eastAsia" w:ascii="宋体" w:hAnsi="宋体" w:cs="宋体"/>
          <w:color w:val="auto"/>
          <w:sz w:val="21"/>
          <w:szCs w:val="21"/>
          <w:highlight w:val="none"/>
          <w:lang w:eastAsia="zh-CN"/>
        </w:rPr>
        <w:t>截标时间止</w:t>
      </w:r>
      <w:r>
        <w:rPr>
          <w:rFonts w:hint="eastAsia" w:ascii="宋体" w:hAnsi="宋体" w:eastAsia="宋体" w:cs="宋体"/>
          <w:color w:val="auto"/>
          <w:sz w:val="21"/>
          <w:szCs w:val="21"/>
          <w:highlight w:val="none"/>
          <w:lang w:eastAsia="zh-CN"/>
        </w:rPr>
        <w:t>内</w:t>
      </w:r>
      <w:r>
        <w:rPr>
          <w:rFonts w:ascii="宋体" w:hAnsi="宋体" w:eastAsia="宋体" w:cs="宋体"/>
          <w:color w:val="auto"/>
          <w:spacing w:val="-4"/>
          <w:sz w:val="22"/>
          <w:szCs w:val="22"/>
          <w:highlight w:val="none"/>
        </w:rPr>
        <w:t>连续</w:t>
      </w:r>
      <w:r>
        <w:rPr>
          <w:rFonts w:ascii="宋体" w:hAnsi="宋体" w:eastAsia="宋体" w:cs="宋体"/>
          <w:color w:val="auto"/>
          <w:spacing w:val="-5"/>
          <w:sz w:val="22"/>
          <w:szCs w:val="22"/>
          <w:highlight w:val="none"/>
        </w:rPr>
        <w:t>三个月</w:t>
      </w:r>
      <w:r>
        <w:rPr>
          <w:rFonts w:hint="eastAsia" w:ascii="宋体" w:hAnsi="宋体" w:eastAsia="宋体" w:cs="宋体"/>
          <w:color w:val="auto"/>
          <w:spacing w:val="-5"/>
          <w:sz w:val="22"/>
          <w:szCs w:val="22"/>
          <w:highlight w:val="none"/>
          <w:lang w:eastAsia="zh-CN"/>
        </w:rPr>
        <w:t>）</w:t>
      </w:r>
      <w:r>
        <w:rPr>
          <w:rFonts w:ascii="宋体" w:hAnsi="宋体" w:eastAsia="宋体" w:cs="宋体"/>
          <w:color w:val="auto"/>
          <w:spacing w:val="-5"/>
          <w:sz w:val="22"/>
          <w:szCs w:val="22"/>
          <w:highlight w:val="none"/>
        </w:rPr>
        <w:t>在现任职单位依法缴纳社会保险的证明材料</w:t>
      </w:r>
      <w:r>
        <w:rPr>
          <w:rFonts w:hint="eastAsia" w:ascii="宋体" w:hAnsi="宋体" w:eastAsia="宋体" w:cs="宋体"/>
          <w:color w:val="auto"/>
          <w:spacing w:val="-5"/>
          <w:sz w:val="22"/>
          <w:szCs w:val="22"/>
          <w:highlight w:val="none"/>
          <w:lang w:eastAsia="zh-CN"/>
        </w:rPr>
        <w:t>（</w:t>
      </w:r>
      <w:r>
        <w:rPr>
          <w:rFonts w:ascii="宋体" w:hAnsi="宋体" w:eastAsia="宋体" w:cs="宋体"/>
          <w:color w:val="auto"/>
          <w:spacing w:val="-5"/>
          <w:sz w:val="22"/>
          <w:szCs w:val="22"/>
          <w:highlight w:val="none"/>
        </w:rPr>
        <w:t>如投标单位为事业单位下属企业的提供上级部</w:t>
      </w:r>
      <w:r>
        <w:rPr>
          <w:rFonts w:ascii="宋体" w:hAnsi="宋体" w:eastAsia="宋体" w:cs="宋体"/>
          <w:color w:val="auto"/>
          <w:spacing w:val="10"/>
          <w:sz w:val="22"/>
          <w:szCs w:val="22"/>
          <w:highlight w:val="none"/>
        </w:rPr>
        <w:t xml:space="preserve"> </w:t>
      </w:r>
      <w:r>
        <w:rPr>
          <w:rFonts w:ascii="宋体" w:hAnsi="宋体" w:eastAsia="宋体" w:cs="宋体"/>
          <w:color w:val="auto"/>
          <w:spacing w:val="4"/>
          <w:sz w:val="22"/>
          <w:szCs w:val="22"/>
          <w:highlight w:val="none"/>
        </w:rPr>
        <w:t>门社保证明</w:t>
      </w:r>
      <w:r>
        <w:rPr>
          <w:rFonts w:hint="eastAsia" w:ascii="宋体" w:hAnsi="宋体" w:eastAsia="宋体" w:cs="宋体"/>
          <w:color w:val="auto"/>
          <w:spacing w:val="4"/>
          <w:sz w:val="22"/>
          <w:szCs w:val="22"/>
          <w:highlight w:val="none"/>
          <w:lang w:eastAsia="zh-CN"/>
        </w:rPr>
        <w:t>）（</w:t>
      </w:r>
      <w:r>
        <w:rPr>
          <w:rFonts w:ascii="宋体" w:hAnsi="宋体" w:eastAsia="宋体" w:cs="宋体"/>
          <w:color w:val="auto"/>
          <w:spacing w:val="4"/>
          <w:sz w:val="22"/>
          <w:szCs w:val="22"/>
          <w:highlight w:val="none"/>
        </w:rPr>
        <w:t>需将拟投入人员姓名做明显标注</w:t>
      </w:r>
      <w:r>
        <w:rPr>
          <w:rFonts w:hint="eastAsia" w:ascii="宋体" w:hAnsi="宋体" w:eastAsia="宋体" w:cs="宋体"/>
          <w:color w:val="auto"/>
          <w:spacing w:val="4"/>
          <w:sz w:val="22"/>
          <w:szCs w:val="22"/>
          <w:highlight w:val="none"/>
          <w:lang w:eastAsia="zh-CN"/>
        </w:rPr>
        <w:t>）</w:t>
      </w:r>
      <w:r>
        <w:rPr>
          <w:rFonts w:ascii="宋体" w:hAnsi="宋体" w:eastAsia="宋体" w:cs="宋体"/>
          <w:color w:val="auto"/>
          <w:spacing w:val="4"/>
          <w:sz w:val="22"/>
          <w:szCs w:val="22"/>
          <w:highlight w:val="none"/>
        </w:rPr>
        <w:t>】</w:t>
      </w:r>
    </w:p>
    <w:p w14:paraId="08F4CE7D">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宋体" w:hAnsi="宋体" w:eastAsia="宋体" w:cs="宋体"/>
          <w:color w:val="auto"/>
          <w:sz w:val="22"/>
          <w:szCs w:val="22"/>
          <w:highlight w:val="none"/>
        </w:rPr>
        <w:sectPr>
          <w:footerReference r:id="rId12" w:type="default"/>
          <w:pgSz w:w="11900" w:h="16840"/>
          <w:pgMar w:top="400" w:right="1254" w:bottom="1084" w:left="1260" w:header="0" w:footer="949" w:gutter="0"/>
          <w:cols w:space="720" w:num="1"/>
        </w:sectPr>
      </w:pPr>
    </w:p>
    <w:p w14:paraId="45A154D4">
      <w:pPr>
        <w:keepNext w:val="0"/>
        <w:keepLines w:val="0"/>
        <w:pageBreakBefore w:val="0"/>
        <w:widowControl/>
        <w:kinsoku w:val="0"/>
        <w:wordWrap/>
        <w:overflowPunct/>
        <w:topLinePunct w:val="0"/>
        <w:autoSpaceDE w:val="0"/>
        <w:autoSpaceDN w:val="0"/>
        <w:bidi w:val="0"/>
        <w:adjustRightInd w:val="0"/>
        <w:snapToGrid w:val="0"/>
        <w:spacing w:before="94" w:line="360" w:lineRule="exact"/>
        <w:textAlignment w:val="baseline"/>
        <w:rPr>
          <w:color w:val="auto"/>
          <w:highlight w:val="none"/>
        </w:rPr>
      </w:pPr>
      <w:r>
        <w:rPr>
          <w:rFonts w:ascii="宋体" w:hAnsi="宋体" w:eastAsia="宋体" w:cs="宋体"/>
          <w:b/>
          <w:bCs/>
          <w:color w:val="auto"/>
          <w:spacing w:val="1"/>
          <w:sz w:val="29"/>
          <w:szCs w:val="29"/>
          <w:highlight w:val="none"/>
        </w:rPr>
        <w:t>中小企业声明函</w:t>
      </w:r>
    </w:p>
    <w:p w14:paraId="5E7164F8">
      <w:pPr>
        <w:pStyle w:val="11"/>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color w:val="auto"/>
          <w:highlight w:val="none"/>
        </w:rPr>
      </w:pPr>
    </w:p>
    <w:p w14:paraId="55AFD10A">
      <w:pPr>
        <w:keepNext w:val="0"/>
        <w:keepLines w:val="0"/>
        <w:pageBreakBefore w:val="0"/>
        <w:widowControl/>
        <w:kinsoku w:val="0"/>
        <w:wordWrap/>
        <w:overflowPunct/>
        <w:topLinePunct w:val="0"/>
        <w:autoSpaceDE w:val="0"/>
        <w:autoSpaceDN w:val="0"/>
        <w:bidi w:val="0"/>
        <w:adjustRightInd w:val="0"/>
        <w:snapToGrid w:val="0"/>
        <w:spacing w:before="94" w:line="360" w:lineRule="exact"/>
        <w:ind w:right="88" w:firstLine="4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本公司（联合体）郑重声明，根据《政府采购促进中小企业发展管理办法》（财库  （2020）46号）的规定，本公司（联合体）参加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lang w:val="en-US" w:eastAsia="zh-CN"/>
        </w:rPr>
        <w:t>招标人名称</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工程采购活动，工程的施工单位全部为符合政策要求的中小企业。相关企业（含联合体中的中小企业、签订分包意向协议的中小企业）的具体情况如下：</w:t>
      </w:r>
    </w:p>
    <w:p w14:paraId="14E5FD33">
      <w:pPr>
        <w:keepNext w:val="0"/>
        <w:keepLines w:val="0"/>
        <w:pageBreakBefore w:val="0"/>
        <w:widowControl/>
        <w:kinsoku w:val="0"/>
        <w:wordWrap/>
        <w:overflowPunct/>
        <w:topLinePunct w:val="0"/>
        <w:autoSpaceDE w:val="0"/>
        <w:autoSpaceDN w:val="0"/>
        <w:bidi w:val="0"/>
        <w:adjustRightInd w:val="0"/>
        <w:snapToGrid w:val="0"/>
        <w:spacing w:before="94" w:line="360" w:lineRule="exact"/>
        <w:ind w:right="88" w:firstLine="400"/>
        <w:textAlignment w:val="baseline"/>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光伏BC电池西南基地项目用地不稳定斜坡治理工程项目</w:t>
      </w:r>
      <w:r>
        <w:rPr>
          <w:rFonts w:hint="eastAsia" w:ascii="宋体" w:hAnsi="宋体" w:eastAsia="宋体" w:cs="宋体"/>
          <w:color w:val="auto"/>
          <w:sz w:val="24"/>
          <w:szCs w:val="24"/>
          <w:highlight w:val="none"/>
        </w:rPr>
        <w:t>，属于建筑 业；承建（承接）企 业为（企业名称）,从业人员    人，营业收入为      万元，资产总额为        万元， 属于（中型企业、小型企业、微型企业）；</w:t>
      </w:r>
    </w:p>
    <w:p w14:paraId="11C0597D">
      <w:pPr>
        <w:keepNext w:val="0"/>
        <w:keepLines w:val="0"/>
        <w:pageBreakBefore w:val="0"/>
        <w:widowControl/>
        <w:kinsoku w:val="0"/>
        <w:wordWrap/>
        <w:overflowPunct/>
        <w:topLinePunct w:val="0"/>
        <w:autoSpaceDE w:val="0"/>
        <w:autoSpaceDN w:val="0"/>
        <w:bidi w:val="0"/>
        <w:adjustRightInd w:val="0"/>
        <w:snapToGrid w:val="0"/>
        <w:spacing w:before="94" w:line="360" w:lineRule="exact"/>
        <w:ind w:right="88" w:firstLine="4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以上企业，不属于大企业的分支机构，不存在控股股东为大企业的情形，也不存 在与大企业的负责人为同一人的情形。</w:t>
      </w:r>
    </w:p>
    <w:p w14:paraId="2F5CA328">
      <w:pPr>
        <w:keepNext w:val="0"/>
        <w:keepLines w:val="0"/>
        <w:pageBreakBefore w:val="0"/>
        <w:widowControl/>
        <w:kinsoku w:val="0"/>
        <w:wordWrap/>
        <w:overflowPunct/>
        <w:topLinePunct w:val="0"/>
        <w:autoSpaceDE w:val="0"/>
        <w:autoSpaceDN w:val="0"/>
        <w:bidi w:val="0"/>
        <w:adjustRightInd w:val="0"/>
        <w:snapToGrid w:val="0"/>
        <w:spacing w:before="94" w:line="360" w:lineRule="exact"/>
        <w:ind w:right="88" w:firstLine="4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本企业对上述声明内容的真实性负责。如有虚假，将依法承担相应责任。</w:t>
      </w:r>
    </w:p>
    <w:p w14:paraId="7BF4C54C">
      <w:pPr>
        <w:keepNext w:val="0"/>
        <w:keepLines w:val="0"/>
        <w:pageBreakBefore w:val="0"/>
        <w:widowControl/>
        <w:kinsoku w:val="0"/>
        <w:wordWrap/>
        <w:overflowPunct/>
        <w:topLinePunct w:val="0"/>
        <w:autoSpaceDE w:val="0"/>
        <w:autoSpaceDN w:val="0"/>
        <w:bidi w:val="0"/>
        <w:adjustRightInd w:val="0"/>
        <w:snapToGrid w:val="0"/>
        <w:spacing w:before="94" w:line="360" w:lineRule="exact"/>
        <w:ind w:right="88"/>
        <w:textAlignment w:val="baseline"/>
        <w:rPr>
          <w:rFonts w:hint="eastAsia" w:ascii="宋体" w:hAnsi="宋体" w:eastAsia="宋体" w:cs="宋体"/>
          <w:color w:val="auto"/>
          <w:sz w:val="24"/>
          <w:szCs w:val="24"/>
          <w:highlight w:val="none"/>
        </w:rPr>
      </w:pPr>
    </w:p>
    <w:p w14:paraId="67A38976">
      <w:pPr>
        <w:keepNext w:val="0"/>
        <w:keepLines w:val="0"/>
        <w:pageBreakBefore w:val="0"/>
        <w:widowControl/>
        <w:kinsoku w:val="0"/>
        <w:wordWrap/>
        <w:overflowPunct/>
        <w:topLinePunct w:val="0"/>
        <w:autoSpaceDE w:val="0"/>
        <w:autoSpaceDN w:val="0"/>
        <w:bidi w:val="0"/>
        <w:adjustRightInd w:val="0"/>
        <w:snapToGrid w:val="0"/>
        <w:spacing w:before="94" w:line="360" w:lineRule="exact"/>
        <w:ind w:right="88" w:firstLine="4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企业名称（盖章）：</w:t>
      </w:r>
    </w:p>
    <w:p w14:paraId="454FCBAD">
      <w:pPr>
        <w:keepNext w:val="0"/>
        <w:keepLines w:val="0"/>
        <w:pageBreakBefore w:val="0"/>
        <w:widowControl/>
        <w:kinsoku w:val="0"/>
        <w:wordWrap/>
        <w:overflowPunct/>
        <w:topLinePunct w:val="0"/>
        <w:autoSpaceDE w:val="0"/>
        <w:autoSpaceDN w:val="0"/>
        <w:bidi w:val="0"/>
        <w:adjustRightInd w:val="0"/>
        <w:snapToGrid w:val="0"/>
        <w:spacing w:before="94" w:line="360" w:lineRule="exact"/>
        <w:ind w:right="88" w:firstLine="4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   年  月  日</w:t>
      </w:r>
    </w:p>
    <w:p w14:paraId="022EAC76">
      <w:pPr>
        <w:keepNext w:val="0"/>
        <w:keepLines w:val="0"/>
        <w:pageBreakBefore w:val="0"/>
        <w:widowControl/>
        <w:kinsoku w:val="0"/>
        <w:wordWrap/>
        <w:overflowPunct/>
        <w:topLinePunct w:val="0"/>
        <w:autoSpaceDE w:val="0"/>
        <w:autoSpaceDN w:val="0"/>
        <w:bidi w:val="0"/>
        <w:adjustRightInd w:val="0"/>
        <w:snapToGrid w:val="0"/>
        <w:spacing w:before="94" w:line="360" w:lineRule="exact"/>
        <w:ind w:right="88"/>
        <w:textAlignment w:val="baseline"/>
        <w:rPr>
          <w:rFonts w:hint="eastAsia" w:ascii="宋体" w:hAnsi="宋体" w:eastAsia="宋体" w:cs="宋体"/>
          <w:color w:val="auto"/>
          <w:sz w:val="24"/>
          <w:szCs w:val="24"/>
          <w:highlight w:val="none"/>
        </w:rPr>
      </w:pPr>
    </w:p>
    <w:p w14:paraId="60FFF0F5">
      <w:pPr>
        <w:keepNext w:val="0"/>
        <w:keepLines w:val="0"/>
        <w:pageBreakBefore w:val="0"/>
        <w:widowControl/>
        <w:kinsoku w:val="0"/>
        <w:wordWrap/>
        <w:overflowPunct/>
        <w:topLinePunct w:val="0"/>
        <w:autoSpaceDE w:val="0"/>
        <w:autoSpaceDN w:val="0"/>
        <w:bidi w:val="0"/>
        <w:adjustRightInd w:val="0"/>
        <w:snapToGrid w:val="0"/>
        <w:spacing w:before="94" w:line="360" w:lineRule="exact"/>
        <w:ind w:right="88" w:firstLine="400"/>
        <w:textAlignment w:val="baseline"/>
        <w:rPr>
          <w:rFonts w:hint="eastAsia" w:ascii="宋体" w:hAnsi="宋体" w:eastAsia="宋体" w:cs="宋体"/>
          <w:color w:val="auto"/>
          <w:sz w:val="24"/>
          <w:szCs w:val="24"/>
          <w:highlight w:val="none"/>
        </w:rPr>
      </w:pPr>
    </w:p>
    <w:p w14:paraId="51E059F0">
      <w:pPr>
        <w:keepNext w:val="0"/>
        <w:keepLines w:val="0"/>
        <w:pageBreakBefore w:val="0"/>
        <w:widowControl/>
        <w:kinsoku w:val="0"/>
        <w:wordWrap/>
        <w:overflowPunct/>
        <w:topLinePunct w:val="0"/>
        <w:autoSpaceDE w:val="0"/>
        <w:autoSpaceDN w:val="0"/>
        <w:bidi w:val="0"/>
        <w:adjustRightInd w:val="0"/>
        <w:snapToGrid w:val="0"/>
        <w:spacing w:before="94" w:line="360" w:lineRule="exact"/>
        <w:ind w:right="88" w:firstLine="4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p w14:paraId="5D5DB18D">
      <w:pPr>
        <w:keepNext w:val="0"/>
        <w:keepLines w:val="0"/>
        <w:pageBreakBefore w:val="0"/>
        <w:widowControl/>
        <w:kinsoku w:val="0"/>
        <w:wordWrap/>
        <w:overflowPunct/>
        <w:topLinePunct w:val="0"/>
        <w:autoSpaceDE w:val="0"/>
        <w:autoSpaceDN w:val="0"/>
        <w:bidi w:val="0"/>
        <w:adjustRightInd w:val="0"/>
        <w:snapToGrid w:val="0"/>
        <w:spacing w:before="94" w:line="360" w:lineRule="exact"/>
        <w:ind w:right="88" w:firstLine="4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1、资产总额从业人员、营业收入、资产总额填报上一年度数据，无上一年度数 据的新成立企业可不填报。</w:t>
      </w:r>
    </w:p>
    <w:p w14:paraId="1BDC9026">
      <w:pPr>
        <w:keepNext w:val="0"/>
        <w:keepLines w:val="0"/>
        <w:pageBreakBefore w:val="0"/>
        <w:widowControl/>
        <w:kinsoku w:val="0"/>
        <w:wordWrap/>
        <w:overflowPunct/>
        <w:topLinePunct w:val="0"/>
        <w:autoSpaceDE w:val="0"/>
        <w:autoSpaceDN w:val="0"/>
        <w:bidi w:val="0"/>
        <w:adjustRightInd w:val="0"/>
        <w:snapToGrid w:val="0"/>
        <w:spacing w:before="94" w:line="360" w:lineRule="exact"/>
        <w:ind w:right="88" w:firstLine="400"/>
        <w:textAlignment w:val="baseline"/>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2、请根据自己的真实情况出具《中小企业声明函》。依法享受中小企业优惠政策 的，采购人或采购代理机构在公告中标结果时，同时公告其《中小企业声明函》,接 受社会监督。</w:t>
      </w:r>
    </w:p>
    <w:p w14:paraId="3C912924">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宋体" w:hAnsi="宋体" w:eastAsia="宋体" w:cs="宋体"/>
          <w:color w:val="auto"/>
          <w:sz w:val="24"/>
          <w:szCs w:val="24"/>
          <w:highlight w:val="none"/>
        </w:rPr>
        <w:sectPr>
          <w:footerReference r:id="rId13" w:type="default"/>
          <w:pgSz w:w="11900" w:h="16840"/>
          <w:pgMar w:top="1247" w:right="1247" w:bottom="1247" w:left="1247" w:header="0" w:footer="949" w:gutter="0"/>
          <w:cols w:space="720" w:num="1"/>
        </w:sectPr>
      </w:pPr>
    </w:p>
    <w:p w14:paraId="511F5D6D">
      <w:pPr>
        <w:pStyle w:val="11"/>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color w:val="auto"/>
          <w:highlight w:val="none"/>
        </w:rPr>
      </w:pPr>
    </w:p>
    <w:p w14:paraId="48EBAC85">
      <w:pPr>
        <w:pStyle w:val="11"/>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color w:val="auto"/>
          <w:highlight w:val="none"/>
        </w:rPr>
      </w:pPr>
    </w:p>
    <w:p w14:paraId="5AB7B0FA">
      <w:pPr>
        <w:pStyle w:val="11"/>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color w:val="auto"/>
          <w:highlight w:val="none"/>
        </w:rPr>
      </w:pPr>
    </w:p>
    <w:p w14:paraId="2DF11792">
      <w:pPr>
        <w:snapToGrid w:val="0"/>
        <w:spacing w:before="50" w:after="50" w:line="380" w:lineRule="exact"/>
        <w:ind w:left="-2" w:leftChars="-1" w:right="-817" w:rightChars="-389"/>
        <w:jc w:val="center"/>
        <w:rPr>
          <w:rFonts w:hint="eastAsia" w:ascii="宋体" w:hAnsi="宋体" w:eastAsia="宋体" w:cs="Times New Roman"/>
          <w:color w:val="auto"/>
          <w:highlight w:val="none"/>
        </w:rPr>
      </w:pPr>
      <w:r>
        <w:rPr>
          <w:rFonts w:hint="eastAsia" w:ascii="宋体" w:hAnsi="宋体" w:eastAsia="宋体" w:cs="Times New Roman"/>
          <w:color w:val="auto"/>
          <w:highlight w:val="none"/>
        </w:rPr>
        <w:t>残疾人福利性单位声明函</w:t>
      </w:r>
    </w:p>
    <w:p w14:paraId="279A7C78">
      <w:pPr>
        <w:snapToGrid w:val="0"/>
        <w:spacing w:before="50" w:after="50" w:line="380" w:lineRule="exact"/>
        <w:ind w:left="-2" w:leftChars="-1" w:right="-817" w:rightChars="-389"/>
        <w:rPr>
          <w:rFonts w:hint="eastAsia" w:ascii="宋体" w:hAnsi="宋体" w:eastAsia="宋体" w:cs="Times New Roman"/>
          <w:color w:val="auto"/>
          <w:highlight w:val="none"/>
        </w:rPr>
      </w:pPr>
    </w:p>
    <w:p w14:paraId="5ACB0F0B">
      <w:pPr>
        <w:snapToGrid w:val="0"/>
        <w:spacing w:before="50" w:after="50" w:line="380" w:lineRule="exact"/>
        <w:ind w:left="-2" w:leftChars="-1" w:right="-817" w:rightChars="-389"/>
        <w:rPr>
          <w:rFonts w:hint="eastAsia" w:ascii="宋体" w:hAnsi="宋体" w:eastAsia="宋体" w:cs="Times New Roman"/>
          <w:color w:val="auto"/>
          <w:highlight w:val="none"/>
        </w:rPr>
      </w:pPr>
    </w:p>
    <w:p w14:paraId="1C4B4700">
      <w:pPr>
        <w:snapToGrid w:val="0"/>
        <w:spacing w:before="50" w:after="50" w:line="380" w:lineRule="exact"/>
        <w:ind w:left="-2" w:leftChars="-1" w:right="-817" w:rightChars="-389"/>
        <w:rPr>
          <w:rFonts w:hint="eastAsia" w:ascii="宋体" w:hAnsi="宋体" w:eastAsia="宋体" w:cs="Times New Roman"/>
          <w:color w:val="auto"/>
          <w:highlight w:val="none"/>
        </w:rPr>
      </w:pPr>
      <w:r>
        <w:rPr>
          <w:rFonts w:hint="eastAsia" w:ascii="宋体" w:hAnsi="宋体" w:eastAsia="宋体" w:cs="Times New Roman"/>
          <w:color w:val="auto"/>
          <w:highlight w:val="none"/>
        </w:rPr>
        <w:t>本单位郑重声明，根据《财政部民政部中国残疾人联合会关于促进残疾人就业政府采购政策的通知》</w:t>
      </w:r>
      <w:r>
        <w:rPr>
          <w:rFonts w:hint="eastAsia" w:ascii="宋体" w:hAnsi="宋体" w:eastAsia="宋体" w:cs="Times New Roman"/>
          <w:color w:val="auto"/>
          <w:highlight w:val="none"/>
          <w:lang w:eastAsia="zh-CN"/>
        </w:rPr>
        <w:t>（</w:t>
      </w:r>
      <w:r>
        <w:rPr>
          <w:rFonts w:hint="eastAsia" w:ascii="宋体" w:hAnsi="宋体" w:eastAsia="宋体" w:cs="Times New Roman"/>
          <w:color w:val="auto"/>
          <w:highlight w:val="none"/>
        </w:rPr>
        <w:t>财库〔2017〕141号</w:t>
      </w:r>
      <w:r>
        <w:rPr>
          <w:rFonts w:hint="eastAsia" w:ascii="宋体" w:hAnsi="宋体" w:eastAsia="宋体" w:cs="Times New Roman"/>
          <w:color w:val="auto"/>
          <w:highlight w:val="none"/>
          <w:lang w:eastAsia="zh-CN"/>
        </w:rPr>
        <w:t>）</w:t>
      </w:r>
      <w:r>
        <w:rPr>
          <w:rFonts w:hint="eastAsia" w:ascii="宋体" w:hAnsi="宋体" w:eastAsia="宋体" w:cs="Times New Roman"/>
          <w:color w:val="auto"/>
          <w:highlight w:val="none"/>
        </w:rPr>
        <w:t>的规定，本单位为符合条件的残疾人福利性单位，且本单位参加</w:t>
      </w:r>
      <w:r>
        <w:rPr>
          <w:rFonts w:hint="eastAsia" w:ascii="宋体" w:hAnsi="宋体" w:eastAsia="宋体" w:cs="Times New Roman"/>
          <w:color w:val="auto"/>
          <w:highlight w:val="none"/>
        </w:rPr>
        <w:tab/>
      </w:r>
      <w:r>
        <w:rPr>
          <w:rFonts w:hint="eastAsia" w:ascii="宋体" w:hAnsi="宋体" w:eastAsia="宋体" w:cs="Times New Roman"/>
          <w:color w:val="auto"/>
          <w:highlight w:val="none"/>
        </w:rPr>
        <w:t xml:space="preserve"> 单位的       项目招标活动由本单位承担工程。</w:t>
      </w:r>
    </w:p>
    <w:p w14:paraId="2E0902EE">
      <w:pPr>
        <w:snapToGrid w:val="0"/>
        <w:spacing w:before="50" w:after="50" w:line="380" w:lineRule="exact"/>
        <w:ind w:left="-2" w:leftChars="-1" w:right="-817" w:rightChars="-389"/>
        <w:rPr>
          <w:rFonts w:hint="eastAsia" w:ascii="宋体" w:hAnsi="宋体" w:eastAsia="宋体" w:cs="Times New Roman"/>
          <w:color w:val="auto"/>
          <w:highlight w:val="none"/>
        </w:rPr>
      </w:pPr>
      <w:r>
        <w:rPr>
          <w:rFonts w:hint="eastAsia" w:ascii="宋体" w:hAnsi="宋体" w:eastAsia="宋体" w:cs="Times New Roman"/>
          <w:color w:val="auto"/>
          <w:highlight w:val="none"/>
        </w:rPr>
        <w:t>本单位对上述声明的真实性负责。如有虚假，将依法承担相应责任。</w:t>
      </w:r>
    </w:p>
    <w:p w14:paraId="43E34D94">
      <w:pPr>
        <w:snapToGrid w:val="0"/>
        <w:spacing w:before="50" w:after="50" w:line="380" w:lineRule="exact"/>
        <w:ind w:left="-2" w:leftChars="-1" w:right="-817" w:rightChars="-389"/>
        <w:rPr>
          <w:rFonts w:hint="eastAsia" w:ascii="宋体" w:hAnsi="宋体" w:eastAsia="宋体" w:cs="Times New Roman"/>
          <w:color w:val="auto"/>
          <w:highlight w:val="none"/>
        </w:rPr>
      </w:pPr>
    </w:p>
    <w:p w14:paraId="1EA6E81B">
      <w:pPr>
        <w:snapToGrid w:val="0"/>
        <w:spacing w:before="50" w:after="50" w:line="380" w:lineRule="exact"/>
        <w:ind w:left="-2" w:leftChars="-1" w:right="-817" w:rightChars="-389"/>
        <w:rPr>
          <w:rFonts w:hint="eastAsia" w:ascii="宋体" w:hAnsi="宋体" w:eastAsia="宋体" w:cs="Times New Roman"/>
          <w:color w:val="auto"/>
          <w:highlight w:val="none"/>
        </w:rPr>
      </w:pPr>
    </w:p>
    <w:p w14:paraId="4A102EBD">
      <w:pPr>
        <w:snapToGrid w:val="0"/>
        <w:spacing w:before="50" w:after="50" w:line="380" w:lineRule="exact"/>
        <w:ind w:left="-2" w:leftChars="-1" w:right="-817" w:rightChars="-389"/>
        <w:rPr>
          <w:rFonts w:hint="eastAsia" w:ascii="宋体" w:hAnsi="宋体" w:eastAsia="宋体" w:cs="Times New Roman"/>
          <w:color w:val="auto"/>
          <w:highlight w:val="none"/>
        </w:rPr>
      </w:pPr>
    </w:p>
    <w:p w14:paraId="2B7ECCA1">
      <w:pPr>
        <w:snapToGrid w:val="0"/>
        <w:spacing w:before="50" w:after="50" w:line="380" w:lineRule="exact"/>
        <w:ind w:left="-2" w:leftChars="-1" w:right="-817" w:rightChars="-389"/>
        <w:rPr>
          <w:rFonts w:hint="eastAsia" w:ascii="宋体" w:hAnsi="宋体" w:eastAsia="宋体" w:cs="Times New Roman"/>
          <w:color w:val="auto"/>
          <w:highlight w:val="none"/>
        </w:rPr>
      </w:pPr>
    </w:p>
    <w:p w14:paraId="5959AB39">
      <w:pPr>
        <w:snapToGrid w:val="0"/>
        <w:spacing w:before="50" w:after="50" w:line="380" w:lineRule="exact"/>
        <w:ind w:left="-2" w:leftChars="-1" w:right="-817" w:rightChars="-389"/>
        <w:rPr>
          <w:rFonts w:hint="eastAsia" w:ascii="宋体" w:hAnsi="宋体" w:eastAsia="宋体" w:cs="Times New Roman"/>
          <w:color w:val="auto"/>
          <w:highlight w:val="none"/>
        </w:rPr>
      </w:pPr>
    </w:p>
    <w:p w14:paraId="73EE9CCF">
      <w:pPr>
        <w:snapToGrid w:val="0"/>
        <w:spacing w:before="50" w:after="50" w:line="380" w:lineRule="exact"/>
        <w:ind w:left="-2" w:leftChars="-1" w:right="-817" w:rightChars="-389"/>
        <w:rPr>
          <w:rFonts w:hint="eastAsia" w:ascii="宋体" w:hAnsi="宋体" w:eastAsia="宋体" w:cs="Times New Roman"/>
          <w:color w:val="auto"/>
          <w:highlight w:val="none"/>
          <w:lang w:eastAsia="zh-CN"/>
        </w:rPr>
      </w:pPr>
      <w:r>
        <w:rPr>
          <w:rFonts w:hint="eastAsia" w:ascii="宋体" w:hAnsi="宋体" w:eastAsia="宋体" w:cs="Times New Roman"/>
          <w:color w:val="auto"/>
          <w:highlight w:val="none"/>
        </w:rPr>
        <w:t>单位名称</w:t>
      </w:r>
      <w:r>
        <w:rPr>
          <w:rFonts w:hint="eastAsia" w:ascii="宋体" w:hAnsi="宋体" w:eastAsia="宋体" w:cs="Times New Roman"/>
          <w:color w:val="auto"/>
          <w:highlight w:val="none"/>
          <w:lang w:eastAsia="zh-CN"/>
        </w:rPr>
        <w:t>（</w:t>
      </w:r>
      <w:r>
        <w:rPr>
          <w:rFonts w:hint="eastAsia" w:ascii="宋体" w:hAnsi="宋体" w:eastAsia="宋体" w:cs="Times New Roman"/>
          <w:color w:val="auto"/>
          <w:highlight w:val="none"/>
        </w:rPr>
        <w:t>盖公章</w:t>
      </w:r>
      <w:r>
        <w:rPr>
          <w:rFonts w:hint="eastAsia" w:ascii="宋体" w:hAnsi="宋体" w:eastAsia="宋体" w:cs="Times New Roman"/>
          <w:color w:val="auto"/>
          <w:highlight w:val="none"/>
          <w:lang w:eastAsia="zh-CN"/>
        </w:rPr>
        <w:t>）：</w:t>
      </w:r>
    </w:p>
    <w:p w14:paraId="0FDA340B">
      <w:pPr>
        <w:snapToGrid w:val="0"/>
        <w:spacing w:before="120" w:beforeLines="50" w:after="50"/>
        <w:ind w:left="540"/>
        <w:jc w:val="right"/>
        <w:rPr>
          <w:rFonts w:hint="eastAsia" w:ascii="宋体" w:hAnsi="宋体"/>
          <w:color w:val="auto"/>
          <w:highlight w:val="none"/>
        </w:rPr>
      </w:pPr>
    </w:p>
    <w:p w14:paraId="3D853B5D">
      <w:pPr>
        <w:rPr>
          <w:color w:val="auto"/>
          <w:highlight w:val="none"/>
        </w:rPr>
      </w:pPr>
      <w:r>
        <w:rPr>
          <w:rFonts w:ascii="宋体" w:hAnsi="宋体"/>
          <w:b/>
          <w:color w:val="auto"/>
          <w:highlight w:val="none"/>
        </w:rPr>
        <w:br w:type="page"/>
      </w:r>
    </w:p>
    <w:p w14:paraId="00AC899B">
      <w:pPr>
        <w:rPr>
          <w:rFonts w:hint="eastAsia" w:ascii="宋体" w:hAnsi="宋体"/>
          <w:color w:val="auto"/>
          <w:sz w:val="24"/>
          <w:highlight w:val="none"/>
        </w:rPr>
      </w:pPr>
    </w:p>
    <w:p w14:paraId="55D0A587">
      <w:pPr>
        <w:rPr>
          <w:rFonts w:hint="eastAsia" w:ascii="宋体" w:hAnsi="宋体"/>
          <w:b/>
          <w:color w:val="auto"/>
          <w:sz w:val="24"/>
          <w:szCs w:val="20"/>
          <w:highlight w:val="none"/>
        </w:rPr>
      </w:pPr>
      <w:r>
        <w:rPr>
          <w:rFonts w:hint="eastAsia" w:ascii="宋体" w:hAnsi="宋体"/>
          <w:b/>
          <w:color w:val="auto"/>
          <w:sz w:val="24"/>
          <w:highlight w:val="none"/>
        </w:rPr>
        <w:t>3.商务条款偏离表格式(注：按项目需求表具体项目修改)</w:t>
      </w:r>
    </w:p>
    <w:p w14:paraId="5EEA6AF6">
      <w:pPr>
        <w:snapToGrid w:val="0"/>
        <w:spacing w:before="50"/>
        <w:jc w:val="left"/>
        <w:rPr>
          <w:rFonts w:hint="eastAsia" w:ascii="宋体" w:hAnsi="宋体"/>
          <w:color w:val="auto"/>
          <w:sz w:val="24"/>
          <w:highlight w:val="none"/>
        </w:rPr>
      </w:pPr>
    </w:p>
    <w:tbl>
      <w:tblPr>
        <w:tblStyle w:val="24"/>
        <w:tblpPr w:leftFromText="180" w:rightFromText="180" w:vertAnchor="text" w:horzAnchor="page" w:tblpX="1675" w:tblpY="298"/>
        <w:tblOverlap w:val="never"/>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10"/>
        <w:gridCol w:w="3336"/>
        <w:gridCol w:w="1760"/>
        <w:gridCol w:w="2035"/>
      </w:tblGrid>
      <w:tr w14:paraId="220B63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510" w:type="dxa"/>
            <w:tcBorders>
              <w:top w:val="single" w:color="auto" w:sz="4" w:space="0"/>
              <w:left w:val="single" w:color="auto" w:sz="4" w:space="0"/>
              <w:bottom w:val="single" w:color="auto" w:sz="4" w:space="0"/>
              <w:right w:val="single" w:color="auto" w:sz="4" w:space="0"/>
            </w:tcBorders>
          </w:tcPr>
          <w:p w14:paraId="62BF9561">
            <w:pPr>
              <w:snapToGrid w:val="0"/>
              <w:spacing w:before="120" w:beforeLines="50"/>
              <w:jc w:val="center"/>
              <w:rPr>
                <w:rFonts w:hint="eastAsia" w:ascii="宋体" w:hAnsi="宋体"/>
                <w:color w:val="auto"/>
                <w:highlight w:val="none"/>
              </w:rPr>
            </w:pPr>
            <w:r>
              <w:rPr>
                <w:rFonts w:hint="eastAsia" w:ascii="宋体" w:hAnsi="宋体"/>
                <w:color w:val="auto"/>
                <w:highlight w:val="none"/>
              </w:rPr>
              <w:t>项目内容</w:t>
            </w:r>
          </w:p>
        </w:tc>
        <w:tc>
          <w:tcPr>
            <w:tcW w:w="3336" w:type="dxa"/>
            <w:tcBorders>
              <w:top w:val="single" w:color="auto" w:sz="4" w:space="0"/>
              <w:left w:val="single" w:color="auto" w:sz="4" w:space="0"/>
              <w:bottom w:val="single" w:color="auto" w:sz="4" w:space="0"/>
              <w:right w:val="single" w:color="auto" w:sz="4" w:space="0"/>
            </w:tcBorders>
          </w:tcPr>
          <w:p w14:paraId="7C4DF3F8">
            <w:pPr>
              <w:snapToGrid w:val="0"/>
              <w:spacing w:before="120" w:beforeLines="50"/>
              <w:jc w:val="center"/>
              <w:rPr>
                <w:rFonts w:hint="eastAsia" w:ascii="宋体" w:hAnsi="宋体"/>
                <w:color w:val="auto"/>
                <w:highlight w:val="none"/>
              </w:rPr>
            </w:pPr>
            <w:r>
              <w:rPr>
                <w:rFonts w:hint="eastAsia" w:ascii="宋体" w:hAnsi="宋体"/>
                <w:color w:val="auto"/>
                <w:highlight w:val="none"/>
              </w:rPr>
              <w:t>招标文件商务条款要求</w:t>
            </w:r>
          </w:p>
        </w:tc>
        <w:tc>
          <w:tcPr>
            <w:tcW w:w="1760" w:type="dxa"/>
            <w:tcBorders>
              <w:top w:val="single" w:color="auto" w:sz="4" w:space="0"/>
              <w:left w:val="single" w:color="auto" w:sz="4" w:space="0"/>
              <w:bottom w:val="single" w:color="auto" w:sz="4" w:space="0"/>
              <w:right w:val="single" w:color="auto" w:sz="4" w:space="0"/>
            </w:tcBorders>
          </w:tcPr>
          <w:p w14:paraId="427F6DBD">
            <w:pPr>
              <w:snapToGrid w:val="0"/>
              <w:spacing w:before="120" w:beforeLines="50"/>
              <w:jc w:val="center"/>
              <w:rPr>
                <w:rFonts w:hint="eastAsia" w:ascii="宋体" w:hAnsi="宋体"/>
                <w:color w:val="auto"/>
                <w:highlight w:val="none"/>
              </w:rPr>
            </w:pPr>
            <w:r>
              <w:rPr>
                <w:rFonts w:hint="eastAsia" w:ascii="宋体" w:hAnsi="宋体"/>
                <w:color w:val="auto"/>
                <w:highlight w:val="none"/>
              </w:rPr>
              <w:t>投标人的承诺</w:t>
            </w:r>
          </w:p>
        </w:tc>
        <w:tc>
          <w:tcPr>
            <w:tcW w:w="2035" w:type="dxa"/>
            <w:tcBorders>
              <w:top w:val="single" w:color="auto" w:sz="4" w:space="0"/>
              <w:left w:val="single" w:color="auto" w:sz="4" w:space="0"/>
              <w:bottom w:val="single" w:color="auto" w:sz="4" w:space="0"/>
              <w:right w:val="single" w:color="auto" w:sz="4" w:space="0"/>
            </w:tcBorders>
          </w:tcPr>
          <w:p w14:paraId="6BD897EF">
            <w:pPr>
              <w:snapToGrid w:val="0"/>
              <w:spacing w:before="120" w:beforeLines="50"/>
              <w:jc w:val="center"/>
              <w:rPr>
                <w:rFonts w:hint="eastAsia" w:ascii="宋体" w:hAnsi="宋体"/>
                <w:color w:val="auto"/>
                <w:highlight w:val="none"/>
              </w:rPr>
            </w:pPr>
            <w:r>
              <w:rPr>
                <w:rFonts w:hint="eastAsia" w:ascii="宋体" w:hAnsi="宋体"/>
                <w:color w:val="auto"/>
                <w:highlight w:val="none"/>
              </w:rPr>
              <w:t>偏离说明</w:t>
            </w:r>
          </w:p>
        </w:tc>
      </w:tr>
      <w:tr w14:paraId="505BA6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1510" w:type="dxa"/>
            <w:tcBorders>
              <w:top w:val="single" w:color="auto" w:sz="4" w:space="0"/>
              <w:left w:val="single" w:color="auto" w:sz="4" w:space="0"/>
              <w:bottom w:val="single" w:color="auto" w:sz="4" w:space="0"/>
              <w:right w:val="single" w:color="auto" w:sz="4" w:space="0"/>
            </w:tcBorders>
            <w:vAlign w:val="center"/>
          </w:tcPr>
          <w:p w14:paraId="193B3A68">
            <w:pPr>
              <w:spacing w:line="360" w:lineRule="auto"/>
              <w:rPr>
                <w:rFonts w:hint="eastAsia" w:ascii="宋体" w:hAnsi="宋体"/>
                <w:color w:val="auto"/>
                <w:highlight w:val="none"/>
              </w:rPr>
            </w:pPr>
            <w:r>
              <w:rPr>
                <w:rFonts w:hint="eastAsia" w:ascii="宋体" w:hAnsi="宋体" w:cs="宋体"/>
                <w:color w:val="auto"/>
                <w:szCs w:val="21"/>
                <w:highlight w:val="none"/>
              </w:rPr>
              <w:t>合同履行期限</w:t>
            </w:r>
          </w:p>
        </w:tc>
        <w:tc>
          <w:tcPr>
            <w:tcW w:w="3336" w:type="dxa"/>
            <w:tcBorders>
              <w:top w:val="single" w:color="auto" w:sz="4" w:space="0"/>
              <w:left w:val="single" w:color="auto" w:sz="4" w:space="0"/>
              <w:bottom w:val="single" w:color="auto" w:sz="4" w:space="0"/>
              <w:right w:val="single" w:color="auto" w:sz="4" w:space="0"/>
            </w:tcBorders>
          </w:tcPr>
          <w:p w14:paraId="624BA1DE">
            <w:pPr>
              <w:snapToGrid w:val="0"/>
              <w:spacing w:before="120" w:beforeLines="50"/>
              <w:jc w:val="center"/>
              <w:rPr>
                <w:rFonts w:hint="eastAsia" w:ascii="宋体" w:hAnsi="宋体"/>
                <w:color w:val="auto"/>
                <w:highlight w:val="none"/>
              </w:rPr>
            </w:pPr>
          </w:p>
        </w:tc>
        <w:tc>
          <w:tcPr>
            <w:tcW w:w="1760" w:type="dxa"/>
            <w:tcBorders>
              <w:top w:val="single" w:color="auto" w:sz="4" w:space="0"/>
              <w:left w:val="single" w:color="auto" w:sz="4" w:space="0"/>
              <w:bottom w:val="single" w:color="auto" w:sz="4" w:space="0"/>
              <w:right w:val="single" w:color="auto" w:sz="4" w:space="0"/>
            </w:tcBorders>
          </w:tcPr>
          <w:p w14:paraId="28E4C49B">
            <w:pPr>
              <w:snapToGrid w:val="0"/>
              <w:spacing w:before="120" w:beforeLines="50"/>
              <w:jc w:val="center"/>
              <w:rPr>
                <w:rFonts w:hint="eastAsia" w:ascii="宋体" w:hAnsi="宋体"/>
                <w:color w:val="auto"/>
                <w:highlight w:val="none"/>
              </w:rPr>
            </w:pPr>
          </w:p>
        </w:tc>
        <w:tc>
          <w:tcPr>
            <w:tcW w:w="2035" w:type="dxa"/>
            <w:tcBorders>
              <w:top w:val="single" w:color="auto" w:sz="4" w:space="0"/>
              <w:left w:val="single" w:color="auto" w:sz="4" w:space="0"/>
              <w:bottom w:val="single" w:color="auto" w:sz="4" w:space="0"/>
              <w:right w:val="single" w:color="auto" w:sz="4" w:space="0"/>
            </w:tcBorders>
          </w:tcPr>
          <w:p w14:paraId="4B0D424F">
            <w:pPr>
              <w:snapToGrid w:val="0"/>
              <w:spacing w:before="120" w:beforeLines="50"/>
              <w:jc w:val="center"/>
              <w:rPr>
                <w:rFonts w:hint="eastAsia" w:ascii="宋体" w:hAnsi="宋体"/>
                <w:color w:val="auto"/>
                <w:highlight w:val="none"/>
              </w:rPr>
            </w:pPr>
          </w:p>
        </w:tc>
      </w:tr>
      <w:tr w14:paraId="3C6351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1510" w:type="dxa"/>
            <w:tcBorders>
              <w:top w:val="single" w:color="auto" w:sz="4" w:space="0"/>
              <w:left w:val="single" w:color="auto" w:sz="4" w:space="0"/>
              <w:bottom w:val="single" w:color="auto" w:sz="4" w:space="0"/>
              <w:right w:val="single" w:color="auto" w:sz="4" w:space="0"/>
            </w:tcBorders>
            <w:vAlign w:val="center"/>
          </w:tcPr>
          <w:p w14:paraId="1D2FFBB1">
            <w:pPr>
              <w:spacing w:line="360" w:lineRule="auto"/>
              <w:rPr>
                <w:rFonts w:hint="eastAsia" w:ascii="宋体" w:hAnsi="宋体"/>
                <w:color w:val="auto"/>
                <w:highlight w:val="none"/>
              </w:rPr>
            </w:pPr>
            <w:r>
              <w:rPr>
                <w:rFonts w:hint="default" w:ascii="宋体" w:hAnsi="宋体" w:eastAsia="宋体"/>
                <w:color w:val="auto"/>
                <w:szCs w:val="21"/>
                <w:highlight w:val="none"/>
                <w:lang w:val="en-US" w:eastAsia="zh-CN"/>
              </w:rPr>
              <w:t>质量要求</w:t>
            </w:r>
          </w:p>
        </w:tc>
        <w:tc>
          <w:tcPr>
            <w:tcW w:w="3336" w:type="dxa"/>
            <w:tcBorders>
              <w:top w:val="single" w:color="auto" w:sz="4" w:space="0"/>
              <w:left w:val="single" w:color="auto" w:sz="4" w:space="0"/>
              <w:bottom w:val="single" w:color="auto" w:sz="4" w:space="0"/>
              <w:right w:val="single" w:color="auto" w:sz="4" w:space="0"/>
            </w:tcBorders>
          </w:tcPr>
          <w:p w14:paraId="05483F84">
            <w:pPr>
              <w:snapToGrid w:val="0"/>
              <w:spacing w:before="120" w:beforeLines="50"/>
              <w:rPr>
                <w:rFonts w:hint="eastAsia" w:ascii="宋体" w:hAnsi="宋体"/>
                <w:color w:val="auto"/>
                <w:highlight w:val="none"/>
                <w:u w:val="single"/>
              </w:rPr>
            </w:pPr>
          </w:p>
        </w:tc>
        <w:tc>
          <w:tcPr>
            <w:tcW w:w="1760" w:type="dxa"/>
            <w:tcBorders>
              <w:top w:val="single" w:color="auto" w:sz="4" w:space="0"/>
              <w:left w:val="single" w:color="auto" w:sz="4" w:space="0"/>
              <w:bottom w:val="single" w:color="auto" w:sz="4" w:space="0"/>
              <w:right w:val="single" w:color="auto" w:sz="4" w:space="0"/>
            </w:tcBorders>
          </w:tcPr>
          <w:p w14:paraId="78BC95D4">
            <w:pPr>
              <w:snapToGrid w:val="0"/>
              <w:spacing w:before="120" w:beforeLines="50"/>
              <w:ind w:left="43"/>
              <w:jc w:val="center"/>
              <w:rPr>
                <w:rFonts w:hint="eastAsia" w:ascii="宋体" w:hAnsi="宋体"/>
                <w:color w:val="auto"/>
                <w:highlight w:val="none"/>
              </w:rPr>
            </w:pPr>
          </w:p>
        </w:tc>
        <w:tc>
          <w:tcPr>
            <w:tcW w:w="2035" w:type="dxa"/>
            <w:tcBorders>
              <w:top w:val="single" w:color="auto" w:sz="4" w:space="0"/>
              <w:left w:val="single" w:color="auto" w:sz="4" w:space="0"/>
              <w:bottom w:val="single" w:color="auto" w:sz="4" w:space="0"/>
              <w:right w:val="single" w:color="auto" w:sz="4" w:space="0"/>
            </w:tcBorders>
          </w:tcPr>
          <w:p w14:paraId="74938539">
            <w:pPr>
              <w:snapToGrid w:val="0"/>
              <w:spacing w:before="120" w:beforeLines="50"/>
              <w:ind w:left="43"/>
              <w:jc w:val="center"/>
              <w:rPr>
                <w:rFonts w:hint="eastAsia" w:ascii="宋体" w:hAnsi="宋体"/>
                <w:color w:val="auto"/>
                <w:highlight w:val="none"/>
              </w:rPr>
            </w:pPr>
          </w:p>
        </w:tc>
      </w:tr>
      <w:tr w14:paraId="1584DB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1510" w:type="dxa"/>
            <w:tcBorders>
              <w:top w:val="single" w:color="auto" w:sz="4" w:space="0"/>
              <w:left w:val="single" w:color="auto" w:sz="4" w:space="0"/>
              <w:bottom w:val="single" w:color="auto" w:sz="4" w:space="0"/>
              <w:right w:val="single" w:color="auto" w:sz="4" w:space="0"/>
            </w:tcBorders>
            <w:vAlign w:val="center"/>
          </w:tcPr>
          <w:p w14:paraId="76CF1B1D">
            <w:pPr>
              <w:spacing w:line="360" w:lineRule="auto"/>
              <w:rPr>
                <w:rFonts w:hint="eastAsia" w:ascii="宋体" w:hAnsi="宋体"/>
                <w:color w:val="auto"/>
                <w:highlight w:val="none"/>
              </w:rPr>
            </w:pPr>
            <w:r>
              <w:rPr>
                <w:rFonts w:hint="eastAsia" w:ascii="宋体" w:hAnsi="宋体"/>
                <w:color w:val="auto"/>
                <w:szCs w:val="21"/>
                <w:highlight w:val="none"/>
              </w:rPr>
              <w:t>合同签订时间</w:t>
            </w:r>
          </w:p>
        </w:tc>
        <w:tc>
          <w:tcPr>
            <w:tcW w:w="3336" w:type="dxa"/>
            <w:tcBorders>
              <w:top w:val="single" w:color="auto" w:sz="4" w:space="0"/>
              <w:left w:val="single" w:color="auto" w:sz="4" w:space="0"/>
              <w:bottom w:val="single" w:color="auto" w:sz="4" w:space="0"/>
              <w:right w:val="single" w:color="auto" w:sz="4" w:space="0"/>
            </w:tcBorders>
          </w:tcPr>
          <w:p w14:paraId="0C6C5831">
            <w:pPr>
              <w:snapToGrid w:val="0"/>
              <w:spacing w:before="120" w:beforeLines="50"/>
              <w:rPr>
                <w:rFonts w:hint="eastAsia" w:ascii="宋体" w:hAnsi="宋体"/>
                <w:color w:val="auto"/>
                <w:highlight w:val="none"/>
              </w:rPr>
            </w:pPr>
          </w:p>
        </w:tc>
        <w:tc>
          <w:tcPr>
            <w:tcW w:w="1760" w:type="dxa"/>
            <w:tcBorders>
              <w:top w:val="single" w:color="auto" w:sz="4" w:space="0"/>
              <w:left w:val="single" w:color="auto" w:sz="4" w:space="0"/>
              <w:bottom w:val="single" w:color="auto" w:sz="4" w:space="0"/>
              <w:right w:val="single" w:color="auto" w:sz="4" w:space="0"/>
            </w:tcBorders>
          </w:tcPr>
          <w:p w14:paraId="2663F3ED">
            <w:pPr>
              <w:snapToGrid w:val="0"/>
              <w:spacing w:before="120" w:beforeLines="50"/>
              <w:jc w:val="center"/>
              <w:rPr>
                <w:rFonts w:hint="eastAsia" w:ascii="宋体" w:hAnsi="宋体"/>
                <w:color w:val="auto"/>
                <w:highlight w:val="none"/>
              </w:rPr>
            </w:pPr>
          </w:p>
        </w:tc>
        <w:tc>
          <w:tcPr>
            <w:tcW w:w="2035" w:type="dxa"/>
            <w:tcBorders>
              <w:top w:val="single" w:color="auto" w:sz="4" w:space="0"/>
              <w:left w:val="single" w:color="auto" w:sz="4" w:space="0"/>
              <w:bottom w:val="single" w:color="auto" w:sz="4" w:space="0"/>
              <w:right w:val="single" w:color="auto" w:sz="4" w:space="0"/>
            </w:tcBorders>
          </w:tcPr>
          <w:p w14:paraId="48D298F5">
            <w:pPr>
              <w:snapToGrid w:val="0"/>
              <w:spacing w:before="120" w:beforeLines="50"/>
              <w:jc w:val="center"/>
              <w:rPr>
                <w:rFonts w:hint="eastAsia" w:ascii="宋体" w:hAnsi="宋体"/>
                <w:color w:val="auto"/>
                <w:highlight w:val="none"/>
              </w:rPr>
            </w:pPr>
          </w:p>
        </w:tc>
      </w:tr>
      <w:tr w14:paraId="038047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10" w:type="dxa"/>
            <w:tcBorders>
              <w:top w:val="single" w:color="auto" w:sz="4" w:space="0"/>
              <w:left w:val="single" w:color="auto" w:sz="4" w:space="0"/>
              <w:bottom w:val="single" w:color="auto" w:sz="4" w:space="0"/>
              <w:right w:val="single" w:color="auto" w:sz="4" w:space="0"/>
            </w:tcBorders>
            <w:vAlign w:val="center"/>
          </w:tcPr>
          <w:p w14:paraId="4D6EC5C1">
            <w:pPr>
              <w:spacing w:line="360" w:lineRule="auto"/>
              <w:jc w:val="both"/>
              <w:rPr>
                <w:rFonts w:hint="eastAsia" w:ascii="宋体" w:hAnsi="宋体"/>
                <w:color w:val="auto"/>
                <w:highlight w:val="none"/>
              </w:rPr>
            </w:pPr>
            <w:r>
              <w:rPr>
                <w:rFonts w:hint="eastAsia" w:ascii="宋体" w:hAnsi="宋体"/>
                <w:color w:val="auto"/>
                <w:szCs w:val="21"/>
                <w:highlight w:val="none"/>
              </w:rPr>
              <w:t>付款条件</w:t>
            </w:r>
          </w:p>
        </w:tc>
        <w:tc>
          <w:tcPr>
            <w:tcW w:w="3336" w:type="dxa"/>
            <w:tcBorders>
              <w:top w:val="single" w:color="auto" w:sz="4" w:space="0"/>
              <w:left w:val="single" w:color="auto" w:sz="4" w:space="0"/>
              <w:bottom w:val="single" w:color="auto" w:sz="4" w:space="0"/>
              <w:right w:val="single" w:color="auto" w:sz="4" w:space="0"/>
            </w:tcBorders>
          </w:tcPr>
          <w:p w14:paraId="73FF68C8">
            <w:pPr>
              <w:snapToGrid w:val="0"/>
              <w:spacing w:before="120" w:beforeLines="50"/>
              <w:jc w:val="center"/>
              <w:rPr>
                <w:rFonts w:hint="eastAsia" w:ascii="宋体" w:hAnsi="宋体"/>
                <w:color w:val="auto"/>
                <w:highlight w:val="none"/>
              </w:rPr>
            </w:pPr>
          </w:p>
        </w:tc>
        <w:tc>
          <w:tcPr>
            <w:tcW w:w="1760" w:type="dxa"/>
            <w:tcBorders>
              <w:top w:val="single" w:color="auto" w:sz="4" w:space="0"/>
              <w:left w:val="single" w:color="auto" w:sz="4" w:space="0"/>
              <w:bottom w:val="single" w:color="auto" w:sz="4" w:space="0"/>
              <w:right w:val="single" w:color="auto" w:sz="4" w:space="0"/>
            </w:tcBorders>
          </w:tcPr>
          <w:p w14:paraId="0B3A0BEF">
            <w:pPr>
              <w:snapToGrid w:val="0"/>
              <w:spacing w:before="120" w:beforeLines="50"/>
              <w:jc w:val="center"/>
              <w:rPr>
                <w:rFonts w:hint="eastAsia" w:ascii="宋体" w:hAnsi="宋体"/>
                <w:color w:val="auto"/>
                <w:highlight w:val="none"/>
              </w:rPr>
            </w:pPr>
          </w:p>
        </w:tc>
        <w:tc>
          <w:tcPr>
            <w:tcW w:w="2035" w:type="dxa"/>
            <w:tcBorders>
              <w:top w:val="single" w:color="auto" w:sz="4" w:space="0"/>
              <w:left w:val="single" w:color="auto" w:sz="4" w:space="0"/>
              <w:bottom w:val="single" w:color="auto" w:sz="4" w:space="0"/>
              <w:right w:val="single" w:color="auto" w:sz="4" w:space="0"/>
            </w:tcBorders>
          </w:tcPr>
          <w:p w14:paraId="36F549D2">
            <w:pPr>
              <w:snapToGrid w:val="0"/>
              <w:spacing w:before="120" w:beforeLines="50"/>
              <w:jc w:val="center"/>
              <w:rPr>
                <w:rFonts w:hint="eastAsia" w:ascii="宋体" w:hAnsi="宋体"/>
                <w:color w:val="auto"/>
                <w:highlight w:val="none"/>
              </w:rPr>
            </w:pPr>
          </w:p>
        </w:tc>
      </w:tr>
      <w:tr w14:paraId="65DCA8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10" w:type="dxa"/>
            <w:tcBorders>
              <w:top w:val="single" w:color="auto" w:sz="4" w:space="0"/>
              <w:left w:val="single" w:color="auto" w:sz="4" w:space="0"/>
              <w:bottom w:val="single" w:color="auto" w:sz="4" w:space="0"/>
              <w:right w:val="single" w:color="auto" w:sz="4" w:space="0"/>
            </w:tcBorders>
            <w:vAlign w:val="center"/>
          </w:tcPr>
          <w:p w14:paraId="2194CD00">
            <w:pPr>
              <w:spacing w:line="360" w:lineRule="auto"/>
              <w:rPr>
                <w:rFonts w:hint="eastAsia" w:ascii="宋体" w:hAnsi="宋体"/>
                <w:color w:val="auto"/>
                <w:highlight w:val="none"/>
              </w:rPr>
            </w:pPr>
            <w:r>
              <w:rPr>
                <w:rFonts w:hint="eastAsia" w:ascii="宋体" w:hAnsi="宋体"/>
                <w:color w:val="auto"/>
                <w:szCs w:val="21"/>
                <w:highlight w:val="none"/>
                <w:lang w:val="en-US" w:eastAsia="zh-CN"/>
              </w:rPr>
              <w:t>投标</w:t>
            </w:r>
            <w:r>
              <w:rPr>
                <w:rFonts w:hint="eastAsia" w:ascii="宋体" w:hAnsi="宋体"/>
                <w:color w:val="auto"/>
                <w:szCs w:val="21"/>
                <w:highlight w:val="none"/>
              </w:rPr>
              <w:t>报价</w:t>
            </w:r>
          </w:p>
        </w:tc>
        <w:tc>
          <w:tcPr>
            <w:tcW w:w="3336" w:type="dxa"/>
            <w:tcBorders>
              <w:top w:val="single" w:color="auto" w:sz="4" w:space="0"/>
              <w:left w:val="single" w:color="auto" w:sz="4" w:space="0"/>
              <w:bottom w:val="single" w:color="auto" w:sz="4" w:space="0"/>
              <w:right w:val="single" w:color="auto" w:sz="4" w:space="0"/>
            </w:tcBorders>
          </w:tcPr>
          <w:p w14:paraId="4456EDF3">
            <w:pPr>
              <w:snapToGrid w:val="0"/>
              <w:spacing w:before="120" w:beforeLines="50"/>
              <w:jc w:val="center"/>
              <w:rPr>
                <w:rFonts w:hint="eastAsia" w:ascii="宋体" w:hAnsi="宋体"/>
                <w:color w:val="auto"/>
                <w:highlight w:val="none"/>
              </w:rPr>
            </w:pPr>
          </w:p>
        </w:tc>
        <w:tc>
          <w:tcPr>
            <w:tcW w:w="1760" w:type="dxa"/>
            <w:tcBorders>
              <w:top w:val="single" w:color="auto" w:sz="4" w:space="0"/>
              <w:left w:val="single" w:color="auto" w:sz="4" w:space="0"/>
              <w:bottom w:val="single" w:color="auto" w:sz="4" w:space="0"/>
              <w:right w:val="single" w:color="auto" w:sz="4" w:space="0"/>
            </w:tcBorders>
          </w:tcPr>
          <w:p w14:paraId="493C9B1C">
            <w:pPr>
              <w:snapToGrid w:val="0"/>
              <w:spacing w:before="120" w:beforeLines="50"/>
              <w:jc w:val="center"/>
              <w:rPr>
                <w:rFonts w:hint="eastAsia" w:ascii="宋体" w:hAnsi="宋体"/>
                <w:color w:val="auto"/>
                <w:highlight w:val="none"/>
              </w:rPr>
            </w:pPr>
          </w:p>
        </w:tc>
        <w:tc>
          <w:tcPr>
            <w:tcW w:w="2035" w:type="dxa"/>
            <w:tcBorders>
              <w:top w:val="single" w:color="auto" w:sz="4" w:space="0"/>
              <w:left w:val="single" w:color="auto" w:sz="4" w:space="0"/>
              <w:bottom w:val="single" w:color="auto" w:sz="4" w:space="0"/>
              <w:right w:val="single" w:color="auto" w:sz="4" w:space="0"/>
            </w:tcBorders>
          </w:tcPr>
          <w:p w14:paraId="254DFACD">
            <w:pPr>
              <w:snapToGrid w:val="0"/>
              <w:spacing w:before="120" w:beforeLines="50"/>
              <w:jc w:val="center"/>
              <w:rPr>
                <w:rFonts w:hint="eastAsia" w:ascii="宋体" w:hAnsi="宋体"/>
                <w:color w:val="auto"/>
                <w:highlight w:val="none"/>
              </w:rPr>
            </w:pPr>
          </w:p>
        </w:tc>
      </w:tr>
      <w:tr w14:paraId="07F597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10" w:type="dxa"/>
            <w:tcBorders>
              <w:top w:val="single" w:color="auto" w:sz="4" w:space="0"/>
              <w:left w:val="single" w:color="auto" w:sz="4" w:space="0"/>
              <w:bottom w:val="single" w:color="auto" w:sz="4" w:space="0"/>
              <w:right w:val="single" w:color="auto" w:sz="4" w:space="0"/>
            </w:tcBorders>
            <w:vAlign w:val="center"/>
          </w:tcPr>
          <w:p w14:paraId="0B36D446">
            <w:pPr>
              <w:spacing w:line="360" w:lineRule="auto"/>
              <w:rPr>
                <w:rFonts w:hint="eastAsia" w:ascii="宋体" w:hAnsi="宋体"/>
                <w:color w:val="auto"/>
                <w:highlight w:val="none"/>
              </w:rPr>
            </w:pPr>
            <w:r>
              <w:rPr>
                <w:rFonts w:hint="eastAsia" w:ascii="宋体" w:hAnsi="宋体"/>
                <w:b w:val="0"/>
                <w:bCs/>
                <w:color w:val="auto"/>
                <w:szCs w:val="21"/>
                <w:highlight w:val="none"/>
              </w:rPr>
              <w:t>验收管理</w:t>
            </w:r>
          </w:p>
        </w:tc>
        <w:tc>
          <w:tcPr>
            <w:tcW w:w="3336" w:type="dxa"/>
            <w:tcBorders>
              <w:top w:val="single" w:color="auto" w:sz="4" w:space="0"/>
              <w:left w:val="single" w:color="auto" w:sz="4" w:space="0"/>
              <w:bottom w:val="single" w:color="auto" w:sz="4" w:space="0"/>
              <w:right w:val="single" w:color="auto" w:sz="4" w:space="0"/>
            </w:tcBorders>
          </w:tcPr>
          <w:p w14:paraId="1F8F2497">
            <w:pPr>
              <w:snapToGrid w:val="0"/>
              <w:spacing w:before="120" w:beforeLines="50"/>
              <w:jc w:val="center"/>
              <w:rPr>
                <w:rFonts w:hint="eastAsia" w:ascii="宋体" w:hAnsi="宋体"/>
                <w:color w:val="auto"/>
                <w:highlight w:val="none"/>
              </w:rPr>
            </w:pPr>
          </w:p>
        </w:tc>
        <w:tc>
          <w:tcPr>
            <w:tcW w:w="1760" w:type="dxa"/>
            <w:tcBorders>
              <w:top w:val="single" w:color="auto" w:sz="4" w:space="0"/>
              <w:left w:val="single" w:color="auto" w:sz="4" w:space="0"/>
              <w:bottom w:val="single" w:color="auto" w:sz="4" w:space="0"/>
              <w:right w:val="single" w:color="auto" w:sz="4" w:space="0"/>
            </w:tcBorders>
          </w:tcPr>
          <w:p w14:paraId="4F055F86">
            <w:pPr>
              <w:snapToGrid w:val="0"/>
              <w:spacing w:before="120" w:beforeLines="50"/>
              <w:jc w:val="center"/>
              <w:rPr>
                <w:rFonts w:hint="eastAsia" w:ascii="宋体" w:hAnsi="宋体"/>
                <w:color w:val="auto"/>
                <w:highlight w:val="none"/>
              </w:rPr>
            </w:pPr>
          </w:p>
        </w:tc>
        <w:tc>
          <w:tcPr>
            <w:tcW w:w="2035" w:type="dxa"/>
            <w:tcBorders>
              <w:top w:val="single" w:color="auto" w:sz="4" w:space="0"/>
              <w:left w:val="single" w:color="auto" w:sz="4" w:space="0"/>
              <w:bottom w:val="single" w:color="auto" w:sz="4" w:space="0"/>
              <w:right w:val="single" w:color="auto" w:sz="4" w:space="0"/>
            </w:tcBorders>
          </w:tcPr>
          <w:p w14:paraId="6BC382E1">
            <w:pPr>
              <w:snapToGrid w:val="0"/>
              <w:spacing w:before="120" w:beforeLines="50"/>
              <w:jc w:val="center"/>
              <w:rPr>
                <w:rFonts w:hint="eastAsia" w:ascii="宋体" w:hAnsi="宋体"/>
                <w:color w:val="auto"/>
                <w:highlight w:val="none"/>
              </w:rPr>
            </w:pPr>
          </w:p>
        </w:tc>
      </w:tr>
      <w:tr w14:paraId="50E613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10" w:type="dxa"/>
            <w:tcBorders>
              <w:top w:val="single" w:color="auto" w:sz="4" w:space="0"/>
              <w:left w:val="single" w:color="auto" w:sz="4" w:space="0"/>
              <w:bottom w:val="single" w:color="auto" w:sz="4" w:space="0"/>
              <w:right w:val="single" w:color="auto" w:sz="4" w:space="0"/>
            </w:tcBorders>
            <w:vAlign w:val="center"/>
          </w:tcPr>
          <w:p w14:paraId="659A1695">
            <w:pPr>
              <w:spacing w:line="380" w:lineRule="exact"/>
              <w:jc w:val="center"/>
              <w:rPr>
                <w:rFonts w:hint="eastAsia" w:ascii="宋体" w:hAnsi="宋体"/>
                <w:color w:val="auto"/>
                <w:highlight w:val="none"/>
              </w:rPr>
            </w:pPr>
            <w:r>
              <w:rPr>
                <w:rFonts w:hint="eastAsia" w:ascii="宋体" w:hAnsi="宋体"/>
                <w:color w:val="auto"/>
                <w:highlight w:val="none"/>
              </w:rPr>
              <w:t>……</w:t>
            </w:r>
          </w:p>
        </w:tc>
        <w:tc>
          <w:tcPr>
            <w:tcW w:w="3336" w:type="dxa"/>
            <w:tcBorders>
              <w:top w:val="single" w:color="auto" w:sz="4" w:space="0"/>
              <w:left w:val="single" w:color="auto" w:sz="4" w:space="0"/>
              <w:bottom w:val="single" w:color="auto" w:sz="4" w:space="0"/>
              <w:right w:val="single" w:color="auto" w:sz="4" w:space="0"/>
            </w:tcBorders>
          </w:tcPr>
          <w:p w14:paraId="518C63D0">
            <w:pPr>
              <w:snapToGrid w:val="0"/>
              <w:spacing w:before="120" w:beforeLines="50"/>
              <w:jc w:val="center"/>
              <w:rPr>
                <w:rFonts w:hint="eastAsia" w:ascii="宋体" w:hAnsi="宋体"/>
                <w:color w:val="auto"/>
                <w:highlight w:val="none"/>
              </w:rPr>
            </w:pPr>
          </w:p>
        </w:tc>
        <w:tc>
          <w:tcPr>
            <w:tcW w:w="1760" w:type="dxa"/>
            <w:tcBorders>
              <w:top w:val="single" w:color="auto" w:sz="4" w:space="0"/>
              <w:left w:val="single" w:color="auto" w:sz="4" w:space="0"/>
              <w:bottom w:val="single" w:color="auto" w:sz="4" w:space="0"/>
              <w:right w:val="single" w:color="auto" w:sz="4" w:space="0"/>
            </w:tcBorders>
          </w:tcPr>
          <w:p w14:paraId="25E19B26">
            <w:pPr>
              <w:snapToGrid w:val="0"/>
              <w:spacing w:before="120" w:beforeLines="50"/>
              <w:jc w:val="center"/>
              <w:rPr>
                <w:rFonts w:hint="eastAsia" w:ascii="宋体" w:hAnsi="宋体"/>
                <w:color w:val="auto"/>
                <w:highlight w:val="none"/>
              </w:rPr>
            </w:pPr>
          </w:p>
        </w:tc>
        <w:tc>
          <w:tcPr>
            <w:tcW w:w="2035" w:type="dxa"/>
            <w:tcBorders>
              <w:top w:val="single" w:color="auto" w:sz="4" w:space="0"/>
              <w:left w:val="single" w:color="auto" w:sz="4" w:space="0"/>
              <w:bottom w:val="single" w:color="auto" w:sz="4" w:space="0"/>
              <w:right w:val="single" w:color="auto" w:sz="4" w:space="0"/>
            </w:tcBorders>
          </w:tcPr>
          <w:p w14:paraId="4ED79525">
            <w:pPr>
              <w:snapToGrid w:val="0"/>
              <w:spacing w:before="120" w:beforeLines="50"/>
              <w:jc w:val="center"/>
              <w:rPr>
                <w:rFonts w:hint="eastAsia" w:ascii="宋体" w:hAnsi="宋体"/>
                <w:color w:val="auto"/>
                <w:highlight w:val="none"/>
              </w:rPr>
            </w:pPr>
          </w:p>
        </w:tc>
      </w:tr>
      <w:tr w14:paraId="617D40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10" w:type="dxa"/>
            <w:tcBorders>
              <w:top w:val="single" w:color="auto" w:sz="4" w:space="0"/>
              <w:left w:val="single" w:color="auto" w:sz="4" w:space="0"/>
              <w:bottom w:val="single" w:color="auto" w:sz="4" w:space="0"/>
              <w:right w:val="single" w:color="auto" w:sz="4" w:space="0"/>
            </w:tcBorders>
          </w:tcPr>
          <w:p w14:paraId="0443917D">
            <w:pPr>
              <w:snapToGrid w:val="0"/>
              <w:spacing w:before="120" w:beforeLines="50"/>
              <w:jc w:val="center"/>
              <w:rPr>
                <w:rFonts w:hint="eastAsia" w:ascii="宋体" w:hAnsi="宋体"/>
                <w:color w:val="auto"/>
                <w:highlight w:val="none"/>
              </w:rPr>
            </w:pPr>
          </w:p>
        </w:tc>
        <w:tc>
          <w:tcPr>
            <w:tcW w:w="3336" w:type="dxa"/>
            <w:tcBorders>
              <w:top w:val="single" w:color="auto" w:sz="4" w:space="0"/>
              <w:left w:val="single" w:color="auto" w:sz="4" w:space="0"/>
              <w:bottom w:val="single" w:color="auto" w:sz="4" w:space="0"/>
              <w:right w:val="single" w:color="auto" w:sz="4" w:space="0"/>
            </w:tcBorders>
          </w:tcPr>
          <w:p w14:paraId="3498ACB6">
            <w:pPr>
              <w:snapToGrid w:val="0"/>
              <w:spacing w:before="120" w:beforeLines="50"/>
              <w:jc w:val="center"/>
              <w:rPr>
                <w:rFonts w:hint="eastAsia" w:ascii="宋体" w:hAnsi="宋体"/>
                <w:color w:val="auto"/>
                <w:highlight w:val="none"/>
              </w:rPr>
            </w:pPr>
          </w:p>
        </w:tc>
        <w:tc>
          <w:tcPr>
            <w:tcW w:w="1760" w:type="dxa"/>
            <w:tcBorders>
              <w:top w:val="single" w:color="auto" w:sz="4" w:space="0"/>
              <w:left w:val="single" w:color="auto" w:sz="4" w:space="0"/>
              <w:bottom w:val="single" w:color="auto" w:sz="4" w:space="0"/>
              <w:right w:val="single" w:color="auto" w:sz="4" w:space="0"/>
            </w:tcBorders>
          </w:tcPr>
          <w:p w14:paraId="2343B8F5">
            <w:pPr>
              <w:snapToGrid w:val="0"/>
              <w:spacing w:before="120" w:beforeLines="50"/>
              <w:jc w:val="center"/>
              <w:rPr>
                <w:rFonts w:hint="eastAsia" w:ascii="宋体" w:hAnsi="宋体"/>
                <w:color w:val="auto"/>
                <w:highlight w:val="none"/>
              </w:rPr>
            </w:pPr>
          </w:p>
        </w:tc>
        <w:tc>
          <w:tcPr>
            <w:tcW w:w="2035" w:type="dxa"/>
            <w:tcBorders>
              <w:top w:val="single" w:color="auto" w:sz="4" w:space="0"/>
              <w:left w:val="single" w:color="auto" w:sz="4" w:space="0"/>
              <w:bottom w:val="single" w:color="auto" w:sz="4" w:space="0"/>
              <w:right w:val="single" w:color="auto" w:sz="4" w:space="0"/>
            </w:tcBorders>
          </w:tcPr>
          <w:p w14:paraId="2B5675F4">
            <w:pPr>
              <w:snapToGrid w:val="0"/>
              <w:spacing w:before="120" w:beforeLines="50"/>
              <w:jc w:val="center"/>
              <w:rPr>
                <w:rFonts w:hint="eastAsia" w:ascii="宋体" w:hAnsi="宋体"/>
                <w:color w:val="auto"/>
                <w:highlight w:val="none"/>
              </w:rPr>
            </w:pPr>
          </w:p>
        </w:tc>
      </w:tr>
    </w:tbl>
    <w:p w14:paraId="7021B10B">
      <w:pPr>
        <w:snapToGrid w:val="0"/>
        <w:spacing w:before="50"/>
        <w:jc w:val="left"/>
        <w:rPr>
          <w:rFonts w:hint="eastAsia" w:ascii="宋体" w:hAnsi="宋体"/>
          <w:color w:val="auto"/>
          <w:sz w:val="24"/>
          <w:highlight w:val="none"/>
          <w:u w:val="single"/>
        </w:rPr>
      </w:pPr>
    </w:p>
    <w:p w14:paraId="67EAA966">
      <w:pPr>
        <w:pStyle w:val="10"/>
        <w:rPr>
          <w:rFonts w:hint="eastAsia" w:ascii="宋体" w:hAnsi="宋体"/>
          <w:color w:val="auto"/>
          <w:highlight w:val="none"/>
        </w:rPr>
      </w:pPr>
      <w:r>
        <w:rPr>
          <w:rFonts w:hint="eastAsia" w:ascii="宋体" w:hAnsi="宋体"/>
          <w:color w:val="auto"/>
          <w:highlight w:val="none"/>
        </w:rPr>
        <w:t>注：</w:t>
      </w:r>
    </w:p>
    <w:p w14:paraId="19E60549">
      <w:pPr>
        <w:pStyle w:val="12"/>
        <w:spacing w:line="520" w:lineRule="exact"/>
        <w:ind w:firstLine="0" w:firstLineChars="0"/>
        <w:rPr>
          <w:rFonts w:hint="eastAsia" w:hAnsi="仿宋_GB2312" w:cs="仿宋_GB2312"/>
          <w:color w:val="auto"/>
          <w:sz w:val="21"/>
          <w:szCs w:val="21"/>
          <w:highlight w:val="none"/>
        </w:rPr>
      </w:pPr>
      <w:r>
        <w:rPr>
          <w:rFonts w:hint="eastAsia" w:ascii="宋体" w:hAnsi="宋体" w:eastAsia="宋体"/>
          <w:color w:val="auto"/>
          <w:sz w:val="21"/>
          <w:szCs w:val="21"/>
          <w:highlight w:val="none"/>
        </w:rPr>
        <w:t>1. 说明：应对照招标文件“第五章 采购需求”中的商务条款逐条实质性响应，并作出偏离说明。</w:t>
      </w:r>
    </w:p>
    <w:p w14:paraId="612249BF">
      <w:pPr>
        <w:pStyle w:val="10"/>
        <w:rPr>
          <w:rFonts w:hint="eastAsia" w:ascii="宋体" w:hAnsi="宋体"/>
          <w:b w:val="0"/>
          <w:color w:val="auto"/>
          <w:sz w:val="21"/>
          <w:szCs w:val="21"/>
          <w:highlight w:val="none"/>
        </w:rPr>
      </w:pPr>
      <w:r>
        <w:rPr>
          <w:rFonts w:ascii="宋体" w:hAnsi="宋体"/>
          <w:b w:val="0"/>
          <w:color w:val="auto"/>
          <w:sz w:val="21"/>
          <w:szCs w:val="21"/>
          <w:highlight w:val="none"/>
        </w:rPr>
        <w:t>2.</w:t>
      </w:r>
      <w:r>
        <w:rPr>
          <w:rFonts w:hint="eastAsia" w:ascii="宋体" w:hAnsi="宋体"/>
          <w:b w:val="0"/>
          <w:color w:val="auto"/>
          <w:sz w:val="21"/>
          <w:szCs w:val="21"/>
          <w:highlight w:val="none"/>
        </w:rPr>
        <w:t>投标人应根据自身的承诺，对照招标文件要求在“偏离说明”中注明“</w:t>
      </w:r>
      <w:r>
        <w:rPr>
          <w:rFonts w:hint="eastAsia" w:ascii="宋体" w:hAnsi="宋体"/>
          <w:color w:val="auto"/>
          <w:sz w:val="21"/>
          <w:szCs w:val="21"/>
          <w:highlight w:val="none"/>
        </w:rPr>
        <w:t>正偏离</w:t>
      </w:r>
      <w:r>
        <w:rPr>
          <w:rFonts w:hint="eastAsia" w:ascii="宋体" w:hAnsi="宋体"/>
          <w:b w:val="0"/>
          <w:color w:val="auto"/>
          <w:sz w:val="21"/>
          <w:szCs w:val="21"/>
          <w:highlight w:val="none"/>
        </w:rPr>
        <w:t>”、“</w:t>
      </w:r>
      <w:r>
        <w:rPr>
          <w:rFonts w:hint="eastAsia" w:ascii="宋体" w:hAnsi="宋体"/>
          <w:color w:val="auto"/>
          <w:sz w:val="21"/>
          <w:szCs w:val="21"/>
          <w:highlight w:val="none"/>
        </w:rPr>
        <w:t>负偏离</w:t>
      </w:r>
      <w:r>
        <w:rPr>
          <w:rFonts w:hint="eastAsia" w:ascii="宋体" w:hAnsi="宋体"/>
          <w:b w:val="0"/>
          <w:color w:val="auto"/>
          <w:sz w:val="21"/>
          <w:szCs w:val="21"/>
          <w:highlight w:val="none"/>
        </w:rPr>
        <w:t>”或者“</w:t>
      </w:r>
      <w:r>
        <w:rPr>
          <w:rFonts w:hint="eastAsia" w:ascii="宋体" w:hAnsi="宋体"/>
          <w:color w:val="auto"/>
          <w:sz w:val="21"/>
          <w:szCs w:val="21"/>
          <w:highlight w:val="none"/>
        </w:rPr>
        <w:t>无偏离</w:t>
      </w:r>
      <w:r>
        <w:rPr>
          <w:rFonts w:hint="eastAsia" w:ascii="宋体" w:hAnsi="宋体"/>
          <w:b w:val="0"/>
          <w:color w:val="auto"/>
          <w:sz w:val="21"/>
          <w:szCs w:val="21"/>
          <w:highlight w:val="none"/>
        </w:rPr>
        <w:t>”。既不属于“</w:t>
      </w:r>
      <w:r>
        <w:rPr>
          <w:rFonts w:hint="eastAsia" w:ascii="宋体" w:hAnsi="宋体"/>
          <w:color w:val="auto"/>
          <w:sz w:val="21"/>
          <w:szCs w:val="21"/>
          <w:highlight w:val="none"/>
        </w:rPr>
        <w:t>正偏离</w:t>
      </w:r>
      <w:r>
        <w:rPr>
          <w:rFonts w:hint="eastAsia" w:ascii="宋体" w:hAnsi="宋体"/>
          <w:b w:val="0"/>
          <w:color w:val="auto"/>
          <w:sz w:val="21"/>
          <w:szCs w:val="21"/>
          <w:highlight w:val="none"/>
        </w:rPr>
        <w:t>”也不属于“</w:t>
      </w:r>
      <w:r>
        <w:rPr>
          <w:rFonts w:hint="eastAsia" w:ascii="宋体" w:hAnsi="宋体"/>
          <w:color w:val="auto"/>
          <w:sz w:val="21"/>
          <w:szCs w:val="21"/>
          <w:highlight w:val="none"/>
        </w:rPr>
        <w:t>负偏离</w:t>
      </w:r>
      <w:r>
        <w:rPr>
          <w:rFonts w:hint="eastAsia" w:ascii="宋体" w:hAnsi="宋体"/>
          <w:b w:val="0"/>
          <w:color w:val="auto"/>
          <w:sz w:val="21"/>
          <w:szCs w:val="21"/>
          <w:highlight w:val="none"/>
        </w:rPr>
        <w:t>”即为“</w:t>
      </w:r>
      <w:r>
        <w:rPr>
          <w:rFonts w:hint="eastAsia" w:ascii="宋体" w:hAnsi="宋体"/>
          <w:color w:val="auto"/>
          <w:sz w:val="21"/>
          <w:szCs w:val="21"/>
          <w:highlight w:val="none"/>
        </w:rPr>
        <w:t>无偏离</w:t>
      </w:r>
      <w:r>
        <w:rPr>
          <w:rFonts w:hint="eastAsia" w:ascii="宋体" w:hAnsi="宋体"/>
          <w:b w:val="0"/>
          <w:color w:val="auto"/>
          <w:sz w:val="21"/>
          <w:szCs w:val="21"/>
          <w:highlight w:val="none"/>
        </w:rPr>
        <w:t>”。</w:t>
      </w:r>
    </w:p>
    <w:p w14:paraId="2A0B666C">
      <w:pPr>
        <w:snapToGrid w:val="0"/>
        <w:spacing w:before="50" w:after="50"/>
        <w:rPr>
          <w:rFonts w:hint="eastAsia" w:ascii="宋体" w:hAnsi="宋体"/>
          <w:color w:val="auto"/>
          <w:highlight w:val="none"/>
        </w:rPr>
      </w:pPr>
    </w:p>
    <w:p w14:paraId="5AEFBF26">
      <w:pPr>
        <w:snapToGrid w:val="0"/>
        <w:spacing w:before="50" w:after="50" w:line="360" w:lineRule="auto"/>
        <w:rPr>
          <w:rFonts w:hint="eastAsia" w:ascii="宋体" w:hAnsi="宋体"/>
          <w:color w:val="auto"/>
          <w:highlight w:val="none"/>
        </w:rPr>
      </w:pPr>
    </w:p>
    <w:p w14:paraId="63583B96">
      <w:pPr>
        <w:snapToGrid w:val="0"/>
        <w:spacing w:before="50" w:after="50" w:line="380" w:lineRule="exact"/>
        <w:ind w:left="-2" w:leftChars="-1" w:right="-817" w:rightChars="-389"/>
        <w:rPr>
          <w:rFonts w:hint="eastAsia" w:ascii="宋体" w:hAnsi="宋体"/>
          <w:color w:val="auto"/>
          <w:highlight w:val="none"/>
          <w:u w:val="single"/>
        </w:rPr>
      </w:pPr>
      <w:r>
        <w:rPr>
          <w:rFonts w:hint="eastAsia" w:ascii="宋体" w:hAnsi="宋体"/>
          <w:color w:val="auto"/>
          <w:highlight w:val="none"/>
        </w:rPr>
        <w:t>法定代表人（盖投标人法人电子章）：</w:t>
      </w:r>
      <w:r>
        <w:rPr>
          <w:rFonts w:hint="eastAsia" w:ascii="宋体" w:hAnsi="宋体"/>
          <w:color w:val="auto"/>
          <w:highlight w:val="none"/>
          <w:u w:val="single"/>
        </w:rPr>
        <w:t xml:space="preserve">                    </w:t>
      </w:r>
    </w:p>
    <w:p w14:paraId="26AFE7E2">
      <w:pPr>
        <w:snapToGrid w:val="0"/>
        <w:spacing w:before="120" w:beforeLines="50" w:line="360" w:lineRule="auto"/>
        <w:rPr>
          <w:rFonts w:hint="eastAsia" w:ascii="宋体" w:hAnsi="宋体"/>
          <w:color w:val="auto"/>
          <w:spacing w:val="20"/>
          <w:highlight w:val="none"/>
          <w:u w:val="single"/>
        </w:rPr>
      </w:pPr>
      <w:r>
        <w:rPr>
          <w:rFonts w:hint="eastAsia" w:ascii="宋体" w:hAnsi="宋体"/>
          <w:color w:val="auto"/>
          <w:highlight w:val="none"/>
        </w:rPr>
        <w:t xml:space="preserve">  投标人（盖法人单位电子章）：</w:t>
      </w:r>
      <w:r>
        <w:rPr>
          <w:rFonts w:hint="eastAsia" w:ascii="宋体" w:hAnsi="宋体"/>
          <w:color w:val="auto"/>
          <w:highlight w:val="none"/>
          <w:u w:val="single"/>
        </w:rPr>
        <w:t xml:space="preserve">     </w:t>
      </w:r>
    </w:p>
    <w:p w14:paraId="55D5E001">
      <w:pPr>
        <w:snapToGrid w:val="0"/>
        <w:spacing w:before="120" w:beforeLines="50" w:line="360" w:lineRule="auto"/>
        <w:rPr>
          <w:rFonts w:hint="eastAsia" w:ascii="宋体" w:hAnsi="宋体"/>
          <w:color w:val="auto"/>
          <w:highlight w:val="none"/>
        </w:rPr>
      </w:pPr>
      <w:r>
        <w:rPr>
          <w:rFonts w:hint="eastAsia" w:ascii="宋体" w:hAnsi="宋体"/>
          <w:color w:val="auto"/>
          <w:spacing w:val="20"/>
          <w:highlight w:val="none"/>
        </w:rPr>
        <w:t>日  期：</w:t>
      </w:r>
      <w:r>
        <w:rPr>
          <w:rFonts w:hint="eastAsia" w:ascii="宋体" w:hAnsi="宋体"/>
          <w:color w:val="auto"/>
          <w:spacing w:val="20"/>
          <w:highlight w:val="none"/>
          <w:u w:val="single"/>
        </w:rPr>
        <w:t xml:space="preserve">         </w:t>
      </w:r>
    </w:p>
    <w:p w14:paraId="420BB130">
      <w:pPr>
        <w:snapToGrid w:val="0"/>
        <w:spacing w:before="120" w:beforeLines="50"/>
        <w:rPr>
          <w:rFonts w:hint="eastAsia" w:ascii="宋体" w:hAnsi="宋体"/>
          <w:color w:val="auto"/>
          <w:highlight w:val="none"/>
        </w:rPr>
      </w:pPr>
    </w:p>
    <w:p w14:paraId="6F8EC642">
      <w:pPr>
        <w:jc w:val="left"/>
        <w:rPr>
          <w:color w:val="auto"/>
          <w:highlight w:val="none"/>
        </w:rPr>
        <w:sectPr>
          <w:footerReference r:id="rId17" w:type="first"/>
          <w:headerReference r:id="rId14" w:type="default"/>
          <w:footerReference r:id="rId15" w:type="default"/>
          <w:footerReference r:id="rId16" w:type="even"/>
          <w:pgSz w:w="11906" w:h="16838"/>
          <w:pgMar w:top="1440" w:right="1797" w:bottom="1440" w:left="1797" w:header="851" w:footer="992" w:gutter="0"/>
          <w:pgNumType w:fmt="decimal"/>
          <w:cols w:space="720" w:num="1"/>
          <w:docGrid w:linePitch="312" w:charSpace="0"/>
        </w:sectPr>
      </w:pPr>
    </w:p>
    <w:p w14:paraId="245DC76C">
      <w:pPr>
        <w:snapToGrid w:val="0"/>
        <w:spacing w:before="120" w:beforeLines="50" w:after="50"/>
        <w:jc w:val="left"/>
        <w:rPr>
          <w:rFonts w:hint="eastAsia" w:ascii="宋体" w:hAnsi="宋体"/>
          <w:b/>
          <w:color w:val="auto"/>
          <w:sz w:val="24"/>
          <w:highlight w:val="none"/>
        </w:rPr>
      </w:pPr>
      <w:r>
        <w:rPr>
          <w:rFonts w:hint="eastAsia" w:ascii="宋体" w:hAnsi="宋体"/>
          <w:b/>
          <w:color w:val="auto"/>
          <w:sz w:val="24"/>
          <w:highlight w:val="none"/>
        </w:rPr>
        <w:t>4.投标人类似的业绩证明文件</w:t>
      </w:r>
    </w:p>
    <w:p w14:paraId="61AFEE73">
      <w:pPr>
        <w:pStyle w:val="18"/>
        <w:snapToGrid w:val="0"/>
        <w:ind w:left="480" w:hanging="480"/>
        <w:rPr>
          <w:rFonts w:hint="eastAsia" w:ascii="宋体" w:hAnsi="宋体"/>
          <w:color w:val="auto"/>
          <w:sz w:val="24"/>
          <w:highlight w:val="none"/>
        </w:rPr>
      </w:pPr>
    </w:p>
    <w:p w14:paraId="3FC302F4">
      <w:pPr>
        <w:pStyle w:val="18"/>
        <w:snapToGrid w:val="0"/>
        <w:ind w:left="420" w:hanging="420"/>
        <w:jc w:val="center"/>
        <w:rPr>
          <w:rFonts w:hint="eastAsia" w:ascii="宋体" w:hAnsi="宋体"/>
          <w:color w:val="auto"/>
          <w:sz w:val="21"/>
          <w:szCs w:val="21"/>
          <w:highlight w:val="none"/>
        </w:rPr>
      </w:pPr>
      <w:r>
        <w:rPr>
          <w:rFonts w:hint="eastAsia" w:ascii="宋体" w:hAnsi="宋体"/>
          <w:color w:val="auto"/>
          <w:sz w:val="21"/>
          <w:szCs w:val="21"/>
          <w:highlight w:val="none"/>
        </w:rPr>
        <w:t>投标人同类项目情况一览表格式：</w:t>
      </w:r>
    </w:p>
    <w:tbl>
      <w:tblPr>
        <w:tblStyle w:val="24"/>
        <w:tblpPr w:leftFromText="180" w:rightFromText="180" w:vertAnchor="text" w:horzAnchor="page" w:tblpX="1563" w:tblpY="228"/>
        <w:tblOverlap w:val="never"/>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19"/>
        <w:gridCol w:w="1012"/>
        <w:gridCol w:w="1477"/>
        <w:gridCol w:w="1458"/>
        <w:gridCol w:w="1607"/>
        <w:gridCol w:w="1337"/>
        <w:gridCol w:w="1177"/>
      </w:tblGrid>
      <w:tr w14:paraId="2ADEEB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trPr>
        <w:tc>
          <w:tcPr>
            <w:tcW w:w="1319" w:type="dxa"/>
            <w:vMerge w:val="restart"/>
            <w:tcBorders>
              <w:top w:val="single" w:color="auto" w:sz="4" w:space="0"/>
              <w:left w:val="single" w:color="auto" w:sz="4" w:space="0"/>
              <w:bottom w:val="single" w:color="auto" w:sz="4" w:space="0"/>
              <w:right w:val="single" w:color="auto" w:sz="4" w:space="0"/>
            </w:tcBorders>
            <w:vAlign w:val="center"/>
          </w:tcPr>
          <w:p w14:paraId="5388227F">
            <w:pPr>
              <w:snapToGrid w:val="0"/>
              <w:spacing w:line="240" w:lineRule="exact"/>
              <w:jc w:val="center"/>
              <w:rPr>
                <w:rFonts w:hint="eastAsia" w:ascii="宋体" w:hAnsi="宋体"/>
                <w:color w:val="auto"/>
                <w:highlight w:val="none"/>
              </w:rPr>
            </w:pPr>
            <w:r>
              <w:rPr>
                <w:rFonts w:hint="eastAsia" w:ascii="宋体" w:hAnsi="宋体"/>
                <w:color w:val="auto"/>
                <w:highlight w:val="none"/>
              </w:rPr>
              <w:t>招标人名称</w:t>
            </w:r>
          </w:p>
        </w:tc>
        <w:tc>
          <w:tcPr>
            <w:tcW w:w="1012" w:type="dxa"/>
            <w:vMerge w:val="restart"/>
            <w:tcBorders>
              <w:top w:val="single" w:color="auto" w:sz="4" w:space="0"/>
              <w:left w:val="single" w:color="auto" w:sz="4" w:space="0"/>
              <w:bottom w:val="single" w:color="auto" w:sz="4" w:space="0"/>
              <w:right w:val="single" w:color="auto" w:sz="4" w:space="0"/>
            </w:tcBorders>
            <w:vAlign w:val="center"/>
          </w:tcPr>
          <w:p w14:paraId="265D68AF">
            <w:pPr>
              <w:snapToGrid w:val="0"/>
              <w:spacing w:line="240" w:lineRule="exact"/>
              <w:jc w:val="center"/>
              <w:rPr>
                <w:rFonts w:hint="eastAsia" w:ascii="宋体" w:hAnsi="宋体"/>
                <w:color w:val="auto"/>
                <w:highlight w:val="none"/>
              </w:rPr>
            </w:pPr>
            <w:r>
              <w:rPr>
                <w:rFonts w:hint="eastAsia" w:ascii="宋体" w:hAnsi="宋体"/>
                <w:color w:val="auto"/>
                <w:highlight w:val="none"/>
              </w:rPr>
              <w:t>项目名称</w:t>
            </w:r>
          </w:p>
        </w:tc>
        <w:tc>
          <w:tcPr>
            <w:tcW w:w="1477" w:type="dxa"/>
            <w:vMerge w:val="restart"/>
            <w:tcBorders>
              <w:top w:val="single" w:color="auto" w:sz="4" w:space="0"/>
              <w:left w:val="single" w:color="auto" w:sz="4" w:space="0"/>
              <w:bottom w:val="single" w:color="auto" w:sz="4" w:space="0"/>
              <w:right w:val="single" w:color="auto" w:sz="4" w:space="0"/>
            </w:tcBorders>
            <w:vAlign w:val="center"/>
          </w:tcPr>
          <w:p w14:paraId="34550F23">
            <w:pPr>
              <w:snapToGrid w:val="0"/>
              <w:spacing w:line="240" w:lineRule="exact"/>
              <w:jc w:val="center"/>
              <w:rPr>
                <w:rFonts w:hint="eastAsia" w:ascii="宋体" w:hAnsi="宋体"/>
                <w:color w:val="auto"/>
                <w:highlight w:val="none"/>
              </w:rPr>
            </w:pPr>
            <w:r>
              <w:rPr>
                <w:rFonts w:hint="eastAsia" w:ascii="宋体" w:hAnsi="宋体"/>
                <w:color w:val="auto"/>
                <w:highlight w:val="none"/>
              </w:rPr>
              <w:t>合同</w:t>
            </w:r>
          </w:p>
          <w:p w14:paraId="2FDA6170">
            <w:pPr>
              <w:snapToGrid w:val="0"/>
              <w:spacing w:line="240" w:lineRule="exact"/>
              <w:jc w:val="center"/>
              <w:rPr>
                <w:rFonts w:hint="eastAsia" w:ascii="宋体" w:hAnsi="宋体"/>
                <w:color w:val="auto"/>
                <w:highlight w:val="none"/>
              </w:rPr>
            </w:pPr>
            <w:r>
              <w:rPr>
                <w:rFonts w:hint="eastAsia" w:ascii="宋体" w:hAnsi="宋体"/>
                <w:color w:val="auto"/>
                <w:highlight w:val="none"/>
              </w:rPr>
              <w:t>金额</w:t>
            </w:r>
          </w:p>
          <w:p w14:paraId="65FE207C">
            <w:pPr>
              <w:snapToGrid w:val="0"/>
              <w:spacing w:line="240" w:lineRule="exact"/>
              <w:jc w:val="center"/>
              <w:rPr>
                <w:rFonts w:hint="eastAsia" w:ascii="宋体" w:hAnsi="宋体"/>
                <w:color w:val="auto"/>
                <w:highlight w:val="none"/>
              </w:rPr>
            </w:pPr>
            <w:r>
              <w:rPr>
                <w:rFonts w:hint="eastAsia" w:ascii="宋体" w:hAnsi="宋体"/>
                <w:color w:val="auto"/>
                <w:highlight w:val="none"/>
              </w:rPr>
              <w:t>（万元）</w:t>
            </w:r>
          </w:p>
        </w:tc>
        <w:tc>
          <w:tcPr>
            <w:tcW w:w="4402" w:type="dxa"/>
            <w:gridSpan w:val="3"/>
            <w:tcBorders>
              <w:top w:val="single" w:color="auto" w:sz="4" w:space="0"/>
              <w:left w:val="single" w:color="auto" w:sz="4" w:space="0"/>
              <w:bottom w:val="single" w:color="auto" w:sz="4" w:space="0"/>
              <w:right w:val="single" w:color="auto" w:sz="4" w:space="0"/>
            </w:tcBorders>
            <w:vAlign w:val="center"/>
          </w:tcPr>
          <w:p w14:paraId="32C144BA">
            <w:pPr>
              <w:snapToGrid w:val="0"/>
              <w:spacing w:line="240" w:lineRule="exact"/>
              <w:jc w:val="center"/>
              <w:rPr>
                <w:rFonts w:hint="eastAsia" w:ascii="宋体" w:hAnsi="宋体"/>
                <w:color w:val="auto"/>
                <w:highlight w:val="none"/>
              </w:rPr>
            </w:pPr>
            <w:r>
              <w:rPr>
                <w:rFonts w:hint="eastAsia" w:ascii="宋体" w:hAnsi="宋体"/>
                <w:color w:val="auto"/>
                <w:highlight w:val="none"/>
              </w:rPr>
              <w:t>附件在投标文件中页码</w:t>
            </w:r>
          </w:p>
        </w:tc>
        <w:tc>
          <w:tcPr>
            <w:tcW w:w="1177" w:type="dxa"/>
            <w:vMerge w:val="restart"/>
            <w:tcBorders>
              <w:top w:val="single" w:color="auto" w:sz="4" w:space="0"/>
              <w:left w:val="single" w:color="auto" w:sz="4" w:space="0"/>
              <w:bottom w:val="single" w:color="auto" w:sz="4" w:space="0"/>
              <w:right w:val="single" w:color="auto" w:sz="4" w:space="0"/>
            </w:tcBorders>
            <w:vAlign w:val="center"/>
          </w:tcPr>
          <w:p w14:paraId="562B8EF7">
            <w:pPr>
              <w:snapToGrid w:val="0"/>
              <w:spacing w:line="240" w:lineRule="exact"/>
              <w:jc w:val="center"/>
              <w:rPr>
                <w:rFonts w:hint="eastAsia" w:ascii="宋体" w:hAnsi="宋体"/>
                <w:color w:val="auto"/>
                <w:highlight w:val="none"/>
              </w:rPr>
            </w:pPr>
            <w:r>
              <w:rPr>
                <w:rFonts w:hint="eastAsia" w:ascii="宋体" w:hAnsi="宋体"/>
                <w:color w:val="auto"/>
                <w:highlight w:val="none"/>
              </w:rPr>
              <w:t>招标人联系人及</w:t>
            </w:r>
          </w:p>
          <w:p w14:paraId="71725B31">
            <w:pPr>
              <w:snapToGrid w:val="0"/>
              <w:spacing w:line="240" w:lineRule="exact"/>
              <w:jc w:val="center"/>
              <w:rPr>
                <w:rFonts w:hint="eastAsia" w:ascii="宋体" w:hAnsi="宋体"/>
                <w:color w:val="auto"/>
                <w:highlight w:val="none"/>
              </w:rPr>
            </w:pPr>
            <w:r>
              <w:rPr>
                <w:rFonts w:hint="eastAsia" w:ascii="宋体" w:hAnsi="宋体"/>
                <w:color w:val="auto"/>
                <w:highlight w:val="none"/>
              </w:rPr>
              <w:t>联系电话</w:t>
            </w:r>
          </w:p>
        </w:tc>
      </w:tr>
      <w:tr w14:paraId="39486C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trPr>
        <w:tc>
          <w:tcPr>
            <w:tcW w:w="1319" w:type="dxa"/>
            <w:vMerge w:val="continue"/>
            <w:tcBorders>
              <w:top w:val="single" w:color="auto" w:sz="4" w:space="0"/>
              <w:left w:val="single" w:color="auto" w:sz="4" w:space="0"/>
              <w:bottom w:val="single" w:color="auto" w:sz="4" w:space="0"/>
              <w:right w:val="single" w:color="auto" w:sz="4" w:space="0"/>
            </w:tcBorders>
            <w:vAlign w:val="center"/>
          </w:tcPr>
          <w:p w14:paraId="5CC13934">
            <w:pPr>
              <w:jc w:val="left"/>
              <w:rPr>
                <w:rFonts w:hint="eastAsia" w:ascii="宋体" w:hAnsi="宋体"/>
                <w:color w:val="auto"/>
                <w:highlight w:val="none"/>
              </w:rPr>
            </w:pPr>
          </w:p>
        </w:tc>
        <w:tc>
          <w:tcPr>
            <w:tcW w:w="1012" w:type="dxa"/>
            <w:vMerge w:val="continue"/>
            <w:tcBorders>
              <w:top w:val="single" w:color="auto" w:sz="4" w:space="0"/>
              <w:left w:val="single" w:color="auto" w:sz="4" w:space="0"/>
              <w:bottom w:val="single" w:color="auto" w:sz="4" w:space="0"/>
              <w:right w:val="single" w:color="auto" w:sz="4" w:space="0"/>
            </w:tcBorders>
            <w:vAlign w:val="center"/>
          </w:tcPr>
          <w:p w14:paraId="08C49797">
            <w:pPr>
              <w:jc w:val="left"/>
              <w:rPr>
                <w:rFonts w:hint="eastAsia" w:ascii="宋体" w:hAnsi="宋体"/>
                <w:color w:val="auto"/>
                <w:highlight w:val="none"/>
              </w:rPr>
            </w:pPr>
          </w:p>
        </w:tc>
        <w:tc>
          <w:tcPr>
            <w:tcW w:w="1477" w:type="dxa"/>
            <w:vMerge w:val="continue"/>
            <w:tcBorders>
              <w:top w:val="single" w:color="auto" w:sz="4" w:space="0"/>
              <w:left w:val="single" w:color="auto" w:sz="4" w:space="0"/>
              <w:bottom w:val="single" w:color="auto" w:sz="4" w:space="0"/>
              <w:right w:val="single" w:color="auto" w:sz="4" w:space="0"/>
            </w:tcBorders>
            <w:vAlign w:val="center"/>
          </w:tcPr>
          <w:p w14:paraId="511AA152">
            <w:pPr>
              <w:jc w:val="left"/>
              <w:rPr>
                <w:rFonts w:hint="eastAsia" w:ascii="宋体" w:hAnsi="宋体"/>
                <w:color w:val="auto"/>
                <w:highlight w:val="none"/>
              </w:rPr>
            </w:pPr>
          </w:p>
        </w:tc>
        <w:tc>
          <w:tcPr>
            <w:tcW w:w="1458" w:type="dxa"/>
            <w:tcBorders>
              <w:top w:val="single" w:color="auto" w:sz="4" w:space="0"/>
              <w:left w:val="single" w:color="auto" w:sz="4" w:space="0"/>
              <w:bottom w:val="single" w:color="auto" w:sz="4" w:space="0"/>
              <w:right w:val="single" w:color="auto" w:sz="4" w:space="0"/>
            </w:tcBorders>
            <w:vAlign w:val="center"/>
          </w:tcPr>
          <w:p w14:paraId="2B41A020">
            <w:pPr>
              <w:snapToGrid w:val="0"/>
              <w:spacing w:line="240" w:lineRule="exact"/>
              <w:jc w:val="center"/>
              <w:rPr>
                <w:rFonts w:hint="eastAsia" w:ascii="宋体" w:hAnsi="宋体"/>
                <w:color w:val="auto"/>
                <w:highlight w:val="none"/>
              </w:rPr>
            </w:pPr>
            <w:r>
              <w:rPr>
                <w:rFonts w:hint="eastAsia" w:ascii="宋体" w:hAnsi="宋体"/>
                <w:color w:val="auto"/>
                <w:highlight w:val="none"/>
              </w:rPr>
              <w:t>合同</w:t>
            </w:r>
          </w:p>
        </w:tc>
        <w:tc>
          <w:tcPr>
            <w:tcW w:w="1607" w:type="dxa"/>
            <w:tcBorders>
              <w:top w:val="single" w:color="auto" w:sz="4" w:space="0"/>
              <w:left w:val="single" w:color="auto" w:sz="4" w:space="0"/>
              <w:bottom w:val="single" w:color="auto" w:sz="4" w:space="0"/>
              <w:right w:val="single" w:color="auto" w:sz="4" w:space="0"/>
            </w:tcBorders>
            <w:vAlign w:val="center"/>
          </w:tcPr>
          <w:p w14:paraId="6FB6D60E">
            <w:pPr>
              <w:snapToGrid w:val="0"/>
              <w:spacing w:line="240" w:lineRule="exact"/>
              <w:jc w:val="center"/>
              <w:rPr>
                <w:rFonts w:hint="eastAsia" w:ascii="宋体" w:hAnsi="宋体"/>
                <w:color w:val="auto"/>
                <w:highlight w:val="none"/>
              </w:rPr>
            </w:pPr>
            <w:r>
              <w:rPr>
                <w:rFonts w:hint="eastAsia" w:ascii="宋体" w:hAnsi="宋体"/>
                <w:color w:val="auto"/>
                <w:highlight w:val="none"/>
              </w:rPr>
              <w:t>验收报告</w:t>
            </w:r>
          </w:p>
        </w:tc>
        <w:tc>
          <w:tcPr>
            <w:tcW w:w="1337" w:type="dxa"/>
            <w:tcBorders>
              <w:top w:val="single" w:color="auto" w:sz="4" w:space="0"/>
              <w:left w:val="single" w:color="auto" w:sz="4" w:space="0"/>
              <w:bottom w:val="single" w:color="auto" w:sz="4" w:space="0"/>
              <w:right w:val="single" w:color="auto" w:sz="4" w:space="0"/>
            </w:tcBorders>
            <w:vAlign w:val="center"/>
          </w:tcPr>
          <w:p w14:paraId="71E117BC">
            <w:pPr>
              <w:snapToGrid w:val="0"/>
              <w:spacing w:line="240" w:lineRule="exact"/>
              <w:jc w:val="center"/>
              <w:rPr>
                <w:rFonts w:hint="eastAsia" w:ascii="宋体" w:hAnsi="宋体"/>
                <w:color w:val="auto"/>
                <w:highlight w:val="none"/>
              </w:rPr>
            </w:pPr>
            <w:r>
              <w:rPr>
                <w:rFonts w:hint="eastAsia" w:ascii="宋体" w:hAnsi="宋体"/>
                <w:color w:val="auto"/>
                <w:highlight w:val="none"/>
              </w:rPr>
              <w:t>用户评价</w:t>
            </w:r>
          </w:p>
        </w:tc>
        <w:tc>
          <w:tcPr>
            <w:tcW w:w="1177" w:type="dxa"/>
            <w:vMerge w:val="continue"/>
            <w:tcBorders>
              <w:top w:val="single" w:color="auto" w:sz="4" w:space="0"/>
              <w:left w:val="single" w:color="auto" w:sz="4" w:space="0"/>
              <w:bottom w:val="single" w:color="auto" w:sz="4" w:space="0"/>
              <w:right w:val="single" w:color="auto" w:sz="4" w:space="0"/>
            </w:tcBorders>
            <w:vAlign w:val="center"/>
          </w:tcPr>
          <w:p w14:paraId="59142652">
            <w:pPr>
              <w:jc w:val="left"/>
              <w:rPr>
                <w:rFonts w:hint="eastAsia" w:ascii="宋体" w:hAnsi="宋体"/>
                <w:color w:val="auto"/>
                <w:highlight w:val="none"/>
              </w:rPr>
            </w:pPr>
          </w:p>
        </w:tc>
      </w:tr>
      <w:tr w14:paraId="1339D5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1319" w:type="dxa"/>
            <w:tcBorders>
              <w:top w:val="single" w:color="auto" w:sz="4" w:space="0"/>
              <w:left w:val="single" w:color="auto" w:sz="4" w:space="0"/>
              <w:bottom w:val="single" w:color="auto" w:sz="4" w:space="0"/>
              <w:right w:val="single" w:color="auto" w:sz="4" w:space="0"/>
            </w:tcBorders>
          </w:tcPr>
          <w:p w14:paraId="7B491063">
            <w:pPr>
              <w:snapToGrid w:val="0"/>
              <w:spacing w:line="240" w:lineRule="exact"/>
              <w:jc w:val="left"/>
              <w:rPr>
                <w:rFonts w:hint="eastAsia" w:ascii="宋体" w:hAnsi="宋体"/>
                <w:color w:val="auto"/>
                <w:highlight w:val="none"/>
              </w:rPr>
            </w:pPr>
          </w:p>
        </w:tc>
        <w:tc>
          <w:tcPr>
            <w:tcW w:w="1012" w:type="dxa"/>
            <w:tcBorders>
              <w:top w:val="single" w:color="auto" w:sz="4" w:space="0"/>
              <w:left w:val="single" w:color="auto" w:sz="4" w:space="0"/>
              <w:bottom w:val="single" w:color="auto" w:sz="4" w:space="0"/>
              <w:right w:val="single" w:color="auto" w:sz="4" w:space="0"/>
            </w:tcBorders>
          </w:tcPr>
          <w:p w14:paraId="2BCF7B05">
            <w:pPr>
              <w:snapToGrid w:val="0"/>
              <w:spacing w:line="240" w:lineRule="exact"/>
              <w:jc w:val="left"/>
              <w:rPr>
                <w:rFonts w:hint="eastAsia" w:ascii="宋体" w:hAnsi="宋体"/>
                <w:color w:val="auto"/>
                <w:highlight w:val="none"/>
              </w:rPr>
            </w:pPr>
          </w:p>
        </w:tc>
        <w:tc>
          <w:tcPr>
            <w:tcW w:w="1477" w:type="dxa"/>
            <w:tcBorders>
              <w:top w:val="single" w:color="auto" w:sz="4" w:space="0"/>
              <w:left w:val="single" w:color="auto" w:sz="4" w:space="0"/>
              <w:bottom w:val="single" w:color="auto" w:sz="4" w:space="0"/>
              <w:right w:val="single" w:color="auto" w:sz="4" w:space="0"/>
            </w:tcBorders>
          </w:tcPr>
          <w:p w14:paraId="12A7CD92">
            <w:pPr>
              <w:snapToGrid w:val="0"/>
              <w:spacing w:line="240" w:lineRule="exact"/>
              <w:jc w:val="left"/>
              <w:rPr>
                <w:rFonts w:hint="eastAsia" w:ascii="宋体" w:hAnsi="宋体"/>
                <w:color w:val="auto"/>
                <w:highlight w:val="none"/>
              </w:rPr>
            </w:pPr>
          </w:p>
        </w:tc>
        <w:tc>
          <w:tcPr>
            <w:tcW w:w="1458" w:type="dxa"/>
            <w:tcBorders>
              <w:top w:val="single" w:color="auto" w:sz="4" w:space="0"/>
              <w:left w:val="single" w:color="auto" w:sz="4" w:space="0"/>
              <w:bottom w:val="single" w:color="auto" w:sz="4" w:space="0"/>
              <w:right w:val="single" w:color="auto" w:sz="4" w:space="0"/>
            </w:tcBorders>
          </w:tcPr>
          <w:p w14:paraId="4EBDAE90">
            <w:pPr>
              <w:snapToGrid w:val="0"/>
              <w:spacing w:line="240" w:lineRule="exact"/>
              <w:jc w:val="left"/>
              <w:rPr>
                <w:rFonts w:hint="eastAsia" w:ascii="宋体" w:hAnsi="宋体"/>
                <w:color w:val="auto"/>
                <w:highlight w:val="none"/>
              </w:rPr>
            </w:pPr>
          </w:p>
        </w:tc>
        <w:tc>
          <w:tcPr>
            <w:tcW w:w="1607" w:type="dxa"/>
            <w:tcBorders>
              <w:top w:val="single" w:color="auto" w:sz="4" w:space="0"/>
              <w:left w:val="single" w:color="auto" w:sz="4" w:space="0"/>
              <w:bottom w:val="single" w:color="auto" w:sz="4" w:space="0"/>
              <w:right w:val="single" w:color="auto" w:sz="4" w:space="0"/>
            </w:tcBorders>
          </w:tcPr>
          <w:p w14:paraId="35FE7496">
            <w:pPr>
              <w:snapToGrid w:val="0"/>
              <w:spacing w:line="240" w:lineRule="exact"/>
              <w:jc w:val="left"/>
              <w:rPr>
                <w:rFonts w:hint="eastAsia" w:ascii="宋体" w:hAnsi="宋体"/>
                <w:color w:val="auto"/>
                <w:highlight w:val="none"/>
              </w:rPr>
            </w:pPr>
          </w:p>
        </w:tc>
        <w:tc>
          <w:tcPr>
            <w:tcW w:w="1337" w:type="dxa"/>
            <w:tcBorders>
              <w:top w:val="single" w:color="auto" w:sz="4" w:space="0"/>
              <w:left w:val="single" w:color="auto" w:sz="4" w:space="0"/>
              <w:bottom w:val="single" w:color="auto" w:sz="4" w:space="0"/>
              <w:right w:val="single" w:color="auto" w:sz="4" w:space="0"/>
            </w:tcBorders>
          </w:tcPr>
          <w:p w14:paraId="39221A70">
            <w:pPr>
              <w:snapToGrid w:val="0"/>
              <w:spacing w:line="240" w:lineRule="exact"/>
              <w:jc w:val="left"/>
              <w:rPr>
                <w:rFonts w:hint="eastAsia" w:ascii="宋体" w:hAnsi="宋体"/>
                <w:color w:val="auto"/>
                <w:highlight w:val="none"/>
              </w:rPr>
            </w:pPr>
          </w:p>
        </w:tc>
        <w:tc>
          <w:tcPr>
            <w:tcW w:w="1177" w:type="dxa"/>
            <w:tcBorders>
              <w:top w:val="single" w:color="auto" w:sz="4" w:space="0"/>
              <w:left w:val="single" w:color="auto" w:sz="4" w:space="0"/>
              <w:bottom w:val="single" w:color="auto" w:sz="4" w:space="0"/>
              <w:right w:val="single" w:color="auto" w:sz="4" w:space="0"/>
            </w:tcBorders>
          </w:tcPr>
          <w:p w14:paraId="444ED608">
            <w:pPr>
              <w:snapToGrid w:val="0"/>
              <w:spacing w:line="240" w:lineRule="exact"/>
              <w:jc w:val="left"/>
              <w:rPr>
                <w:rFonts w:hint="eastAsia" w:ascii="宋体" w:hAnsi="宋体"/>
                <w:color w:val="auto"/>
                <w:highlight w:val="none"/>
              </w:rPr>
            </w:pPr>
          </w:p>
        </w:tc>
      </w:tr>
      <w:tr w14:paraId="34E93E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19" w:type="dxa"/>
            <w:tcBorders>
              <w:top w:val="single" w:color="auto" w:sz="4" w:space="0"/>
              <w:left w:val="single" w:color="auto" w:sz="4" w:space="0"/>
              <w:bottom w:val="single" w:color="auto" w:sz="4" w:space="0"/>
              <w:right w:val="single" w:color="auto" w:sz="4" w:space="0"/>
            </w:tcBorders>
          </w:tcPr>
          <w:p w14:paraId="67551CEB">
            <w:pPr>
              <w:snapToGrid w:val="0"/>
              <w:spacing w:before="50" w:after="120" w:afterLines="50" w:line="400" w:lineRule="exact"/>
              <w:jc w:val="left"/>
              <w:rPr>
                <w:rFonts w:hint="eastAsia" w:ascii="宋体" w:hAnsi="宋体"/>
                <w:color w:val="auto"/>
                <w:highlight w:val="none"/>
              </w:rPr>
            </w:pPr>
          </w:p>
        </w:tc>
        <w:tc>
          <w:tcPr>
            <w:tcW w:w="1012" w:type="dxa"/>
            <w:tcBorders>
              <w:top w:val="single" w:color="auto" w:sz="4" w:space="0"/>
              <w:left w:val="single" w:color="auto" w:sz="4" w:space="0"/>
              <w:bottom w:val="single" w:color="auto" w:sz="4" w:space="0"/>
              <w:right w:val="single" w:color="auto" w:sz="4" w:space="0"/>
            </w:tcBorders>
          </w:tcPr>
          <w:p w14:paraId="35158392">
            <w:pPr>
              <w:snapToGrid w:val="0"/>
              <w:spacing w:before="50" w:after="120" w:afterLines="50" w:line="400" w:lineRule="exact"/>
              <w:jc w:val="left"/>
              <w:rPr>
                <w:rFonts w:hint="eastAsia" w:ascii="宋体" w:hAnsi="宋体"/>
                <w:color w:val="auto"/>
                <w:highlight w:val="none"/>
              </w:rPr>
            </w:pPr>
          </w:p>
        </w:tc>
        <w:tc>
          <w:tcPr>
            <w:tcW w:w="1477" w:type="dxa"/>
            <w:tcBorders>
              <w:top w:val="single" w:color="auto" w:sz="4" w:space="0"/>
              <w:left w:val="single" w:color="auto" w:sz="4" w:space="0"/>
              <w:bottom w:val="single" w:color="auto" w:sz="4" w:space="0"/>
              <w:right w:val="single" w:color="auto" w:sz="4" w:space="0"/>
            </w:tcBorders>
          </w:tcPr>
          <w:p w14:paraId="15665B56">
            <w:pPr>
              <w:snapToGrid w:val="0"/>
              <w:spacing w:before="50" w:after="120" w:afterLines="50" w:line="400" w:lineRule="exact"/>
              <w:jc w:val="left"/>
              <w:rPr>
                <w:rFonts w:hint="eastAsia" w:ascii="宋体" w:hAnsi="宋体"/>
                <w:color w:val="auto"/>
                <w:highlight w:val="none"/>
              </w:rPr>
            </w:pPr>
          </w:p>
        </w:tc>
        <w:tc>
          <w:tcPr>
            <w:tcW w:w="1458" w:type="dxa"/>
            <w:tcBorders>
              <w:top w:val="single" w:color="auto" w:sz="4" w:space="0"/>
              <w:left w:val="single" w:color="auto" w:sz="4" w:space="0"/>
              <w:bottom w:val="single" w:color="auto" w:sz="4" w:space="0"/>
              <w:right w:val="single" w:color="auto" w:sz="4" w:space="0"/>
            </w:tcBorders>
          </w:tcPr>
          <w:p w14:paraId="1FB55F8E">
            <w:pPr>
              <w:snapToGrid w:val="0"/>
              <w:spacing w:before="50" w:after="120" w:afterLines="50" w:line="400" w:lineRule="exact"/>
              <w:jc w:val="left"/>
              <w:rPr>
                <w:rFonts w:hint="eastAsia" w:ascii="宋体" w:hAnsi="宋体"/>
                <w:color w:val="auto"/>
                <w:highlight w:val="none"/>
              </w:rPr>
            </w:pPr>
          </w:p>
        </w:tc>
        <w:tc>
          <w:tcPr>
            <w:tcW w:w="1607" w:type="dxa"/>
            <w:tcBorders>
              <w:top w:val="single" w:color="auto" w:sz="4" w:space="0"/>
              <w:left w:val="single" w:color="auto" w:sz="4" w:space="0"/>
              <w:bottom w:val="single" w:color="auto" w:sz="4" w:space="0"/>
              <w:right w:val="single" w:color="auto" w:sz="4" w:space="0"/>
            </w:tcBorders>
          </w:tcPr>
          <w:p w14:paraId="4405EDDD">
            <w:pPr>
              <w:snapToGrid w:val="0"/>
              <w:spacing w:before="50" w:after="120" w:afterLines="50" w:line="400" w:lineRule="exact"/>
              <w:jc w:val="left"/>
              <w:rPr>
                <w:rFonts w:hint="eastAsia" w:ascii="宋体" w:hAnsi="宋体"/>
                <w:color w:val="auto"/>
                <w:highlight w:val="none"/>
              </w:rPr>
            </w:pPr>
          </w:p>
        </w:tc>
        <w:tc>
          <w:tcPr>
            <w:tcW w:w="1337" w:type="dxa"/>
            <w:tcBorders>
              <w:top w:val="single" w:color="auto" w:sz="4" w:space="0"/>
              <w:left w:val="single" w:color="auto" w:sz="4" w:space="0"/>
              <w:bottom w:val="single" w:color="auto" w:sz="4" w:space="0"/>
              <w:right w:val="single" w:color="auto" w:sz="4" w:space="0"/>
            </w:tcBorders>
          </w:tcPr>
          <w:p w14:paraId="0198F20E">
            <w:pPr>
              <w:snapToGrid w:val="0"/>
              <w:spacing w:before="50" w:after="120" w:afterLines="50" w:line="400" w:lineRule="exact"/>
              <w:jc w:val="left"/>
              <w:rPr>
                <w:rFonts w:hint="eastAsia" w:ascii="宋体" w:hAnsi="宋体"/>
                <w:color w:val="auto"/>
                <w:highlight w:val="none"/>
              </w:rPr>
            </w:pPr>
          </w:p>
        </w:tc>
        <w:tc>
          <w:tcPr>
            <w:tcW w:w="1177" w:type="dxa"/>
            <w:tcBorders>
              <w:top w:val="single" w:color="auto" w:sz="4" w:space="0"/>
              <w:left w:val="single" w:color="auto" w:sz="4" w:space="0"/>
              <w:bottom w:val="single" w:color="auto" w:sz="4" w:space="0"/>
              <w:right w:val="single" w:color="auto" w:sz="4" w:space="0"/>
            </w:tcBorders>
          </w:tcPr>
          <w:p w14:paraId="2B713DAC">
            <w:pPr>
              <w:snapToGrid w:val="0"/>
              <w:spacing w:before="50" w:after="120" w:afterLines="50" w:line="400" w:lineRule="exact"/>
              <w:jc w:val="left"/>
              <w:rPr>
                <w:rFonts w:hint="eastAsia" w:ascii="宋体" w:hAnsi="宋体"/>
                <w:color w:val="auto"/>
                <w:highlight w:val="none"/>
              </w:rPr>
            </w:pPr>
          </w:p>
        </w:tc>
      </w:tr>
      <w:tr w14:paraId="7F309B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1319" w:type="dxa"/>
            <w:tcBorders>
              <w:top w:val="single" w:color="auto" w:sz="4" w:space="0"/>
              <w:left w:val="single" w:color="auto" w:sz="4" w:space="0"/>
              <w:bottom w:val="single" w:color="auto" w:sz="4" w:space="0"/>
              <w:right w:val="single" w:color="auto" w:sz="4" w:space="0"/>
            </w:tcBorders>
          </w:tcPr>
          <w:p w14:paraId="5591DB8C">
            <w:pPr>
              <w:snapToGrid w:val="0"/>
              <w:spacing w:before="50" w:after="120" w:afterLines="50" w:line="400" w:lineRule="exact"/>
              <w:jc w:val="left"/>
              <w:rPr>
                <w:rFonts w:hint="eastAsia" w:ascii="宋体" w:hAnsi="宋体"/>
                <w:color w:val="auto"/>
                <w:highlight w:val="none"/>
              </w:rPr>
            </w:pPr>
          </w:p>
        </w:tc>
        <w:tc>
          <w:tcPr>
            <w:tcW w:w="1012" w:type="dxa"/>
            <w:tcBorders>
              <w:top w:val="single" w:color="auto" w:sz="4" w:space="0"/>
              <w:left w:val="single" w:color="auto" w:sz="4" w:space="0"/>
              <w:bottom w:val="single" w:color="auto" w:sz="4" w:space="0"/>
              <w:right w:val="single" w:color="auto" w:sz="4" w:space="0"/>
            </w:tcBorders>
          </w:tcPr>
          <w:p w14:paraId="11BDCED5">
            <w:pPr>
              <w:snapToGrid w:val="0"/>
              <w:spacing w:before="50" w:after="120" w:afterLines="50" w:line="400" w:lineRule="exact"/>
              <w:jc w:val="left"/>
              <w:rPr>
                <w:rFonts w:hint="eastAsia" w:ascii="宋体" w:hAnsi="宋体"/>
                <w:color w:val="auto"/>
                <w:highlight w:val="none"/>
              </w:rPr>
            </w:pPr>
          </w:p>
        </w:tc>
        <w:tc>
          <w:tcPr>
            <w:tcW w:w="1477" w:type="dxa"/>
            <w:tcBorders>
              <w:top w:val="single" w:color="auto" w:sz="4" w:space="0"/>
              <w:left w:val="single" w:color="auto" w:sz="4" w:space="0"/>
              <w:bottom w:val="single" w:color="auto" w:sz="4" w:space="0"/>
              <w:right w:val="single" w:color="auto" w:sz="4" w:space="0"/>
            </w:tcBorders>
          </w:tcPr>
          <w:p w14:paraId="2D3538E0">
            <w:pPr>
              <w:snapToGrid w:val="0"/>
              <w:spacing w:before="50" w:after="120" w:afterLines="50" w:line="400" w:lineRule="exact"/>
              <w:jc w:val="left"/>
              <w:rPr>
                <w:rFonts w:hint="eastAsia" w:ascii="宋体" w:hAnsi="宋体"/>
                <w:color w:val="auto"/>
                <w:highlight w:val="none"/>
              </w:rPr>
            </w:pPr>
          </w:p>
        </w:tc>
        <w:tc>
          <w:tcPr>
            <w:tcW w:w="1458" w:type="dxa"/>
            <w:tcBorders>
              <w:top w:val="single" w:color="auto" w:sz="4" w:space="0"/>
              <w:left w:val="single" w:color="auto" w:sz="4" w:space="0"/>
              <w:bottom w:val="single" w:color="auto" w:sz="4" w:space="0"/>
              <w:right w:val="single" w:color="auto" w:sz="4" w:space="0"/>
            </w:tcBorders>
          </w:tcPr>
          <w:p w14:paraId="6DD0CD83">
            <w:pPr>
              <w:snapToGrid w:val="0"/>
              <w:spacing w:before="50" w:after="120" w:afterLines="50" w:line="400" w:lineRule="exact"/>
              <w:jc w:val="left"/>
              <w:rPr>
                <w:rFonts w:hint="eastAsia" w:ascii="宋体" w:hAnsi="宋体"/>
                <w:color w:val="auto"/>
                <w:highlight w:val="none"/>
              </w:rPr>
            </w:pPr>
          </w:p>
        </w:tc>
        <w:tc>
          <w:tcPr>
            <w:tcW w:w="1607" w:type="dxa"/>
            <w:tcBorders>
              <w:top w:val="single" w:color="auto" w:sz="4" w:space="0"/>
              <w:left w:val="single" w:color="auto" w:sz="4" w:space="0"/>
              <w:bottom w:val="single" w:color="auto" w:sz="4" w:space="0"/>
              <w:right w:val="single" w:color="auto" w:sz="4" w:space="0"/>
            </w:tcBorders>
          </w:tcPr>
          <w:p w14:paraId="0C79A1F6">
            <w:pPr>
              <w:snapToGrid w:val="0"/>
              <w:spacing w:before="50" w:after="120" w:afterLines="50" w:line="400" w:lineRule="exact"/>
              <w:jc w:val="left"/>
              <w:rPr>
                <w:rFonts w:hint="eastAsia" w:ascii="宋体" w:hAnsi="宋体"/>
                <w:color w:val="auto"/>
                <w:highlight w:val="none"/>
              </w:rPr>
            </w:pPr>
          </w:p>
        </w:tc>
        <w:tc>
          <w:tcPr>
            <w:tcW w:w="1337" w:type="dxa"/>
            <w:tcBorders>
              <w:top w:val="single" w:color="auto" w:sz="4" w:space="0"/>
              <w:left w:val="single" w:color="auto" w:sz="4" w:space="0"/>
              <w:bottom w:val="single" w:color="auto" w:sz="4" w:space="0"/>
              <w:right w:val="single" w:color="auto" w:sz="4" w:space="0"/>
            </w:tcBorders>
          </w:tcPr>
          <w:p w14:paraId="44DA1E34">
            <w:pPr>
              <w:snapToGrid w:val="0"/>
              <w:spacing w:before="50" w:after="120" w:afterLines="50" w:line="400" w:lineRule="exact"/>
              <w:jc w:val="left"/>
              <w:rPr>
                <w:rFonts w:hint="eastAsia" w:ascii="宋体" w:hAnsi="宋体"/>
                <w:color w:val="auto"/>
                <w:highlight w:val="none"/>
              </w:rPr>
            </w:pPr>
          </w:p>
        </w:tc>
        <w:tc>
          <w:tcPr>
            <w:tcW w:w="1177" w:type="dxa"/>
            <w:tcBorders>
              <w:top w:val="single" w:color="auto" w:sz="4" w:space="0"/>
              <w:left w:val="single" w:color="auto" w:sz="4" w:space="0"/>
              <w:bottom w:val="single" w:color="auto" w:sz="4" w:space="0"/>
              <w:right w:val="single" w:color="auto" w:sz="4" w:space="0"/>
            </w:tcBorders>
          </w:tcPr>
          <w:p w14:paraId="46DBC855">
            <w:pPr>
              <w:snapToGrid w:val="0"/>
              <w:spacing w:before="50" w:after="120" w:afterLines="50" w:line="400" w:lineRule="exact"/>
              <w:jc w:val="left"/>
              <w:rPr>
                <w:rFonts w:hint="eastAsia" w:ascii="宋体" w:hAnsi="宋体"/>
                <w:color w:val="auto"/>
                <w:highlight w:val="none"/>
              </w:rPr>
            </w:pPr>
          </w:p>
        </w:tc>
      </w:tr>
      <w:tr w14:paraId="351A51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19" w:type="dxa"/>
            <w:tcBorders>
              <w:top w:val="single" w:color="auto" w:sz="4" w:space="0"/>
              <w:left w:val="single" w:color="auto" w:sz="4" w:space="0"/>
              <w:bottom w:val="single" w:color="auto" w:sz="4" w:space="0"/>
              <w:right w:val="single" w:color="auto" w:sz="4" w:space="0"/>
            </w:tcBorders>
          </w:tcPr>
          <w:p w14:paraId="298CA1D5">
            <w:pPr>
              <w:snapToGrid w:val="0"/>
              <w:spacing w:before="50" w:after="120" w:afterLines="50" w:line="400" w:lineRule="exact"/>
              <w:jc w:val="left"/>
              <w:rPr>
                <w:rFonts w:hint="eastAsia" w:ascii="宋体" w:hAnsi="宋体"/>
                <w:color w:val="auto"/>
                <w:highlight w:val="none"/>
              </w:rPr>
            </w:pPr>
          </w:p>
        </w:tc>
        <w:tc>
          <w:tcPr>
            <w:tcW w:w="1012" w:type="dxa"/>
            <w:tcBorders>
              <w:top w:val="single" w:color="auto" w:sz="4" w:space="0"/>
              <w:left w:val="single" w:color="auto" w:sz="4" w:space="0"/>
              <w:bottom w:val="single" w:color="auto" w:sz="4" w:space="0"/>
              <w:right w:val="single" w:color="auto" w:sz="4" w:space="0"/>
            </w:tcBorders>
          </w:tcPr>
          <w:p w14:paraId="6840D7D4">
            <w:pPr>
              <w:snapToGrid w:val="0"/>
              <w:spacing w:before="50" w:after="120" w:afterLines="50" w:line="400" w:lineRule="exact"/>
              <w:jc w:val="left"/>
              <w:rPr>
                <w:rFonts w:hint="eastAsia" w:ascii="宋体" w:hAnsi="宋体"/>
                <w:color w:val="auto"/>
                <w:highlight w:val="none"/>
              </w:rPr>
            </w:pPr>
          </w:p>
        </w:tc>
        <w:tc>
          <w:tcPr>
            <w:tcW w:w="1477" w:type="dxa"/>
            <w:tcBorders>
              <w:top w:val="single" w:color="auto" w:sz="4" w:space="0"/>
              <w:left w:val="single" w:color="auto" w:sz="4" w:space="0"/>
              <w:bottom w:val="single" w:color="auto" w:sz="4" w:space="0"/>
              <w:right w:val="single" w:color="auto" w:sz="4" w:space="0"/>
            </w:tcBorders>
          </w:tcPr>
          <w:p w14:paraId="49D710D1">
            <w:pPr>
              <w:snapToGrid w:val="0"/>
              <w:spacing w:before="50" w:after="120" w:afterLines="50" w:line="400" w:lineRule="exact"/>
              <w:jc w:val="left"/>
              <w:rPr>
                <w:rFonts w:hint="eastAsia" w:ascii="宋体" w:hAnsi="宋体"/>
                <w:color w:val="auto"/>
                <w:highlight w:val="none"/>
              </w:rPr>
            </w:pPr>
          </w:p>
        </w:tc>
        <w:tc>
          <w:tcPr>
            <w:tcW w:w="1458" w:type="dxa"/>
            <w:tcBorders>
              <w:top w:val="single" w:color="auto" w:sz="4" w:space="0"/>
              <w:left w:val="single" w:color="auto" w:sz="4" w:space="0"/>
              <w:bottom w:val="single" w:color="auto" w:sz="4" w:space="0"/>
              <w:right w:val="single" w:color="auto" w:sz="4" w:space="0"/>
            </w:tcBorders>
          </w:tcPr>
          <w:p w14:paraId="27A1F3BC">
            <w:pPr>
              <w:snapToGrid w:val="0"/>
              <w:spacing w:before="50" w:after="120" w:afterLines="50" w:line="400" w:lineRule="exact"/>
              <w:jc w:val="left"/>
              <w:rPr>
                <w:rFonts w:hint="eastAsia" w:ascii="宋体" w:hAnsi="宋体"/>
                <w:color w:val="auto"/>
                <w:highlight w:val="none"/>
              </w:rPr>
            </w:pPr>
          </w:p>
        </w:tc>
        <w:tc>
          <w:tcPr>
            <w:tcW w:w="1607" w:type="dxa"/>
            <w:tcBorders>
              <w:top w:val="single" w:color="auto" w:sz="4" w:space="0"/>
              <w:left w:val="single" w:color="auto" w:sz="4" w:space="0"/>
              <w:bottom w:val="single" w:color="auto" w:sz="4" w:space="0"/>
              <w:right w:val="single" w:color="auto" w:sz="4" w:space="0"/>
            </w:tcBorders>
          </w:tcPr>
          <w:p w14:paraId="79377014">
            <w:pPr>
              <w:snapToGrid w:val="0"/>
              <w:spacing w:before="50" w:after="120" w:afterLines="50" w:line="400" w:lineRule="exact"/>
              <w:jc w:val="left"/>
              <w:rPr>
                <w:rFonts w:hint="eastAsia" w:ascii="宋体" w:hAnsi="宋体"/>
                <w:color w:val="auto"/>
                <w:highlight w:val="none"/>
              </w:rPr>
            </w:pPr>
          </w:p>
        </w:tc>
        <w:tc>
          <w:tcPr>
            <w:tcW w:w="1337" w:type="dxa"/>
            <w:tcBorders>
              <w:top w:val="single" w:color="auto" w:sz="4" w:space="0"/>
              <w:left w:val="single" w:color="auto" w:sz="4" w:space="0"/>
              <w:bottom w:val="single" w:color="auto" w:sz="4" w:space="0"/>
              <w:right w:val="single" w:color="auto" w:sz="4" w:space="0"/>
            </w:tcBorders>
          </w:tcPr>
          <w:p w14:paraId="65EB8E62">
            <w:pPr>
              <w:snapToGrid w:val="0"/>
              <w:spacing w:before="50" w:after="120" w:afterLines="50" w:line="400" w:lineRule="exact"/>
              <w:jc w:val="left"/>
              <w:rPr>
                <w:rFonts w:hint="eastAsia" w:ascii="宋体" w:hAnsi="宋体"/>
                <w:color w:val="auto"/>
                <w:highlight w:val="none"/>
              </w:rPr>
            </w:pPr>
          </w:p>
        </w:tc>
        <w:tc>
          <w:tcPr>
            <w:tcW w:w="1177" w:type="dxa"/>
            <w:tcBorders>
              <w:top w:val="single" w:color="auto" w:sz="4" w:space="0"/>
              <w:left w:val="single" w:color="auto" w:sz="4" w:space="0"/>
              <w:bottom w:val="single" w:color="auto" w:sz="4" w:space="0"/>
              <w:right w:val="single" w:color="auto" w:sz="4" w:space="0"/>
            </w:tcBorders>
          </w:tcPr>
          <w:p w14:paraId="01287D50">
            <w:pPr>
              <w:snapToGrid w:val="0"/>
              <w:spacing w:before="50" w:after="120" w:afterLines="50" w:line="400" w:lineRule="exact"/>
              <w:jc w:val="left"/>
              <w:rPr>
                <w:rFonts w:hint="eastAsia" w:ascii="宋体" w:hAnsi="宋体"/>
                <w:color w:val="auto"/>
                <w:highlight w:val="none"/>
              </w:rPr>
            </w:pPr>
          </w:p>
        </w:tc>
      </w:tr>
      <w:tr w14:paraId="0B6E17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19" w:type="dxa"/>
            <w:tcBorders>
              <w:top w:val="single" w:color="auto" w:sz="4" w:space="0"/>
              <w:left w:val="single" w:color="auto" w:sz="4" w:space="0"/>
              <w:bottom w:val="single" w:color="auto" w:sz="4" w:space="0"/>
              <w:right w:val="single" w:color="auto" w:sz="4" w:space="0"/>
            </w:tcBorders>
          </w:tcPr>
          <w:p w14:paraId="411D2395">
            <w:pPr>
              <w:snapToGrid w:val="0"/>
              <w:spacing w:before="50" w:after="120" w:afterLines="50" w:line="400" w:lineRule="exact"/>
              <w:jc w:val="left"/>
              <w:rPr>
                <w:rFonts w:hint="eastAsia" w:ascii="宋体" w:hAnsi="宋体"/>
                <w:color w:val="auto"/>
                <w:highlight w:val="none"/>
              </w:rPr>
            </w:pPr>
          </w:p>
        </w:tc>
        <w:tc>
          <w:tcPr>
            <w:tcW w:w="1012" w:type="dxa"/>
            <w:tcBorders>
              <w:top w:val="single" w:color="auto" w:sz="4" w:space="0"/>
              <w:left w:val="single" w:color="auto" w:sz="4" w:space="0"/>
              <w:bottom w:val="single" w:color="auto" w:sz="4" w:space="0"/>
              <w:right w:val="single" w:color="auto" w:sz="4" w:space="0"/>
            </w:tcBorders>
          </w:tcPr>
          <w:p w14:paraId="775DDED0">
            <w:pPr>
              <w:snapToGrid w:val="0"/>
              <w:spacing w:before="50" w:after="120" w:afterLines="50" w:line="400" w:lineRule="exact"/>
              <w:jc w:val="left"/>
              <w:rPr>
                <w:rFonts w:hint="eastAsia" w:ascii="宋体" w:hAnsi="宋体"/>
                <w:color w:val="auto"/>
                <w:highlight w:val="none"/>
              </w:rPr>
            </w:pPr>
          </w:p>
        </w:tc>
        <w:tc>
          <w:tcPr>
            <w:tcW w:w="1477" w:type="dxa"/>
            <w:tcBorders>
              <w:top w:val="single" w:color="auto" w:sz="4" w:space="0"/>
              <w:left w:val="single" w:color="auto" w:sz="4" w:space="0"/>
              <w:bottom w:val="single" w:color="auto" w:sz="4" w:space="0"/>
              <w:right w:val="single" w:color="auto" w:sz="4" w:space="0"/>
            </w:tcBorders>
          </w:tcPr>
          <w:p w14:paraId="2D00E9D4">
            <w:pPr>
              <w:snapToGrid w:val="0"/>
              <w:spacing w:before="50" w:after="120" w:afterLines="50" w:line="400" w:lineRule="exact"/>
              <w:jc w:val="left"/>
              <w:rPr>
                <w:rFonts w:hint="eastAsia" w:ascii="宋体" w:hAnsi="宋体"/>
                <w:color w:val="auto"/>
                <w:highlight w:val="none"/>
              </w:rPr>
            </w:pPr>
          </w:p>
        </w:tc>
        <w:tc>
          <w:tcPr>
            <w:tcW w:w="1458" w:type="dxa"/>
            <w:tcBorders>
              <w:top w:val="single" w:color="auto" w:sz="4" w:space="0"/>
              <w:left w:val="single" w:color="auto" w:sz="4" w:space="0"/>
              <w:bottom w:val="single" w:color="auto" w:sz="4" w:space="0"/>
              <w:right w:val="single" w:color="auto" w:sz="4" w:space="0"/>
            </w:tcBorders>
          </w:tcPr>
          <w:p w14:paraId="4176711B">
            <w:pPr>
              <w:snapToGrid w:val="0"/>
              <w:spacing w:before="50" w:after="120" w:afterLines="50" w:line="400" w:lineRule="exact"/>
              <w:jc w:val="left"/>
              <w:rPr>
                <w:rFonts w:hint="eastAsia" w:ascii="宋体" w:hAnsi="宋体"/>
                <w:color w:val="auto"/>
                <w:highlight w:val="none"/>
              </w:rPr>
            </w:pPr>
          </w:p>
        </w:tc>
        <w:tc>
          <w:tcPr>
            <w:tcW w:w="1607" w:type="dxa"/>
            <w:tcBorders>
              <w:top w:val="single" w:color="auto" w:sz="4" w:space="0"/>
              <w:left w:val="single" w:color="auto" w:sz="4" w:space="0"/>
              <w:bottom w:val="single" w:color="auto" w:sz="4" w:space="0"/>
              <w:right w:val="single" w:color="auto" w:sz="4" w:space="0"/>
            </w:tcBorders>
          </w:tcPr>
          <w:p w14:paraId="5353D058">
            <w:pPr>
              <w:snapToGrid w:val="0"/>
              <w:spacing w:before="50" w:after="120" w:afterLines="50" w:line="400" w:lineRule="exact"/>
              <w:jc w:val="left"/>
              <w:rPr>
                <w:rFonts w:hint="eastAsia" w:ascii="宋体" w:hAnsi="宋体"/>
                <w:color w:val="auto"/>
                <w:highlight w:val="none"/>
              </w:rPr>
            </w:pPr>
          </w:p>
        </w:tc>
        <w:tc>
          <w:tcPr>
            <w:tcW w:w="1337" w:type="dxa"/>
            <w:tcBorders>
              <w:top w:val="single" w:color="auto" w:sz="4" w:space="0"/>
              <w:left w:val="single" w:color="auto" w:sz="4" w:space="0"/>
              <w:bottom w:val="single" w:color="auto" w:sz="4" w:space="0"/>
              <w:right w:val="single" w:color="auto" w:sz="4" w:space="0"/>
            </w:tcBorders>
          </w:tcPr>
          <w:p w14:paraId="6C6B04D9">
            <w:pPr>
              <w:snapToGrid w:val="0"/>
              <w:spacing w:before="50" w:after="120" w:afterLines="50" w:line="400" w:lineRule="exact"/>
              <w:jc w:val="left"/>
              <w:rPr>
                <w:rFonts w:hint="eastAsia" w:ascii="宋体" w:hAnsi="宋体"/>
                <w:color w:val="auto"/>
                <w:highlight w:val="none"/>
              </w:rPr>
            </w:pPr>
          </w:p>
        </w:tc>
        <w:tc>
          <w:tcPr>
            <w:tcW w:w="1177" w:type="dxa"/>
            <w:tcBorders>
              <w:top w:val="single" w:color="auto" w:sz="4" w:space="0"/>
              <w:left w:val="single" w:color="auto" w:sz="4" w:space="0"/>
              <w:bottom w:val="single" w:color="auto" w:sz="4" w:space="0"/>
              <w:right w:val="single" w:color="auto" w:sz="4" w:space="0"/>
            </w:tcBorders>
          </w:tcPr>
          <w:p w14:paraId="1C9A4E6D">
            <w:pPr>
              <w:snapToGrid w:val="0"/>
              <w:spacing w:before="50" w:after="120" w:afterLines="50" w:line="400" w:lineRule="exact"/>
              <w:jc w:val="left"/>
              <w:rPr>
                <w:rFonts w:hint="eastAsia" w:ascii="宋体" w:hAnsi="宋体"/>
                <w:color w:val="auto"/>
                <w:highlight w:val="none"/>
              </w:rPr>
            </w:pPr>
          </w:p>
        </w:tc>
      </w:tr>
    </w:tbl>
    <w:p w14:paraId="6A7D3422">
      <w:pPr>
        <w:pStyle w:val="18"/>
        <w:snapToGrid w:val="0"/>
        <w:ind w:left="0" w:firstLine="0" w:firstLineChars="0"/>
        <w:rPr>
          <w:rFonts w:hint="eastAsia" w:ascii="宋体" w:hAnsi="宋体"/>
          <w:color w:val="auto"/>
          <w:sz w:val="21"/>
          <w:szCs w:val="21"/>
          <w:highlight w:val="none"/>
        </w:rPr>
      </w:pPr>
      <w:r>
        <w:rPr>
          <w:rFonts w:hint="eastAsia" w:ascii="宋体" w:hAnsi="宋体"/>
          <w:color w:val="auto"/>
          <w:sz w:val="21"/>
          <w:szCs w:val="21"/>
          <w:highlight w:val="none"/>
        </w:rPr>
        <w:t>（投标人同类项目合同复印件、用户验收报告、用户评价意见格式自拟）</w:t>
      </w:r>
    </w:p>
    <w:p w14:paraId="7C60475A">
      <w:pPr>
        <w:pStyle w:val="8"/>
        <w:snapToGrid w:val="0"/>
        <w:rPr>
          <w:rFonts w:hint="eastAsia" w:ascii="宋体" w:hAnsi="宋体" w:eastAsia="宋体"/>
          <w:color w:val="auto"/>
          <w:sz w:val="24"/>
          <w:szCs w:val="24"/>
          <w:highlight w:val="none"/>
        </w:rPr>
      </w:pPr>
    </w:p>
    <w:p w14:paraId="7FA9939B">
      <w:pPr>
        <w:snapToGrid w:val="0"/>
        <w:spacing w:before="50" w:after="50" w:line="380" w:lineRule="exact"/>
        <w:ind w:left="-2" w:leftChars="-1" w:right="-817" w:rightChars="-389"/>
        <w:rPr>
          <w:rFonts w:hint="eastAsia" w:ascii="宋体" w:hAnsi="宋体"/>
          <w:color w:val="auto"/>
          <w:highlight w:val="none"/>
        </w:rPr>
      </w:pPr>
      <w:r>
        <w:rPr>
          <w:rFonts w:hint="eastAsia" w:ascii="宋体" w:hAnsi="宋体"/>
          <w:color w:val="auto"/>
          <w:highlight w:val="none"/>
        </w:rPr>
        <w:t>法定代表人（盖投标人法人电子章）：</w:t>
      </w:r>
      <w:r>
        <w:rPr>
          <w:rFonts w:hint="eastAsia" w:ascii="宋体" w:hAnsi="宋体"/>
          <w:color w:val="auto"/>
          <w:highlight w:val="none"/>
          <w:u w:val="single"/>
        </w:rPr>
        <w:t xml:space="preserve">              </w:t>
      </w:r>
      <w:r>
        <w:rPr>
          <w:rFonts w:hint="eastAsia" w:ascii="宋体" w:hAnsi="宋体"/>
          <w:color w:val="auto"/>
          <w:highlight w:val="none"/>
        </w:rPr>
        <w:t xml:space="preserve">      </w:t>
      </w:r>
    </w:p>
    <w:p w14:paraId="7BBF86B9">
      <w:pPr>
        <w:snapToGrid w:val="0"/>
        <w:spacing w:before="50" w:line="360" w:lineRule="auto"/>
        <w:ind w:right="480"/>
        <w:jc w:val="left"/>
        <w:rPr>
          <w:rFonts w:hint="eastAsia" w:ascii="宋体" w:hAnsi="宋体"/>
          <w:color w:val="auto"/>
          <w:highlight w:val="none"/>
        </w:rPr>
      </w:pPr>
      <w:r>
        <w:rPr>
          <w:rFonts w:hint="eastAsia" w:ascii="宋体" w:hAnsi="宋体"/>
          <w:color w:val="auto"/>
          <w:highlight w:val="none"/>
        </w:rPr>
        <w:t xml:space="preserve">  投标人（盖法人单位电子章）：</w:t>
      </w:r>
      <w:r>
        <w:rPr>
          <w:rFonts w:hint="eastAsia" w:ascii="宋体" w:hAnsi="宋体"/>
          <w:color w:val="auto"/>
          <w:highlight w:val="none"/>
          <w:u w:val="single"/>
        </w:rPr>
        <w:t xml:space="preserve">               </w:t>
      </w:r>
      <w:r>
        <w:rPr>
          <w:rFonts w:hint="eastAsia" w:ascii="宋体" w:hAnsi="宋体"/>
          <w:color w:val="auto"/>
          <w:highlight w:val="none"/>
        </w:rPr>
        <w:t xml:space="preserve">     </w:t>
      </w:r>
    </w:p>
    <w:p w14:paraId="6EE21565">
      <w:pPr>
        <w:snapToGrid w:val="0"/>
        <w:spacing w:before="50" w:line="360" w:lineRule="auto"/>
        <w:ind w:right="480"/>
        <w:jc w:val="left"/>
        <w:rPr>
          <w:rFonts w:hint="eastAsia" w:ascii="宋体" w:hAnsi="宋体"/>
          <w:color w:val="auto"/>
          <w:highlight w:val="none"/>
        </w:rPr>
      </w:pPr>
      <w:r>
        <w:rPr>
          <w:rFonts w:hint="eastAsia" w:ascii="宋体" w:hAnsi="宋体"/>
          <w:color w:val="auto"/>
          <w:highlight w:val="none"/>
        </w:rPr>
        <w:t xml:space="preserve">   年    月    日</w:t>
      </w:r>
    </w:p>
    <w:p w14:paraId="32A9FCD5">
      <w:pPr>
        <w:snapToGrid w:val="0"/>
        <w:spacing w:before="50" w:line="360" w:lineRule="auto"/>
        <w:ind w:firstLine="420" w:firstLineChars="200"/>
        <w:jc w:val="left"/>
        <w:rPr>
          <w:rFonts w:hint="eastAsia" w:ascii="宋体" w:hAnsi="宋体"/>
          <w:color w:val="auto"/>
          <w:highlight w:val="none"/>
        </w:rPr>
      </w:pPr>
    </w:p>
    <w:p w14:paraId="1D41AB21">
      <w:pPr>
        <w:snapToGrid w:val="0"/>
        <w:spacing w:before="50"/>
        <w:jc w:val="left"/>
        <w:rPr>
          <w:rFonts w:hint="eastAsia" w:ascii="宋体" w:hAnsi="宋体"/>
          <w:color w:val="auto"/>
          <w:highlight w:val="none"/>
        </w:rPr>
      </w:pPr>
    </w:p>
    <w:p w14:paraId="2107718C">
      <w:pPr>
        <w:snapToGrid w:val="0"/>
        <w:spacing w:before="120" w:beforeLines="50"/>
        <w:rPr>
          <w:rFonts w:hint="eastAsia" w:ascii="宋体" w:hAnsi="宋体"/>
          <w:color w:val="auto"/>
          <w:highlight w:val="none"/>
        </w:rPr>
        <w:sectPr>
          <w:pgSz w:w="11906" w:h="16838"/>
          <w:pgMar w:top="1440" w:right="1797" w:bottom="1440" w:left="1797" w:header="851" w:footer="992" w:gutter="0"/>
          <w:pgNumType w:fmt="decimal"/>
          <w:cols w:space="720" w:num="1"/>
          <w:docGrid w:linePitch="312" w:charSpace="0"/>
        </w:sectPr>
      </w:pPr>
    </w:p>
    <w:p w14:paraId="1D095AA2">
      <w:pPr>
        <w:keepNext w:val="0"/>
        <w:keepLines w:val="0"/>
        <w:pageBreakBefore w:val="0"/>
        <w:widowControl/>
        <w:kinsoku w:val="0"/>
        <w:wordWrap/>
        <w:overflowPunct/>
        <w:topLinePunct w:val="0"/>
        <w:autoSpaceDE w:val="0"/>
        <w:autoSpaceDN w:val="0"/>
        <w:bidi w:val="0"/>
        <w:adjustRightInd w:val="0"/>
        <w:snapToGrid w:val="0"/>
        <w:spacing w:before="88" w:line="360" w:lineRule="exact"/>
        <w:ind w:firstLine="1620" w:firstLineChars="600"/>
        <w:textAlignment w:val="baseline"/>
        <w:rPr>
          <w:rFonts w:ascii="宋体" w:hAnsi="宋体" w:eastAsia="宋体" w:cs="宋体"/>
          <w:color w:val="auto"/>
          <w:sz w:val="27"/>
          <w:szCs w:val="27"/>
          <w:highlight w:val="none"/>
          <w:u w:val="single" w:color="auto"/>
        </w:rPr>
      </w:pPr>
      <w:r>
        <w:rPr>
          <w:rFonts w:ascii="宋体" w:hAnsi="宋体" w:eastAsia="宋体" w:cs="宋体"/>
          <w:color w:val="auto"/>
          <w:sz w:val="27"/>
          <w:szCs w:val="27"/>
          <w:highlight w:val="none"/>
          <w:u w:val="single" w:color="auto"/>
        </w:rPr>
        <w:t xml:space="preserve">                   </w:t>
      </w:r>
      <w:r>
        <w:rPr>
          <w:rFonts w:hint="eastAsia" w:ascii="宋体" w:hAnsi="宋体" w:eastAsia="宋体" w:cs="宋体"/>
          <w:color w:val="auto"/>
          <w:sz w:val="27"/>
          <w:szCs w:val="27"/>
          <w:highlight w:val="none"/>
          <w:u w:val="single" w:color="auto"/>
          <w:lang w:eastAsia="zh-CN"/>
        </w:rPr>
        <w:t>（</w:t>
      </w:r>
      <w:r>
        <w:rPr>
          <w:rFonts w:ascii="宋体" w:hAnsi="宋体" w:eastAsia="宋体" w:cs="宋体"/>
          <w:color w:val="auto"/>
          <w:sz w:val="27"/>
          <w:szCs w:val="27"/>
          <w:highlight w:val="none"/>
          <w:u w:val="single" w:color="auto"/>
        </w:rPr>
        <w:t>项目名称</w:t>
      </w:r>
      <w:r>
        <w:rPr>
          <w:rFonts w:hint="eastAsia" w:ascii="宋体" w:hAnsi="宋体" w:eastAsia="宋体" w:cs="宋体"/>
          <w:color w:val="auto"/>
          <w:sz w:val="27"/>
          <w:szCs w:val="27"/>
          <w:highlight w:val="none"/>
          <w:u w:val="single" w:color="auto"/>
          <w:lang w:eastAsia="zh-CN"/>
        </w:rPr>
        <w:t>）</w:t>
      </w:r>
      <w:r>
        <w:rPr>
          <w:rFonts w:ascii="宋体" w:hAnsi="宋体" w:eastAsia="宋体" w:cs="宋体"/>
          <w:color w:val="auto"/>
          <w:sz w:val="27"/>
          <w:szCs w:val="27"/>
          <w:highlight w:val="none"/>
          <w:u w:val="single" w:color="auto"/>
        </w:rPr>
        <w:t>施工招标</w:t>
      </w:r>
    </w:p>
    <w:p w14:paraId="6C56FB83">
      <w:pPr>
        <w:keepNext w:val="0"/>
        <w:keepLines w:val="0"/>
        <w:pageBreakBefore w:val="0"/>
        <w:widowControl/>
        <w:kinsoku w:val="0"/>
        <w:wordWrap/>
        <w:overflowPunct/>
        <w:topLinePunct w:val="0"/>
        <w:autoSpaceDE w:val="0"/>
        <w:autoSpaceDN w:val="0"/>
        <w:bidi w:val="0"/>
        <w:adjustRightInd w:val="0"/>
        <w:snapToGrid w:val="0"/>
        <w:spacing w:before="88" w:line="360" w:lineRule="exact"/>
        <w:ind w:left="1924"/>
        <w:textAlignment w:val="baseline"/>
        <w:rPr>
          <w:rFonts w:ascii="宋体" w:hAnsi="宋体" w:eastAsia="宋体" w:cs="宋体"/>
          <w:color w:val="auto"/>
          <w:sz w:val="27"/>
          <w:szCs w:val="27"/>
          <w:highlight w:val="none"/>
          <w:u w:val="single" w:color="auto"/>
        </w:rPr>
      </w:pPr>
    </w:p>
    <w:p w14:paraId="1CF88F16">
      <w:pPr>
        <w:pStyle w:val="11"/>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color w:val="auto"/>
          <w:highlight w:val="none"/>
        </w:rPr>
      </w:pPr>
    </w:p>
    <w:p w14:paraId="062C3D49">
      <w:pPr>
        <w:keepNext w:val="0"/>
        <w:keepLines w:val="0"/>
        <w:pageBreakBefore w:val="0"/>
        <w:widowControl/>
        <w:kinsoku w:val="0"/>
        <w:wordWrap/>
        <w:overflowPunct/>
        <w:topLinePunct w:val="0"/>
        <w:autoSpaceDE w:val="0"/>
        <w:autoSpaceDN w:val="0"/>
        <w:bidi w:val="0"/>
        <w:adjustRightInd w:val="0"/>
        <w:snapToGrid w:val="0"/>
        <w:spacing w:before="156" w:line="360" w:lineRule="exact"/>
        <w:ind w:left="2394"/>
        <w:textAlignment w:val="baseline"/>
        <w:rPr>
          <w:rFonts w:ascii="宋体" w:hAnsi="宋体" w:eastAsia="宋体" w:cs="宋体"/>
          <w:color w:val="auto"/>
          <w:sz w:val="48"/>
          <w:szCs w:val="48"/>
          <w:highlight w:val="none"/>
        </w:rPr>
      </w:pPr>
      <w:r>
        <w:rPr>
          <w:rFonts w:ascii="宋体" w:hAnsi="宋体" w:eastAsia="宋体" w:cs="宋体"/>
          <w:color w:val="auto"/>
          <w:spacing w:val="-17"/>
          <w:sz w:val="48"/>
          <w:szCs w:val="48"/>
          <w:highlight w:val="none"/>
        </w:rPr>
        <w:t>投</w:t>
      </w:r>
      <w:r>
        <w:rPr>
          <w:rFonts w:ascii="宋体" w:hAnsi="宋体" w:eastAsia="宋体" w:cs="宋体"/>
          <w:color w:val="auto"/>
          <w:spacing w:val="27"/>
          <w:sz w:val="48"/>
          <w:szCs w:val="48"/>
          <w:highlight w:val="none"/>
        </w:rPr>
        <w:t xml:space="preserve">  </w:t>
      </w:r>
      <w:r>
        <w:rPr>
          <w:rFonts w:ascii="宋体" w:hAnsi="宋体" w:eastAsia="宋体" w:cs="宋体"/>
          <w:color w:val="auto"/>
          <w:spacing w:val="-17"/>
          <w:sz w:val="48"/>
          <w:szCs w:val="48"/>
          <w:highlight w:val="none"/>
        </w:rPr>
        <w:t>标</w:t>
      </w:r>
      <w:r>
        <w:rPr>
          <w:rFonts w:ascii="宋体" w:hAnsi="宋体" w:eastAsia="宋体" w:cs="宋体"/>
          <w:color w:val="auto"/>
          <w:spacing w:val="60"/>
          <w:sz w:val="48"/>
          <w:szCs w:val="48"/>
          <w:highlight w:val="none"/>
        </w:rPr>
        <w:t xml:space="preserve">  </w:t>
      </w:r>
      <w:r>
        <w:rPr>
          <w:rFonts w:ascii="宋体" w:hAnsi="宋体" w:eastAsia="宋体" w:cs="宋体"/>
          <w:color w:val="auto"/>
          <w:spacing w:val="-17"/>
          <w:sz w:val="48"/>
          <w:szCs w:val="48"/>
          <w:highlight w:val="none"/>
        </w:rPr>
        <w:t>文</w:t>
      </w:r>
      <w:r>
        <w:rPr>
          <w:rFonts w:ascii="宋体" w:hAnsi="宋体" w:eastAsia="宋体" w:cs="宋体"/>
          <w:color w:val="auto"/>
          <w:spacing w:val="36"/>
          <w:sz w:val="48"/>
          <w:szCs w:val="48"/>
          <w:highlight w:val="none"/>
        </w:rPr>
        <w:t xml:space="preserve">  </w:t>
      </w:r>
      <w:r>
        <w:rPr>
          <w:rFonts w:ascii="宋体" w:hAnsi="宋体" w:eastAsia="宋体" w:cs="宋体"/>
          <w:color w:val="auto"/>
          <w:spacing w:val="-17"/>
          <w:sz w:val="48"/>
          <w:szCs w:val="48"/>
          <w:highlight w:val="none"/>
        </w:rPr>
        <w:t>件</w:t>
      </w:r>
    </w:p>
    <w:p w14:paraId="296E3715">
      <w:pPr>
        <w:pStyle w:val="11"/>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color w:val="auto"/>
          <w:highlight w:val="none"/>
        </w:rPr>
      </w:pPr>
    </w:p>
    <w:p w14:paraId="0D4542C8">
      <w:pPr>
        <w:pStyle w:val="11"/>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color w:val="auto"/>
          <w:highlight w:val="none"/>
        </w:rPr>
      </w:pPr>
    </w:p>
    <w:p w14:paraId="3E2DFBB9">
      <w:pPr>
        <w:pStyle w:val="11"/>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color w:val="auto"/>
          <w:highlight w:val="none"/>
        </w:rPr>
      </w:pPr>
    </w:p>
    <w:p w14:paraId="03A5B59E">
      <w:pPr>
        <w:pStyle w:val="11"/>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color w:val="auto"/>
          <w:highlight w:val="none"/>
        </w:rPr>
      </w:pPr>
    </w:p>
    <w:p w14:paraId="1D171013">
      <w:pPr>
        <w:pStyle w:val="11"/>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color w:val="auto"/>
          <w:highlight w:val="none"/>
        </w:rPr>
      </w:pPr>
    </w:p>
    <w:p w14:paraId="200F274C">
      <w:pPr>
        <w:pStyle w:val="11"/>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color w:val="auto"/>
          <w:highlight w:val="none"/>
        </w:rPr>
      </w:pPr>
    </w:p>
    <w:p w14:paraId="3D6A6D80">
      <w:pPr>
        <w:keepNext w:val="0"/>
        <w:keepLines w:val="0"/>
        <w:pageBreakBefore w:val="0"/>
        <w:widowControl/>
        <w:kinsoku w:val="0"/>
        <w:wordWrap/>
        <w:overflowPunct/>
        <w:topLinePunct w:val="0"/>
        <w:autoSpaceDE w:val="0"/>
        <w:autoSpaceDN w:val="0"/>
        <w:bidi w:val="0"/>
        <w:adjustRightInd w:val="0"/>
        <w:snapToGrid w:val="0"/>
        <w:spacing w:before="88" w:line="360" w:lineRule="exact"/>
        <w:ind w:left="1924"/>
        <w:textAlignment w:val="baseline"/>
        <w:rPr>
          <w:rFonts w:ascii="宋体" w:hAnsi="宋体" w:eastAsia="宋体" w:cs="宋体"/>
          <w:color w:val="auto"/>
          <w:sz w:val="27"/>
          <w:szCs w:val="27"/>
          <w:highlight w:val="none"/>
        </w:rPr>
      </w:pPr>
      <w:r>
        <w:rPr>
          <w:rFonts w:ascii="宋体" w:hAnsi="宋体" w:eastAsia="宋体" w:cs="宋体"/>
          <w:color w:val="auto"/>
          <w:sz w:val="27"/>
          <w:szCs w:val="27"/>
          <w:highlight w:val="none"/>
        </w:rPr>
        <w:t>项目招标编号：</w:t>
      </w:r>
      <w:r>
        <w:rPr>
          <w:rFonts w:ascii="宋体" w:hAnsi="宋体" w:eastAsia="宋体" w:cs="宋体"/>
          <w:color w:val="auto"/>
          <w:spacing w:val="-105"/>
          <w:sz w:val="27"/>
          <w:szCs w:val="27"/>
          <w:highlight w:val="none"/>
        </w:rPr>
        <w:t xml:space="preserve"> </w:t>
      </w:r>
      <w:r>
        <w:rPr>
          <w:rFonts w:ascii="宋体" w:hAnsi="宋体" w:eastAsia="宋体" w:cs="宋体"/>
          <w:color w:val="auto"/>
          <w:sz w:val="27"/>
          <w:szCs w:val="27"/>
          <w:highlight w:val="none"/>
          <w:u w:val="single" w:color="auto"/>
        </w:rPr>
        <w:t xml:space="preserve">                     </w:t>
      </w:r>
    </w:p>
    <w:p w14:paraId="0C40DABD">
      <w:pPr>
        <w:pStyle w:val="11"/>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color w:val="auto"/>
          <w:highlight w:val="none"/>
        </w:rPr>
      </w:pPr>
    </w:p>
    <w:p w14:paraId="30C1AFFD">
      <w:pPr>
        <w:pStyle w:val="11"/>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color w:val="auto"/>
          <w:highlight w:val="none"/>
        </w:rPr>
      </w:pPr>
    </w:p>
    <w:p w14:paraId="58998B29">
      <w:pPr>
        <w:keepNext w:val="0"/>
        <w:keepLines w:val="0"/>
        <w:pageBreakBefore w:val="0"/>
        <w:widowControl/>
        <w:kinsoku w:val="0"/>
        <w:wordWrap/>
        <w:overflowPunct/>
        <w:topLinePunct w:val="0"/>
        <w:autoSpaceDE w:val="0"/>
        <w:autoSpaceDN w:val="0"/>
        <w:bidi w:val="0"/>
        <w:adjustRightInd w:val="0"/>
        <w:snapToGrid w:val="0"/>
        <w:spacing w:before="87" w:line="360" w:lineRule="exact"/>
        <w:ind w:left="1924"/>
        <w:textAlignment w:val="baseline"/>
        <w:rPr>
          <w:rFonts w:ascii="宋体" w:hAnsi="宋体" w:eastAsia="宋体" w:cs="宋体"/>
          <w:color w:val="auto"/>
          <w:sz w:val="27"/>
          <w:szCs w:val="27"/>
          <w:highlight w:val="none"/>
        </w:rPr>
      </w:pPr>
      <w:r>
        <w:rPr>
          <w:rFonts w:ascii="宋体" w:hAnsi="宋体" w:eastAsia="宋体" w:cs="宋体"/>
          <w:color w:val="auto"/>
          <w:sz w:val="27"/>
          <w:szCs w:val="27"/>
          <w:highlight w:val="none"/>
        </w:rPr>
        <w:t>标段号：</w:t>
      </w:r>
      <w:r>
        <w:rPr>
          <w:rFonts w:ascii="宋体" w:hAnsi="宋体" w:eastAsia="宋体" w:cs="宋体"/>
          <w:color w:val="auto"/>
          <w:spacing w:val="-115"/>
          <w:sz w:val="27"/>
          <w:szCs w:val="27"/>
          <w:highlight w:val="none"/>
        </w:rPr>
        <w:t xml:space="preserve"> </w:t>
      </w:r>
      <w:r>
        <w:rPr>
          <w:rFonts w:ascii="宋体" w:hAnsi="宋体" w:eastAsia="宋体" w:cs="宋体"/>
          <w:color w:val="auto"/>
          <w:sz w:val="27"/>
          <w:szCs w:val="27"/>
          <w:highlight w:val="none"/>
          <w:u w:val="single" w:color="auto"/>
        </w:rPr>
        <w:t xml:space="preserve">                     </w:t>
      </w:r>
    </w:p>
    <w:p w14:paraId="11CCE62D">
      <w:pPr>
        <w:pStyle w:val="11"/>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color w:val="auto"/>
          <w:highlight w:val="none"/>
        </w:rPr>
      </w:pPr>
    </w:p>
    <w:p w14:paraId="30E13CF5">
      <w:pPr>
        <w:pStyle w:val="11"/>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color w:val="auto"/>
          <w:highlight w:val="none"/>
        </w:rPr>
      </w:pPr>
    </w:p>
    <w:p w14:paraId="28AB044F">
      <w:pPr>
        <w:pStyle w:val="11"/>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color w:val="auto"/>
          <w:highlight w:val="none"/>
        </w:rPr>
      </w:pPr>
    </w:p>
    <w:p w14:paraId="24934FD4">
      <w:pPr>
        <w:pStyle w:val="11"/>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color w:val="auto"/>
          <w:highlight w:val="none"/>
        </w:rPr>
      </w:pPr>
    </w:p>
    <w:p w14:paraId="0C0ECBFA">
      <w:pPr>
        <w:pStyle w:val="11"/>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color w:val="auto"/>
          <w:highlight w:val="none"/>
        </w:rPr>
      </w:pPr>
    </w:p>
    <w:p w14:paraId="6B944347">
      <w:pPr>
        <w:pStyle w:val="11"/>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color w:val="auto"/>
          <w:highlight w:val="none"/>
        </w:rPr>
      </w:pPr>
    </w:p>
    <w:p w14:paraId="14F2F452">
      <w:pPr>
        <w:keepNext w:val="0"/>
        <w:keepLines w:val="0"/>
        <w:pageBreakBefore w:val="0"/>
        <w:widowControl/>
        <w:kinsoku w:val="0"/>
        <w:wordWrap/>
        <w:overflowPunct/>
        <w:topLinePunct w:val="0"/>
        <w:autoSpaceDE w:val="0"/>
        <w:autoSpaceDN w:val="0"/>
        <w:bidi w:val="0"/>
        <w:adjustRightInd w:val="0"/>
        <w:snapToGrid w:val="0"/>
        <w:spacing w:before="210" w:line="360" w:lineRule="exact"/>
        <w:ind w:left="924" w:right="15"/>
        <w:textAlignment w:val="baseline"/>
        <w:rPr>
          <w:rFonts w:hint="eastAsia" w:ascii="宋体" w:hAnsi="宋体" w:eastAsia="宋体" w:cs="宋体"/>
          <w:color w:val="auto"/>
          <w:sz w:val="27"/>
          <w:szCs w:val="27"/>
          <w:highlight w:val="none"/>
          <w:lang w:eastAsia="zh-CN"/>
        </w:rPr>
      </w:pPr>
      <w:r>
        <w:rPr>
          <w:rFonts w:hint="eastAsia" w:ascii="宋体" w:hAnsi="宋体" w:eastAsia="宋体" w:cs="宋体"/>
          <w:color w:val="auto"/>
          <w:sz w:val="27"/>
          <w:szCs w:val="27"/>
          <w:highlight w:val="none"/>
          <w:lang w:eastAsia="zh-CN"/>
        </w:rPr>
        <w:t>投标内容：</w:t>
      </w:r>
      <w:r>
        <w:rPr>
          <w:rFonts w:hint="eastAsia" w:ascii="宋体" w:hAnsi="宋体" w:eastAsia="宋体" w:cs="宋体"/>
          <w:color w:val="auto"/>
          <w:sz w:val="27"/>
          <w:szCs w:val="27"/>
          <w:highlight w:val="none"/>
          <w:lang w:val="en-US" w:eastAsia="zh-CN"/>
        </w:rPr>
        <w:t>技术标</w:t>
      </w:r>
      <w:r>
        <w:rPr>
          <w:rFonts w:hint="eastAsia" w:ascii="宋体" w:hAnsi="宋体" w:eastAsia="宋体" w:cs="宋体"/>
          <w:color w:val="auto"/>
          <w:sz w:val="27"/>
          <w:szCs w:val="27"/>
          <w:highlight w:val="none"/>
          <w:lang w:eastAsia="zh-CN"/>
        </w:rPr>
        <w:t>部分</w:t>
      </w:r>
    </w:p>
    <w:p w14:paraId="058175DE">
      <w:pPr>
        <w:keepNext w:val="0"/>
        <w:keepLines w:val="0"/>
        <w:pageBreakBefore w:val="0"/>
        <w:widowControl/>
        <w:kinsoku w:val="0"/>
        <w:wordWrap/>
        <w:overflowPunct/>
        <w:topLinePunct w:val="0"/>
        <w:autoSpaceDE w:val="0"/>
        <w:autoSpaceDN w:val="0"/>
        <w:bidi w:val="0"/>
        <w:adjustRightInd w:val="0"/>
        <w:snapToGrid w:val="0"/>
        <w:spacing w:before="210" w:line="360" w:lineRule="exact"/>
        <w:ind w:left="924" w:right="15"/>
        <w:textAlignment w:val="baseline"/>
        <w:rPr>
          <w:rFonts w:hint="eastAsia" w:ascii="宋体" w:hAnsi="宋体" w:eastAsia="宋体" w:cs="宋体"/>
          <w:color w:val="auto"/>
          <w:sz w:val="27"/>
          <w:szCs w:val="27"/>
          <w:highlight w:val="none"/>
          <w:lang w:eastAsia="zh-CN"/>
        </w:rPr>
      </w:pPr>
      <w:r>
        <w:rPr>
          <w:rFonts w:hint="eastAsia" w:ascii="宋体" w:hAnsi="宋体" w:eastAsia="宋体" w:cs="宋体"/>
          <w:color w:val="auto"/>
          <w:sz w:val="27"/>
          <w:szCs w:val="27"/>
          <w:highlight w:val="none"/>
          <w:lang w:eastAsia="zh-CN"/>
        </w:rPr>
        <w:t>投</w:t>
      </w:r>
      <w:r>
        <w:rPr>
          <w:rFonts w:hint="eastAsia" w:ascii="宋体" w:hAnsi="宋体" w:eastAsia="宋体" w:cs="宋体"/>
          <w:color w:val="auto"/>
          <w:sz w:val="27"/>
          <w:szCs w:val="27"/>
          <w:highlight w:val="none"/>
          <w:lang w:val="en-US" w:eastAsia="zh-CN"/>
        </w:rPr>
        <w:t xml:space="preserve"> </w:t>
      </w:r>
      <w:r>
        <w:rPr>
          <w:rFonts w:hint="eastAsia" w:ascii="宋体" w:hAnsi="宋体" w:eastAsia="宋体" w:cs="宋体"/>
          <w:color w:val="auto"/>
          <w:sz w:val="27"/>
          <w:szCs w:val="27"/>
          <w:highlight w:val="none"/>
          <w:lang w:eastAsia="zh-CN"/>
        </w:rPr>
        <w:t>标</w:t>
      </w:r>
      <w:r>
        <w:rPr>
          <w:rFonts w:hint="eastAsia" w:ascii="宋体" w:hAnsi="宋体" w:eastAsia="宋体" w:cs="宋体"/>
          <w:color w:val="auto"/>
          <w:sz w:val="27"/>
          <w:szCs w:val="27"/>
          <w:highlight w:val="none"/>
          <w:lang w:val="en-US" w:eastAsia="zh-CN"/>
        </w:rPr>
        <w:t xml:space="preserve"> </w:t>
      </w:r>
      <w:r>
        <w:rPr>
          <w:rFonts w:hint="eastAsia" w:ascii="宋体" w:hAnsi="宋体" w:eastAsia="宋体" w:cs="宋体"/>
          <w:color w:val="auto"/>
          <w:sz w:val="27"/>
          <w:szCs w:val="27"/>
          <w:highlight w:val="none"/>
          <w:lang w:eastAsia="zh-CN"/>
        </w:rPr>
        <w:t xml:space="preserve">人：                              （盖单位章） </w:t>
      </w:r>
    </w:p>
    <w:p w14:paraId="2970B376">
      <w:pPr>
        <w:keepNext w:val="0"/>
        <w:keepLines w:val="0"/>
        <w:pageBreakBefore w:val="0"/>
        <w:widowControl/>
        <w:kinsoku w:val="0"/>
        <w:wordWrap/>
        <w:overflowPunct/>
        <w:topLinePunct w:val="0"/>
        <w:autoSpaceDE w:val="0"/>
        <w:autoSpaceDN w:val="0"/>
        <w:bidi w:val="0"/>
        <w:adjustRightInd w:val="0"/>
        <w:snapToGrid w:val="0"/>
        <w:spacing w:before="210" w:line="360" w:lineRule="exact"/>
        <w:ind w:left="924" w:right="15"/>
        <w:textAlignment w:val="baseline"/>
        <w:rPr>
          <w:rFonts w:hint="eastAsia" w:ascii="宋体" w:hAnsi="宋体" w:eastAsia="宋体" w:cs="宋体"/>
          <w:color w:val="auto"/>
          <w:sz w:val="27"/>
          <w:szCs w:val="27"/>
          <w:highlight w:val="none"/>
          <w:lang w:eastAsia="zh-CN"/>
        </w:rPr>
      </w:pPr>
      <w:r>
        <w:rPr>
          <w:rFonts w:hint="eastAsia" w:ascii="宋体" w:hAnsi="宋体" w:eastAsia="宋体" w:cs="宋体"/>
          <w:color w:val="auto"/>
          <w:sz w:val="27"/>
          <w:szCs w:val="27"/>
          <w:highlight w:val="none"/>
          <w:lang w:eastAsia="zh-CN"/>
        </w:rPr>
        <w:t>法定代表人或其委托代理人：              （签字或盖章）</w:t>
      </w:r>
    </w:p>
    <w:p w14:paraId="143FBDD3">
      <w:pPr>
        <w:snapToGrid w:val="0"/>
        <w:spacing w:line="360" w:lineRule="auto"/>
        <w:jc w:val="left"/>
        <w:rPr>
          <w:rFonts w:hint="eastAsia" w:ascii="宋体" w:hAnsi="宋体"/>
          <w:b/>
          <w:bCs/>
          <w:color w:val="auto"/>
          <w:sz w:val="28"/>
          <w:szCs w:val="28"/>
          <w:highlight w:val="none"/>
        </w:rPr>
      </w:pPr>
      <w:r>
        <w:rPr>
          <w:rFonts w:ascii="宋体" w:hAnsi="宋体"/>
          <w:color w:val="auto"/>
          <w:sz w:val="24"/>
          <w:szCs w:val="20"/>
          <w:highlight w:val="none"/>
        </w:rPr>
        <w:br w:type="page"/>
      </w:r>
      <w:r>
        <w:rPr>
          <w:rFonts w:hint="eastAsia" w:ascii="宋体" w:hAnsi="宋体"/>
          <w:b/>
          <w:bCs/>
          <w:color w:val="auto"/>
          <w:sz w:val="28"/>
          <w:szCs w:val="28"/>
          <w:highlight w:val="none"/>
        </w:rPr>
        <w:t>技术文件目录</w:t>
      </w:r>
    </w:p>
    <w:p w14:paraId="567723D7">
      <w:pPr>
        <w:snapToGrid w:val="0"/>
        <w:spacing w:before="156" w:beforeLines="50" w:after="50"/>
        <w:rPr>
          <w:rFonts w:hint="eastAsia" w:ascii="宋体" w:hAnsi="宋体"/>
          <w:b/>
          <w:color w:val="auto"/>
          <w:sz w:val="24"/>
          <w:highlight w:val="none"/>
        </w:rPr>
      </w:pPr>
      <w:r>
        <w:rPr>
          <w:rFonts w:hint="eastAsia" w:ascii="宋体" w:hAnsi="宋体"/>
          <w:color w:val="auto"/>
          <w:highlight w:val="none"/>
        </w:rPr>
        <w:t>按第二章“投标人须知前附表”3.1.1要求编制</w:t>
      </w:r>
    </w:p>
    <w:p w14:paraId="10D43FBB">
      <w:pPr>
        <w:pStyle w:val="40"/>
        <w:rPr>
          <w:rFonts w:hint="eastAsia" w:ascii="宋体" w:hAnsi="宋体"/>
          <w:b/>
          <w:color w:val="auto"/>
          <w:sz w:val="28"/>
          <w:szCs w:val="28"/>
          <w:highlight w:val="none"/>
        </w:rPr>
      </w:pPr>
    </w:p>
    <w:p w14:paraId="5E1CADBD">
      <w:pPr>
        <w:pStyle w:val="40"/>
        <w:rPr>
          <w:rFonts w:hint="eastAsia" w:ascii="宋体" w:hAnsi="宋体"/>
          <w:b/>
          <w:color w:val="auto"/>
          <w:sz w:val="28"/>
          <w:szCs w:val="28"/>
          <w:highlight w:val="none"/>
        </w:rPr>
      </w:pPr>
    </w:p>
    <w:p w14:paraId="2CD0C4C4">
      <w:pPr>
        <w:pStyle w:val="40"/>
        <w:rPr>
          <w:rFonts w:hint="eastAsia" w:ascii="宋体" w:hAnsi="宋体"/>
          <w:b/>
          <w:color w:val="auto"/>
          <w:sz w:val="28"/>
          <w:szCs w:val="28"/>
          <w:highlight w:val="none"/>
        </w:rPr>
      </w:pPr>
    </w:p>
    <w:p w14:paraId="381D8031">
      <w:pPr>
        <w:pStyle w:val="40"/>
        <w:rPr>
          <w:rFonts w:hint="eastAsia" w:ascii="宋体" w:hAnsi="宋体"/>
          <w:b/>
          <w:color w:val="auto"/>
          <w:sz w:val="28"/>
          <w:szCs w:val="28"/>
          <w:highlight w:val="none"/>
        </w:rPr>
      </w:pPr>
    </w:p>
    <w:p w14:paraId="00E61806">
      <w:pPr>
        <w:pStyle w:val="40"/>
        <w:rPr>
          <w:rFonts w:hint="eastAsia" w:ascii="宋体" w:hAnsi="宋体"/>
          <w:b/>
          <w:color w:val="auto"/>
          <w:sz w:val="28"/>
          <w:szCs w:val="28"/>
          <w:highlight w:val="none"/>
        </w:rPr>
      </w:pPr>
    </w:p>
    <w:p w14:paraId="01018A26">
      <w:pPr>
        <w:pStyle w:val="40"/>
        <w:rPr>
          <w:rFonts w:hint="eastAsia" w:ascii="宋体" w:hAnsi="宋体"/>
          <w:b/>
          <w:color w:val="auto"/>
          <w:sz w:val="28"/>
          <w:szCs w:val="28"/>
          <w:highlight w:val="none"/>
        </w:rPr>
      </w:pPr>
    </w:p>
    <w:p w14:paraId="1B323823">
      <w:pPr>
        <w:pStyle w:val="40"/>
        <w:rPr>
          <w:rFonts w:hint="eastAsia" w:ascii="宋体" w:hAnsi="宋体"/>
          <w:b/>
          <w:color w:val="auto"/>
          <w:sz w:val="28"/>
          <w:szCs w:val="28"/>
          <w:highlight w:val="none"/>
        </w:rPr>
      </w:pPr>
    </w:p>
    <w:p w14:paraId="2AF8E3B7">
      <w:pPr>
        <w:pStyle w:val="40"/>
        <w:rPr>
          <w:rFonts w:hint="eastAsia" w:ascii="宋体" w:hAnsi="宋体"/>
          <w:b/>
          <w:color w:val="auto"/>
          <w:sz w:val="28"/>
          <w:szCs w:val="28"/>
          <w:highlight w:val="none"/>
        </w:rPr>
      </w:pPr>
    </w:p>
    <w:p w14:paraId="68730A28">
      <w:pPr>
        <w:pStyle w:val="40"/>
        <w:rPr>
          <w:rFonts w:hint="eastAsia" w:ascii="宋体" w:hAnsi="宋体"/>
          <w:b/>
          <w:color w:val="auto"/>
          <w:sz w:val="28"/>
          <w:szCs w:val="28"/>
          <w:highlight w:val="none"/>
        </w:rPr>
      </w:pPr>
    </w:p>
    <w:p w14:paraId="0268CBAF">
      <w:pPr>
        <w:pStyle w:val="40"/>
        <w:rPr>
          <w:rFonts w:hint="eastAsia" w:ascii="宋体" w:hAnsi="宋体"/>
          <w:b/>
          <w:color w:val="auto"/>
          <w:sz w:val="28"/>
          <w:szCs w:val="28"/>
          <w:highlight w:val="none"/>
        </w:rPr>
      </w:pPr>
    </w:p>
    <w:p w14:paraId="05593AE4">
      <w:pPr>
        <w:pStyle w:val="40"/>
        <w:rPr>
          <w:rFonts w:hint="eastAsia" w:ascii="宋体" w:hAnsi="宋体"/>
          <w:b/>
          <w:color w:val="auto"/>
          <w:sz w:val="28"/>
          <w:szCs w:val="28"/>
          <w:highlight w:val="none"/>
        </w:rPr>
      </w:pPr>
    </w:p>
    <w:p w14:paraId="36D8ABC7">
      <w:pPr>
        <w:pStyle w:val="40"/>
        <w:rPr>
          <w:rFonts w:hint="eastAsia" w:ascii="宋体" w:hAnsi="宋体"/>
          <w:b/>
          <w:color w:val="auto"/>
          <w:sz w:val="28"/>
          <w:szCs w:val="28"/>
          <w:highlight w:val="none"/>
        </w:rPr>
      </w:pPr>
    </w:p>
    <w:p w14:paraId="2FB8E25C">
      <w:pPr>
        <w:pStyle w:val="40"/>
        <w:rPr>
          <w:rFonts w:hint="eastAsia" w:ascii="宋体" w:hAnsi="宋体"/>
          <w:b/>
          <w:color w:val="auto"/>
          <w:sz w:val="28"/>
          <w:szCs w:val="28"/>
          <w:highlight w:val="none"/>
        </w:rPr>
      </w:pPr>
    </w:p>
    <w:p w14:paraId="28AA367C">
      <w:pPr>
        <w:pStyle w:val="40"/>
        <w:rPr>
          <w:rFonts w:hint="eastAsia" w:ascii="宋体" w:hAnsi="宋体"/>
          <w:b/>
          <w:color w:val="auto"/>
          <w:sz w:val="28"/>
          <w:szCs w:val="28"/>
          <w:highlight w:val="none"/>
        </w:rPr>
      </w:pPr>
    </w:p>
    <w:p w14:paraId="254E0AB4">
      <w:pPr>
        <w:pStyle w:val="40"/>
        <w:rPr>
          <w:rFonts w:hint="eastAsia" w:ascii="宋体" w:hAnsi="宋体"/>
          <w:b/>
          <w:color w:val="auto"/>
          <w:sz w:val="28"/>
          <w:szCs w:val="28"/>
          <w:highlight w:val="none"/>
        </w:rPr>
      </w:pPr>
    </w:p>
    <w:p w14:paraId="79858765">
      <w:pPr>
        <w:pStyle w:val="40"/>
        <w:rPr>
          <w:rFonts w:hint="eastAsia" w:ascii="宋体" w:hAnsi="宋体"/>
          <w:b/>
          <w:color w:val="auto"/>
          <w:sz w:val="28"/>
          <w:szCs w:val="28"/>
          <w:highlight w:val="none"/>
        </w:rPr>
      </w:pPr>
    </w:p>
    <w:p w14:paraId="1840F00E">
      <w:pPr>
        <w:rPr>
          <w:rFonts w:hint="eastAsia" w:ascii="宋体" w:hAnsi="宋体"/>
          <w:b/>
          <w:color w:val="auto"/>
          <w:sz w:val="24"/>
          <w:highlight w:val="none"/>
        </w:rPr>
      </w:pPr>
      <w:r>
        <w:rPr>
          <w:rFonts w:hint="eastAsia" w:ascii="宋体" w:hAnsi="宋体"/>
          <w:b/>
          <w:color w:val="auto"/>
          <w:sz w:val="24"/>
          <w:highlight w:val="none"/>
        </w:rPr>
        <w:br w:type="page"/>
      </w:r>
    </w:p>
    <w:p w14:paraId="2E57258B">
      <w:pPr>
        <w:snapToGrid w:val="0"/>
        <w:spacing w:before="156" w:beforeLines="50" w:after="50"/>
        <w:ind w:left="142"/>
        <w:jc w:val="left"/>
        <w:rPr>
          <w:color w:val="auto"/>
          <w:highlight w:val="none"/>
        </w:rPr>
      </w:pPr>
      <w:r>
        <w:rPr>
          <w:rFonts w:hint="eastAsia" w:ascii="宋体" w:hAnsi="宋体"/>
          <w:b/>
          <w:color w:val="auto"/>
          <w:sz w:val="24"/>
          <w:highlight w:val="none"/>
        </w:rPr>
        <w:t>1.</w:t>
      </w:r>
      <w:r>
        <w:rPr>
          <w:rFonts w:hint="eastAsia" w:ascii="宋体" w:hAnsi="宋体" w:eastAsia="宋体" w:cs="Times New Roman"/>
          <w:b/>
          <w:color w:val="auto"/>
          <w:sz w:val="24"/>
          <w:highlight w:val="none"/>
        </w:rPr>
        <w:t>施工组织设计</w:t>
      </w:r>
    </w:p>
    <w:p w14:paraId="6CD90EBC">
      <w:pPr>
        <w:keepNext w:val="0"/>
        <w:keepLines w:val="0"/>
        <w:pageBreakBefore w:val="0"/>
        <w:widowControl/>
        <w:kinsoku w:val="0"/>
        <w:wordWrap/>
        <w:overflowPunct/>
        <w:topLinePunct w:val="0"/>
        <w:autoSpaceDE w:val="0"/>
        <w:autoSpaceDN w:val="0"/>
        <w:bidi w:val="0"/>
        <w:adjustRightInd w:val="0"/>
        <w:snapToGrid w:val="0"/>
        <w:spacing w:before="218" w:line="360" w:lineRule="exact"/>
        <w:ind w:firstLine="488" w:firstLineChars="200"/>
        <w:textAlignment w:val="baseline"/>
        <w:rPr>
          <w:rFonts w:ascii="宋体" w:hAnsi="宋体" w:eastAsia="宋体" w:cs="宋体"/>
          <w:color w:val="auto"/>
          <w:spacing w:val="12"/>
          <w:sz w:val="22"/>
          <w:szCs w:val="22"/>
          <w:highlight w:val="none"/>
        </w:rPr>
      </w:pPr>
      <w:r>
        <w:rPr>
          <w:rFonts w:ascii="宋体" w:hAnsi="宋体" w:eastAsia="宋体" w:cs="宋体"/>
          <w:color w:val="auto"/>
          <w:spacing w:val="12"/>
          <w:sz w:val="22"/>
          <w:szCs w:val="22"/>
          <w:highlight w:val="none"/>
        </w:rPr>
        <w:t>1、投标人编制施工组织设计的要求：编制时应采用文字并结合图表形式说明施工方法；拟投 入本工程的主要施工设备情况、拟配备本工程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w:t>
      </w:r>
    </w:p>
    <w:p w14:paraId="3052B90E">
      <w:pPr>
        <w:keepNext w:val="0"/>
        <w:keepLines w:val="0"/>
        <w:pageBreakBefore w:val="0"/>
        <w:widowControl/>
        <w:kinsoku w:val="0"/>
        <w:wordWrap/>
        <w:overflowPunct/>
        <w:topLinePunct w:val="0"/>
        <w:autoSpaceDE w:val="0"/>
        <w:autoSpaceDN w:val="0"/>
        <w:bidi w:val="0"/>
        <w:adjustRightInd w:val="0"/>
        <w:snapToGrid w:val="0"/>
        <w:spacing w:before="218" w:line="360" w:lineRule="exact"/>
        <w:ind w:left="445"/>
        <w:textAlignment w:val="baseline"/>
        <w:rPr>
          <w:rFonts w:ascii="宋体" w:hAnsi="宋体" w:eastAsia="宋体" w:cs="宋体"/>
          <w:color w:val="auto"/>
          <w:spacing w:val="12"/>
          <w:sz w:val="22"/>
          <w:szCs w:val="22"/>
          <w:highlight w:val="none"/>
        </w:rPr>
      </w:pPr>
      <w:r>
        <w:rPr>
          <w:rFonts w:ascii="宋体" w:hAnsi="宋体" w:eastAsia="宋体" w:cs="宋体"/>
          <w:color w:val="auto"/>
          <w:spacing w:val="12"/>
          <w:sz w:val="22"/>
          <w:szCs w:val="22"/>
          <w:highlight w:val="none"/>
        </w:rPr>
        <w:t>2. 施工组织设计除采用文字表述外可附下列图表，图表及格式要求附后。</w:t>
      </w:r>
    </w:p>
    <w:p w14:paraId="64DF746A">
      <w:pPr>
        <w:keepNext w:val="0"/>
        <w:keepLines w:val="0"/>
        <w:pageBreakBefore w:val="0"/>
        <w:widowControl/>
        <w:kinsoku w:val="0"/>
        <w:wordWrap/>
        <w:overflowPunct/>
        <w:topLinePunct w:val="0"/>
        <w:autoSpaceDE w:val="0"/>
        <w:autoSpaceDN w:val="0"/>
        <w:bidi w:val="0"/>
        <w:adjustRightInd w:val="0"/>
        <w:snapToGrid w:val="0"/>
        <w:spacing w:before="218" w:line="360" w:lineRule="exact"/>
        <w:ind w:left="445"/>
        <w:textAlignment w:val="baseline"/>
        <w:rPr>
          <w:rFonts w:ascii="宋体" w:hAnsi="宋体" w:eastAsia="宋体" w:cs="宋体"/>
          <w:color w:val="auto"/>
          <w:spacing w:val="12"/>
          <w:sz w:val="22"/>
          <w:szCs w:val="22"/>
          <w:highlight w:val="none"/>
        </w:rPr>
      </w:pPr>
      <w:r>
        <w:rPr>
          <w:rFonts w:ascii="宋体" w:hAnsi="宋体" w:eastAsia="宋体" w:cs="宋体"/>
          <w:color w:val="auto"/>
          <w:spacing w:val="12"/>
          <w:sz w:val="22"/>
          <w:szCs w:val="22"/>
          <w:highlight w:val="none"/>
        </w:rPr>
        <w:t>附表一    拟投入本工程的主要施工设备表</w:t>
      </w:r>
    </w:p>
    <w:p w14:paraId="296DA4C4">
      <w:pPr>
        <w:keepNext w:val="0"/>
        <w:keepLines w:val="0"/>
        <w:pageBreakBefore w:val="0"/>
        <w:widowControl/>
        <w:kinsoku w:val="0"/>
        <w:wordWrap/>
        <w:overflowPunct/>
        <w:topLinePunct w:val="0"/>
        <w:autoSpaceDE w:val="0"/>
        <w:autoSpaceDN w:val="0"/>
        <w:bidi w:val="0"/>
        <w:adjustRightInd w:val="0"/>
        <w:snapToGrid w:val="0"/>
        <w:spacing w:before="218" w:line="360" w:lineRule="exact"/>
        <w:ind w:left="445"/>
        <w:textAlignment w:val="baseline"/>
        <w:rPr>
          <w:rFonts w:ascii="宋体" w:hAnsi="宋体" w:eastAsia="宋体" w:cs="宋体"/>
          <w:color w:val="auto"/>
          <w:spacing w:val="12"/>
          <w:sz w:val="22"/>
          <w:szCs w:val="22"/>
          <w:highlight w:val="none"/>
        </w:rPr>
      </w:pPr>
      <w:r>
        <w:rPr>
          <w:rFonts w:ascii="宋体" w:hAnsi="宋体" w:eastAsia="宋体" w:cs="宋体"/>
          <w:color w:val="auto"/>
          <w:spacing w:val="12"/>
          <w:sz w:val="22"/>
          <w:szCs w:val="22"/>
          <w:highlight w:val="none"/>
        </w:rPr>
        <w:t>附表二    拟配备本工程的试验和检测仪器设备表</w:t>
      </w:r>
    </w:p>
    <w:p w14:paraId="66972ABB">
      <w:pPr>
        <w:keepNext w:val="0"/>
        <w:keepLines w:val="0"/>
        <w:pageBreakBefore w:val="0"/>
        <w:widowControl/>
        <w:kinsoku w:val="0"/>
        <w:wordWrap/>
        <w:overflowPunct/>
        <w:topLinePunct w:val="0"/>
        <w:autoSpaceDE w:val="0"/>
        <w:autoSpaceDN w:val="0"/>
        <w:bidi w:val="0"/>
        <w:adjustRightInd w:val="0"/>
        <w:snapToGrid w:val="0"/>
        <w:spacing w:before="218" w:line="360" w:lineRule="exact"/>
        <w:ind w:left="445"/>
        <w:textAlignment w:val="baseline"/>
        <w:rPr>
          <w:rFonts w:ascii="宋体" w:hAnsi="宋体" w:eastAsia="宋体" w:cs="宋体"/>
          <w:color w:val="auto"/>
          <w:spacing w:val="12"/>
          <w:sz w:val="22"/>
          <w:szCs w:val="22"/>
          <w:highlight w:val="none"/>
        </w:rPr>
      </w:pPr>
      <w:r>
        <w:rPr>
          <w:rFonts w:ascii="宋体" w:hAnsi="宋体" w:eastAsia="宋体" w:cs="宋体"/>
          <w:color w:val="auto"/>
          <w:spacing w:val="12"/>
          <w:sz w:val="22"/>
          <w:szCs w:val="22"/>
          <w:highlight w:val="none"/>
        </w:rPr>
        <w:t>附表三     劳动力计划表</w:t>
      </w:r>
    </w:p>
    <w:p w14:paraId="68ADEB65">
      <w:pPr>
        <w:keepNext w:val="0"/>
        <w:keepLines w:val="0"/>
        <w:pageBreakBefore w:val="0"/>
        <w:widowControl/>
        <w:kinsoku w:val="0"/>
        <w:wordWrap/>
        <w:overflowPunct/>
        <w:topLinePunct w:val="0"/>
        <w:autoSpaceDE w:val="0"/>
        <w:autoSpaceDN w:val="0"/>
        <w:bidi w:val="0"/>
        <w:adjustRightInd w:val="0"/>
        <w:snapToGrid w:val="0"/>
        <w:spacing w:before="218" w:line="360" w:lineRule="exact"/>
        <w:ind w:left="445"/>
        <w:textAlignment w:val="baseline"/>
        <w:rPr>
          <w:rFonts w:ascii="宋体" w:hAnsi="宋体" w:eastAsia="宋体" w:cs="宋体"/>
          <w:color w:val="auto"/>
          <w:spacing w:val="12"/>
          <w:sz w:val="22"/>
          <w:szCs w:val="22"/>
          <w:highlight w:val="none"/>
        </w:rPr>
      </w:pPr>
      <w:r>
        <w:rPr>
          <w:rFonts w:ascii="宋体" w:hAnsi="宋体" w:eastAsia="宋体" w:cs="宋体"/>
          <w:color w:val="auto"/>
          <w:spacing w:val="12"/>
          <w:sz w:val="22"/>
          <w:szCs w:val="22"/>
          <w:highlight w:val="none"/>
        </w:rPr>
        <w:t>附表四     计划开、竣工日期和施工进度网络图或横道图</w:t>
      </w:r>
    </w:p>
    <w:p w14:paraId="6F50CDBF">
      <w:pPr>
        <w:keepNext w:val="0"/>
        <w:keepLines w:val="0"/>
        <w:pageBreakBefore w:val="0"/>
        <w:widowControl/>
        <w:kinsoku w:val="0"/>
        <w:wordWrap/>
        <w:overflowPunct/>
        <w:topLinePunct w:val="0"/>
        <w:autoSpaceDE w:val="0"/>
        <w:autoSpaceDN w:val="0"/>
        <w:bidi w:val="0"/>
        <w:adjustRightInd w:val="0"/>
        <w:snapToGrid w:val="0"/>
        <w:spacing w:before="218" w:line="360" w:lineRule="exact"/>
        <w:ind w:left="445"/>
        <w:textAlignment w:val="baseline"/>
        <w:rPr>
          <w:rFonts w:ascii="宋体" w:hAnsi="宋体" w:eastAsia="宋体" w:cs="宋体"/>
          <w:color w:val="auto"/>
          <w:spacing w:val="12"/>
          <w:sz w:val="22"/>
          <w:szCs w:val="22"/>
          <w:highlight w:val="none"/>
        </w:rPr>
      </w:pPr>
      <w:r>
        <w:rPr>
          <w:rFonts w:ascii="宋体" w:hAnsi="宋体" w:eastAsia="宋体" w:cs="宋体"/>
          <w:color w:val="auto"/>
          <w:spacing w:val="12"/>
          <w:sz w:val="22"/>
          <w:szCs w:val="22"/>
          <w:highlight w:val="none"/>
        </w:rPr>
        <w:t>附表五     施工总平面图</w:t>
      </w:r>
    </w:p>
    <w:p w14:paraId="74557F7A">
      <w:pPr>
        <w:keepNext w:val="0"/>
        <w:keepLines w:val="0"/>
        <w:pageBreakBefore w:val="0"/>
        <w:widowControl/>
        <w:kinsoku w:val="0"/>
        <w:wordWrap/>
        <w:overflowPunct/>
        <w:topLinePunct w:val="0"/>
        <w:autoSpaceDE w:val="0"/>
        <w:autoSpaceDN w:val="0"/>
        <w:bidi w:val="0"/>
        <w:adjustRightInd w:val="0"/>
        <w:snapToGrid w:val="0"/>
        <w:spacing w:before="218" w:line="360" w:lineRule="exact"/>
        <w:ind w:left="445"/>
        <w:textAlignment w:val="baseline"/>
        <w:rPr>
          <w:rFonts w:ascii="宋体" w:hAnsi="宋体" w:eastAsia="宋体" w:cs="宋体"/>
          <w:color w:val="auto"/>
          <w:spacing w:val="12"/>
          <w:sz w:val="22"/>
          <w:szCs w:val="22"/>
          <w:highlight w:val="none"/>
        </w:rPr>
      </w:pPr>
      <w:r>
        <w:rPr>
          <w:rFonts w:ascii="宋体" w:hAnsi="宋体" w:eastAsia="宋体" w:cs="宋体"/>
          <w:color w:val="auto"/>
          <w:spacing w:val="12"/>
          <w:sz w:val="22"/>
          <w:szCs w:val="22"/>
          <w:highlight w:val="none"/>
        </w:rPr>
        <w:t>附表六     临时用地表</w:t>
      </w:r>
    </w:p>
    <w:p w14:paraId="1ADDE34E">
      <w:pPr>
        <w:rPr>
          <w:rFonts w:ascii="宋体" w:hAnsi="宋体" w:eastAsia="宋体" w:cs="宋体"/>
          <w:color w:val="auto"/>
          <w:spacing w:val="-1"/>
          <w:sz w:val="21"/>
          <w:szCs w:val="21"/>
          <w:highlight w:val="none"/>
        </w:rPr>
      </w:pPr>
      <w:r>
        <w:rPr>
          <w:rFonts w:ascii="宋体" w:hAnsi="宋体" w:eastAsia="宋体" w:cs="宋体"/>
          <w:color w:val="auto"/>
          <w:spacing w:val="-1"/>
          <w:sz w:val="21"/>
          <w:szCs w:val="21"/>
          <w:highlight w:val="none"/>
        </w:rPr>
        <w:br w:type="page"/>
      </w:r>
    </w:p>
    <w:p w14:paraId="5F5C9B22">
      <w:pPr>
        <w:keepNext w:val="0"/>
        <w:keepLines w:val="0"/>
        <w:pageBreakBefore w:val="0"/>
        <w:widowControl/>
        <w:kinsoku w:val="0"/>
        <w:wordWrap/>
        <w:overflowPunct/>
        <w:topLinePunct w:val="0"/>
        <w:autoSpaceDE w:val="0"/>
        <w:autoSpaceDN w:val="0"/>
        <w:bidi w:val="0"/>
        <w:adjustRightInd w:val="0"/>
        <w:snapToGrid w:val="0"/>
        <w:spacing w:before="69" w:line="360" w:lineRule="exact"/>
        <w:ind w:left="55"/>
        <w:textAlignment w:val="baseline"/>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附表一：拟投入本工程的主要施工设备表</w:t>
      </w:r>
    </w:p>
    <w:tbl>
      <w:tblPr>
        <w:tblStyle w:val="53"/>
        <w:tblW w:w="935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54"/>
        <w:gridCol w:w="1219"/>
        <w:gridCol w:w="869"/>
        <w:gridCol w:w="689"/>
        <w:gridCol w:w="719"/>
        <w:gridCol w:w="849"/>
        <w:gridCol w:w="1129"/>
        <w:gridCol w:w="999"/>
        <w:gridCol w:w="1129"/>
        <w:gridCol w:w="994"/>
      </w:tblGrid>
      <w:tr w14:paraId="430D0A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2" w:hRule="atLeast"/>
        </w:trPr>
        <w:tc>
          <w:tcPr>
            <w:tcW w:w="754" w:type="dxa"/>
            <w:vAlign w:val="top"/>
          </w:tcPr>
          <w:p w14:paraId="30C4D742">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p w14:paraId="501F7408">
            <w:pPr>
              <w:pStyle w:val="54"/>
              <w:keepNext w:val="0"/>
              <w:keepLines w:val="0"/>
              <w:pageBreakBefore w:val="0"/>
              <w:widowControl/>
              <w:kinsoku w:val="0"/>
              <w:wordWrap/>
              <w:overflowPunct/>
              <w:topLinePunct w:val="0"/>
              <w:autoSpaceDE w:val="0"/>
              <w:autoSpaceDN w:val="0"/>
              <w:bidi w:val="0"/>
              <w:adjustRightInd w:val="0"/>
              <w:snapToGrid w:val="0"/>
              <w:spacing w:before="72" w:line="360" w:lineRule="exact"/>
              <w:ind w:left="155"/>
              <w:textAlignment w:val="baseline"/>
              <w:rPr>
                <w:color w:val="auto"/>
                <w:highlight w:val="none"/>
              </w:rPr>
            </w:pPr>
            <w:r>
              <w:rPr>
                <w:color w:val="auto"/>
                <w:spacing w:val="6"/>
                <w:highlight w:val="none"/>
              </w:rPr>
              <w:t>序号</w:t>
            </w:r>
          </w:p>
        </w:tc>
        <w:tc>
          <w:tcPr>
            <w:tcW w:w="1219" w:type="dxa"/>
            <w:vAlign w:val="top"/>
          </w:tcPr>
          <w:p w14:paraId="5289C41F">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p w14:paraId="1D60293D">
            <w:pPr>
              <w:pStyle w:val="54"/>
              <w:keepNext w:val="0"/>
              <w:keepLines w:val="0"/>
              <w:pageBreakBefore w:val="0"/>
              <w:widowControl/>
              <w:kinsoku w:val="0"/>
              <w:wordWrap/>
              <w:overflowPunct/>
              <w:topLinePunct w:val="0"/>
              <w:autoSpaceDE w:val="0"/>
              <w:autoSpaceDN w:val="0"/>
              <w:bidi w:val="0"/>
              <w:adjustRightInd w:val="0"/>
              <w:snapToGrid w:val="0"/>
              <w:spacing w:before="72" w:line="360" w:lineRule="exact"/>
              <w:ind w:left="201"/>
              <w:textAlignment w:val="baseline"/>
              <w:rPr>
                <w:color w:val="auto"/>
                <w:highlight w:val="none"/>
              </w:rPr>
            </w:pPr>
            <w:r>
              <w:rPr>
                <w:color w:val="auto"/>
                <w:spacing w:val="2"/>
                <w:highlight w:val="none"/>
              </w:rPr>
              <w:t>设备名称</w:t>
            </w:r>
          </w:p>
        </w:tc>
        <w:tc>
          <w:tcPr>
            <w:tcW w:w="869" w:type="dxa"/>
            <w:vAlign w:val="top"/>
          </w:tcPr>
          <w:p w14:paraId="22942048">
            <w:pPr>
              <w:pStyle w:val="54"/>
              <w:keepNext w:val="0"/>
              <w:keepLines w:val="0"/>
              <w:pageBreakBefore w:val="0"/>
              <w:widowControl/>
              <w:kinsoku w:val="0"/>
              <w:wordWrap/>
              <w:overflowPunct/>
              <w:topLinePunct w:val="0"/>
              <w:autoSpaceDE w:val="0"/>
              <w:autoSpaceDN w:val="0"/>
              <w:bidi w:val="0"/>
              <w:adjustRightInd w:val="0"/>
              <w:snapToGrid w:val="0"/>
              <w:spacing w:before="185" w:line="360" w:lineRule="exact"/>
              <w:ind w:left="202"/>
              <w:textAlignment w:val="baseline"/>
              <w:rPr>
                <w:color w:val="auto"/>
                <w:highlight w:val="none"/>
              </w:rPr>
            </w:pPr>
            <w:r>
              <w:rPr>
                <w:color w:val="auto"/>
                <w:spacing w:val="6"/>
                <w:highlight w:val="none"/>
              </w:rPr>
              <w:t>型号</w:t>
            </w:r>
          </w:p>
          <w:p w14:paraId="6AB2A21D">
            <w:pPr>
              <w:pStyle w:val="54"/>
              <w:keepNext w:val="0"/>
              <w:keepLines w:val="0"/>
              <w:pageBreakBefore w:val="0"/>
              <w:widowControl/>
              <w:kinsoku w:val="0"/>
              <w:wordWrap/>
              <w:overflowPunct/>
              <w:topLinePunct w:val="0"/>
              <w:autoSpaceDE w:val="0"/>
              <w:autoSpaceDN w:val="0"/>
              <w:bidi w:val="0"/>
              <w:adjustRightInd w:val="0"/>
              <w:snapToGrid w:val="0"/>
              <w:spacing w:before="35" w:line="360" w:lineRule="exact"/>
              <w:ind w:left="202"/>
              <w:textAlignment w:val="baseline"/>
              <w:rPr>
                <w:color w:val="auto"/>
                <w:highlight w:val="none"/>
              </w:rPr>
            </w:pPr>
            <w:r>
              <w:rPr>
                <w:color w:val="auto"/>
                <w:spacing w:val="-3"/>
                <w:highlight w:val="none"/>
              </w:rPr>
              <w:t>规格</w:t>
            </w:r>
          </w:p>
        </w:tc>
        <w:tc>
          <w:tcPr>
            <w:tcW w:w="689" w:type="dxa"/>
            <w:vAlign w:val="top"/>
          </w:tcPr>
          <w:p w14:paraId="32363562">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p w14:paraId="6C6AED05">
            <w:pPr>
              <w:pStyle w:val="54"/>
              <w:keepNext w:val="0"/>
              <w:keepLines w:val="0"/>
              <w:pageBreakBefore w:val="0"/>
              <w:widowControl/>
              <w:kinsoku w:val="0"/>
              <w:wordWrap/>
              <w:overflowPunct/>
              <w:topLinePunct w:val="0"/>
              <w:autoSpaceDE w:val="0"/>
              <w:autoSpaceDN w:val="0"/>
              <w:bidi w:val="0"/>
              <w:adjustRightInd w:val="0"/>
              <w:snapToGrid w:val="0"/>
              <w:spacing w:before="72" w:line="360" w:lineRule="exact"/>
              <w:ind w:left="123"/>
              <w:textAlignment w:val="baseline"/>
              <w:rPr>
                <w:color w:val="auto"/>
                <w:highlight w:val="none"/>
              </w:rPr>
            </w:pPr>
            <w:r>
              <w:rPr>
                <w:color w:val="auto"/>
                <w:spacing w:val="-3"/>
                <w:highlight w:val="none"/>
              </w:rPr>
              <w:t>数量</w:t>
            </w:r>
          </w:p>
        </w:tc>
        <w:tc>
          <w:tcPr>
            <w:tcW w:w="719" w:type="dxa"/>
            <w:vAlign w:val="top"/>
          </w:tcPr>
          <w:p w14:paraId="5E2A8F5C">
            <w:pPr>
              <w:pStyle w:val="54"/>
              <w:keepNext w:val="0"/>
              <w:keepLines w:val="0"/>
              <w:pageBreakBefore w:val="0"/>
              <w:widowControl/>
              <w:kinsoku w:val="0"/>
              <w:wordWrap/>
              <w:overflowPunct/>
              <w:topLinePunct w:val="0"/>
              <w:autoSpaceDE w:val="0"/>
              <w:autoSpaceDN w:val="0"/>
              <w:bidi w:val="0"/>
              <w:adjustRightInd w:val="0"/>
              <w:snapToGrid w:val="0"/>
              <w:spacing w:before="194" w:line="360" w:lineRule="exact"/>
              <w:ind w:left="184"/>
              <w:textAlignment w:val="baseline"/>
              <w:rPr>
                <w:color w:val="auto"/>
                <w:highlight w:val="none"/>
              </w:rPr>
            </w:pPr>
            <w:r>
              <w:rPr>
                <w:color w:val="auto"/>
                <w:spacing w:val="8"/>
                <w:highlight w:val="none"/>
              </w:rPr>
              <w:t>国别</w:t>
            </w:r>
          </w:p>
          <w:p w14:paraId="738B353D">
            <w:pPr>
              <w:pStyle w:val="54"/>
              <w:keepNext w:val="0"/>
              <w:keepLines w:val="0"/>
              <w:pageBreakBefore w:val="0"/>
              <w:widowControl/>
              <w:kinsoku w:val="0"/>
              <w:wordWrap/>
              <w:overflowPunct/>
              <w:topLinePunct w:val="0"/>
              <w:autoSpaceDE w:val="0"/>
              <w:autoSpaceDN w:val="0"/>
              <w:bidi w:val="0"/>
              <w:adjustRightInd w:val="0"/>
              <w:snapToGrid w:val="0"/>
              <w:spacing w:before="27" w:line="360" w:lineRule="exact"/>
              <w:ind w:left="134"/>
              <w:textAlignment w:val="baseline"/>
              <w:rPr>
                <w:color w:val="auto"/>
                <w:highlight w:val="none"/>
              </w:rPr>
            </w:pPr>
            <w:r>
              <w:rPr>
                <w:color w:val="auto"/>
                <w:spacing w:val="-3"/>
                <w:highlight w:val="none"/>
              </w:rPr>
              <w:t>产地</w:t>
            </w:r>
          </w:p>
        </w:tc>
        <w:tc>
          <w:tcPr>
            <w:tcW w:w="849" w:type="dxa"/>
            <w:vAlign w:val="top"/>
          </w:tcPr>
          <w:p w14:paraId="062F9DF0">
            <w:pPr>
              <w:pStyle w:val="54"/>
              <w:keepNext w:val="0"/>
              <w:keepLines w:val="0"/>
              <w:pageBreakBefore w:val="0"/>
              <w:widowControl/>
              <w:kinsoku w:val="0"/>
              <w:wordWrap/>
              <w:overflowPunct/>
              <w:topLinePunct w:val="0"/>
              <w:autoSpaceDE w:val="0"/>
              <w:autoSpaceDN w:val="0"/>
              <w:bidi w:val="0"/>
              <w:adjustRightInd w:val="0"/>
              <w:snapToGrid w:val="0"/>
              <w:spacing w:before="204" w:line="360" w:lineRule="exact"/>
              <w:ind w:left="195"/>
              <w:textAlignment w:val="baseline"/>
              <w:rPr>
                <w:color w:val="auto"/>
                <w:highlight w:val="none"/>
              </w:rPr>
            </w:pPr>
            <w:r>
              <w:rPr>
                <w:color w:val="auto"/>
                <w:spacing w:val="-3"/>
                <w:highlight w:val="none"/>
              </w:rPr>
              <w:t>制造</w:t>
            </w:r>
          </w:p>
          <w:p w14:paraId="78A72589">
            <w:pPr>
              <w:pStyle w:val="54"/>
              <w:keepNext w:val="0"/>
              <w:keepLines w:val="0"/>
              <w:pageBreakBefore w:val="0"/>
              <w:widowControl/>
              <w:kinsoku w:val="0"/>
              <w:wordWrap/>
              <w:overflowPunct/>
              <w:topLinePunct w:val="0"/>
              <w:autoSpaceDE w:val="0"/>
              <w:autoSpaceDN w:val="0"/>
              <w:bidi w:val="0"/>
              <w:adjustRightInd w:val="0"/>
              <w:snapToGrid w:val="0"/>
              <w:spacing w:before="17" w:line="360" w:lineRule="exact"/>
              <w:ind w:left="195"/>
              <w:textAlignment w:val="baseline"/>
              <w:rPr>
                <w:color w:val="auto"/>
                <w:highlight w:val="none"/>
              </w:rPr>
            </w:pPr>
            <w:r>
              <w:rPr>
                <w:color w:val="auto"/>
                <w:spacing w:val="-3"/>
                <w:highlight w:val="none"/>
              </w:rPr>
              <w:t>年份</w:t>
            </w:r>
          </w:p>
        </w:tc>
        <w:tc>
          <w:tcPr>
            <w:tcW w:w="1129" w:type="dxa"/>
            <w:vAlign w:val="top"/>
          </w:tcPr>
          <w:p w14:paraId="2EE6C30D">
            <w:pPr>
              <w:pStyle w:val="54"/>
              <w:keepNext w:val="0"/>
              <w:keepLines w:val="0"/>
              <w:pageBreakBefore w:val="0"/>
              <w:widowControl/>
              <w:kinsoku w:val="0"/>
              <w:wordWrap/>
              <w:overflowPunct/>
              <w:topLinePunct w:val="0"/>
              <w:autoSpaceDE w:val="0"/>
              <w:autoSpaceDN w:val="0"/>
              <w:bidi w:val="0"/>
              <w:adjustRightInd w:val="0"/>
              <w:snapToGrid w:val="0"/>
              <w:spacing w:before="224" w:line="360" w:lineRule="exact"/>
              <w:ind w:left="116"/>
              <w:textAlignment w:val="baseline"/>
              <w:rPr>
                <w:color w:val="auto"/>
                <w:highlight w:val="none"/>
              </w:rPr>
            </w:pPr>
            <w:r>
              <w:rPr>
                <w:color w:val="auto"/>
                <w:spacing w:val="-2"/>
                <w:highlight w:val="none"/>
              </w:rPr>
              <w:t>额定功率</w:t>
            </w:r>
          </w:p>
          <w:p w14:paraId="5F5341CB">
            <w:pPr>
              <w:pStyle w:val="54"/>
              <w:keepNext w:val="0"/>
              <w:keepLines w:val="0"/>
              <w:pageBreakBefore w:val="0"/>
              <w:widowControl/>
              <w:kinsoku w:val="0"/>
              <w:wordWrap/>
              <w:overflowPunct/>
              <w:topLinePunct w:val="0"/>
              <w:autoSpaceDE w:val="0"/>
              <w:autoSpaceDN w:val="0"/>
              <w:bidi w:val="0"/>
              <w:adjustRightInd w:val="0"/>
              <w:snapToGrid w:val="0"/>
              <w:spacing w:before="22" w:line="360" w:lineRule="exact"/>
              <w:ind w:left="336"/>
              <w:textAlignment w:val="baseline"/>
              <w:rPr>
                <w:rFonts w:hint="eastAsia" w:eastAsia="宋体"/>
                <w:color w:val="auto"/>
                <w:highlight w:val="none"/>
                <w:lang w:eastAsia="zh-CN"/>
              </w:rPr>
            </w:pPr>
            <w:r>
              <w:rPr>
                <w:rFonts w:hint="eastAsia"/>
                <w:color w:val="auto"/>
                <w:spacing w:val="-9"/>
                <w:highlight w:val="none"/>
                <w:lang w:eastAsia="zh-CN"/>
              </w:rPr>
              <w:t>（</w:t>
            </w:r>
            <w:r>
              <w:rPr>
                <w:color w:val="auto"/>
                <w:spacing w:val="-9"/>
                <w:highlight w:val="none"/>
              </w:rPr>
              <w:t>KW</w:t>
            </w:r>
            <w:r>
              <w:rPr>
                <w:rFonts w:hint="eastAsia"/>
                <w:color w:val="auto"/>
                <w:spacing w:val="-9"/>
                <w:highlight w:val="none"/>
                <w:lang w:eastAsia="zh-CN"/>
              </w:rPr>
              <w:t>）</w:t>
            </w:r>
          </w:p>
        </w:tc>
        <w:tc>
          <w:tcPr>
            <w:tcW w:w="999" w:type="dxa"/>
            <w:vAlign w:val="top"/>
          </w:tcPr>
          <w:p w14:paraId="4B427CC4">
            <w:pPr>
              <w:pStyle w:val="54"/>
              <w:keepNext w:val="0"/>
              <w:keepLines w:val="0"/>
              <w:pageBreakBefore w:val="0"/>
              <w:widowControl/>
              <w:kinsoku w:val="0"/>
              <w:wordWrap/>
              <w:overflowPunct/>
              <w:topLinePunct w:val="0"/>
              <w:autoSpaceDE w:val="0"/>
              <w:autoSpaceDN w:val="0"/>
              <w:bidi w:val="0"/>
              <w:adjustRightInd w:val="0"/>
              <w:snapToGrid w:val="0"/>
              <w:spacing w:before="194" w:line="360" w:lineRule="exact"/>
              <w:ind w:left="277"/>
              <w:textAlignment w:val="baseline"/>
              <w:rPr>
                <w:color w:val="auto"/>
                <w:highlight w:val="none"/>
              </w:rPr>
            </w:pPr>
            <w:r>
              <w:rPr>
                <w:color w:val="auto"/>
                <w:spacing w:val="6"/>
                <w:highlight w:val="none"/>
              </w:rPr>
              <w:t>生产</w:t>
            </w:r>
          </w:p>
          <w:p w14:paraId="33A44B50">
            <w:pPr>
              <w:pStyle w:val="54"/>
              <w:keepNext w:val="0"/>
              <w:keepLines w:val="0"/>
              <w:pageBreakBefore w:val="0"/>
              <w:widowControl/>
              <w:kinsoku w:val="0"/>
              <w:wordWrap/>
              <w:overflowPunct/>
              <w:topLinePunct w:val="0"/>
              <w:autoSpaceDE w:val="0"/>
              <w:autoSpaceDN w:val="0"/>
              <w:bidi w:val="0"/>
              <w:adjustRightInd w:val="0"/>
              <w:snapToGrid w:val="0"/>
              <w:spacing w:before="29" w:line="360" w:lineRule="exact"/>
              <w:ind w:left="277"/>
              <w:textAlignment w:val="baseline"/>
              <w:rPr>
                <w:color w:val="auto"/>
                <w:highlight w:val="none"/>
              </w:rPr>
            </w:pPr>
            <w:r>
              <w:rPr>
                <w:color w:val="auto"/>
                <w:spacing w:val="9"/>
                <w:highlight w:val="none"/>
              </w:rPr>
              <w:t>能力</w:t>
            </w:r>
          </w:p>
        </w:tc>
        <w:tc>
          <w:tcPr>
            <w:tcW w:w="1129" w:type="dxa"/>
            <w:vAlign w:val="top"/>
          </w:tcPr>
          <w:p w14:paraId="5A26E7DA">
            <w:pPr>
              <w:pStyle w:val="54"/>
              <w:keepNext w:val="0"/>
              <w:keepLines w:val="0"/>
              <w:pageBreakBefore w:val="0"/>
              <w:widowControl/>
              <w:kinsoku w:val="0"/>
              <w:wordWrap/>
              <w:overflowPunct/>
              <w:topLinePunct w:val="0"/>
              <w:autoSpaceDE w:val="0"/>
              <w:autoSpaceDN w:val="0"/>
              <w:bidi w:val="0"/>
              <w:adjustRightInd w:val="0"/>
              <w:snapToGrid w:val="0"/>
              <w:spacing w:before="205" w:line="360" w:lineRule="exact"/>
              <w:ind w:left="227"/>
              <w:textAlignment w:val="baseline"/>
              <w:rPr>
                <w:color w:val="auto"/>
                <w:highlight w:val="none"/>
              </w:rPr>
            </w:pPr>
            <w:r>
              <w:rPr>
                <w:color w:val="auto"/>
                <w:spacing w:val="3"/>
                <w:highlight w:val="none"/>
              </w:rPr>
              <w:t>用于施</w:t>
            </w:r>
          </w:p>
          <w:p w14:paraId="7AEC7051">
            <w:pPr>
              <w:pStyle w:val="54"/>
              <w:keepNext w:val="0"/>
              <w:keepLines w:val="0"/>
              <w:pageBreakBefore w:val="0"/>
              <w:widowControl/>
              <w:kinsoku w:val="0"/>
              <w:wordWrap/>
              <w:overflowPunct/>
              <w:topLinePunct w:val="0"/>
              <w:autoSpaceDE w:val="0"/>
              <w:autoSpaceDN w:val="0"/>
              <w:bidi w:val="0"/>
              <w:adjustRightInd w:val="0"/>
              <w:snapToGrid w:val="0"/>
              <w:spacing w:before="45" w:line="360" w:lineRule="exact"/>
              <w:ind w:left="227"/>
              <w:textAlignment w:val="baseline"/>
              <w:rPr>
                <w:color w:val="auto"/>
                <w:highlight w:val="none"/>
              </w:rPr>
            </w:pPr>
            <w:r>
              <w:rPr>
                <w:color w:val="auto"/>
                <w:spacing w:val="-3"/>
                <w:highlight w:val="none"/>
              </w:rPr>
              <w:t>工部位</w:t>
            </w:r>
          </w:p>
        </w:tc>
        <w:tc>
          <w:tcPr>
            <w:tcW w:w="994" w:type="dxa"/>
            <w:vAlign w:val="top"/>
          </w:tcPr>
          <w:p w14:paraId="005D080F">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p w14:paraId="2045A120">
            <w:pPr>
              <w:pStyle w:val="54"/>
              <w:keepNext w:val="0"/>
              <w:keepLines w:val="0"/>
              <w:pageBreakBefore w:val="0"/>
              <w:widowControl/>
              <w:kinsoku w:val="0"/>
              <w:wordWrap/>
              <w:overflowPunct/>
              <w:topLinePunct w:val="0"/>
              <w:autoSpaceDE w:val="0"/>
              <w:autoSpaceDN w:val="0"/>
              <w:bidi w:val="0"/>
              <w:adjustRightInd w:val="0"/>
              <w:snapToGrid w:val="0"/>
              <w:spacing w:before="72" w:line="360" w:lineRule="exact"/>
              <w:ind w:left="298"/>
              <w:textAlignment w:val="baseline"/>
              <w:rPr>
                <w:color w:val="auto"/>
                <w:highlight w:val="none"/>
              </w:rPr>
            </w:pPr>
            <w:r>
              <w:rPr>
                <w:color w:val="auto"/>
                <w:spacing w:val="5"/>
                <w:highlight w:val="none"/>
              </w:rPr>
              <w:t>备注</w:t>
            </w:r>
          </w:p>
        </w:tc>
      </w:tr>
      <w:tr w14:paraId="7C8EE1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754" w:type="dxa"/>
            <w:vAlign w:val="top"/>
          </w:tcPr>
          <w:p w14:paraId="4CEF0C47">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219" w:type="dxa"/>
            <w:vAlign w:val="top"/>
          </w:tcPr>
          <w:p w14:paraId="1AF66D50">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869" w:type="dxa"/>
            <w:vAlign w:val="top"/>
          </w:tcPr>
          <w:p w14:paraId="52D3A6B4">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689" w:type="dxa"/>
            <w:vAlign w:val="top"/>
          </w:tcPr>
          <w:p w14:paraId="1865CD9E">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719" w:type="dxa"/>
            <w:vAlign w:val="top"/>
          </w:tcPr>
          <w:p w14:paraId="0DB7D684">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849" w:type="dxa"/>
            <w:vAlign w:val="top"/>
          </w:tcPr>
          <w:p w14:paraId="103E62B5">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129" w:type="dxa"/>
            <w:vAlign w:val="top"/>
          </w:tcPr>
          <w:p w14:paraId="6E443516">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999" w:type="dxa"/>
            <w:vAlign w:val="top"/>
          </w:tcPr>
          <w:p w14:paraId="74D7AE96">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129" w:type="dxa"/>
            <w:vAlign w:val="top"/>
          </w:tcPr>
          <w:p w14:paraId="69C5B86A">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994" w:type="dxa"/>
            <w:vAlign w:val="top"/>
          </w:tcPr>
          <w:p w14:paraId="1018BD3F">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r>
      <w:tr w14:paraId="1FD4E7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trPr>
        <w:tc>
          <w:tcPr>
            <w:tcW w:w="754" w:type="dxa"/>
            <w:vAlign w:val="top"/>
          </w:tcPr>
          <w:p w14:paraId="666A2BD5">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219" w:type="dxa"/>
            <w:vAlign w:val="top"/>
          </w:tcPr>
          <w:p w14:paraId="4928C4D4">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869" w:type="dxa"/>
            <w:vAlign w:val="top"/>
          </w:tcPr>
          <w:p w14:paraId="6F24CA93">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689" w:type="dxa"/>
            <w:vAlign w:val="top"/>
          </w:tcPr>
          <w:p w14:paraId="162F177C">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719" w:type="dxa"/>
            <w:vAlign w:val="top"/>
          </w:tcPr>
          <w:p w14:paraId="3ABB1E8B">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849" w:type="dxa"/>
            <w:vAlign w:val="top"/>
          </w:tcPr>
          <w:p w14:paraId="1BC7A6BD">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129" w:type="dxa"/>
            <w:vAlign w:val="top"/>
          </w:tcPr>
          <w:p w14:paraId="5B0AFC64">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999" w:type="dxa"/>
            <w:vAlign w:val="top"/>
          </w:tcPr>
          <w:p w14:paraId="220CF8AA">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129" w:type="dxa"/>
            <w:vAlign w:val="top"/>
          </w:tcPr>
          <w:p w14:paraId="39B33957">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994" w:type="dxa"/>
            <w:vAlign w:val="top"/>
          </w:tcPr>
          <w:p w14:paraId="24EE9170">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r>
      <w:tr w14:paraId="7C92AD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754" w:type="dxa"/>
            <w:vAlign w:val="top"/>
          </w:tcPr>
          <w:p w14:paraId="203EEE3C">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219" w:type="dxa"/>
            <w:vAlign w:val="top"/>
          </w:tcPr>
          <w:p w14:paraId="4D98AA9C">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869" w:type="dxa"/>
            <w:vAlign w:val="top"/>
          </w:tcPr>
          <w:p w14:paraId="4CF10E91">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689" w:type="dxa"/>
            <w:vAlign w:val="top"/>
          </w:tcPr>
          <w:p w14:paraId="6324607B">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719" w:type="dxa"/>
            <w:vAlign w:val="top"/>
          </w:tcPr>
          <w:p w14:paraId="4E7D40E3">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849" w:type="dxa"/>
            <w:vAlign w:val="top"/>
          </w:tcPr>
          <w:p w14:paraId="1A77DC68">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129" w:type="dxa"/>
            <w:vAlign w:val="top"/>
          </w:tcPr>
          <w:p w14:paraId="01C9A4DC">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999" w:type="dxa"/>
            <w:vAlign w:val="top"/>
          </w:tcPr>
          <w:p w14:paraId="44EE7467">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129" w:type="dxa"/>
            <w:vAlign w:val="top"/>
          </w:tcPr>
          <w:p w14:paraId="594AA134">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994" w:type="dxa"/>
            <w:vAlign w:val="top"/>
          </w:tcPr>
          <w:p w14:paraId="46A73A30">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r>
      <w:tr w14:paraId="39237A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754" w:type="dxa"/>
            <w:vAlign w:val="top"/>
          </w:tcPr>
          <w:p w14:paraId="0C03AF65">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219" w:type="dxa"/>
            <w:vAlign w:val="top"/>
          </w:tcPr>
          <w:p w14:paraId="24B7FB03">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869" w:type="dxa"/>
            <w:vAlign w:val="top"/>
          </w:tcPr>
          <w:p w14:paraId="493E52E8">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689" w:type="dxa"/>
            <w:vAlign w:val="top"/>
          </w:tcPr>
          <w:p w14:paraId="10EB2AC2">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719" w:type="dxa"/>
            <w:vAlign w:val="top"/>
          </w:tcPr>
          <w:p w14:paraId="4490A8E2">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849" w:type="dxa"/>
            <w:vAlign w:val="top"/>
          </w:tcPr>
          <w:p w14:paraId="4D7CBE0D">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129" w:type="dxa"/>
            <w:vAlign w:val="top"/>
          </w:tcPr>
          <w:p w14:paraId="25B16A63">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999" w:type="dxa"/>
            <w:vAlign w:val="top"/>
          </w:tcPr>
          <w:p w14:paraId="076B143C">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129" w:type="dxa"/>
            <w:vAlign w:val="top"/>
          </w:tcPr>
          <w:p w14:paraId="3EA2224D">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994" w:type="dxa"/>
            <w:vAlign w:val="top"/>
          </w:tcPr>
          <w:p w14:paraId="6D7D538F">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r>
      <w:tr w14:paraId="75559C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754" w:type="dxa"/>
            <w:vAlign w:val="top"/>
          </w:tcPr>
          <w:p w14:paraId="7ABA2321">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219" w:type="dxa"/>
            <w:vAlign w:val="top"/>
          </w:tcPr>
          <w:p w14:paraId="0715DCEE">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869" w:type="dxa"/>
            <w:vAlign w:val="top"/>
          </w:tcPr>
          <w:p w14:paraId="40A570F5">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689" w:type="dxa"/>
            <w:vAlign w:val="top"/>
          </w:tcPr>
          <w:p w14:paraId="4491C749">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719" w:type="dxa"/>
            <w:vAlign w:val="top"/>
          </w:tcPr>
          <w:p w14:paraId="19879697">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849" w:type="dxa"/>
            <w:vAlign w:val="top"/>
          </w:tcPr>
          <w:p w14:paraId="6341F3D4">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129" w:type="dxa"/>
            <w:vAlign w:val="top"/>
          </w:tcPr>
          <w:p w14:paraId="7010A373">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999" w:type="dxa"/>
            <w:vAlign w:val="top"/>
          </w:tcPr>
          <w:p w14:paraId="4780A6A1">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129" w:type="dxa"/>
            <w:vAlign w:val="top"/>
          </w:tcPr>
          <w:p w14:paraId="21D0F072">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994" w:type="dxa"/>
            <w:vAlign w:val="top"/>
          </w:tcPr>
          <w:p w14:paraId="3F705B00">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r>
    </w:tbl>
    <w:p w14:paraId="77BB0188">
      <w:pPr>
        <w:rPr>
          <w:color w:val="auto"/>
          <w:highlight w:val="none"/>
        </w:rPr>
      </w:pPr>
      <w:r>
        <w:rPr>
          <w:color w:val="auto"/>
          <w:highlight w:val="none"/>
        </w:rPr>
        <w:br w:type="page"/>
      </w:r>
    </w:p>
    <w:p w14:paraId="1870181B">
      <w:pPr>
        <w:pStyle w:val="11"/>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color w:val="auto"/>
          <w:highlight w:val="none"/>
        </w:rPr>
      </w:pPr>
    </w:p>
    <w:p w14:paraId="4EC39538">
      <w:pPr>
        <w:keepNext w:val="0"/>
        <w:keepLines w:val="0"/>
        <w:pageBreakBefore w:val="0"/>
        <w:widowControl/>
        <w:kinsoku w:val="0"/>
        <w:wordWrap/>
        <w:overflowPunct/>
        <w:topLinePunct w:val="0"/>
        <w:autoSpaceDE w:val="0"/>
        <w:autoSpaceDN w:val="0"/>
        <w:bidi w:val="0"/>
        <w:adjustRightInd w:val="0"/>
        <w:snapToGrid w:val="0"/>
        <w:spacing w:before="71" w:line="360" w:lineRule="exact"/>
        <w:ind w:left="65"/>
        <w:textAlignment w:val="baseline"/>
        <w:rPr>
          <w:rFonts w:ascii="宋体" w:hAnsi="宋体" w:eastAsia="宋体" w:cs="宋体"/>
          <w:color w:val="auto"/>
          <w:sz w:val="22"/>
          <w:szCs w:val="22"/>
          <w:highlight w:val="none"/>
        </w:rPr>
      </w:pPr>
      <w:r>
        <w:rPr>
          <w:rFonts w:ascii="宋体" w:hAnsi="宋体" w:eastAsia="宋体" w:cs="宋体"/>
          <w:color w:val="auto"/>
          <w:sz w:val="22"/>
          <w:szCs w:val="22"/>
          <w:highlight w:val="none"/>
        </w:rPr>
        <w:t>附表二：拟配备本工程的试验和检测仪器设备表</w:t>
      </w:r>
    </w:p>
    <w:tbl>
      <w:tblPr>
        <w:tblStyle w:val="53"/>
        <w:tblW w:w="935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54"/>
        <w:gridCol w:w="1219"/>
        <w:gridCol w:w="869"/>
        <w:gridCol w:w="689"/>
        <w:gridCol w:w="719"/>
        <w:gridCol w:w="1129"/>
        <w:gridCol w:w="1279"/>
        <w:gridCol w:w="1119"/>
        <w:gridCol w:w="1573"/>
      </w:tblGrid>
      <w:tr w14:paraId="4A385C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2" w:hRule="atLeast"/>
        </w:trPr>
        <w:tc>
          <w:tcPr>
            <w:tcW w:w="754" w:type="dxa"/>
            <w:vAlign w:val="top"/>
          </w:tcPr>
          <w:p w14:paraId="3A89BE61">
            <w:pPr>
              <w:pStyle w:val="54"/>
              <w:keepNext w:val="0"/>
              <w:keepLines w:val="0"/>
              <w:pageBreakBefore w:val="0"/>
              <w:widowControl/>
              <w:kinsoku w:val="0"/>
              <w:wordWrap/>
              <w:overflowPunct/>
              <w:topLinePunct w:val="0"/>
              <w:autoSpaceDE w:val="0"/>
              <w:autoSpaceDN w:val="0"/>
              <w:bidi w:val="0"/>
              <w:adjustRightInd w:val="0"/>
              <w:snapToGrid w:val="0"/>
              <w:spacing w:before="155" w:line="360" w:lineRule="exact"/>
              <w:ind w:left="145"/>
              <w:textAlignment w:val="baseline"/>
              <w:rPr>
                <w:color w:val="auto"/>
                <w:highlight w:val="none"/>
              </w:rPr>
            </w:pPr>
            <w:r>
              <w:rPr>
                <w:color w:val="auto"/>
                <w:spacing w:val="6"/>
                <w:highlight w:val="none"/>
              </w:rPr>
              <w:t>序号</w:t>
            </w:r>
          </w:p>
        </w:tc>
        <w:tc>
          <w:tcPr>
            <w:tcW w:w="1219" w:type="dxa"/>
            <w:vAlign w:val="top"/>
          </w:tcPr>
          <w:p w14:paraId="4C09A301">
            <w:pPr>
              <w:pStyle w:val="54"/>
              <w:keepNext w:val="0"/>
              <w:keepLines w:val="0"/>
              <w:pageBreakBefore w:val="0"/>
              <w:widowControl/>
              <w:kinsoku w:val="0"/>
              <w:wordWrap/>
              <w:overflowPunct/>
              <w:topLinePunct w:val="0"/>
              <w:autoSpaceDE w:val="0"/>
              <w:autoSpaceDN w:val="0"/>
              <w:bidi w:val="0"/>
              <w:adjustRightInd w:val="0"/>
              <w:snapToGrid w:val="0"/>
              <w:spacing w:before="54" w:line="360" w:lineRule="exact"/>
              <w:ind w:left="191"/>
              <w:textAlignment w:val="baseline"/>
              <w:rPr>
                <w:color w:val="auto"/>
                <w:highlight w:val="none"/>
              </w:rPr>
            </w:pPr>
            <w:r>
              <w:rPr>
                <w:color w:val="auto"/>
                <w:spacing w:val="-3"/>
                <w:highlight w:val="none"/>
              </w:rPr>
              <w:t>仪器设</w:t>
            </w:r>
          </w:p>
          <w:p w14:paraId="3DE0402D">
            <w:pPr>
              <w:pStyle w:val="54"/>
              <w:keepNext w:val="0"/>
              <w:keepLines w:val="0"/>
              <w:pageBreakBefore w:val="0"/>
              <w:widowControl/>
              <w:kinsoku w:val="0"/>
              <w:wordWrap/>
              <w:overflowPunct/>
              <w:topLinePunct w:val="0"/>
              <w:autoSpaceDE w:val="0"/>
              <w:autoSpaceDN w:val="0"/>
              <w:bidi w:val="0"/>
              <w:adjustRightInd w:val="0"/>
              <w:snapToGrid w:val="0"/>
              <w:spacing w:line="360" w:lineRule="exact"/>
              <w:ind w:left="391"/>
              <w:textAlignment w:val="baseline"/>
              <w:rPr>
                <w:color w:val="auto"/>
                <w:highlight w:val="none"/>
              </w:rPr>
            </w:pPr>
            <w:r>
              <w:rPr>
                <w:color w:val="auto"/>
                <w:spacing w:val="-6"/>
                <w:highlight w:val="none"/>
              </w:rPr>
              <w:t>备</w:t>
            </w:r>
            <w:r>
              <w:rPr>
                <w:color w:val="auto"/>
                <w:spacing w:val="60"/>
                <w:highlight w:val="none"/>
              </w:rPr>
              <w:t xml:space="preserve"> </w:t>
            </w:r>
            <w:r>
              <w:rPr>
                <w:color w:val="auto"/>
                <w:spacing w:val="-6"/>
                <w:highlight w:val="none"/>
              </w:rPr>
              <w:t>名</w:t>
            </w:r>
          </w:p>
          <w:p w14:paraId="34C54167">
            <w:pPr>
              <w:pStyle w:val="54"/>
              <w:keepNext w:val="0"/>
              <w:keepLines w:val="0"/>
              <w:pageBreakBefore w:val="0"/>
              <w:widowControl/>
              <w:kinsoku w:val="0"/>
              <w:wordWrap/>
              <w:overflowPunct/>
              <w:topLinePunct w:val="0"/>
              <w:autoSpaceDE w:val="0"/>
              <w:autoSpaceDN w:val="0"/>
              <w:bidi w:val="0"/>
              <w:adjustRightInd w:val="0"/>
              <w:snapToGrid w:val="0"/>
              <w:spacing w:before="7" w:line="360" w:lineRule="exact"/>
              <w:ind w:left="381"/>
              <w:textAlignment w:val="baseline"/>
              <w:rPr>
                <w:color w:val="auto"/>
                <w:highlight w:val="none"/>
              </w:rPr>
            </w:pPr>
            <w:r>
              <w:rPr>
                <w:color w:val="auto"/>
                <w:highlight w:val="none"/>
              </w:rPr>
              <w:t>称</w:t>
            </w:r>
          </w:p>
        </w:tc>
        <w:tc>
          <w:tcPr>
            <w:tcW w:w="869" w:type="dxa"/>
            <w:vAlign w:val="top"/>
          </w:tcPr>
          <w:p w14:paraId="332FD419">
            <w:pPr>
              <w:pStyle w:val="54"/>
              <w:keepNext w:val="0"/>
              <w:keepLines w:val="0"/>
              <w:pageBreakBefore w:val="0"/>
              <w:widowControl/>
              <w:kinsoku w:val="0"/>
              <w:wordWrap/>
              <w:overflowPunct/>
              <w:topLinePunct w:val="0"/>
              <w:autoSpaceDE w:val="0"/>
              <w:autoSpaceDN w:val="0"/>
              <w:bidi w:val="0"/>
              <w:adjustRightInd w:val="0"/>
              <w:snapToGrid w:val="0"/>
              <w:spacing w:before="15" w:line="360" w:lineRule="exact"/>
              <w:ind w:left="202"/>
              <w:textAlignment w:val="baseline"/>
              <w:rPr>
                <w:color w:val="auto"/>
                <w:highlight w:val="none"/>
              </w:rPr>
            </w:pPr>
            <w:r>
              <w:rPr>
                <w:color w:val="auto"/>
                <w:spacing w:val="6"/>
                <w:highlight w:val="none"/>
              </w:rPr>
              <w:t>型号</w:t>
            </w:r>
          </w:p>
          <w:p w14:paraId="2ACDC0D0">
            <w:pPr>
              <w:pStyle w:val="54"/>
              <w:keepNext w:val="0"/>
              <w:keepLines w:val="0"/>
              <w:pageBreakBefore w:val="0"/>
              <w:widowControl/>
              <w:kinsoku w:val="0"/>
              <w:wordWrap/>
              <w:overflowPunct/>
              <w:topLinePunct w:val="0"/>
              <w:autoSpaceDE w:val="0"/>
              <w:autoSpaceDN w:val="0"/>
              <w:bidi w:val="0"/>
              <w:adjustRightInd w:val="0"/>
              <w:snapToGrid w:val="0"/>
              <w:spacing w:before="5" w:line="360" w:lineRule="exact"/>
              <w:ind w:left="202"/>
              <w:textAlignment w:val="baseline"/>
              <w:rPr>
                <w:color w:val="auto"/>
                <w:highlight w:val="none"/>
              </w:rPr>
            </w:pPr>
            <w:r>
              <w:rPr>
                <w:color w:val="auto"/>
                <w:spacing w:val="-3"/>
                <w:highlight w:val="none"/>
              </w:rPr>
              <w:t>规格</w:t>
            </w:r>
          </w:p>
        </w:tc>
        <w:tc>
          <w:tcPr>
            <w:tcW w:w="689" w:type="dxa"/>
            <w:vAlign w:val="top"/>
          </w:tcPr>
          <w:p w14:paraId="71FAA272">
            <w:pPr>
              <w:pStyle w:val="54"/>
              <w:keepNext w:val="0"/>
              <w:keepLines w:val="0"/>
              <w:pageBreakBefore w:val="0"/>
              <w:widowControl/>
              <w:kinsoku w:val="0"/>
              <w:wordWrap/>
              <w:overflowPunct/>
              <w:topLinePunct w:val="0"/>
              <w:autoSpaceDE w:val="0"/>
              <w:autoSpaceDN w:val="0"/>
              <w:bidi w:val="0"/>
              <w:adjustRightInd w:val="0"/>
              <w:snapToGrid w:val="0"/>
              <w:spacing w:before="144" w:line="360" w:lineRule="exact"/>
              <w:ind w:left="132"/>
              <w:textAlignment w:val="baseline"/>
              <w:rPr>
                <w:color w:val="auto"/>
                <w:highlight w:val="none"/>
              </w:rPr>
            </w:pPr>
            <w:r>
              <w:rPr>
                <w:color w:val="auto"/>
                <w:spacing w:val="-3"/>
                <w:highlight w:val="none"/>
              </w:rPr>
              <w:t>数量</w:t>
            </w:r>
          </w:p>
        </w:tc>
        <w:tc>
          <w:tcPr>
            <w:tcW w:w="719" w:type="dxa"/>
            <w:vAlign w:val="top"/>
          </w:tcPr>
          <w:p w14:paraId="1DA3B8D6">
            <w:pPr>
              <w:pStyle w:val="54"/>
              <w:keepNext w:val="0"/>
              <w:keepLines w:val="0"/>
              <w:pageBreakBefore w:val="0"/>
              <w:widowControl/>
              <w:kinsoku w:val="0"/>
              <w:wordWrap/>
              <w:overflowPunct/>
              <w:topLinePunct w:val="0"/>
              <w:autoSpaceDE w:val="0"/>
              <w:autoSpaceDN w:val="0"/>
              <w:bidi w:val="0"/>
              <w:adjustRightInd w:val="0"/>
              <w:snapToGrid w:val="0"/>
              <w:spacing w:before="15" w:line="360" w:lineRule="exact"/>
              <w:ind w:left="134"/>
              <w:textAlignment w:val="baseline"/>
              <w:rPr>
                <w:color w:val="auto"/>
                <w:highlight w:val="none"/>
              </w:rPr>
            </w:pPr>
            <w:r>
              <w:rPr>
                <w:color w:val="auto"/>
                <w:spacing w:val="8"/>
                <w:highlight w:val="none"/>
              </w:rPr>
              <w:t>国别</w:t>
            </w:r>
          </w:p>
          <w:p w14:paraId="67CFCCCC">
            <w:pPr>
              <w:pStyle w:val="54"/>
              <w:keepNext w:val="0"/>
              <w:keepLines w:val="0"/>
              <w:pageBreakBefore w:val="0"/>
              <w:widowControl/>
              <w:kinsoku w:val="0"/>
              <w:wordWrap/>
              <w:overflowPunct/>
              <w:topLinePunct w:val="0"/>
              <w:autoSpaceDE w:val="0"/>
              <w:autoSpaceDN w:val="0"/>
              <w:bidi w:val="0"/>
              <w:adjustRightInd w:val="0"/>
              <w:snapToGrid w:val="0"/>
              <w:spacing w:line="360" w:lineRule="exact"/>
              <w:ind w:left="134"/>
              <w:textAlignment w:val="baseline"/>
              <w:rPr>
                <w:color w:val="auto"/>
                <w:highlight w:val="none"/>
              </w:rPr>
            </w:pPr>
            <w:r>
              <w:rPr>
                <w:color w:val="auto"/>
                <w:spacing w:val="-3"/>
                <w:highlight w:val="none"/>
              </w:rPr>
              <w:t>产地</w:t>
            </w:r>
          </w:p>
        </w:tc>
        <w:tc>
          <w:tcPr>
            <w:tcW w:w="1129" w:type="dxa"/>
            <w:vAlign w:val="top"/>
          </w:tcPr>
          <w:p w14:paraId="66848C62">
            <w:pPr>
              <w:pStyle w:val="54"/>
              <w:keepNext w:val="0"/>
              <w:keepLines w:val="0"/>
              <w:pageBreakBefore w:val="0"/>
              <w:widowControl/>
              <w:kinsoku w:val="0"/>
              <w:wordWrap/>
              <w:overflowPunct/>
              <w:topLinePunct w:val="0"/>
              <w:autoSpaceDE w:val="0"/>
              <w:autoSpaceDN w:val="0"/>
              <w:bidi w:val="0"/>
              <w:adjustRightInd w:val="0"/>
              <w:snapToGrid w:val="0"/>
              <w:spacing w:before="164" w:line="360" w:lineRule="exact"/>
              <w:ind w:left="135"/>
              <w:textAlignment w:val="baseline"/>
              <w:rPr>
                <w:color w:val="auto"/>
                <w:highlight w:val="none"/>
              </w:rPr>
            </w:pPr>
            <w:r>
              <w:rPr>
                <w:color w:val="auto"/>
                <w:spacing w:val="-2"/>
                <w:highlight w:val="none"/>
              </w:rPr>
              <w:t>制造年份</w:t>
            </w:r>
          </w:p>
        </w:tc>
        <w:tc>
          <w:tcPr>
            <w:tcW w:w="1279" w:type="dxa"/>
            <w:vAlign w:val="top"/>
          </w:tcPr>
          <w:p w14:paraId="48353C06">
            <w:pPr>
              <w:pStyle w:val="54"/>
              <w:keepNext w:val="0"/>
              <w:keepLines w:val="0"/>
              <w:pageBreakBefore w:val="0"/>
              <w:widowControl/>
              <w:kinsoku w:val="0"/>
              <w:wordWrap/>
              <w:overflowPunct/>
              <w:topLinePunct w:val="0"/>
              <w:autoSpaceDE w:val="0"/>
              <w:autoSpaceDN w:val="0"/>
              <w:bidi w:val="0"/>
              <w:adjustRightInd w:val="0"/>
              <w:snapToGrid w:val="0"/>
              <w:spacing w:before="14" w:line="360" w:lineRule="exact"/>
              <w:ind w:left="305"/>
              <w:textAlignment w:val="baseline"/>
              <w:rPr>
                <w:color w:val="auto"/>
                <w:highlight w:val="none"/>
              </w:rPr>
            </w:pPr>
            <w:r>
              <w:rPr>
                <w:color w:val="auto"/>
                <w:spacing w:val="8"/>
                <w:highlight w:val="none"/>
              </w:rPr>
              <w:t>已使用</w:t>
            </w:r>
          </w:p>
          <w:p w14:paraId="1BED5F6E">
            <w:pPr>
              <w:pStyle w:val="54"/>
              <w:keepNext w:val="0"/>
              <w:keepLines w:val="0"/>
              <w:pageBreakBefore w:val="0"/>
              <w:widowControl/>
              <w:kinsoku w:val="0"/>
              <w:wordWrap/>
              <w:overflowPunct/>
              <w:topLinePunct w:val="0"/>
              <w:autoSpaceDE w:val="0"/>
              <w:autoSpaceDN w:val="0"/>
              <w:bidi w:val="0"/>
              <w:adjustRightInd w:val="0"/>
              <w:snapToGrid w:val="0"/>
              <w:spacing w:before="18" w:line="360" w:lineRule="exact"/>
              <w:ind w:left="305"/>
              <w:textAlignment w:val="baseline"/>
              <w:rPr>
                <w:color w:val="auto"/>
                <w:highlight w:val="none"/>
              </w:rPr>
            </w:pPr>
            <w:r>
              <w:rPr>
                <w:color w:val="auto"/>
                <w:spacing w:val="3"/>
                <w:highlight w:val="none"/>
              </w:rPr>
              <w:t>台时数</w:t>
            </w:r>
          </w:p>
        </w:tc>
        <w:tc>
          <w:tcPr>
            <w:tcW w:w="1119" w:type="dxa"/>
            <w:vAlign w:val="top"/>
          </w:tcPr>
          <w:p w14:paraId="1CA8CFE3">
            <w:pPr>
              <w:pStyle w:val="54"/>
              <w:keepNext w:val="0"/>
              <w:keepLines w:val="0"/>
              <w:pageBreakBefore w:val="0"/>
              <w:widowControl/>
              <w:kinsoku w:val="0"/>
              <w:wordWrap/>
              <w:overflowPunct/>
              <w:topLinePunct w:val="0"/>
              <w:autoSpaceDE w:val="0"/>
              <w:autoSpaceDN w:val="0"/>
              <w:bidi w:val="0"/>
              <w:adjustRightInd w:val="0"/>
              <w:snapToGrid w:val="0"/>
              <w:spacing w:before="145" w:line="360" w:lineRule="exact"/>
              <w:ind w:left="337"/>
              <w:textAlignment w:val="baseline"/>
              <w:rPr>
                <w:color w:val="auto"/>
                <w:highlight w:val="none"/>
              </w:rPr>
            </w:pPr>
            <w:r>
              <w:rPr>
                <w:color w:val="auto"/>
                <w:spacing w:val="5"/>
                <w:highlight w:val="none"/>
              </w:rPr>
              <w:t>用途</w:t>
            </w:r>
          </w:p>
        </w:tc>
        <w:tc>
          <w:tcPr>
            <w:tcW w:w="1573" w:type="dxa"/>
            <w:vAlign w:val="top"/>
          </w:tcPr>
          <w:p w14:paraId="653346E6">
            <w:pPr>
              <w:pStyle w:val="54"/>
              <w:keepNext w:val="0"/>
              <w:keepLines w:val="0"/>
              <w:pageBreakBefore w:val="0"/>
              <w:widowControl/>
              <w:kinsoku w:val="0"/>
              <w:wordWrap/>
              <w:overflowPunct/>
              <w:topLinePunct w:val="0"/>
              <w:autoSpaceDE w:val="0"/>
              <w:autoSpaceDN w:val="0"/>
              <w:bidi w:val="0"/>
              <w:adjustRightInd w:val="0"/>
              <w:snapToGrid w:val="0"/>
              <w:spacing w:before="165" w:line="360" w:lineRule="exact"/>
              <w:ind w:left="577"/>
              <w:textAlignment w:val="baseline"/>
              <w:rPr>
                <w:color w:val="auto"/>
                <w:highlight w:val="none"/>
              </w:rPr>
            </w:pPr>
            <w:r>
              <w:rPr>
                <w:color w:val="auto"/>
                <w:spacing w:val="5"/>
                <w:highlight w:val="none"/>
              </w:rPr>
              <w:t>备注</w:t>
            </w:r>
          </w:p>
        </w:tc>
      </w:tr>
      <w:tr w14:paraId="112AC0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754" w:type="dxa"/>
            <w:vAlign w:val="top"/>
          </w:tcPr>
          <w:p w14:paraId="6FBC7EDB">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219" w:type="dxa"/>
            <w:vAlign w:val="top"/>
          </w:tcPr>
          <w:p w14:paraId="4CFCD8F0">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869" w:type="dxa"/>
            <w:vAlign w:val="top"/>
          </w:tcPr>
          <w:p w14:paraId="6E63BCA1">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689" w:type="dxa"/>
            <w:vAlign w:val="top"/>
          </w:tcPr>
          <w:p w14:paraId="64DE9615">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719" w:type="dxa"/>
            <w:vAlign w:val="top"/>
          </w:tcPr>
          <w:p w14:paraId="78BCA920">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129" w:type="dxa"/>
            <w:vAlign w:val="top"/>
          </w:tcPr>
          <w:p w14:paraId="4A17BD0C">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279" w:type="dxa"/>
            <w:vAlign w:val="top"/>
          </w:tcPr>
          <w:p w14:paraId="5292CBA2">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119" w:type="dxa"/>
            <w:vAlign w:val="top"/>
          </w:tcPr>
          <w:p w14:paraId="6049FD0D">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573" w:type="dxa"/>
            <w:vAlign w:val="top"/>
          </w:tcPr>
          <w:p w14:paraId="341A27F4">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r>
      <w:tr w14:paraId="4F8DAB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754" w:type="dxa"/>
            <w:vAlign w:val="top"/>
          </w:tcPr>
          <w:p w14:paraId="5206016A">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219" w:type="dxa"/>
            <w:vAlign w:val="top"/>
          </w:tcPr>
          <w:p w14:paraId="7D6C9526">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869" w:type="dxa"/>
            <w:vAlign w:val="top"/>
          </w:tcPr>
          <w:p w14:paraId="633313EF">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689" w:type="dxa"/>
            <w:vAlign w:val="top"/>
          </w:tcPr>
          <w:p w14:paraId="1F737A25">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719" w:type="dxa"/>
            <w:vAlign w:val="top"/>
          </w:tcPr>
          <w:p w14:paraId="33621E4D">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129" w:type="dxa"/>
            <w:vAlign w:val="top"/>
          </w:tcPr>
          <w:p w14:paraId="733471DC">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279" w:type="dxa"/>
            <w:vAlign w:val="top"/>
          </w:tcPr>
          <w:p w14:paraId="34771ADB">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119" w:type="dxa"/>
            <w:vAlign w:val="top"/>
          </w:tcPr>
          <w:p w14:paraId="237A94B9">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573" w:type="dxa"/>
            <w:vAlign w:val="top"/>
          </w:tcPr>
          <w:p w14:paraId="307B0053">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r>
      <w:tr w14:paraId="1389B4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754" w:type="dxa"/>
            <w:vAlign w:val="top"/>
          </w:tcPr>
          <w:p w14:paraId="692F3670">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219" w:type="dxa"/>
            <w:vAlign w:val="top"/>
          </w:tcPr>
          <w:p w14:paraId="74ADF333">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869" w:type="dxa"/>
            <w:vAlign w:val="top"/>
          </w:tcPr>
          <w:p w14:paraId="26913700">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689" w:type="dxa"/>
            <w:vAlign w:val="top"/>
          </w:tcPr>
          <w:p w14:paraId="4FC4DE8A">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719" w:type="dxa"/>
            <w:vAlign w:val="top"/>
          </w:tcPr>
          <w:p w14:paraId="433D9187">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129" w:type="dxa"/>
            <w:vAlign w:val="top"/>
          </w:tcPr>
          <w:p w14:paraId="504856E3">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279" w:type="dxa"/>
            <w:vAlign w:val="top"/>
          </w:tcPr>
          <w:p w14:paraId="6770B506">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119" w:type="dxa"/>
            <w:vAlign w:val="top"/>
          </w:tcPr>
          <w:p w14:paraId="2E1077F6">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573" w:type="dxa"/>
            <w:vAlign w:val="top"/>
          </w:tcPr>
          <w:p w14:paraId="566314C0">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r>
      <w:tr w14:paraId="0AFA4F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trPr>
        <w:tc>
          <w:tcPr>
            <w:tcW w:w="754" w:type="dxa"/>
            <w:vAlign w:val="top"/>
          </w:tcPr>
          <w:p w14:paraId="500707AE">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219" w:type="dxa"/>
            <w:vAlign w:val="top"/>
          </w:tcPr>
          <w:p w14:paraId="015B3FC9">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869" w:type="dxa"/>
            <w:vAlign w:val="top"/>
          </w:tcPr>
          <w:p w14:paraId="3B51C85C">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689" w:type="dxa"/>
            <w:vAlign w:val="top"/>
          </w:tcPr>
          <w:p w14:paraId="5D977016">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719" w:type="dxa"/>
            <w:vAlign w:val="top"/>
          </w:tcPr>
          <w:p w14:paraId="1F37AE21">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129" w:type="dxa"/>
            <w:vAlign w:val="top"/>
          </w:tcPr>
          <w:p w14:paraId="2E74DDC8">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279" w:type="dxa"/>
            <w:vAlign w:val="top"/>
          </w:tcPr>
          <w:p w14:paraId="6BC5EA3C">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119" w:type="dxa"/>
            <w:vAlign w:val="top"/>
          </w:tcPr>
          <w:p w14:paraId="53317B76">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573" w:type="dxa"/>
            <w:vAlign w:val="top"/>
          </w:tcPr>
          <w:p w14:paraId="7F35E0B1">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r>
      <w:tr w14:paraId="697D05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trPr>
        <w:tc>
          <w:tcPr>
            <w:tcW w:w="754" w:type="dxa"/>
            <w:vAlign w:val="top"/>
          </w:tcPr>
          <w:p w14:paraId="138F13AF">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219" w:type="dxa"/>
            <w:vAlign w:val="top"/>
          </w:tcPr>
          <w:p w14:paraId="79B0122B">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869" w:type="dxa"/>
            <w:vAlign w:val="top"/>
          </w:tcPr>
          <w:p w14:paraId="255B7FDB">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689" w:type="dxa"/>
            <w:vAlign w:val="top"/>
          </w:tcPr>
          <w:p w14:paraId="5BB9AF09">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719" w:type="dxa"/>
            <w:vAlign w:val="top"/>
          </w:tcPr>
          <w:p w14:paraId="15308236">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129" w:type="dxa"/>
            <w:vAlign w:val="top"/>
          </w:tcPr>
          <w:p w14:paraId="5083BB8A">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279" w:type="dxa"/>
            <w:vAlign w:val="top"/>
          </w:tcPr>
          <w:p w14:paraId="6C5CE59F">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119" w:type="dxa"/>
            <w:vAlign w:val="top"/>
          </w:tcPr>
          <w:p w14:paraId="3D2C32DF">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573" w:type="dxa"/>
            <w:vAlign w:val="top"/>
          </w:tcPr>
          <w:p w14:paraId="2690E6B5">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r>
    </w:tbl>
    <w:p w14:paraId="1BB7E52E">
      <w:pPr>
        <w:rPr>
          <w:color w:val="auto"/>
          <w:highlight w:val="none"/>
        </w:rPr>
      </w:pPr>
      <w:r>
        <w:rPr>
          <w:color w:val="auto"/>
          <w:highlight w:val="none"/>
        </w:rPr>
        <w:br w:type="page"/>
      </w:r>
    </w:p>
    <w:p w14:paraId="0A75A0C2">
      <w:pPr>
        <w:pStyle w:val="11"/>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color w:val="auto"/>
          <w:highlight w:val="none"/>
        </w:rPr>
      </w:pPr>
    </w:p>
    <w:p w14:paraId="722E5206">
      <w:pPr>
        <w:keepNext w:val="0"/>
        <w:keepLines w:val="0"/>
        <w:pageBreakBefore w:val="0"/>
        <w:widowControl/>
        <w:kinsoku w:val="0"/>
        <w:wordWrap/>
        <w:overflowPunct/>
        <w:topLinePunct w:val="0"/>
        <w:autoSpaceDE w:val="0"/>
        <w:autoSpaceDN w:val="0"/>
        <w:bidi w:val="0"/>
        <w:adjustRightInd w:val="0"/>
        <w:snapToGrid w:val="0"/>
        <w:spacing w:before="69" w:line="360" w:lineRule="exact"/>
        <w:ind w:left="65"/>
        <w:textAlignment w:val="baseline"/>
        <w:rPr>
          <w:rFonts w:ascii="宋体" w:hAnsi="宋体" w:eastAsia="宋体" w:cs="宋体"/>
          <w:color w:val="auto"/>
          <w:sz w:val="21"/>
          <w:szCs w:val="21"/>
          <w:highlight w:val="none"/>
        </w:rPr>
      </w:pPr>
      <w:r>
        <w:rPr>
          <w:rFonts w:ascii="宋体" w:hAnsi="宋体" w:eastAsia="宋体" w:cs="宋体"/>
          <w:color w:val="auto"/>
          <w:spacing w:val="5"/>
          <w:sz w:val="21"/>
          <w:szCs w:val="21"/>
          <w:highlight w:val="none"/>
        </w:rPr>
        <w:t>附表三：劳动力计划表</w:t>
      </w:r>
    </w:p>
    <w:p w14:paraId="4F01B2EF">
      <w:pPr>
        <w:keepNext w:val="0"/>
        <w:keepLines w:val="0"/>
        <w:pageBreakBefore w:val="0"/>
        <w:widowControl/>
        <w:kinsoku w:val="0"/>
        <w:wordWrap/>
        <w:overflowPunct/>
        <w:topLinePunct w:val="0"/>
        <w:autoSpaceDE w:val="0"/>
        <w:autoSpaceDN w:val="0"/>
        <w:bidi w:val="0"/>
        <w:adjustRightInd w:val="0"/>
        <w:snapToGrid w:val="0"/>
        <w:spacing w:before="3" w:line="360" w:lineRule="exact"/>
        <w:ind w:left="7744"/>
        <w:textAlignment w:val="baseline"/>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单位：人</w:t>
      </w:r>
    </w:p>
    <w:tbl>
      <w:tblPr>
        <w:tblStyle w:val="53"/>
        <w:tblW w:w="9349" w:type="dxa"/>
        <w:tblInd w:w="3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44"/>
        <w:gridCol w:w="959"/>
        <w:gridCol w:w="1259"/>
        <w:gridCol w:w="1268"/>
        <w:gridCol w:w="1239"/>
        <w:gridCol w:w="1258"/>
        <w:gridCol w:w="1259"/>
        <w:gridCol w:w="1263"/>
      </w:tblGrid>
      <w:tr w14:paraId="689FB2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3" w:hRule="atLeast"/>
        </w:trPr>
        <w:tc>
          <w:tcPr>
            <w:tcW w:w="844" w:type="dxa"/>
            <w:vAlign w:val="top"/>
          </w:tcPr>
          <w:p w14:paraId="7942932A">
            <w:pPr>
              <w:pStyle w:val="54"/>
              <w:keepNext w:val="0"/>
              <w:keepLines w:val="0"/>
              <w:pageBreakBefore w:val="0"/>
              <w:widowControl/>
              <w:kinsoku w:val="0"/>
              <w:wordWrap/>
              <w:overflowPunct/>
              <w:topLinePunct w:val="0"/>
              <w:autoSpaceDE w:val="0"/>
              <w:autoSpaceDN w:val="0"/>
              <w:bidi w:val="0"/>
              <w:adjustRightInd w:val="0"/>
              <w:snapToGrid w:val="0"/>
              <w:spacing w:before="104" w:line="360" w:lineRule="exact"/>
              <w:ind w:left="204"/>
              <w:textAlignment w:val="baseline"/>
              <w:rPr>
                <w:color w:val="auto"/>
                <w:highlight w:val="none"/>
              </w:rPr>
            </w:pPr>
            <w:r>
              <w:rPr>
                <w:color w:val="auto"/>
                <w:spacing w:val="8"/>
                <w:highlight w:val="none"/>
              </w:rPr>
              <w:t>工种</w:t>
            </w:r>
          </w:p>
        </w:tc>
        <w:tc>
          <w:tcPr>
            <w:tcW w:w="8505" w:type="dxa"/>
            <w:gridSpan w:val="7"/>
            <w:vAlign w:val="top"/>
          </w:tcPr>
          <w:p w14:paraId="42302B8B">
            <w:pPr>
              <w:pStyle w:val="54"/>
              <w:keepNext w:val="0"/>
              <w:keepLines w:val="0"/>
              <w:pageBreakBefore w:val="0"/>
              <w:widowControl/>
              <w:kinsoku w:val="0"/>
              <w:wordWrap/>
              <w:overflowPunct/>
              <w:topLinePunct w:val="0"/>
              <w:autoSpaceDE w:val="0"/>
              <w:autoSpaceDN w:val="0"/>
              <w:bidi w:val="0"/>
              <w:adjustRightInd w:val="0"/>
              <w:snapToGrid w:val="0"/>
              <w:spacing w:before="104" w:line="360" w:lineRule="exact"/>
              <w:ind w:left="2800"/>
              <w:textAlignment w:val="baseline"/>
              <w:rPr>
                <w:color w:val="auto"/>
                <w:highlight w:val="none"/>
              </w:rPr>
            </w:pPr>
            <w:r>
              <w:rPr>
                <w:color w:val="auto"/>
                <w:spacing w:val="-1"/>
                <w:highlight w:val="none"/>
              </w:rPr>
              <w:t>按工程施工阶段投入劳动力情况</w:t>
            </w:r>
          </w:p>
        </w:tc>
      </w:tr>
      <w:tr w14:paraId="5A2ABC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844" w:type="dxa"/>
            <w:vAlign w:val="top"/>
          </w:tcPr>
          <w:p w14:paraId="622D3C03">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959" w:type="dxa"/>
            <w:vAlign w:val="top"/>
          </w:tcPr>
          <w:p w14:paraId="39BE1B53">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259" w:type="dxa"/>
            <w:vAlign w:val="top"/>
          </w:tcPr>
          <w:p w14:paraId="5CEB6E0D">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268" w:type="dxa"/>
            <w:vAlign w:val="top"/>
          </w:tcPr>
          <w:p w14:paraId="353F33A4">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239" w:type="dxa"/>
            <w:vAlign w:val="top"/>
          </w:tcPr>
          <w:p w14:paraId="11E0A55F">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258" w:type="dxa"/>
            <w:vAlign w:val="top"/>
          </w:tcPr>
          <w:p w14:paraId="302FD292">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259" w:type="dxa"/>
            <w:vAlign w:val="top"/>
          </w:tcPr>
          <w:p w14:paraId="62645AB1">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263" w:type="dxa"/>
            <w:vAlign w:val="top"/>
          </w:tcPr>
          <w:p w14:paraId="21A36D72">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r>
      <w:tr w14:paraId="2C0167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844" w:type="dxa"/>
            <w:vAlign w:val="top"/>
          </w:tcPr>
          <w:p w14:paraId="62430D01">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959" w:type="dxa"/>
            <w:vAlign w:val="top"/>
          </w:tcPr>
          <w:p w14:paraId="024DFE0E">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259" w:type="dxa"/>
            <w:vAlign w:val="top"/>
          </w:tcPr>
          <w:p w14:paraId="207154EE">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268" w:type="dxa"/>
            <w:vAlign w:val="top"/>
          </w:tcPr>
          <w:p w14:paraId="737CCC2C">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239" w:type="dxa"/>
            <w:vAlign w:val="top"/>
          </w:tcPr>
          <w:p w14:paraId="5DF42DA0">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258" w:type="dxa"/>
            <w:vAlign w:val="top"/>
          </w:tcPr>
          <w:p w14:paraId="1435DC70">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259" w:type="dxa"/>
            <w:vAlign w:val="top"/>
          </w:tcPr>
          <w:p w14:paraId="5AAA2594">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263" w:type="dxa"/>
            <w:vAlign w:val="top"/>
          </w:tcPr>
          <w:p w14:paraId="5B52AD8E">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r>
      <w:tr w14:paraId="2C0668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844" w:type="dxa"/>
            <w:vAlign w:val="top"/>
          </w:tcPr>
          <w:p w14:paraId="1DCD79D3">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959" w:type="dxa"/>
            <w:vAlign w:val="top"/>
          </w:tcPr>
          <w:p w14:paraId="01EBF10A">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259" w:type="dxa"/>
            <w:vAlign w:val="top"/>
          </w:tcPr>
          <w:p w14:paraId="7C2DF87A">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268" w:type="dxa"/>
            <w:vAlign w:val="top"/>
          </w:tcPr>
          <w:p w14:paraId="73C1E5F4">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239" w:type="dxa"/>
            <w:vAlign w:val="top"/>
          </w:tcPr>
          <w:p w14:paraId="011C6ACA">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258" w:type="dxa"/>
            <w:vAlign w:val="top"/>
          </w:tcPr>
          <w:p w14:paraId="4EC08687">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259" w:type="dxa"/>
            <w:vAlign w:val="top"/>
          </w:tcPr>
          <w:p w14:paraId="2BB5F68D">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263" w:type="dxa"/>
            <w:vAlign w:val="top"/>
          </w:tcPr>
          <w:p w14:paraId="71DEE041">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r>
      <w:tr w14:paraId="1C6305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844" w:type="dxa"/>
            <w:vAlign w:val="top"/>
          </w:tcPr>
          <w:p w14:paraId="08AA7D11">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959" w:type="dxa"/>
            <w:vAlign w:val="top"/>
          </w:tcPr>
          <w:p w14:paraId="00F4BD6B">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259" w:type="dxa"/>
            <w:vAlign w:val="top"/>
          </w:tcPr>
          <w:p w14:paraId="26D6FF1A">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268" w:type="dxa"/>
            <w:vAlign w:val="top"/>
          </w:tcPr>
          <w:p w14:paraId="1793135F">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239" w:type="dxa"/>
            <w:vAlign w:val="top"/>
          </w:tcPr>
          <w:p w14:paraId="71961215">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258" w:type="dxa"/>
            <w:vAlign w:val="top"/>
          </w:tcPr>
          <w:p w14:paraId="6F5A1E5A">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259" w:type="dxa"/>
            <w:vAlign w:val="top"/>
          </w:tcPr>
          <w:p w14:paraId="26379791">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263" w:type="dxa"/>
            <w:vAlign w:val="top"/>
          </w:tcPr>
          <w:p w14:paraId="330D219B">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r>
      <w:tr w14:paraId="095EAF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844" w:type="dxa"/>
            <w:vAlign w:val="top"/>
          </w:tcPr>
          <w:p w14:paraId="30F38C48">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959" w:type="dxa"/>
            <w:vAlign w:val="top"/>
          </w:tcPr>
          <w:p w14:paraId="2A8CD11D">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259" w:type="dxa"/>
            <w:vAlign w:val="top"/>
          </w:tcPr>
          <w:p w14:paraId="6045B7EE">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268" w:type="dxa"/>
            <w:vAlign w:val="top"/>
          </w:tcPr>
          <w:p w14:paraId="4FE713BD">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239" w:type="dxa"/>
            <w:vAlign w:val="top"/>
          </w:tcPr>
          <w:p w14:paraId="56E86DB6">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258" w:type="dxa"/>
            <w:vAlign w:val="top"/>
          </w:tcPr>
          <w:p w14:paraId="2968FC8D">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259" w:type="dxa"/>
            <w:vAlign w:val="top"/>
          </w:tcPr>
          <w:p w14:paraId="01B4A1CB">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263" w:type="dxa"/>
            <w:vAlign w:val="top"/>
          </w:tcPr>
          <w:p w14:paraId="2B2937F8">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r>
      <w:tr w14:paraId="5B0FCC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8" w:hRule="atLeast"/>
        </w:trPr>
        <w:tc>
          <w:tcPr>
            <w:tcW w:w="844" w:type="dxa"/>
            <w:vAlign w:val="top"/>
          </w:tcPr>
          <w:p w14:paraId="40186690">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959" w:type="dxa"/>
            <w:vAlign w:val="top"/>
          </w:tcPr>
          <w:p w14:paraId="1F482130">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259" w:type="dxa"/>
            <w:vAlign w:val="top"/>
          </w:tcPr>
          <w:p w14:paraId="6FFCB9C5">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268" w:type="dxa"/>
            <w:vAlign w:val="top"/>
          </w:tcPr>
          <w:p w14:paraId="1E58345B">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239" w:type="dxa"/>
            <w:vAlign w:val="top"/>
          </w:tcPr>
          <w:p w14:paraId="78864FF9">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258" w:type="dxa"/>
            <w:vAlign w:val="top"/>
          </w:tcPr>
          <w:p w14:paraId="666559E5">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259" w:type="dxa"/>
            <w:vAlign w:val="top"/>
          </w:tcPr>
          <w:p w14:paraId="2D79B447">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263" w:type="dxa"/>
            <w:vAlign w:val="top"/>
          </w:tcPr>
          <w:p w14:paraId="77CED2B2">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r>
      <w:tr w14:paraId="407B67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trPr>
        <w:tc>
          <w:tcPr>
            <w:tcW w:w="844" w:type="dxa"/>
            <w:vAlign w:val="top"/>
          </w:tcPr>
          <w:p w14:paraId="1FB1B2BD">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959" w:type="dxa"/>
            <w:vAlign w:val="top"/>
          </w:tcPr>
          <w:p w14:paraId="5D7A02BE">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259" w:type="dxa"/>
            <w:vAlign w:val="top"/>
          </w:tcPr>
          <w:p w14:paraId="327E95CE">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268" w:type="dxa"/>
            <w:vAlign w:val="top"/>
          </w:tcPr>
          <w:p w14:paraId="517A184A">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239" w:type="dxa"/>
            <w:vAlign w:val="top"/>
          </w:tcPr>
          <w:p w14:paraId="0200C613">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258" w:type="dxa"/>
            <w:vAlign w:val="top"/>
          </w:tcPr>
          <w:p w14:paraId="538E8AEE">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259" w:type="dxa"/>
            <w:vAlign w:val="top"/>
          </w:tcPr>
          <w:p w14:paraId="5F9EB68B">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263" w:type="dxa"/>
            <w:vAlign w:val="top"/>
          </w:tcPr>
          <w:p w14:paraId="50967AD8">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r>
    </w:tbl>
    <w:p w14:paraId="6ED862F1">
      <w:pPr>
        <w:pStyle w:val="11"/>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color w:val="auto"/>
          <w:highlight w:val="none"/>
        </w:rPr>
      </w:pPr>
    </w:p>
    <w:p w14:paraId="3EBACB39">
      <w:pPr>
        <w:rPr>
          <w:color w:val="auto"/>
          <w:highlight w:val="none"/>
        </w:rPr>
      </w:pPr>
      <w:r>
        <w:rPr>
          <w:color w:val="auto"/>
          <w:highlight w:val="none"/>
        </w:rPr>
        <w:br w:type="page"/>
      </w:r>
    </w:p>
    <w:p w14:paraId="3C907777">
      <w:pPr>
        <w:pStyle w:val="11"/>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color w:val="auto"/>
          <w:highlight w:val="none"/>
        </w:rPr>
      </w:pPr>
    </w:p>
    <w:p w14:paraId="0DC48AAF">
      <w:pPr>
        <w:keepNext w:val="0"/>
        <w:keepLines w:val="0"/>
        <w:pageBreakBefore w:val="0"/>
        <w:widowControl/>
        <w:kinsoku w:val="0"/>
        <w:wordWrap/>
        <w:overflowPunct/>
        <w:topLinePunct w:val="0"/>
        <w:autoSpaceDE w:val="0"/>
        <w:autoSpaceDN w:val="0"/>
        <w:bidi w:val="0"/>
        <w:adjustRightInd w:val="0"/>
        <w:snapToGrid w:val="0"/>
        <w:spacing w:before="68" w:line="360" w:lineRule="exact"/>
        <w:ind w:left="65"/>
        <w:textAlignment w:val="baseline"/>
        <w:rPr>
          <w:rFonts w:hint="eastAsia" w:ascii="宋体" w:hAnsi="宋体" w:eastAsia="宋体" w:cs="宋体"/>
          <w:color w:val="auto"/>
          <w:sz w:val="21"/>
          <w:szCs w:val="21"/>
          <w:highlight w:val="none"/>
          <w:lang w:eastAsia="zh-CN"/>
        </w:rPr>
      </w:pPr>
      <w:r>
        <w:rPr>
          <w:rFonts w:ascii="宋体" w:hAnsi="宋体" w:eastAsia="宋体" w:cs="宋体"/>
          <w:color w:val="auto"/>
          <w:spacing w:val="13"/>
          <w:sz w:val="21"/>
          <w:szCs w:val="21"/>
          <w:highlight w:val="none"/>
        </w:rPr>
        <w:t>附表四：计划开、竣工日期和施工进度计划</w:t>
      </w:r>
      <w:r>
        <w:rPr>
          <w:rFonts w:hint="eastAsia" w:ascii="宋体" w:hAnsi="宋体" w:eastAsia="宋体" w:cs="宋体"/>
          <w:color w:val="auto"/>
          <w:spacing w:val="13"/>
          <w:sz w:val="21"/>
          <w:szCs w:val="21"/>
          <w:highlight w:val="none"/>
          <w:lang w:eastAsia="zh-CN"/>
        </w:rPr>
        <w:t>（</w:t>
      </w:r>
      <w:r>
        <w:rPr>
          <w:rFonts w:ascii="宋体" w:hAnsi="宋体" w:eastAsia="宋体" w:cs="宋体"/>
          <w:color w:val="auto"/>
          <w:spacing w:val="13"/>
          <w:sz w:val="21"/>
          <w:szCs w:val="21"/>
          <w:highlight w:val="none"/>
        </w:rPr>
        <w:t>网络图或横道图</w:t>
      </w:r>
      <w:r>
        <w:rPr>
          <w:rFonts w:hint="eastAsia" w:ascii="宋体" w:hAnsi="宋体" w:eastAsia="宋体" w:cs="宋体"/>
          <w:color w:val="auto"/>
          <w:spacing w:val="13"/>
          <w:sz w:val="21"/>
          <w:szCs w:val="21"/>
          <w:highlight w:val="none"/>
          <w:lang w:eastAsia="zh-CN"/>
        </w:rPr>
        <w:t>）</w:t>
      </w:r>
    </w:p>
    <w:p w14:paraId="5158B778">
      <w:pPr>
        <w:keepNext w:val="0"/>
        <w:keepLines w:val="0"/>
        <w:pageBreakBefore w:val="0"/>
        <w:widowControl/>
        <w:kinsoku w:val="0"/>
        <w:wordWrap/>
        <w:overflowPunct/>
        <w:topLinePunct w:val="0"/>
        <w:autoSpaceDE w:val="0"/>
        <w:autoSpaceDN w:val="0"/>
        <w:bidi w:val="0"/>
        <w:adjustRightInd w:val="0"/>
        <w:snapToGrid w:val="0"/>
        <w:spacing w:before="182" w:line="360" w:lineRule="exact"/>
        <w:ind w:left="65" w:right="301" w:firstLine="419"/>
        <w:textAlignment w:val="baseline"/>
        <w:rPr>
          <w:rFonts w:ascii="宋体" w:hAnsi="宋体" w:eastAsia="宋体" w:cs="宋体"/>
          <w:color w:val="auto"/>
          <w:sz w:val="21"/>
          <w:szCs w:val="21"/>
          <w:highlight w:val="none"/>
        </w:rPr>
      </w:pPr>
      <w:r>
        <w:rPr>
          <w:rFonts w:ascii="宋体" w:hAnsi="宋体" w:eastAsia="宋体" w:cs="宋体"/>
          <w:color w:val="auto"/>
          <w:spacing w:val="7"/>
          <w:sz w:val="21"/>
          <w:szCs w:val="21"/>
          <w:highlight w:val="none"/>
        </w:rPr>
        <w:t>1.</w:t>
      </w:r>
      <w:r>
        <w:rPr>
          <w:rFonts w:ascii="宋体" w:hAnsi="宋体" w:eastAsia="宋体" w:cs="宋体"/>
          <w:color w:val="auto"/>
          <w:spacing w:val="57"/>
          <w:sz w:val="21"/>
          <w:szCs w:val="21"/>
          <w:highlight w:val="none"/>
        </w:rPr>
        <w:t xml:space="preserve"> </w:t>
      </w:r>
      <w:r>
        <w:rPr>
          <w:rFonts w:ascii="宋体" w:hAnsi="宋体" w:eastAsia="宋体" w:cs="宋体"/>
          <w:color w:val="auto"/>
          <w:spacing w:val="7"/>
          <w:sz w:val="21"/>
          <w:szCs w:val="21"/>
          <w:highlight w:val="none"/>
        </w:rPr>
        <w:t>投标人应提交施工进度计划，说明按招标文件要求的工期进行施工的各个关键日期。中</w:t>
      </w:r>
      <w:r>
        <w:rPr>
          <w:rFonts w:ascii="宋体" w:hAnsi="宋体" w:eastAsia="宋体" w:cs="宋体"/>
          <w:color w:val="auto"/>
          <w:sz w:val="21"/>
          <w:szCs w:val="21"/>
          <w:highlight w:val="none"/>
        </w:rPr>
        <w:t xml:space="preserve"> </w:t>
      </w:r>
      <w:r>
        <w:rPr>
          <w:rFonts w:ascii="宋体" w:hAnsi="宋体" w:eastAsia="宋体" w:cs="宋体"/>
          <w:color w:val="auto"/>
          <w:spacing w:val="12"/>
          <w:sz w:val="21"/>
          <w:szCs w:val="21"/>
          <w:highlight w:val="none"/>
        </w:rPr>
        <w:t>标的投标人还应按合同条件有关条款的要求提交详细的施工进度计划。</w:t>
      </w:r>
    </w:p>
    <w:p w14:paraId="66FE1992">
      <w:pPr>
        <w:keepNext w:val="0"/>
        <w:keepLines w:val="0"/>
        <w:pageBreakBefore w:val="0"/>
        <w:widowControl/>
        <w:kinsoku w:val="0"/>
        <w:wordWrap/>
        <w:overflowPunct/>
        <w:topLinePunct w:val="0"/>
        <w:autoSpaceDE w:val="0"/>
        <w:autoSpaceDN w:val="0"/>
        <w:bidi w:val="0"/>
        <w:adjustRightInd w:val="0"/>
        <w:snapToGrid w:val="0"/>
        <w:spacing w:before="219" w:line="360" w:lineRule="exact"/>
        <w:ind w:left="65" w:right="198" w:firstLine="419"/>
        <w:textAlignment w:val="baseline"/>
        <w:rPr>
          <w:rFonts w:ascii="宋体" w:hAnsi="宋体" w:eastAsia="宋体" w:cs="宋体"/>
          <w:color w:val="auto"/>
          <w:sz w:val="21"/>
          <w:szCs w:val="21"/>
          <w:highlight w:val="none"/>
        </w:rPr>
      </w:pPr>
      <w:r>
        <w:rPr>
          <w:rFonts w:ascii="宋体" w:hAnsi="宋体" w:eastAsia="宋体" w:cs="宋体"/>
          <w:color w:val="auto"/>
          <w:spacing w:val="11"/>
          <w:sz w:val="21"/>
          <w:szCs w:val="21"/>
          <w:highlight w:val="none"/>
        </w:rPr>
        <w:t>2. 施工进度计划可采用网络图</w:t>
      </w:r>
      <w:r>
        <w:rPr>
          <w:rFonts w:hint="eastAsia" w:ascii="宋体" w:hAnsi="宋体" w:eastAsia="宋体" w:cs="宋体"/>
          <w:color w:val="auto"/>
          <w:spacing w:val="11"/>
          <w:sz w:val="21"/>
          <w:szCs w:val="21"/>
          <w:highlight w:val="none"/>
          <w:lang w:eastAsia="zh-CN"/>
        </w:rPr>
        <w:t>（</w:t>
      </w:r>
      <w:r>
        <w:rPr>
          <w:rFonts w:ascii="宋体" w:hAnsi="宋体" w:eastAsia="宋体" w:cs="宋体"/>
          <w:color w:val="auto"/>
          <w:spacing w:val="11"/>
          <w:sz w:val="21"/>
          <w:szCs w:val="21"/>
          <w:highlight w:val="none"/>
        </w:rPr>
        <w:t>或横道图</w:t>
      </w:r>
      <w:r>
        <w:rPr>
          <w:rFonts w:hint="eastAsia" w:ascii="宋体" w:hAnsi="宋体" w:eastAsia="宋体" w:cs="宋体"/>
          <w:color w:val="auto"/>
          <w:spacing w:val="10"/>
          <w:sz w:val="21"/>
          <w:szCs w:val="21"/>
          <w:highlight w:val="none"/>
          <w:lang w:eastAsia="zh-CN"/>
        </w:rPr>
        <w:t>）</w:t>
      </w:r>
      <w:r>
        <w:rPr>
          <w:rFonts w:ascii="宋体" w:hAnsi="宋体" w:eastAsia="宋体" w:cs="宋体"/>
          <w:color w:val="auto"/>
          <w:spacing w:val="10"/>
          <w:sz w:val="21"/>
          <w:szCs w:val="21"/>
          <w:highlight w:val="none"/>
        </w:rPr>
        <w:t>表示，说明计划开工日期和各分项工程各阶段的</w:t>
      </w:r>
      <w:r>
        <w:rPr>
          <w:rFonts w:ascii="宋体" w:hAnsi="宋体" w:eastAsia="宋体" w:cs="宋体"/>
          <w:color w:val="auto"/>
          <w:sz w:val="21"/>
          <w:szCs w:val="21"/>
          <w:highlight w:val="none"/>
        </w:rPr>
        <w:t xml:space="preserve"> </w:t>
      </w:r>
      <w:r>
        <w:rPr>
          <w:rFonts w:ascii="宋体" w:hAnsi="宋体" w:eastAsia="宋体" w:cs="宋体"/>
          <w:color w:val="auto"/>
          <w:spacing w:val="10"/>
          <w:sz w:val="21"/>
          <w:szCs w:val="21"/>
          <w:highlight w:val="none"/>
        </w:rPr>
        <w:t>完工日期和分包合同签订的日期。</w:t>
      </w:r>
    </w:p>
    <w:p w14:paraId="74E8118A">
      <w:pPr>
        <w:keepNext w:val="0"/>
        <w:keepLines w:val="0"/>
        <w:pageBreakBefore w:val="0"/>
        <w:widowControl/>
        <w:kinsoku w:val="0"/>
        <w:wordWrap/>
        <w:overflowPunct/>
        <w:topLinePunct w:val="0"/>
        <w:autoSpaceDE w:val="0"/>
        <w:autoSpaceDN w:val="0"/>
        <w:bidi w:val="0"/>
        <w:adjustRightInd w:val="0"/>
        <w:snapToGrid w:val="0"/>
        <w:spacing w:before="302" w:line="360" w:lineRule="exact"/>
        <w:ind w:left="445"/>
        <w:textAlignment w:val="baseline"/>
        <w:rPr>
          <w:rFonts w:ascii="宋体" w:hAnsi="宋体" w:eastAsia="宋体" w:cs="宋体"/>
          <w:color w:val="auto"/>
          <w:sz w:val="21"/>
          <w:szCs w:val="21"/>
          <w:highlight w:val="none"/>
        </w:rPr>
      </w:pPr>
      <w:r>
        <w:rPr>
          <w:rFonts w:ascii="宋体" w:hAnsi="宋体" w:eastAsia="宋体" w:cs="宋体"/>
          <w:color w:val="auto"/>
          <w:spacing w:val="6"/>
          <w:sz w:val="21"/>
          <w:szCs w:val="21"/>
          <w:highlight w:val="none"/>
        </w:rPr>
        <w:t>3.施工进度计划应与施工组织设计相适应。</w:t>
      </w:r>
    </w:p>
    <w:p w14:paraId="0F2282B8">
      <w:pPr>
        <w:rPr>
          <w:color w:val="auto"/>
          <w:highlight w:val="none"/>
        </w:rPr>
      </w:pPr>
      <w:r>
        <w:rPr>
          <w:color w:val="auto"/>
          <w:highlight w:val="none"/>
        </w:rPr>
        <w:br w:type="page"/>
      </w:r>
    </w:p>
    <w:p w14:paraId="41E3CA83">
      <w:pPr>
        <w:pStyle w:val="11"/>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color w:val="auto"/>
          <w:highlight w:val="none"/>
        </w:rPr>
      </w:pPr>
    </w:p>
    <w:p w14:paraId="7802AB27">
      <w:pPr>
        <w:keepNext w:val="0"/>
        <w:keepLines w:val="0"/>
        <w:pageBreakBefore w:val="0"/>
        <w:widowControl/>
        <w:kinsoku w:val="0"/>
        <w:wordWrap/>
        <w:overflowPunct/>
        <w:topLinePunct w:val="0"/>
        <w:autoSpaceDE w:val="0"/>
        <w:autoSpaceDN w:val="0"/>
        <w:bidi w:val="0"/>
        <w:adjustRightInd w:val="0"/>
        <w:snapToGrid w:val="0"/>
        <w:spacing w:before="68" w:line="360" w:lineRule="exact"/>
        <w:ind w:left="65"/>
        <w:textAlignment w:val="baseline"/>
        <w:rPr>
          <w:rFonts w:ascii="宋体" w:hAnsi="宋体" w:eastAsia="宋体" w:cs="宋体"/>
          <w:color w:val="auto"/>
          <w:sz w:val="21"/>
          <w:szCs w:val="21"/>
          <w:highlight w:val="none"/>
        </w:rPr>
      </w:pPr>
      <w:r>
        <w:rPr>
          <w:rFonts w:ascii="宋体" w:hAnsi="宋体" w:eastAsia="宋体" w:cs="宋体"/>
          <w:color w:val="auto"/>
          <w:spacing w:val="7"/>
          <w:sz w:val="21"/>
          <w:szCs w:val="21"/>
          <w:highlight w:val="none"/>
        </w:rPr>
        <w:t>附表五：施工总平面图</w:t>
      </w:r>
    </w:p>
    <w:p w14:paraId="3D8EF248">
      <w:pPr>
        <w:keepNext w:val="0"/>
        <w:keepLines w:val="0"/>
        <w:pageBreakBefore w:val="0"/>
        <w:widowControl/>
        <w:kinsoku w:val="0"/>
        <w:wordWrap/>
        <w:overflowPunct/>
        <w:topLinePunct w:val="0"/>
        <w:autoSpaceDE w:val="0"/>
        <w:autoSpaceDN w:val="0"/>
        <w:bidi w:val="0"/>
        <w:adjustRightInd w:val="0"/>
        <w:snapToGrid w:val="0"/>
        <w:spacing w:before="202" w:line="360" w:lineRule="exact"/>
        <w:ind w:left="65" w:right="314" w:firstLine="419"/>
        <w:jc w:val="both"/>
        <w:textAlignment w:val="baseline"/>
        <w:rPr>
          <w:rFonts w:ascii="宋体" w:hAnsi="宋体" w:eastAsia="宋体" w:cs="宋体"/>
          <w:color w:val="auto"/>
          <w:sz w:val="21"/>
          <w:szCs w:val="21"/>
          <w:highlight w:val="none"/>
        </w:rPr>
      </w:pPr>
      <w:r>
        <w:rPr>
          <w:rFonts w:ascii="宋体" w:hAnsi="宋体" w:eastAsia="宋体" w:cs="宋体"/>
          <w:color w:val="auto"/>
          <w:spacing w:val="11"/>
          <w:sz w:val="21"/>
          <w:szCs w:val="21"/>
          <w:highlight w:val="none"/>
        </w:rPr>
        <w:t>投标人应递交一份施工总平面图，绘出现场临时设施布置图表并附文字说明，说明临时设</w:t>
      </w:r>
      <w:r>
        <w:rPr>
          <w:rFonts w:ascii="宋体" w:hAnsi="宋体" w:eastAsia="宋体" w:cs="宋体"/>
          <w:color w:val="auto"/>
          <w:sz w:val="21"/>
          <w:szCs w:val="21"/>
          <w:highlight w:val="none"/>
        </w:rPr>
        <w:t xml:space="preserve"> </w:t>
      </w:r>
      <w:r>
        <w:rPr>
          <w:rFonts w:ascii="宋体" w:hAnsi="宋体" w:eastAsia="宋体" w:cs="宋体"/>
          <w:color w:val="auto"/>
          <w:spacing w:val="10"/>
          <w:sz w:val="21"/>
          <w:szCs w:val="21"/>
          <w:highlight w:val="none"/>
        </w:rPr>
        <w:t>施、加工车间、现场办公、设备及仓储、供电、供水、卫生、生活</w:t>
      </w:r>
      <w:r>
        <w:rPr>
          <w:rFonts w:ascii="宋体" w:hAnsi="宋体" w:eastAsia="宋体" w:cs="宋体"/>
          <w:color w:val="auto"/>
          <w:spacing w:val="9"/>
          <w:sz w:val="21"/>
          <w:szCs w:val="21"/>
          <w:highlight w:val="none"/>
        </w:rPr>
        <w:t>、道路、消防等设施的情况</w:t>
      </w:r>
      <w:r>
        <w:rPr>
          <w:rFonts w:ascii="宋体" w:hAnsi="宋体" w:eastAsia="宋体" w:cs="宋体"/>
          <w:color w:val="auto"/>
          <w:sz w:val="21"/>
          <w:szCs w:val="21"/>
          <w:highlight w:val="none"/>
        </w:rPr>
        <w:t xml:space="preserve"> </w:t>
      </w:r>
      <w:r>
        <w:rPr>
          <w:rFonts w:ascii="宋体" w:hAnsi="宋体" w:eastAsia="宋体" w:cs="宋体"/>
          <w:color w:val="auto"/>
          <w:spacing w:val="3"/>
          <w:sz w:val="21"/>
          <w:szCs w:val="21"/>
          <w:highlight w:val="none"/>
        </w:rPr>
        <w:t>和布置。</w:t>
      </w:r>
    </w:p>
    <w:p w14:paraId="5490F64F">
      <w:pPr>
        <w:pStyle w:val="11"/>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color w:val="auto"/>
          <w:highlight w:val="none"/>
        </w:rPr>
      </w:pPr>
    </w:p>
    <w:p w14:paraId="376E6A3B">
      <w:pPr>
        <w:keepNext w:val="0"/>
        <w:keepLines w:val="0"/>
        <w:pageBreakBefore w:val="0"/>
        <w:widowControl/>
        <w:kinsoku w:val="0"/>
        <w:wordWrap/>
        <w:overflowPunct/>
        <w:topLinePunct w:val="0"/>
        <w:autoSpaceDE w:val="0"/>
        <w:autoSpaceDN w:val="0"/>
        <w:bidi w:val="0"/>
        <w:adjustRightInd w:val="0"/>
        <w:snapToGrid w:val="0"/>
        <w:spacing w:before="72" w:line="360" w:lineRule="exact"/>
        <w:ind w:left="85"/>
        <w:textAlignment w:val="baseline"/>
        <w:rPr>
          <w:rFonts w:ascii="宋体" w:hAnsi="宋体" w:eastAsia="宋体" w:cs="宋体"/>
          <w:color w:val="auto"/>
          <w:sz w:val="22"/>
          <w:szCs w:val="22"/>
          <w:highlight w:val="none"/>
        </w:rPr>
      </w:pPr>
      <w:r>
        <w:rPr>
          <w:rFonts w:ascii="宋体" w:hAnsi="宋体" w:eastAsia="宋体" w:cs="宋体"/>
          <w:color w:val="auto"/>
          <w:spacing w:val="1"/>
          <w:sz w:val="22"/>
          <w:szCs w:val="22"/>
          <w:highlight w:val="none"/>
        </w:rPr>
        <w:t>附表六：临时用地表</w:t>
      </w:r>
    </w:p>
    <w:tbl>
      <w:tblPr>
        <w:tblStyle w:val="53"/>
        <w:tblW w:w="941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43"/>
        <w:gridCol w:w="2367"/>
        <w:gridCol w:w="2338"/>
        <w:gridCol w:w="2362"/>
      </w:tblGrid>
      <w:tr w14:paraId="3FE38A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trPr>
        <w:tc>
          <w:tcPr>
            <w:tcW w:w="2343" w:type="dxa"/>
            <w:vAlign w:val="top"/>
          </w:tcPr>
          <w:p w14:paraId="7B49DAF9">
            <w:pPr>
              <w:pStyle w:val="54"/>
              <w:keepNext w:val="0"/>
              <w:keepLines w:val="0"/>
              <w:pageBreakBefore w:val="0"/>
              <w:widowControl/>
              <w:kinsoku w:val="0"/>
              <w:wordWrap/>
              <w:overflowPunct/>
              <w:topLinePunct w:val="0"/>
              <w:autoSpaceDE w:val="0"/>
              <w:autoSpaceDN w:val="0"/>
              <w:bidi w:val="0"/>
              <w:adjustRightInd w:val="0"/>
              <w:snapToGrid w:val="0"/>
              <w:spacing w:before="205" w:line="360" w:lineRule="exact"/>
              <w:ind w:left="945"/>
              <w:textAlignment w:val="baseline"/>
              <w:rPr>
                <w:color w:val="auto"/>
                <w:highlight w:val="none"/>
              </w:rPr>
            </w:pPr>
            <w:r>
              <w:rPr>
                <w:color w:val="auto"/>
                <w:spacing w:val="5"/>
                <w:highlight w:val="none"/>
              </w:rPr>
              <w:t>用途</w:t>
            </w:r>
          </w:p>
        </w:tc>
        <w:tc>
          <w:tcPr>
            <w:tcW w:w="2367" w:type="dxa"/>
            <w:vAlign w:val="top"/>
          </w:tcPr>
          <w:p w14:paraId="1C18E4F5">
            <w:pPr>
              <w:pStyle w:val="54"/>
              <w:keepNext w:val="0"/>
              <w:keepLines w:val="0"/>
              <w:pageBreakBefore w:val="0"/>
              <w:widowControl/>
              <w:kinsoku w:val="0"/>
              <w:wordWrap/>
              <w:overflowPunct/>
              <w:topLinePunct w:val="0"/>
              <w:autoSpaceDE w:val="0"/>
              <w:autoSpaceDN w:val="0"/>
              <w:bidi w:val="0"/>
              <w:adjustRightInd w:val="0"/>
              <w:snapToGrid w:val="0"/>
              <w:spacing w:before="204" w:line="360" w:lineRule="exact"/>
              <w:ind w:left="452"/>
              <w:textAlignment w:val="baseline"/>
              <w:rPr>
                <w:rFonts w:hint="eastAsia" w:eastAsia="宋体"/>
                <w:color w:val="auto"/>
                <w:highlight w:val="none"/>
                <w:lang w:eastAsia="zh-CN"/>
              </w:rPr>
            </w:pPr>
            <w:r>
              <w:rPr>
                <w:color w:val="auto"/>
                <w:spacing w:val="6"/>
                <w:highlight w:val="none"/>
              </w:rPr>
              <w:t>面积</w:t>
            </w:r>
            <w:r>
              <w:rPr>
                <w:rFonts w:hint="eastAsia"/>
                <w:color w:val="auto"/>
                <w:spacing w:val="6"/>
                <w:highlight w:val="none"/>
                <w:lang w:eastAsia="zh-CN"/>
              </w:rPr>
              <w:t>（</w:t>
            </w:r>
            <w:r>
              <w:rPr>
                <w:color w:val="auto"/>
                <w:spacing w:val="6"/>
                <w:highlight w:val="none"/>
              </w:rPr>
              <w:t>平方米</w:t>
            </w:r>
            <w:r>
              <w:rPr>
                <w:rFonts w:hint="eastAsia"/>
                <w:color w:val="auto"/>
                <w:spacing w:val="6"/>
                <w:highlight w:val="none"/>
                <w:lang w:eastAsia="zh-CN"/>
              </w:rPr>
              <w:t>）</w:t>
            </w:r>
          </w:p>
        </w:tc>
        <w:tc>
          <w:tcPr>
            <w:tcW w:w="2338" w:type="dxa"/>
            <w:vAlign w:val="top"/>
          </w:tcPr>
          <w:p w14:paraId="272ED9A8">
            <w:pPr>
              <w:pStyle w:val="54"/>
              <w:keepNext w:val="0"/>
              <w:keepLines w:val="0"/>
              <w:pageBreakBefore w:val="0"/>
              <w:widowControl/>
              <w:kinsoku w:val="0"/>
              <w:wordWrap/>
              <w:overflowPunct/>
              <w:topLinePunct w:val="0"/>
              <w:autoSpaceDE w:val="0"/>
              <w:autoSpaceDN w:val="0"/>
              <w:bidi w:val="0"/>
              <w:adjustRightInd w:val="0"/>
              <w:snapToGrid w:val="0"/>
              <w:spacing w:before="205" w:line="360" w:lineRule="exact"/>
              <w:ind w:left="925"/>
              <w:textAlignment w:val="baseline"/>
              <w:rPr>
                <w:color w:val="auto"/>
                <w:highlight w:val="none"/>
              </w:rPr>
            </w:pPr>
            <w:r>
              <w:rPr>
                <w:color w:val="auto"/>
                <w:spacing w:val="-3"/>
                <w:highlight w:val="none"/>
              </w:rPr>
              <w:t>位置</w:t>
            </w:r>
          </w:p>
        </w:tc>
        <w:tc>
          <w:tcPr>
            <w:tcW w:w="2362" w:type="dxa"/>
            <w:vAlign w:val="top"/>
          </w:tcPr>
          <w:p w14:paraId="5F2597DE">
            <w:pPr>
              <w:pStyle w:val="54"/>
              <w:keepNext w:val="0"/>
              <w:keepLines w:val="0"/>
              <w:pageBreakBefore w:val="0"/>
              <w:widowControl/>
              <w:kinsoku w:val="0"/>
              <w:wordWrap/>
              <w:overflowPunct/>
              <w:topLinePunct w:val="0"/>
              <w:autoSpaceDE w:val="0"/>
              <w:autoSpaceDN w:val="0"/>
              <w:bidi w:val="0"/>
              <w:adjustRightInd w:val="0"/>
              <w:snapToGrid w:val="0"/>
              <w:spacing w:before="204" w:line="360" w:lineRule="exact"/>
              <w:ind w:left="777"/>
              <w:textAlignment w:val="baseline"/>
              <w:rPr>
                <w:color w:val="auto"/>
                <w:highlight w:val="none"/>
              </w:rPr>
            </w:pPr>
            <w:r>
              <w:rPr>
                <w:color w:val="auto"/>
                <w:spacing w:val="5"/>
                <w:highlight w:val="none"/>
              </w:rPr>
              <w:t>需用时间</w:t>
            </w:r>
          </w:p>
        </w:tc>
      </w:tr>
      <w:tr w14:paraId="5389B6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2343" w:type="dxa"/>
            <w:vAlign w:val="top"/>
          </w:tcPr>
          <w:p w14:paraId="3F421232">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2367" w:type="dxa"/>
            <w:vAlign w:val="top"/>
          </w:tcPr>
          <w:p w14:paraId="48BE3924">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2338" w:type="dxa"/>
            <w:vAlign w:val="top"/>
          </w:tcPr>
          <w:p w14:paraId="3D72C434">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2362" w:type="dxa"/>
            <w:vAlign w:val="top"/>
          </w:tcPr>
          <w:p w14:paraId="7667FBF3">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r>
      <w:tr w14:paraId="380155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2343" w:type="dxa"/>
            <w:vAlign w:val="top"/>
          </w:tcPr>
          <w:p w14:paraId="6FB3C350">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2367" w:type="dxa"/>
            <w:vAlign w:val="top"/>
          </w:tcPr>
          <w:p w14:paraId="2DE64924">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2338" w:type="dxa"/>
            <w:vAlign w:val="top"/>
          </w:tcPr>
          <w:p w14:paraId="3661837E">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2362" w:type="dxa"/>
            <w:vAlign w:val="top"/>
          </w:tcPr>
          <w:p w14:paraId="47884232">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r>
      <w:tr w14:paraId="774F73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trPr>
        <w:tc>
          <w:tcPr>
            <w:tcW w:w="2343" w:type="dxa"/>
            <w:vAlign w:val="top"/>
          </w:tcPr>
          <w:p w14:paraId="71CB9607">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2367" w:type="dxa"/>
            <w:vAlign w:val="top"/>
          </w:tcPr>
          <w:p w14:paraId="43A5228A">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2338" w:type="dxa"/>
            <w:vAlign w:val="top"/>
          </w:tcPr>
          <w:p w14:paraId="0394C471">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2362" w:type="dxa"/>
            <w:vAlign w:val="top"/>
          </w:tcPr>
          <w:p w14:paraId="44E6CA44">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r>
      <w:tr w14:paraId="30225E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2343" w:type="dxa"/>
            <w:vAlign w:val="top"/>
          </w:tcPr>
          <w:p w14:paraId="5620A650">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2367" w:type="dxa"/>
            <w:vAlign w:val="top"/>
          </w:tcPr>
          <w:p w14:paraId="0B32B758">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2338" w:type="dxa"/>
            <w:vAlign w:val="top"/>
          </w:tcPr>
          <w:p w14:paraId="0BDF4761">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2362" w:type="dxa"/>
            <w:vAlign w:val="top"/>
          </w:tcPr>
          <w:p w14:paraId="1A516651">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r>
    </w:tbl>
    <w:p w14:paraId="2C94A3E4">
      <w:pPr>
        <w:pStyle w:val="11"/>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color w:val="auto"/>
          <w:highlight w:val="none"/>
        </w:rPr>
      </w:pPr>
    </w:p>
    <w:p w14:paraId="534D6EA0">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color w:val="auto"/>
          <w:highlight w:val="none"/>
        </w:rPr>
        <w:sectPr>
          <w:footerReference r:id="rId18" w:type="default"/>
          <w:pgSz w:w="11900" w:h="16840"/>
          <w:pgMar w:top="1247" w:right="1247" w:bottom="1247" w:left="1247" w:header="0" w:footer="809" w:gutter="0"/>
          <w:cols w:space="720" w:num="1"/>
        </w:sectPr>
      </w:pPr>
    </w:p>
    <w:p w14:paraId="760616B2">
      <w:pPr>
        <w:pStyle w:val="11"/>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color w:val="auto"/>
          <w:highlight w:val="none"/>
        </w:rPr>
      </w:pPr>
    </w:p>
    <w:p w14:paraId="0185514E">
      <w:pPr>
        <w:snapToGrid w:val="0"/>
        <w:spacing w:before="156" w:beforeLines="50" w:after="50"/>
        <w:jc w:val="left"/>
        <w:rPr>
          <w:color w:val="auto"/>
          <w:highlight w:val="none"/>
        </w:rPr>
      </w:pPr>
      <w:r>
        <w:rPr>
          <w:rFonts w:hint="eastAsia" w:ascii="宋体" w:hAnsi="宋体"/>
          <w:b/>
          <w:color w:val="auto"/>
          <w:sz w:val="24"/>
          <w:highlight w:val="none"/>
          <w:lang w:val="en-US" w:eastAsia="zh-CN"/>
        </w:rPr>
        <w:t>2</w:t>
      </w:r>
      <w:r>
        <w:rPr>
          <w:rFonts w:hint="eastAsia" w:ascii="宋体" w:hAnsi="宋体"/>
          <w:b/>
          <w:color w:val="auto"/>
          <w:sz w:val="24"/>
          <w:highlight w:val="none"/>
        </w:rPr>
        <w:t>.</w:t>
      </w:r>
      <w:r>
        <w:rPr>
          <w:rFonts w:hint="eastAsia" w:ascii="宋体" w:hAnsi="宋体" w:eastAsia="宋体" w:cs="Times New Roman"/>
          <w:b/>
          <w:color w:val="auto"/>
          <w:sz w:val="24"/>
          <w:highlight w:val="none"/>
        </w:rPr>
        <w:t>项目管理机构</w:t>
      </w:r>
    </w:p>
    <w:p w14:paraId="443C302C">
      <w:pPr>
        <w:keepNext w:val="0"/>
        <w:keepLines w:val="0"/>
        <w:pageBreakBefore w:val="0"/>
        <w:widowControl/>
        <w:kinsoku w:val="0"/>
        <w:wordWrap/>
        <w:overflowPunct/>
        <w:topLinePunct w:val="0"/>
        <w:autoSpaceDE w:val="0"/>
        <w:autoSpaceDN w:val="0"/>
        <w:bidi w:val="0"/>
        <w:adjustRightInd w:val="0"/>
        <w:snapToGrid w:val="0"/>
        <w:spacing w:before="72" w:line="360" w:lineRule="exact"/>
        <w:ind w:left="3725"/>
        <w:textAlignment w:val="baseline"/>
        <w:rPr>
          <w:rFonts w:ascii="宋体" w:hAnsi="宋体" w:eastAsia="宋体" w:cs="宋体"/>
          <w:color w:val="auto"/>
          <w:sz w:val="22"/>
          <w:szCs w:val="22"/>
          <w:highlight w:val="none"/>
        </w:rPr>
      </w:pPr>
      <w:r>
        <w:rPr>
          <w:rFonts w:ascii="宋体" w:hAnsi="宋体" w:eastAsia="宋体" w:cs="宋体"/>
          <w:color w:val="auto"/>
          <w:spacing w:val="18"/>
          <w:sz w:val="22"/>
          <w:szCs w:val="22"/>
          <w:highlight w:val="none"/>
        </w:rPr>
        <w:t>项目管理机构</w:t>
      </w:r>
    </w:p>
    <w:p w14:paraId="0686D044">
      <w:pPr>
        <w:keepNext w:val="0"/>
        <w:keepLines w:val="0"/>
        <w:pageBreakBefore w:val="0"/>
        <w:widowControl/>
        <w:kinsoku w:val="0"/>
        <w:wordWrap/>
        <w:overflowPunct/>
        <w:topLinePunct w:val="0"/>
        <w:autoSpaceDE w:val="0"/>
        <w:autoSpaceDN w:val="0"/>
        <w:bidi w:val="0"/>
        <w:adjustRightInd w:val="0"/>
        <w:snapToGrid w:val="0"/>
        <w:spacing w:before="69" w:line="360" w:lineRule="exact"/>
        <w:ind w:left="4"/>
        <w:textAlignment w:val="baseline"/>
        <w:rPr>
          <w:rFonts w:ascii="宋体" w:hAnsi="宋体" w:eastAsia="宋体" w:cs="宋体"/>
          <w:color w:val="auto"/>
          <w:sz w:val="22"/>
          <w:szCs w:val="22"/>
          <w:highlight w:val="none"/>
        </w:rPr>
      </w:pPr>
      <w:r>
        <w:rPr>
          <w:rFonts w:ascii="宋体" w:hAnsi="宋体" w:eastAsia="宋体" w:cs="宋体"/>
          <w:color w:val="auto"/>
          <w:spacing w:val="5"/>
          <w:sz w:val="22"/>
          <w:szCs w:val="22"/>
          <w:highlight w:val="none"/>
        </w:rPr>
        <w:t>1、项目管理机构配备情况表</w:t>
      </w:r>
    </w:p>
    <w:p w14:paraId="3BEA9B0F">
      <w:pPr>
        <w:keepNext w:val="0"/>
        <w:keepLines w:val="0"/>
        <w:pageBreakBefore w:val="0"/>
        <w:widowControl/>
        <w:kinsoku w:val="0"/>
        <w:wordWrap/>
        <w:overflowPunct/>
        <w:topLinePunct w:val="0"/>
        <w:autoSpaceDE w:val="0"/>
        <w:autoSpaceDN w:val="0"/>
        <w:bidi w:val="0"/>
        <w:adjustRightInd w:val="0"/>
        <w:snapToGrid w:val="0"/>
        <w:spacing w:before="201" w:line="360" w:lineRule="exact"/>
        <w:ind w:left="1345"/>
        <w:textAlignment w:val="baseline"/>
        <w:rPr>
          <w:rFonts w:ascii="宋体" w:hAnsi="宋体" w:eastAsia="宋体" w:cs="宋体"/>
          <w:color w:val="auto"/>
          <w:sz w:val="22"/>
          <w:szCs w:val="22"/>
          <w:highlight w:val="none"/>
        </w:rPr>
      </w:pPr>
      <w:r>
        <w:rPr>
          <w:rFonts w:hint="eastAsia" w:ascii="宋体" w:hAnsi="宋体" w:eastAsia="宋体" w:cs="宋体"/>
          <w:color w:val="auto"/>
          <w:spacing w:val="-3"/>
          <w:sz w:val="22"/>
          <w:szCs w:val="22"/>
          <w:highlight w:val="none"/>
          <w:lang w:eastAsia="zh-CN"/>
        </w:rPr>
        <w:t>（</w:t>
      </w:r>
      <w:r>
        <w:rPr>
          <w:rFonts w:ascii="宋体" w:hAnsi="宋体" w:eastAsia="宋体" w:cs="宋体"/>
          <w:color w:val="auto"/>
          <w:spacing w:val="-3"/>
          <w:sz w:val="22"/>
          <w:szCs w:val="22"/>
          <w:highlight w:val="none"/>
        </w:rPr>
        <w:t>招标工程项目名称</w:t>
      </w:r>
      <w:r>
        <w:rPr>
          <w:rFonts w:hint="eastAsia" w:ascii="宋体" w:hAnsi="宋体" w:eastAsia="宋体" w:cs="宋体"/>
          <w:color w:val="auto"/>
          <w:spacing w:val="-3"/>
          <w:sz w:val="22"/>
          <w:szCs w:val="22"/>
          <w:highlight w:val="none"/>
          <w:lang w:eastAsia="zh-CN"/>
        </w:rPr>
        <w:t>）</w:t>
      </w:r>
      <w:r>
        <w:rPr>
          <w:rFonts w:ascii="宋体" w:hAnsi="宋体" w:eastAsia="宋体" w:cs="宋体"/>
          <w:color w:val="auto"/>
          <w:spacing w:val="4"/>
          <w:sz w:val="22"/>
          <w:szCs w:val="22"/>
          <w:highlight w:val="none"/>
        </w:rPr>
        <w:t xml:space="preserve">          </w:t>
      </w:r>
      <w:r>
        <w:rPr>
          <w:rFonts w:ascii="宋体" w:hAnsi="宋体" w:eastAsia="宋体" w:cs="宋体"/>
          <w:color w:val="auto"/>
          <w:spacing w:val="-3"/>
          <w:sz w:val="22"/>
          <w:szCs w:val="22"/>
          <w:highlight w:val="none"/>
        </w:rPr>
        <w:t>工程</w:t>
      </w:r>
      <w:r>
        <w:rPr>
          <w:rFonts w:ascii="宋体" w:hAnsi="宋体" w:eastAsia="宋体" w:cs="宋体"/>
          <w:color w:val="auto"/>
          <w:spacing w:val="15"/>
          <w:sz w:val="22"/>
          <w:szCs w:val="22"/>
          <w:highlight w:val="none"/>
        </w:rPr>
        <w:t xml:space="preserve">   </w:t>
      </w:r>
      <w:r>
        <w:rPr>
          <w:rFonts w:ascii="宋体" w:hAnsi="宋体" w:eastAsia="宋体" w:cs="宋体"/>
          <w:color w:val="auto"/>
          <w:spacing w:val="-3"/>
          <w:sz w:val="22"/>
          <w:szCs w:val="22"/>
          <w:highlight w:val="none"/>
        </w:rPr>
        <w:t>标段</w:t>
      </w:r>
    </w:p>
    <w:tbl>
      <w:tblPr>
        <w:tblStyle w:val="53"/>
        <w:tblW w:w="9513"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67"/>
        <w:gridCol w:w="829"/>
        <w:gridCol w:w="809"/>
        <w:gridCol w:w="1159"/>
        <w:gridCol w:w="1139"/>
        <w:gridCol w:w="1149"/>
        <w:gridCol w:w="1139"/>
        <w:gridCol w:w="849"/>
        <w:gridCol w:w="1273"/>
      </w:tblGrid>
      <w:tr w14:paraId="34707F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5" w:hRule="atLeast"/>
        </w:trPr>
        <w:tc>
          <w:tcPr>
            <w:tcW w:w="1167" w:type="dxa"/>
            <w:vMerge w:val="restart"/>
            <w:tcBorders>
              <w:bottom w:val="nil"/>
            </w:tcBorders>
            <w:vAlign w:val="center"/>
          </w:tcPr>
          <w:p w14:paraId="2B7329D3">
            <w:pPr>
              <w:pStyle w:val="54"/>
              <w:keepNext w:val="0"/>
              <w:keepLines w:val="0"/>
              <w:pageBreakBefore w:val="0"/>
              <w:widowControl/>
              <w:kinsoku w:val="0"/>
              <w:wordWrap/>
              <w:overflowPunct/>
              <w:topLinePunct w:val="0"/>
              <w:autoSpaceDE w:val="0"/>
              <w:autoSpaceDN w:val="0"/>
              <w:bidi w:val="0"/>
              <w:adjustRightInd w:val="0"/>
              <w:snapToGrid w:val="0"/>
              <w:spacing w:before="71" w:line="360" w:lineRule="exact"/>
              <w:jc w:val="center"/>
              <w:textAlignment w:val="baseline"/>
              <w:rPr>
                <w:color w:val="auto"/>
                <w:highlight w:val="none"/>
              </w:rPr>
            </w:pPr>
            <w:r>
              <w:rPr>
                <w:color w:val="auto"/>
                <w:spacing w:val="4"/>
                <w:highlight w:val="none"/>
              </w:rPr>
              <w:t>岗位</w:t>
            </w:r>
          </w:p>
        </w:tc>
        <w:tc>
          <w:tcPr>
            <w:tcW w:w="829" w:type="dxa"/>
            <w:vMerge w:val="restart"/>
            <w:tcBorders>
              <w:bottom w:val="nil"/>
            </w:tcBorders>
            <w:vAlign w:val="center"/>
          </w:tcPr>
          <w:p w14:paraId="392D771C">
            <w:pPr>
              <w:pStyle w:val="54"/>
              <w:keepNext w:val="0"/>
              <w:keepLines w:val="0"/>
              <w:pageBreakBefore w:val="0"/>
              <w:widowControl/>
              <w:kinsoku w:val="0"/>
              <w:wordWrap/>
              <w:overflowPunct/>
              <w:topLinePunct w:val="0"/>
              <w:autoSpaceDE w:val="0"/>
              <w:autoSpaceDN w:val="0"/>
              <w:bidi w:val="0"/>
              <w:adjustRightInd w:val="0"/>
              <w:snapToGrid w:val="0"/>
              <w:spacing w:before="72" w:line="360" w:lineRule="exact"/>
              <w:jc w:val="center"/>
              <w:textAlignment w:val="baseline"/>
              <w:rPr>
                <w:color w:val="auto"/>
                <w:highlight w:val="none"/>
              </w:rPr>
            </w:pPr>
            <w:r>
              <w:rPr>
                <w:color w:val="auto"/>
                <w:spacing w:val="14"/>
                <w:highlight w:val="none"/>
              </w:rPr>
              <w:t>姓名</w:t>
            </w:r>
          </w:p>
        </w:tc>
        <w:tc>
          <w:tcPr>
            <w:tcW w:w="809" w:type="dxa"/>
            <w:vMerge w:val="restart"/>
            <w:tcBorders>
              <w:bottom w:val="nil"/>
            </w:tcBorders>
            <w:vAlign w:val="center"/>
          </w:tcPr>
          <w:p w14:paraId="70967E3B">
            <w:pPr>
              <w:pStyle w:val="54"/>
              <w:keepNext w:val="0"/>
              <w:keepLines w:val="0"/>
              <w:pageBreakBefore w:val="0"/>
              <w:widowControl/>
              <w:kinsoku w:val="0"/>
              <w:wordWrap/>
              <w:overflowPunct/>
              <w:topLinePunct w:val="0"/>
              <w:autoSpaceDE w:val="0"/>
              <w:autoSpaceDN w:val="0"/>
              <w:bidi w:val="0"/>
              <w:adjustRightInd w:val="0"/>
              <w:snapToGrid w:val="0"/>
              <w:spacing w:before="72" w:line="360" w:lineRule="exact"/>
              <w:jc w:val="center"/>
              <w:textAlignment w:val="baseline"/>
              <w:rPr>
                <w:color w:val="auto"/>
                <w:highlight w:val="none"/>
              </w:rPr>
            </w:pPr>
            <w:r>
              <w:rPr>
                <w:color w:val="auto"/>
                <w:spacing w:val="5"/>
                <w:highlight w:val="none"/>
              </w:rPr>
              <w:t>职称</w:t>
            </w:r>
          </w:p>
        </w:tc>
        <w:tc>
          <w:tcPr>
            <w:tcW w:w="4586" w:type="dxa"/>
            <w:gridSpan w:val="4"/>
            <w:vAlign w:val="center"/>
          </w:tcPr>
          <w:p w14:paraId="550A7064">
            <w:pPr>
              <w:pStyle w:val="54"/>
              <w:keepNext w:val="0"/>
              <w:keepLines w:val="0"/>
              <w:pageBreakBefore w:val="0"/>
              <w:widowControl/>
              <w:kinsoku w:val="0"/>
              <w:wordWrap/>
              <w:overflowPunct/>
              <w:topLinePunct w:val="0"/>
              <w:autoSpaceDE w:val="0"/>
              <w:autoSpaceDN w:val="0"/>
              <w:bidi w:val="0"/>
              <w:adjustRightInd w:val="0"/>
              <w:snapToGrid w:val="0"/>
              <w:spacing w:before="134" w:line="360" w:lineRule="exact"/>
              <w:jc w:val="center"/>
              <w:textAlignment w:val="baseline"/>
              <w:rPr>
                <w:color w:val="auto"/>
                <w:highlight w:val="none"/>
              </w:rPr>
            </w:pPr>
            <w:r>
              <w:rPr>
                <w:color w:val="auto"/>
                <w:spacing w:val="2"/>
                <w:highlight w:val="none"/>
              </w:rPr>
              <w:t>执业或职业资格证明</w:t>
            </w:r>
          </w:p>
        </w:tc>
        <w:tc>
          <w:tcPr>
            <w:tcW w:w="2122" w:type="dxa"/>
            <w:gridSpan w:val="2"/>
            <w:vAlign w:val="center"/>
          </w:tcPr>
          <w:p w14:paraId="2649601B">
            <w:pPr>
              <w:pStyle w:val="54"/>
              <w:keepNext w:val="0"/>
              <w:keepLines w:val="0"/>
              <w:pageBreakBefore w:val="0"/>
              <w:widowControl/>
              <w:kinsoku w:val="0"/>
              <w:wordWrap/>
              <w:overflowPunct/>
              <w:topLinePunct w:val="0"/>
              <w:autoSpaceDE w:val="0"/>
              <w:autoSpaceDN w:val="0"/>
              <w:bidi w:val="0"/>
              <w:adjustRightInd w:val="0"/>
              <w:snapToGrid w:val="0"/>
              <w:spacing w:before="134" w:line="360" w:lineRule="exact"/>
              <w:jc w:val="center"/>
              <w:textAlignment w:val="baseline"/>
              <w:rPr>
                <w:color w:val="auto"/>
                <w:highlight w:val="none"/>
              </w:rPr>
            </w:pPr>
            <w:r>
              <w:rPr>
                <w:color w:val="auto"/>
                <w:spacing w:val="-1"/>
                <w:highlight w:val="none"/>
              </w:rPr>
              <w:t>承担完工工程情况</w:t>
            </w:r>
          </w:p>
        </w:tc>
      </w:tr>
      <w:tr w14:paraId="04C902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9" w:hRule="atLeast"/>
        </w:trPr>
        <w:tc>
          <w:tcPr>
            <w:tcW w:w="1167" w:type="dxa"/>
            <w:vMerge w:val="continue"/>
            <w:tcBorders>
              <w:top w:val="nil"/>
            </w:tcBorders>
            <w:vAlign w:val="center"/>
          </w:tcPr>
          <w:p w14:paraId="46B62A20">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ascii="Arial"/>
                <w:color w:val="auto"/>
                <w:sz w:val="21"/>
                <w:highlight w:val="none"/>
              </w:rPr>
            </w:pPr>
          </w:p>
        </w:tc>
        <w:tc>
          <w:tcPr>
            <w:tcW w:w="829" w:type="dxa"/>
            <w:vMerge w:val="continue"/>
            <w:tcBorders>
              <w:top w:val="nil"/>
            </w:tcBorders>
            <w:vAlign w:val="center"/>
          </w:tcPr>
          <w:p w14:paraId="6572CDAF">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ascii="Arial"/>
                <w:color w:val="auto"/>
                <w:sz w:val="21"/>
                <w:highlight w:val="none"/>
              </w:rPr>
            </w:pPr>
          </w:p>
        </w:tc>
        <w:tc>
          <w:tcPr>
            <w:tcW w:w="809" w:type="dxa"/>
            <w:vMerge w:val="continue"/>
            <w:tcBorders>
              <w:top w:val="nil"/>
            </w:tcBorders>
            <w:vAlign w:val="center"/>
          </w:tcPr>
          <w:p w14:paraId="6F1FC39F">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ascii="Arial"/>
                <w:color w:val="auto"/>
                <w:sz w:val="21"/>
                <w:highlight w:val="none"/>
              </w:rPr>
            </w:pPr>
          </w:p>
        </w:tc>
        <w:tc>
          <w:tcPr>
            <w:tcW w:w="1159" w:type="dxa"/>
            <w:vAlign w:val="center"/>
          </w:tcPr>
          <w:p w14:paraId="765B6833">
            <w:pPr>
              <w:pStyle w:val="54"/>
              <w:keepNext w:val="0"/>
              <w:keepLines w:val="0"/>
              <w:pageBreakBefore w:val="0"/>
              <w:widowControl/>
              <w:kinsoku w:val="0"/>
              <w:wordWrap/>
              <w:overflowPunct/>
              <w:topLinePunct w:val="0"/>
              <w:autoSpaceDE w:val="0"/>
              <w:autoSpaceDN w:val="0"/>
              <w:bidi w:val="0"/>
              <w:adjustRightInd w:val="0"/>
              <w:snapToGrid w:val="0"/>
              <w:spacing w:before="167" w:line="360" w:lineRule="exact"/>
              <w:jc w:val="center"/>
              <w:textAlignment w:val="baseline"/>
              <w:rPr>
                <w:color w:val="auto"/>
                <w:highlight w:val="none"/>
              </w:rPr>
            </w:pPr>
            <w:r>
              <w:rPr>
                <w:color w:val="auto"/>
                <w:spacing w:val="-2"/>
                <w:highlight w:val="none"/>
              </w:rPr>
              <w:t>证书名称</w:t>
            </w:r>
          </w:p>
        </w:tc>
        <w:tc>
          <w:tcPr>
            <w:tcW w:w="1139" w:type="dxa"/>
            <w:vAlign w:val="center"/>
          </w:tcPr>
          <w:p w14:paraId="685264F5">
            <w:pPr>
              <w:pStyle w:val="54"/>
              <w:keepNext w:val="0"/>
              <w:keepLines w:val="0"/>
              <w:pageBreakBefore w:val="0"/>
              <w:widowControl/>
              <w:kinsoku w:val="0"/>
              <w:wordWrap/>
              <w:overflowPunct/>
              <w:topLinePunct w:val="0"/>
              <w:autoSpaceDE w:val="0"/>
              <w:autoSpaceDN w:val="0"/>
              <w:bidi w:val="0"/>
              <w:adjustRightInd w:val="0"/>
              <w:snapToGrid w:val="0"/>
              <w:spacing w:before="169" w:line="360" w:lineRule="exact"/>
              <w:jc w:val="center"/>
              <w:textAlignment w:val="baseline"/>
              <w:rPr>
                <w:color w:val="auto"/>
                <w:highlight w:val="none"/>
              </w:rPr>
            </w:pPr>
            <w:r>
              <w:rPr>
                <w:color w:val="auto"/>
                <w:spacing w:val="9"/>
                <w:highlight w:val="none"/>
              </w:rPr>
              <w:t>级别</w:t>
            </w:r>
          </w:p>
        </w:tc>
        <w:tc>
          <w:tcPr>
            <w:tcW w:w="1149" w:type="dxa"/>
            <w:vAlign w:val="center"/>
          </w:tcPr>
          <w:p w14:paraId="60F98FF9">
            <w:pPr>
              <w:pStyle w:val="54"/>
              <w:keepNext w:val="0"/>
              <w:keepLines w:val="0"/>
              <w:pageBreakBefore w:val="0"/>
              <w:widowControl/>
              <w:kinsoku w:val="0"/>
              <w:wordWrap/>
              <w:overflowPunct/>
              <w:topLinePunct w:val="0"/>
              <w:autoSpaceDE w:val="0"/>
              <w:autoSpaceDN w:val="0"/>
              <w:bidi w:val="0"/>
              <w:adjustRightInd w:val="0"/>
              <w:snapToGrid w:val="0"/>
              <w:spacing w:before="170" w:line="360" w:lineRule="exact"/>
              <w:jc w:val="center"/>
              <w:textAlignment w:val="baseline"/>
              <w:rPr>
                <w:color w:val="auto"/>
                <w:highlight w:val="none"/>
              </w:rPr>
            </w:pPr>
            <w:r>
              <w:rPr>
                <w:color w:val="auto"/>
                <w:spacing w:val="6"/>
                <w:highlight w:val="none"/>
              </w:rPr>
              <w:t>证号</w:t>
            </w:r>
          </w:p>
        </w:tc>
        <w:tc>
          <w:tcPr>
            <w:tcW w:w="1139" w:type="dxa"/>
            <w:vAlign w:val="center"/>
          </w:tcPr>
          <w:p w14:paraId="240CC0A4">
            <w:pPr>
              <w:pStyle w:val="54"/>
              <w:keepNext w:val="0"/>
              <w:keepLines w:val="0"/>
              <w:pageBreakBefore w:val="0"/>
              <w:widowControl/>
              <w:kinsoku w:val="0"/>
              <w:wordWrap/>
              <w:overflowPunct/>
              <w:topLinePunct w:val="0"/>
              <w:autoSpaceDE w:val="0"/>
              <w:autoSpaceDN w:val="0"/>
              <w:bidi w:val="0"/>
              <w:adjustRightInd w:val="0"/>
              <w:snapToGrid w:val="0"/>
              <w:spacing w:before="159" w:line="360" w:lineRule="exact"/>
              <w:jc w:val="center"/>
              <w:textAlignment w:val="baseline"/>
              <w:rPr>
                <w:color w:val="auto"/>
                <w:highlight w:val="none"/>
              </w:rPr>
            </w:pPr>
            <w:r>
              <w:rPr>
                <w:color w:val="auto"/>
                <w:spacing w:val="-3"/>
                <w:highlight w:val="none"/>
              </w:rPr>
              <w:t>专业</w:t>
            </w:r>
          </w:p>
        </w:tc>
        <w:tc>
          <w:tcPr>
            <w:tcW w:w="849" w:type="dxa"/>
            <w:vAlign w:val="center"/>
          </w:tcPr>
          <w:p w14:paraId="5053477E">
            <w:pPr>
              <w:pStyle w:val="54"/>
              <w:keepNext w:val="0"/>
              <w:keepLines w:val="0"/>
              <w:pageBreakBefore w:val="0"/>
              <w:widowControl/>
              <w:kinsoku w:val="0"/>
              <w:wordWrap/>
              <w:overflowPunct/>
              <w:topLinePunct w:val="0"/>
              <w:autoSpaceDE w:val="0"/>
              <w:autoSpaceDN w:val="0"/>
              <w:bidi w:val="0"/>
              <w:adjustRightInd w:val="0"/>
              <w:snapToGrid w:val="0"/>
              <w:spacing w:before="159" w:line="360" w:lineRule="exact"/>
              <w:jc w:val="center"/>
              <w:textAlignment w:val="baseline"/>
              <w:rPr>
                <w:color w:val="auto"/>
                <w:highlight w:val="none"/>
              </w:rPr>
            </w:pPr>
            <w:r>
              <w:rPr>
                <w:color w:val="auto"/>
                <w:spacing w:val="3"/>
                <w:highlight w:val="none"/>
              </w:rPr>
              <w:t>项目数</w:t>
            </w:r>
          </w:p>
        </w:tc>
        <w:tc>
          <w:tcPr>
            <w:tcW w:w="1273" w:type="dxa"/>
            <w:vAlign w:val="center"/>
          </w:tcPr>
          <w:p w14:paraId="130BC752">
            <w:pPr>
              <w:pStyle w:val="54"/>
              <w:keepNext w:val="0"/>
              <w:keepLines w:val="0"/>
              <w:pageBreakBefore w:val="0"/>
              <w:widowControl/>
              <w:kinsoku w:val="0"/>
              <w:wordWrap/>
              <w:overflowPunct/>
              <w:topLinePunct w:val="0"/>
              <w:autoSpaceDE w:val="0"/>
              <w:autoSpaceDN w:val="0"/>
              <w:bidi w:val="0"/>
              <w:adjustRightInd w:val="0"/>
              <w:snapToGrid w:val="0"/>
              <w:spacing w:before="49" w:line="360" w:lineRule="exact"/>
              <w:jc w:val="center"/>
              <w:textAlignment w:val="baseline"/>
              <w:rPr>
                <w:color w:val="auto"/>
                <w:highlight w:val="none"/>
              </w:rPr>
            </w:pPr>
            <w:r>
              <w:rPr>
                <w:color w:val="auto"/>
                <w:spacing w:val="4"/>
                <w:highlight w:val="none"/>
              </w:rPr>
              <w:t>主要项</w:t>
            </w:r>
            <w:r>
              <w:rPr>
                <w:color w:val="auto"/>
                <w:spacing w:val="-26"/>
                <w:highlight w:val="none"/>
              </w:rPr>
              <w:t>目名</w:t>
            </w:r>
            <w:r>
              <w:rPr>
                <w:color w:val="auto"/>
                <w:highlight w:val="none"/>
              </w:rPr>
              <w:t>称</w:t>
            </w:r>
          </w:p>
        </w:tc>
      </w:tr>
      <w:tr w14:paraId="3227A5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trPr>
        <w:tc>
          <w:tcPr>
            <w:tcW w:w="1167" w:type="dxa"/>
            <w:vAlign w:val="top"/>
          </w:tcPr>
          <w:p w14:paraId="5B0165F9">
            <w:pPr>
              <w:pStyle w:val="54"/>
              <w:keepNext w:val="0"/>
              <w:keepLines w:val="0"/>
              <w:pageBreakBefore w:val="0"/>
              <w:widowControl/>
              <w:kinsoku w:val="0"/>
              <w:wordWrap/>
              <w:overflowPunct/>
              <w:topLinePunct w:val="0"/>
              <w:autoSpaceDE w:val="0"/>
              <w:autoSpaceDN w:val="0"/>
              <w:bidi w:val="0"/>
              <w:adjustRightInd w:val="0"/>
              <w:snapToGrid w:val="0"/>
              <w:spacing w:before="28" w:line="360" w:lineRule="exact"/>
              <w:jc w:val="center"/>
              <w:textAlignment w:val="baseline"/>
              <w:rPr>
                <w:color w:val="auto"/>
                <w:highlight w:val="none"/>
              </w:rPr>
            </w:pPr>
            <w:r>
              <w:rPr>
                <w:rFonts w:hint="eastAsia"/>
                <w:color w:val="auto"/>
                <w:highlight w:val="none"/>
              </w:rPr>
              <w:t>项目经理</w:t>
            </w:r>
          </w:p>
        </w:tc>
        <w:tc>
          <w:tcPr>
            <w:tcW w:w="829" w:type="dxa"/>
            <w:vAlign w:val="top"/>
          </w:tcPr>
          <w:p w14:paraId="3BFB146D">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809" w:type="dxa"/>
            <w:vAlign w:val="top"/>
          </w:tcPr>
          <w:p w14:paraId="5CE36CDB">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159" w:type="dxa"/>
            <w:vAlign w:val="top"/>
          </w:tcPr>
          <w:p w14:paraId="0B1B0663">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139" w:type="dxa"/>
            <w:vAlign w:val="top"/>
          </w:tcPr>
          <w:p w14:paraId="2BC491AC">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149" w:type="dxa"/>
            <w:vAlign w:val="top"/>
          </w:tcPr>
          <w:p w14:paraId="3CB3FAE8">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139" w:type="dxa"/>
            <w:vAlign w:val="top"/>
          </w:tcPr>
          <w:p w14:paraId="28E3FE9F">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849" w:type="dxa"/>
            <w:vAlign w:val="top"/>
          </w:tcPr>
          <w:p w14:paraId="47FC5AA6">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273" w:type="dxa"/>
            <w:vAlign w:val="top"/>
          </w:tcPr>
          <w:p w14:paraId="4EF0A460">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r>
      <w:tr w14:paraId="77A387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9" w:hRule="atLeast"/>
        </w:trPr>
        <w:tc>
          <w:tcPr>
            <w:tcW w:w="1167" w:type="dxa"/>
            <w:vAlign w:val="top"/>
          </w:tcPr>
          <w:p w14:paraId="419822CE">
            <w:pPr>
              <w:pStyle w:val="54"/>
              <w:keepNext w:val="0"/>
              <w:keepLines w:val="0"/>
              <w:pageBreakBefore w:val="0"/>
              <w:widowControl/>
              <w:kinsoku w:val="0"/>
              <w:wordWrap/>
              <w:overflowPunct/>
              <w:topLinePunct w:val="0"/>
              <w:autoSpaceDE w:val="0"/>
              <w:autoSpaceDN w:val="0"/>
              <w:bidi w:val="0"/>
              <w:adjustRightInd w:val="0"/>
              <w:snapToGrid w:val="0"/>
              <w:spacing w:before="28" w:line="360" w:lineRule="exact"/>
              <w:jc w:val="center"/>
              <w:textAlignment w:val="baseline"/>
              <w:rPr>
                <w:rFonts w:hint="eastAsia"/>
                <w:color w:val="auto"/>
                <w:highlight w:val="none"/>
              </w:rPr>
            </w:pPr>
            <w:r>
              <w:rPr>
                <w:rFonts w:hint="eastAsia"/>
                <w:color w:val="auto"/>
                <w:highlight w:val="none"/>
              </w:rPr>
              <w:t>技术负责人</w:t>
            </w:r>
          </w:p>
        </w:tc>
        <w:tc>
          <w:tcPr>
            <w:tcW w:w="829" w:type="dxa"/>
            <w:vAlign w:val="top"/>
          </w:tcPr>
          <w:p w14:paraId="6F15AAA7">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809" w:type="dxa"/>
            <w:vAlign w:val="top"/>
          </w:tcPr>
          <w:p w14:paraId="1A2C6829">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159" w:type="dxa"/>
            <w:vAlign w:val="top"/>
          </w:tcPr>
          <w:p w14:paraId="21B8790A">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139" w:type="dxa"/>
            <w:vAlign w:val="top"/>
          </w:tcPr>
          <w:p w14:paraId="37A49445">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149" w:type="dxa"/>
            <w:vAlign w:val="top"/>
          </w:tcPr>
          <w:p w14:paraId="559BEEAD">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139" w:type="dxa"/>
            <w:vAlign w:val="top"/>
          </w:tcPr>
          <w:p w14:paraId="02184C24">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849" w:type="dxa"/>
            <w:vAlign w:val="top"/>
          </w:tcPr>
          <w:p w14:paraId="4EFE6D86">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273" w:type="dxa"/>
            <w:vAlign w:val="top"/>
          </w:tcPr>
          <w:p w14:paraId="410058BF">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r>
      <w:tr w14:paraId="29D034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1167" w:type="dxa"/>
            <w:vAlign w:val="top"/>
          </w:tcPr>
          <w:p w14:paraId="0D03F542">
            <w:pPr>
              <w:pStyle w:val="54"/>
              <w:keepNext w:val="0"/>
              <w:keepLines w:val="0"/>
              <w:pageBreakBefore w:val="0"/>
              <w:widowControl/>
              <w:kinsoku w:val="0"/>
              <w:wordWrap/>
              <w:overflowPunct/>
              <w:topLinePunct w:val="0"/>
              <w:autoSpaceDE w:val="0"/>
              <w:autoSpaceDN w:val="0"/>
              <w:bidi w:val="0"/>
              <w:adjustRightInd w:val="0"/>
              <w:snapToGrid w:val="0"/>
              <w:spacing w:before="28" w:line="360" w:lineRule="exact"/>
              <w:jc w:val="center"/>
              <w:textAlignment w:val="baseline"/>
              <w:rPr>
                <w:rFonts w:hint="eastAsia"/>
                <w:color w:val="auto"/>
                <w:highlight w:val="none"/>
              </w:rPr>
            </w:pPr>
            <w:r>
              <w:rPr>
                <w:rFonts w:hint="eastAsia"/>
                <w:color w:val="auto"/>
                <w:highlight w:val="none"/>
              </w:rPr>
              <w:t>施工员</w:t>
            </w:r>
          </w:p>
        </w:tc>
        <w:tc>
          <w:tcPr>
            <w:tcW w:w="829" w:type="dxa"/>
            <w:vAlign w:val="top"/>
          </w:tcPr>
          <w:p w14:paraId="5299E929">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809" w:type="dxa"/>
            <w:vAlign w:val="top"/>
          </w:tcPr>
          <w:p w14:paraId="19B912C4">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159" w:type="dxa"/>
            <w:vAlign w:val="top"/>
          </w:tcPr>
          <w:p w14:paraId="7CBE3FE1">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139" w:type="dxa"/>
            <w:vAlign w:val="top"/>
          </w:tcPr>
          <w:p w14:paraId="171815EC">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149" w:type="dxa"/>
            <w:vAlign w:val="top"/>
          </w:tcPr>
          <w:p w14:paraId="295FE63F">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139" w:type="dxa"/>
            <w:vAlign w:val="top"/>
          </w:tcPr>
          <w:p w14:paraId="0C9B7814">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849" w:type="dxa"/>
            <w:vAlign w:val="top"/>
          </w:tcPr>
          <w:p w14:paraId="1EB8B682">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273" w:type="dxa"/>
            <w:vAlign w:val="top"/>
          </w:tcPr>
          <w:p w14:paraId="75E1E190">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r>
      <w:tr w14:paraId="5DCDC1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atLeast"/>
        </w:trPr>
        <w:tc>
          <w:tcPr>
            <w:tcW w:w="1167" w:type="dxa"/>
            <w:vAlign w:val="top"/>
          </w:tcPr>
          <w:p w14:paraId="7625F49D">
            <w:pPr>
              <w:pStyle w:val="54"/>
              <w:keepNext w:val="0"/>
              <w:keepLines w:val="0"/>
              <w:pageBreakBefore w:val="0"/>
              <w:widowControl/>
              <w:kinsoku w:val="0"/>
              <w:wordWrap/>
              <w:overflowPunct/>
              <w:topLinePunct w:val="0"/>
              <w:autoSpaceDE w:val="0"/>
              <w:autoSpaceDN w:val="0"/>
              <w:bidi w:val="0"/>
              <w:adjustRightInd w:val="0"/>
              <w:snapToGrid w:val="0"/>
              <w:spacing w:before="28" w:line="360" w:lineRule="exact"/>
              <w:jc w:val="center"/>
              <w:textAlignment w:val="baseline"/>
              <w:rPr>
                <w:rFonts w:hint="eastAsia"/>
                <w:color w:val="auto"/>
                <w:highlight w:val="none"/>
              </w:rPr>
            </w:pPr>
            <w:r>
              <w:rPr>
                <w:rFonts w:hint="eastAsia"/>
                <w:color w:val="auto"/>
                <w:highlight w:val="none"/>
              </w:rPr>
              <w:t>质量员</w:t>
            </w:r>
          </w:p>
        </w:tc>
        <w:tc>
          <w:tcPr>
            <w:tcW w:w="829" w:type="dxa"/>
            <w:vAlign w:val="top"/>
          </w:tcPr>
          <w:p w14:paraId="328E2214">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809" w:type="dxa"/>
            <w:vAlign w:val="top"/>
          </w:tcPr>
          <w:p w14:paraId="315DBC74">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159" w:type="dxa"/>
            <w:vAlign w:val="top"/>
          </w:tcPr>
          <w:p w14:paraId="0909099F">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139" w:type="dxa"/>
            <w:vAlign w:val="top"/>
          </w:tcPr>
          <w:p w14:paraId="5BD6B9DF">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149" w:type="dxa"/>
            <w:vAlign w:val="top"/>
          </w:tcPr>
          <w:p w14:paraId="633E32B3">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139" w:type="dxa"/>
            <w:vAlign w:val="top"/>
          </w:tcPr>
          <w:p w14:paraId="4DF46346">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849" w:type="dxa"/>
            <w:vAlign w:val="top"/>
          </w:tcPr>
          <w:p w14:paraId="0DA58ECB">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273" w:type="dxa"/>
            <w:vAlign w:val="top"/>
          </w:tcPr>
          <w:p w14:paraId="7AE580D1">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r>
      <w:tr w14:paraId="704882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9" w:hRule="atLeast"/>
        </w:trPr>
        <w:tc>
          <w:tcPr>
            <w:tcW w:w="1167" w:type="dxa"/>
            <w:vMerge w:val="restart"/>
            <w:tcBorders>
              <w:bottom w:val="nil"/>
            </w:tcBorders>
            <w:vAlign w:val="top"/>
          </w:tcPr>
          <w:p w14:paraId="558FEC94">
            <w:pPr>
              <w:pStyle w:val="54"/>
              <w:keepNext w:val="0"/>
              <w:keepLines w:val="0"/>
              <w:pageBreakBefore w:val="0"/>
              <w:widowControl/>
              <w:kinsoku w:val="0"/>
              <w:wordWrap/>
              <w:overflowPunct/>
              <w:topLinePunct w:val="0"/>
              <w:autoSpaceDE w:val="0"/>
              <w:autoSpaceDN w:val="0"/>
              <w:bidi w:val="0"/>
              <w:adjustRightInd w:val="0"/>
              <w:snapToGrid w:val="0"/>
              <w:spacing w:before="28" w:line="360" w:lineRule="exact"/>
              <w:jc w:val="center"/>
              <w:textAlignment w:val="baseline"/>
              <w:rPr>
                <w:rFonts w:hint="eastAsia"/>
                <w:color w:val="auto"/>
                <w:highlight w:val="none"/>
              </w:rPr>
            </w:pPr>
            <w:r>
              <w:rPr>
                <w:rFonts w:hint="eastAsia"/>
                <w:color w:val="auto"/>
                <w:highlight w:val="none"/>
              </w:rPr>
              <w:t>安全员</w:t>
            </w:r>
          </w:p>
        </w:tc>
        <w:tc>
          <w:tcPr>
            <w:tcW w:w="829" w:type="dxa"/>
            <w:vAlign w:val="top"/>
          </w:tcPr>
          <w:p w14:paraId="6CBAA730">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809" w:type="dxa"/>
            <w:vAlign w:val="top"/>
          </w:tcPr>
          <w:p w14:paraId="24145CCD">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159" w:type="dxa"/>
            <w:vAlign w:val="top"/>
          </w:tcPr>
          <w:p w14:paraId="60F91A51">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139" w:type="dxa"/>
            <w:vAlign w:val="top"/>
          </w:tcPr>
          <w:p w14:paraId="24A6B75E">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149" w:type="dxa"/>
            <w:vAlign w:val="top"/>
          </w:tcPr>
          <w:p w14:paraId="13F24606">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139" w:type="dxa"/>
            <w:vAlign w:val="top"/>
          </w:tcPr>
          <w:p w14:paraId="1396612D">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849" w:type="dxa"/>
            <w:vAlign w:val="top"/>
          </w:tcPr>
          <w:p w14:paraId="18D28BCE">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273" w:type="dxa"/>
            <w:vAlign w:val="top"/>
          </w:tcPr>
          <w:p w14:paraId="375B9DE5">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r>
      <w:tr w14:paraId="61A1BA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1167" w:type="dxa"/>
            <w:vMerge w:val="continue"/>
            <w:tcBorders>
              <w:top w:val="nil"/>
              <w:bottom w:val="nil"/>
            </w:tcBorders>
            <w:vAlign w:val="top"/>
          </w:tcPr>
          <w:p w14:paraId="2C40AE85">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snapToGrid w:val="0"/>
                <w:color w:val="auto"/>
                <w:kern w:val="0"/>
                <w:sz w:val="22"/>
                <w:szCs w:val="22"/>
                <w:highlight w:val="none"/>
                <w:lang w:val="en-US" w:eastAsia="en-US" w:bidi="ar-SA"/>
              </w:rPr>
            </w:pPr>
          </w:p>
        </w:tc>
        <w:tc>
          <w:tcPr>
            <w:tcW w:w="829" w:type="dxa"/>
            <w:vAlign w:val="top"/>
          </w:tcPr>
          <w:p w14:paraId="6E4DD8A8">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809" w:type="dxa"/>
            <w:vAlign w:val="top"/>
          </w:tcPr>
          <w:p w14:paraId="02C0BAFC">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159" w:type="dxa"/>
            <w:vAlign w:val="top"/>
          </w:tcPr>
          <w:p w14:paraId="596914D4">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139" w:type="dxa"/>
            <w:vAlign w:val="top"/>
          </w:tcPr>
          <w:p w14:paraId="03DA5621">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149" w:type="dxa"/>
            <w:vAlign w:val="top"/>
          </w:tcPr>
          <w:p w14:paraId="2B375459">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139" w:type="dxa"/>
            <w:vAlign w:val="top"/>
          </w:tcPr>
          <w:p w14:paraId="6B746B4D">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849" w:type="dxa"/>
            <w:vAlign w:val="top"/>
          </w:tcPr>
          <w:p w14:paraId="2BE82A21">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273" w:type="dxa"/>
            <w:vAlign w:val="top"/>
          </w:tcPr>
          <w:p w14:paraId="10D68D24">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r>
      <w:tr w14:paraId="59C3C9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1167" w:type="dxa"/>
            <w:vMerge w:val="continue"/>
            <w:tcBorders>
              <w:top w:val="nil"/>
            </w:tcBorders>
            <w:vAlign w:val="top"/>
          </w:tcPr>
          <w:p w14:paraId="6A8DD907">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snapToGrid w:val="0"/>
                <w:color w:val="auto"/>
                <w:kern w:val="0"/>
                <w:sz w:val="22"/>
                <w:szCs w:val="22"/>
                <w:highlight w:val="none"/>
                <w:lang w:val="en-US" w:eastAsia="en-US" w:bidi="ar-SA"/>
              </w:rPr>
            </w:pPr>
          </w:p>
        </w:tc>
        <w:tc>
          <w:tcPr>
            <w:tcW w:w="829" w:type="dxa"/>
            <w:vAlign w:val="top"/>
          </w:tcPr>
          <w:p w14:paraId="0ABEA568">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809" w:type="dxa"/>
            <w:vAlign w:val="top"/>
          </w:tcPr>
          <w:p w14:paraId="3C5E090F">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159" w:type="dxa"/>
            <w:vAlign w:val="top"/>
          </w:tcPr>
          <w:p w14:paraId="37FEDB1E">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139" w:type="dxa"/>
            <w:vAlign w:val="top"/>
          </w:tcPr>
          <w:p w14:paraId="48A9DA38">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149" w:type="dxa"/>
            <w:vAlign w:val="top"/>
          </w:tcPr>
          <w:p w14:paraId="18062557">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139" w:type="dxa"/>
            <w:vAlign w:val="top"/>
          </w:tcPr>
          <w:p w14:paraId="140D7961">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849" w:type="dxa"/>
            <w:vAlign w:val="top"/>
          </w:tcPr>
          <w:p w14:paraId="0BDCB41C">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273" w:type="dxa"/>
            <w:vAlign w:val="top"/>
          </w:tcPr>
          <w:p w14:paraId="15C8135C">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r>
      <w:tr w14:paraId="6092BC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0" w:hRule="atLeast"/>
        </w:trPr>
        <w:tc>
          <w:tcPr>
            <w:tcW w:w="1167" w:type="dxa"/>
            <w:vAlign w:val="top"/>
          </w:tcPr>
          <w:p w14:paraId="52A2FC54">
            <w:pPr>
              <w:pStyle w:val="54"/>
              <w:keepNext w:val="0"/>
              <w:keepLines w:val="0"/>
              <w:pageBreakBefore w:val="0"/>
              <w:widowControl/>
              <w:kinsoku w:val="0"/>
              <w:wordWrap/>
              <w:overflowPunct/>
              <w:topLinePunct w:val="0"/>
              <w:autoSpaceDE w:val="0"/>
              <w:autoSpaceDN w:val="0"/>
              <w:bidi w:val="0"/>
              <w:adjustRightInd w:val="0"/>
              <w:snapToGrid w:val="0"/>
              <w:spacing w:before="28" w:line="360" w:lineRule="exact"/>
              <w:jc w:val="center"/>
              <w:textAlignment w:val="baseline"/>
              <w:rPr>
                <w:rFonts w:hint="eastAsia" w:ascii="宋体" w:hAnsi="宋体" w:eastAsia="宋体" w:cs="宋体"/>
                <w:snapToGrid w:val="0"/>
                <w:color w:val="auto"/>
                <w:kern w:val="0"/>
                <w:sz w:val="22"/>
                <w:szCs w:val="22"/>
                <w:highlight w:val="none"/>
                <w:lang w:val="en-US" w:eastAsia="en-US" w:bidi="ar-SA"/>
              </w:rPr>
            </w:pPr>
            <w:r>
              <w:rPr>
                <w:rFonts w:hint="eastAsia" w:ascii="宋体" w:hAnsi="宋体" w:eastAsia="宋体" w:cs="宋体"/>
                <w:snapToGrid w:val="0"/>
                <w:color w:val="auto"/>
                <w:kern w:val="0"/>
                <w:sz w:val="22"/>
                <w:szCs w:val="22"/>
                <w:highlight w:val="none"/>
                <w:lang w:val="en-US" w:eastAsia="en-US" w:bidi="ar-SA"/>
              </w:rPr>
              <w:t>材料员</w:t>
            </w:r>
          </w:p>
        </w:tc>
        <w:tc>
          <w:tcPr>
            <w:tcW w:w="829" w:type="dxa"/>
            <w:vAlign w:val="top"/>
          </w:tcPr>
          <w:p w14:paraId="3311142F">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809" w:type="dxa"/>
            <w:vAlign w:val="top"/>
          </w:tcPr>
          <w:p w14:paraId="0D53DAAD">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159" w:type="dxa"/>
            <w:vAlign w:val="top"/>
          </w:tcPr>
          <w:p w14:paraId="6CA7F2A0">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139" w:type="dxa"/>
            <w:vAlign w:val="top"/>
          </w:tcPr>
          <w:p w14:paraId="14AFFE86">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149" w:type="dxa"/>
            <w:vAlign w:val="top"/>
          </w:tcPr>
          <w:p w14:paraId="21C03380">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139" w:type="dxa"/>
            <w:vAlign w:val="top"/>
          </w:tcPr>
          <w:p w14:paraId="29FFD07E">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849" w:type="dxa"/>
            <w:vAlign w:val="top"/>
          </w:tcPr>
          <w:p w14:paraId="6DC8FB6A">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273" w:type="dxa"/>
            <w:vAlign w:val="top"/>
          </w:tcPr>
          <w:p w14:paraId="18A3E418">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r>
      <w:tr w14:paraId="29E247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1167" w:type="dxa"/>
            <w:vAlign w:val="top"/>
          </w:tcPr>
          <w:p w14:paraId="30329FFE">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829" w:type="dxa"/>
            <w:vAlign w:val="top"/>
          </w:tcPr>
          <w:p w14:paraId="64DC76DC">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809" w:type="dxa"/>
            <w:vAlign w:val="top"/>
          </w:tcPr>
          <w:p w14:paraId="09C5D6E1">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159" w:type="dxa"/>
            <w:vAlign w:val="top"/>
          </w:tcPr>
          <w:p w14:paraId="7B3DF44F">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139" w:type="dxa"/>
            <w:vAlign w:val="top"/>
          </w:tcPr>
          <w:p w14:paraId="43CDC95D">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149" w:type="dxa"/>
            <w:vAlign w:val="top"/>
          </w:tcPr>
          <w:p w14:paraId="7B755C5B">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139" w:type="dxa"/>
            <w:vAlign w:val="top"/>
          </w:tcPr>
          <w:p w14:paraId="4BF4C497">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849" w:type="dxa"/>
            <w:vAlign w:val="top"/>
          </w:tcPr>
          <w:p w14:paraId="025D2E3E">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273" w:type="dxa"/>
            <w:vAlign w:val="top"/>
          </w:tcPr>
          <w:p w14:paraId="79B5844A">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r>
      <w:tr w14:paraId="2289A2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1167" w:type="dxa"/>
            <w:vAlign w:val="top"/>
          </w:tcPr>
          <w:p w14:paraId="4D4B0B0F">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p w14:paraId="22EC6871">
            <w:pPr>
              <w:pStyle w:val="54"/>
              <w:keepNext w:val="0"/>
              <w:keepLines w:val="0"/>
              <w:pageBreakBefore w:val="0"/>
              <w:widowControl/>
              <w:kinsoku w:val="0"/>
              <w:wordWrap/>
              <w:overflowPunct/>
              <w:topLinePunct w:val="0"/>
              <w:autoSpaceDE w:val="0"/>
              <w:autoSpaceDN w:val="0"/>
              <w:bidi w:val="0"/>
              <w:adjustRightInd w:val="0"/>
              <w:snapToGrid w:val="0"/>
              <w:spacing w:before="72" w:line="360" w:lineRule="exact"/>
              <w:ind w:left="265"/>
              <w:textAlignment w:val="baseline"/>
              <w:rPr>
                <w:color w:val="auto"/>
                <w:highlight w:val="none"/>
              </w:rPr>
            </w:pPr>
            <w:r>
              <w:rPr>
                <w:color w:val="auto"/>
                <w:spacing w:val="-6"/>
                <w:position w:val="1"/>
                <w:highlight w:val="none"/>
              </w:rPr>
              <w:t>……</w:t>
            </w:r>
          </w:p>
        </w:tc>
        <w:tc>
          <w:tcPr>
            <w:tcW w:w="829" w:type="dxa"/>
            <w:vAlign w:val="top"/>
          </w:tcPr>
          <w:p w14:paraId="4A878A57">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809" w:type="dxa"/>
            <w:vAlign w:val="top"/>
          </w:tcPr>
          <w:p w14:paraId="6724FC19">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159" w:type="dxa"/>
            <w:vAlign w:val="top"/>
          </w:tcPr>
          <w:p w14:paraId="46793144">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139" w:type="dxa"/>
            <w:vAlign w:val="top"/>
          </w:tcPr>
          <w:p w14:paraId="09E9743A">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149" w:type="dxa"/>
            <w:vAlign w:val="top"/>
          </w:tcPr>
          <w:p w14:paraId="7B3B0873">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139" w:type="dxa"/>
            <w:vAlign w:val="top"/>
          </w:tcPr>
          <w:p w14:paraId="2D4A5F4A">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849" w:type="dxa"/>
            <w:vAlign w:val="top"/>
          </w:tcPr>
          <w:p w14:paraId="10D76570">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273" w:type="dxa"/>
            <w:vAlign w:val="top"/>
          </w:tcPr>
          <w:p w14:paraId="44E6BC3C">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r>
      <w:tr w14:paraId="62926E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23" w:hRule="atLeast"/>
        </w:trPr>
        <w:tc>
          <w:tcPr>
            <w:tcW w:w="9513" w:type="dxa"/>
            <w:gridSpan w:val="9"/>
            <w:vAlign w:val="top"/>
          </w:tcPr>
          <w:p w14:paraId="25761FE9">
            <w:pPr>
              <w:pStyle w:val="54"/>
              <w:keepNext w:val="0"/>
              <w:keepLines w:val="0"/>
              <w:pageBreakBefore w:val="0"/>
              <w:widowControl/>
              <w:kinsoku w:val="0"/>
              <w:wordWrap/>
              <w:overflowPunct/>
              <w:topLinePunct w:val="0"/>
              <w:autoSpaceDE w:val="0"/>
              <w:autoSpaceDN w:val="0"/>
              <w:bidi w:val="0"/>
              <w:adjustRightInd w:val="0"/>
              <w:snapToGrid w:val="0"/>
              <w:spacing w:before="136" w:line="360" w:lineRule="exact"/>
              <w:ind w:left="104" w:right="203" w:hanging="19"/>
              <w:textAlignment w:val="baseline"/>
              <w:rPr>
                <w:color w:val="auto"/>
                <w:highlight w:val="none"/>
              </w:rPr>
            </w:pPr>
            <w:r>
              <w:rPr>
                <w:color w:val="auto"/>
                <w:highlight w:val="none"/>
              </w:rPr>
              <w:t>一旦我单位中标，将实行项目经理负责制，我方保证并配备上述项目管理机构。上述填报内容</w:t>
            </w:r>
            <w:r>
              <w:rPr>
                <w:color w:val="auto"/>
                <w:spacing w:val="10"/>
                <w:highlight w:val="none"/>
              </w:rPr>
              <w:t xml:space="preserve"> </w:t>
            </w:r>
            <w:r>
              <w:rPr>
                <w:color w:val="auto"/>
                <w:highlight w:val="none"/>
              </w:rPr>
              <w:t>真实，若不真实，愿按有关规定接受处理。项目管理班子机构设置</w:t>
            </w:r>
            <w:r>
              <w:rPr>
                <w:color w:val="auto"/>
                <w:spacing w:val="-1"/>
                <w:highlight w:val="none"/>
              </w:rPr>
              <w:t>、职责分工等情况另附资料</w:t>
            </w:r>
          </w:p>
          <w:p w14:paraId="54D41167">
            <w:pPr>
              <w:pStyle w:val="54"/>
              <w:keepNext w:val="0"/>
              <w:keepLines w:val="0"/>
              <w:pageBreakBefore w:val="0"/>
              <w:widowControl/>
              <w:kinsoku w:val="0"/>
              <w:wordWrap/>
              <w:overflowPunct/>
              <w:topLinePunct w:val="0"/>
              <w:autoSpaceDE w:val="0"/>
              <w:autoSpaceDN w:val="0"/>
              <w:bidi w:val="0"/>
              <w:adjustRightInd w:val="0"/>
              <w:snapToGrid w:val="0"/>
              <w:spacing w:line="360" w:lineRule="exact"/>
              <w:ind w:left="85"/>
              <w:textAlignment w:val="baseline"/>
              <w:rPr>
                <w:color w:val="auto"/>
                <w:highlight w:val="none"/>
              </w:rPr>
            </w:pPr>
            <w:r>
              <w:rPr>
                <w:color w:val="auto"/>
                <w:highlight w:val="none"/>
              </w:rPr>
              <w:t>说明。</w:t>
            </w:r>
          </w:p>
        </w:tc>
      </w:tr>
    </w:tbl>
    <w:p w14:paraId="501BC4A8">
      <w:pPr>
        <w:pStyle w:val="11"/>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color w:val="auto"/>
          <w:highlight w:val="none"/>
        </w:rPr>
      </w:pPr>
    </w:p>
    <w:p w14:paraId="61F46453">
      <w:pPr>
        <w:keepNext w:val="0"/>
        <w:keepLines w:val="0"/>
        <w:pageBreakBefore w:val="0"/>
        <w:widowControl/>
        <w:kinsoku w:val="0"/>
        <w:wordWrap/>
        <w:overflowPunct/>
        <w:topLinePunct w:val="0"/>
        <w:autoSpaceDE w:val="0"/>
        <w:autoSpaceDN w:val="0"/>
        <w:bidi w:val="0"/>
        <w:adjustRightInd w:val="0"/>
        <w:snapToGrid w:val="0"/>
        <w:spacing w:before="71" w:line="360" w:lineRule="exact"/>
        <w:ind w:left="4" w:right="73"/>
        <w:jc w:val="both"/>
        <w:textAlignment w:val="baseline"/>
        <w:rPr>
          <w:rFonts w:hint="eastAsia" w:ascii="宋体" w:hAnsi="宋体"/>
          <w:color w:val="auto"/>
          <w:highlight w:val="none"/>
        </w:rPr>
      </w:pPr>
      <w:r>
        <w:rPr>
          <w:rFonts w:ascii="宋体" w:hAnsi="宋体" w:eastAsia="宋体" w:cs="宋体"/>
          <w:color w:val="auto"/>
          <w:spacing w:val="-1"/>
          <w:sz w:val="22"/>
          <w:szCs w:val="22"/>
          <w:highlight w:val="none"/>
        </w:rPr>
        <w:t>【备注：附以上各岗位人员资格证件等相关证明材料的复印件，以及投标</w:t>
      </w:r>
      <w:r>
        <w:rPr>
          <w:rFonts w:ascii="宋体" w:hAnsi="宋体" w:eastAsia="宋体" w:cs="宋体"/>
          <w:color w:val="auto"/>
          <w:spacing w:val="-2"/>
          <w:sz w:val="22"/>
          <w:szCs w:val="22"/>
          <w:highlight w:val="none"/>
        </w:rPr>
        <w:t>人认为需要增加的其他</w:t>
      </w:r>
      <w:r>
        <w:rPr>
          <w:rFonts w:ascii="宋体" w:hAnsi="宋体" w:eastAsia="宋体" w:cs="宋体"/>
          <w:color w:val="auto"/>
          <w:sz w:val="22"/>
          <w:szCs w:val="22"/>
          <w:highlight w:val="none"/>
        </w:rPr>
        <w:t xml:space="preserve"> </w:t>
      </w:r>
      <w:r>
        <w:rPr>
          <w:rFonts w:ascii="宋体" w:hAnsi="宋体" w:eastAsia="宋体" w:cs="宋体"/>
          <w:color w:val="auto"/>
          <w:spacing w:val="-3"/>
          <w:sz w:val="22"/>
          <w:szCs w:val="22"/>
          <w:highlight w:val="none"/>
        </w:rPr>
        <w:t>证明材料复印件，以上复印件均须加盖投标人单位公章。提供近期</w:t>
      </w:r>
      <w:r>
        <w:rPr>
          <w:rFonts w:hint="eastAsia" w:ascii="宋体" w:hAnsi="宋体" w:eastAsia="宋体" w:cs="宋体"/>
          <w:color w:val="auto"/>
          <w:spacing w:val="-3"/>
          <w:sz w:val="22"/>
          <w:szCs w:val="22"/>
          <w:highlight w:val="none"/>
          <w:lang w:eastAsia="zh-CN"/>
        </w:rPr>
        <w:t>（</w:t>
      </w:r>
      <w:r>
        <w:rPr>
          <w:rFonts w:hint="eastAsia" w:ascii="宋体" w:hAnsi="宋体" w:eastAsia="宋体" w:cs="宋体"/>
          <w:color w:val="auto"/>
          <w:sz w:val="21"/>
          <w:szCs w:val="21"/>
          <w:highlight w:val="none"/>
          <w:lang w:eastAsia="zh-CN"/>
        </w:rPr>
        <w:t>2025年</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月至</w:t>
      </w:r>
      <w:r>
        <w:rPr>
          <w:rFonts w:hint="eastAsia" w:ascii="宋体" w:hAnsi="宋体" w:cs="宋体"/>
          <w:color w:val="auto"/>
          <w:sz w:val="21"/>
          <w:szCs w:val="21"/>
          <w:highlight w:val="none"/>
          <w:lang w:eastAsia="zh-CN"/>
        </w:rPr>
        <w:t>截标时间止</w:t>
      </w:r>
      <w:r>
        <w:rPr>
          <w:rFonts w:hint="eastAsia" w:ascii="宋体" w:hAnsi="宋体" w:eastAsia="宋体" w:cs="宋体"/>
          <w:color w:val="auto"/>
          <w:sz w:val="21"/>
          <w:szCs w:val="21"/>
          <w:highlight w:val="none"/>
          <w:lang w:eastAsia="zh-CN"/>
        </w:rPr>
        <w:t>内</w:t>
      </w:r>
      <w:r>
        <w:rPr>
          <w:rFonts w:ascii="宋体" w:hAnsi="宋体" w:eastAsia="宋体" w:cs="宋体"/>
          <w:color w:val="auto"/>
          <w:spacing w:val="-4"/>
          <w:sz w:val="22"/>
          <w:szCs w:val="22"/>
          <w:highlight w:val="none"/>
        </w:rPr>
        <w:t>连续三个月</w:t>
      </w:r>
      <w:r>
        <w:rPr>
          <w:rFonts w:hint="eastAsia" w:ascii="宋体" w:hAnsi="宋体" w:eastAsia="宋体" w:cs="宋体"/>
          <w:color w:val="auto"/>
          <w:spacing w:val="-4"/>
          <w:sz w:val="22"/>
          <w:szCs w:val="22"/>
          <w:highlight w:val="none"/>
          <w:lang w:eastAsia="zh-CN"/>
        </w:rPr>
        <w:t>）</w:t>
      </w:r>
      <w:r>
        <w:rPr>
          <w:rFonts w:ascii="宋体" w:hAnsi="宋体" w:eastAsia="宋体" w:cs="宋体"/>
          <w:color w:val="auto"/>
          <w:spacing w:val="-4"/>
          <w:sz w:val="22"/>
          <w:szCs w:val="22"/>
          <w:highlight w:val="none"/>
        </w:rPr>
        <w:t>在现任职单位依法缴纳社会保险的证</w:t>
      </w:r>
      <w:r>
        <w:rPr>
          <w:rFonts w:ascii="宋体" w:hAnsi="宋体" w:eastAsia="宋体" w:cs="宋体"/>
          <w:color w:val="auto"/>
          <w:spacing w:val="-5"/>
          <w:sz w:val="22"/>
          <w:szCs w:val="22"/>
          <w:highlight w:val="none"/>
        </w:rPr>
        <w:t>明材料</w:t>
      </w:r>
      <w:r>
        <w:rPr>
          <w:rFonts w:hint="eastAsia" w:ascii="宋体" w:hAnsi="宋体" w:eastAsia="宋体" w:cs="宋体"/>
          <w:color w:val="auto"/>
          <w:spacing w:val="-5"/>
          <w:sz w:val="22"/>
          <w:szCs w:val="22"/>
          <w:highlight w:val="none"/>
          <w:lang w:eastAsia="zh-CN"/>
        </w:rPr>
        <w:t>（</w:t>
      </w:r>
      <w:r>
        <w:rPr>
          <w:rFonts w:ascii="宋体" w:hAnsi="宋体" w:eastAsia="宋体" w:cs="宋体"/>
          <w:color w:val="auto"/>
          <w:spacing w:val="-5"/>
          <w:sz w:val="22"/>
          <w:szCs w:val="22"/>
          <w:highlight w:val="none"/>
        </w:rPr>
        <w:t>如投标单位为事业单位下属企业的提供上级部</w:t>
      </w:r>
      <w:r>
        <w:rPr>
          <w:rFonts w:ascii="宋体" w:hAnsi="宋体" w:eastAsia="宋体" w:cs="宋体"/>
          <w:color w:val="auto"/>
          <w:spacing w:val="4"/>
          <w:sz w:val="22"/>
          <w:szCs w:val="22"/>
          <w:highlight w:val="none"/>
        </w:rPr>
        <w:t>门社保证明</w:t>
      </w:r>
      <w:r>
        <w:rPr>
          <w:rFonts w:hint="eastAsia" w:ascii="宋体" w:hAnsi="宋体" w:eastAsia="宋体" w:cs="宋体"/>
          <w:color w:val="auto"/>
          <w:spacing w:val="4"/>
          <w:sz w:val="22"/>
          <w:szCs w:val="22"/>
          <w:highlight w:val="none"/>
          <w:lang w:eastAsia="zh-CN"/>
        </w:rPr>
        <w:t>）（</w:t>
      </w:r>
      <w:r>
        <w:rPr>
          <w:rFonts w:ascii="宋体" w:hAnsi="宋体" w:eastAsia="宋体" w:cs="宋体"/>
          <w:color w:val="auto"/>
          <w:spacing w:val="4"/>
          <w:sz w:val="22"/>
          <w:szCs w:val="22"/>
          <w:highlight w:val="none"/>
        </w:rPr>
        <w:t>需将拟投入人员姓名做明显标注</w:t>
      </w:r>
      <w:r>
        <w:rPr>
          <w:rFonts w:hint="eastAsia" w:ascii="宋体" w:hAnsi="宋体" w:eastAsia="宋体" w:cs="宋体"/>
          <w:color w:val="auto"/>
          <w:spacing w:val="4"/>
          <w:sz w:val="22"/>
          <w:szCs w:val="22"/>
          <w:highlight w:val="none"/>
          <w:lang w:eastAsia="zh-CN"/>
        </w:rPr>
        <w:t>）</w:t>
      </w:r>
      <w:r>
        <w:rPr>
          <w:rFonts w:ascii="宋体" w:hAnsi="宋体" w:eastAsia="宋体" w:cs="宋体"/>
          <w:color w:val="auto"/>
          <w:spacing w:val="4"/>
          <w:sz w:val="22"/>
          <w:szCs w:val="22"/>
          <w:highlight w:val="none"/>
        </w:rPr>
        <w:t>】</w:t>
      </w:r>
    </w:p>
    <w:p w14:paraId="46AA64A9">
      <w:pPr>
        <w:snapToGrid w:val="0"/>
        <w:spacing w:before="156" w:beforeLines="50" w:after="50" w:line="400" w:lineRule="exact"/>
        <w:ind w:left="142"/>
        <w:jc w:val="left"/>
        <w:rPr>
          <w:rFonts w:hint="eastAsia" w:ascii="宋体" w:hAnsi="宋体"/>
          <w:b/>
          <w:color w:val="auto"/>
          <w:sz w:val="24"/>
          <w:highlight w:val="none"/>
        </w:rPr>
      </w:pPr>
      <w:r>
        <w:rPr>
          <w:rFonts w:ascii="宋体" w:hAnsi="宋体"/>
          <w:b/>
          <w:color w:val="auto"/>
          <w:highlight w:val="none"/>
        </w:rPr>
        <w:br w:type="page"/>
      </w:r>
      <w:r>
        <w:rPr>
          <w:rFonts w:hint="eastAsia" w:ascii="宋体" w:hAnsi="宋体"/>
          <w:b/>
          <w:color w:val="auto"/>
          <w:highlight w:val="none"/>
          <w:lang w:val="en-US" w:eastAsia="zh-CN"/>
        </w:rPr>
        <w:t>3</w:t>
      </w:r>
      <w:r>
        <w:rPr>
          <w:rFonts w:hint="eastAsia" w:ascii="宋体" w:hAnsi="宋体"/>
          <w:b/>
          <w:color w:val="auto"/>
          <w:sz w:val="24"/>
          <w:highlight w:val="none"/>
        </w:rPr>
        <w:t>. 技术偏离表格式</w:t>
      </w:r>
    </w:p>
    <w:p w14:paraId="4B0A1A6B">
      <w:pPr>
        <w:snapToGrid w:val="0"/>
        <w:spacing w:before="156" w:beforeLines="50" w:after="50"/>
        <w:ind w:left="142"/>
        <w:jc w:val="left"/>
        <w:rPr>
          <w:rFonts w:hint="eastAsia" w:ascii="宋体" w:hAnsi="宋体"/>
          <w:b/>
          <w:color w:val="auto"/>
          <w:sz w:val="24"/>
          <w:highlight w:val="none"/>
        </w:rPr>
      </w:pPr>
    </w:p>
    <w:p w14:paraId="4B2DDA38">
      <w:pPr>
        <w:snapToGrid w:val="0"/>
        <w:spacing w:before="156" w:beforeLines="50" w:after="50"/>
        <w:ind w:left="142"/>
        <w:jc w:val="center"/>
        <w:rPr>
          <w:rFonts w:hint="eastAsia" w:ascii="宋体" w:hAnsi="宋体"/>
          <w:b/>
          <w:color w:val="auto"/>
          <w:sz w:val="28"/>
          <w:szCs w:val="28"/>
          <w:highlight w:val="none"/>
        </w:rPr>
      </w:pPr>
      <w:r>
        <w:rPr>
          <w:rFonts w:hint="eastAsia" w:ascii="宋体" w:hAnsi="宋体"/>
          <w:b/>
          <w:color w:val="auto"/>
          <w:sz w:val="28"/>
          <w:szCs w:val="28"/>
          <w:highlight w:val="none"/>
        </w:rPr>
        <w:t>技术偏离表</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2143"/>
        <w:gridCol w:w="1834"/>
        <w:gridCol w:w="2181"/>
        <w:gridCol w:w="1934"/>
      </w:tblGrid>
      <w:tr w14:paraId="23CC8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852" w:type="dxa"/>
            <w:vAlign w:val="center"/>
          </w:tcPr>
          <w:p w14:paraId="4F0084A2">
            <w:pPr>
              <w:pStyle w:val="13"/>
              <w:spacing w:line="400" w:lineRule="exact"/>
              <w:jc w:val="center"/>
              <w:rPr>
                <w:rFonts w:cs="Courier New"/>
                <w:color w:val="auto"/>
                <w:kern w:val="2"/>
                <w:highlight w:val="none"/>
              </w:rPr>
            </w:pPr>
            <w:r>
              <w:rPr>
                <w:rFonts w:cs="Courier New"/>
                <w:color w:val="auto"/>
                <w:kern w:val="2"/>
                <w:highlight w:val="none"/>
              </w:rPr>
              <w:t>项号</w:t>
            </w:r>
          </w:p>
        </w:tc>
        <w:tc>
          <w:tcPr>
            <w:tcW w:w="2143" w:type="dxa"/>
            <w:vAlign w:val="center"/>
          </w:tcPr>
          <w:p w14:paraId="795EEEF7">
            <w:pPr>
              <w:pStyle w:val="13"/>
              <w:spacing w:line="400" w:lineRule="exact"/>
              <w:jc w:val="center"/>
              <w:rPr>
                <w:rFonts w:cs="Courier New"/>
                <w:color w:val="auto"/>
                <w:kern w:val="2"/>
                <w:highlight w:val="none"/>
              </w:rPr>
            </w:pPr>
            <w:r>
              <w:rPr>
                <w:rFonts w:cs="Courier New"/>
                <w:color w:val="auto"/>
                <w:kern w:val="2"/>
                <w:highlight w:val="none"/>
              </w:rPr>
              <w:t>标的的名称</w:t>
            </w:r>
          </w:p>
        </w:tc>
        <w:tc>
          <w:tcPr>
            <w:tcW w:w="1834" w:type="dxa"/>
            <w:vAlign w:val="center"/>
          </w:tcPr>
          <w:p w14:paraId="4A733956">
            <w:pPr>
              <w:pStyle w:val="13"/>
              <w:spacing w:line="400" w:lineRule="exact"/>
              <w:jc w:val="center"/>
              <w:rPr>
                <w:rFonts w:cs="Courier New"/>
                <w:color w:val="auto"/>
                <w:kern w:val="2"/>
                <w:highlight w:val="none"/>
              </w:rPr>
            </w:pPr>
            <w:r>
              <w:rPr>
                <w:rFonts w:cs="Courier New"/>
                <w:color w:val="auto"/>
                <w:kern w:val="2"/>
                <w:highlight w:val="none"/>
              </w:rPr>
              <w:t>招标要求</w:t>
            </w:r>
          </w:p>
        </w:tc>
        <w:tc>
          <w:tcPr>
            <w:tcW w:w="2181" w:type="dxa"/>
            <w:vAlign w:val="center"/>
          </w:tcPr>
          <w:p w14:paraId="683DF1B9">
            <w:pPr>
              <w:pStyle w:val="13"/>
              <w:spacing w:line="400" w:lineRule="exact"/>
              <w:jc w:val="center"/>
              <w:rPr>
                <w:rFonts w:cs="Courier New"/>
                <w:color w:val="auto"/>
                <w:kern w:val="2"/>
                <w:highlight w:val="none"/>
              </w:rPr>
            </w:pPr>
            <w:r>
              <w:rPr>
                <w:rFonts w:cs="Courier New"/>
                <w:color w:val="auto"/>
                <w:kern w:val="2"/>
                <w:highlight w:val="none"/>
              </w:rPr>
              <w:t>投标响应</w:t>
            </w:r>
          </w:p>
        </w:tc>
        <w:tc>
          <w:tcPr>
            <w:tcW w:w="1934" w:type="dxa"/>
            <w:vAlign w:val="center"/>
          </w:tcPr>
          <w:p w14:paraId="1DA5B1B3">
            <w:pPr>
              <w:pStyle w:val="13"/>
              <w:spacing w:line="400" w:lineRule="exact"/>
              <w:jc w:val="center"/>
              <w:rPr>
                <w:rFonts w:cs="Courier New"/>
                <w:color w:val="auto"/>
                <w:kern w:val="2"/>
                <w:highlight w:val="none"/>
              </w:rPr>
            </w:pPr>
            <w:r>
              <w:rPr>
                <w:rFonts w:cs="Courier New"/>
                <w:color w:val="auto"/>
                <w:kern w:val="2"/>
                <w:highlight w:val="none"/>
              </w:rPr>
              <w:t>偏离说明</w:t>
            </w:r>
          </w:p>
        </w:tc>
      </w:tr>
      <w:tr w14:paraId="6AD88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006C93ED">
            <w:pPr>
              <w:pStyle w:val="13"/>
              <w:spacing w:line="600" w:lineRule="exact"/>
              <w:jc w:val="center"/>
              <w:rPr>
                <w:rFonts w:cs="Courier New"/>
                <w:color w:val="auto"/>
                <w:kern w:val="2"/>
                <w:highlight w:val="none"/>
              </w:rPr>
            </w:pPr>
          </w:p>
        </w:tc>
        <w:tc>
          <w:tcPr>
            <w:tcW w:w="2143" w:type="dxa"/>
            <w:vAlign w:val="center"/>
          </w:tcPr>
          <w:p w14:paraId="692D7F01">
            <w:pPr>
              <w:pStyle w:val="13"/>
              <w:spacing w:line="600" w:lineRule="exact"/>
              <w:jc w:val="center"/>
              <w:rPr>
                <w:rFonts w:cs="Courier New"/>
                <w:color w:val="auto"/>
                <w:kern w:val="2"/>
                <w:highlight w:val="none"/>
              </w:rPr>
            </w:pPr>
          </w:p>
        </w:tc>
        <w:tc>
          <w:tcPr>
            <w:tcW w:w="1834" w:type="dxa"/>
            <w:vAlign w:val="center"/>
          </w:tcPr>
          <w:p w14:paraId="5F3A1264">
            <w:pPr>
              <w:pStyle w:val="13"/>
              <w:spacing w:line="600" w:lineRule="exact"/>
              <w:jc w:val="center"/>
              <w:rPr>
                <w:rFonts w:cs="Courier New"/>
                <w:color w:val="auto"/>
                <w:kern w:val="2"/>
                <w:highlight w:val="none"/>
              </w:rPr>
            </w:pPr>
          </w:p>
        </w:tc>
        <w:tc>
          <w:tcPr>
            <w:tcW w:w="2181" w:type="dxa"/>
            <w:vAlign w:val="center"/>
          </w:tcPr>
          <w:p w14:paraId="214D6A40">
            <w:pPr>
              <w:pStyle w:val="13"/>
              <w:spacing w:line="600" w:lineRule="exact"/>
              <w:jc w:val="center"/>
              <w:rPr>
                <w:rFonts w:cs="Courier New"/>
                <w:color w:val="auto"/>
                <w:kern w:val="2"/>
                <w:highlight w:val="none"/>
              </w:rPr>
            </w:pPr>
          </w:p>
        </w:tc>
        <w:tc>
          <w:tcPr>
            <w:tcW w:w="1934" w:type="dxa"/>
            <w:vAlign w:val="center"/>
          </w:tcPr>
          <w:p w14:paraId="52DC6856">
            <w:pPr>
              <w:pStyle w:val="13"/>
              <w:spacing w:line="600" w:lineRule="exact"/>
              <w:jc w:val="center"/>
              <w:rPr>
                <w:rFonts w:cs="Courier New"/>
                <w:color w:val="auto"/>
                <w:kern w:val="2"/>
                <w:highlight w:val="none"/>
              </w:rPr>
            </w:pPr>
          </w:p>
        </w:tc>
      </w:tr>
      <w:tr w14:paraId="56CA1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56B7C08D">
            <w:pPr>
              <w:pStyle w:val="13"/>
              <w:spacing w:line="600" w:lineRule="exact"/>
              <w:rPr>
                <w:rFonts w:cs="Courier New"/>
                <w:color w:val="auto"/>
                <w:kern w:val="2"/>
                <w:highlight w:val="none"/>
              </w:rPr>
            </w:pPr>
          </w:p>
        </w:tc>
        <w:tc>
          <w:tcPr>
            <w:tcW w:w="2143" w:type="dxa"/>
          </w:tcPr>
          <w:p w14:paraId="2B8705BE">
            <w:pPr>
              <w:pStyle w:val="13"/>
              <w:spacing w:line="600" w:lineRule="exact"/>
              <w:rPr>
                <w:rFonts w:cs="Courier New"/>
                <w:color w:val="auto"/>
                <w:kern w:val="2"/>
                <w:highlight w:val="none"/>
              </w:rPr>
            </w:pPr>
          </w:p>
        </w:tc>
        <w:tc>
          <w:tcPr>
            <w:tcW w:w="1834" w:type="dxa"/>
          </w:tcPr>
          <w:p w14:paraId="321085E9">
            <w:pPr>
              <w:pStyle w:val="13"/>
              <w:spacing w:line="600" w:lineRule="exact"/>
              <w:rPr>
                <w:rFonts w:cs="Courier New"/>
                <w:color w:val="auto"/>
                <w:kern w:val="2"/>
                <w:highlight w:val="none"/>
              </w:rPr>
            </w:pPr>
          </w:p>
        </w:tc>
        <w:tc>
          <w:tcPr>
            <w:tcW w:w="2181" w:type="dxa"/>
          </w:tcPr>
          <w:p w14:paraId="502A9BF6">
            <w:pPr>
              <w:pStyle w:val="13"/>
              <w:spacing w:line="600" w:lineRule="exact"/>
              <w:rPr>
                <w:rFonts w:cs="Courier New"/>
                <w:color w:val="auto"/>
                <w:kern w:val="2"/>
                <w:highlight w:val="none"/>
              </w:rPr>
            </w:pPr>
          </w:p>
        </w:tc>
        <w:tc>
          <w:tcPr>
            <w:tcW w:w="1934" w:type="dxa"/>
          </w:tcPr>
          <w:p w14:paraId="116B14C4">
            <w:pPr>
              <w:pStyle w:val="13"/>
              <w:spacing w:line="600" w:lineRule="exact"/>
              <w:rPr>
                <w:rFonts w:cs="Courier New"/>
                <w:color w:val="auto"/>
                <w:kern w:val="2"/>
                <w:highlight w:val="none"/>
              </w:rPr>
            </w:pPr>
          </w:p>
        </w:tc>
      </w:tr>
      <w:tr w14:paraId="35BC0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45E69758">
            <w:pPr>
              <w:pStyle w:val="13"/>
              <w:spacing w:line="600" w:lineRule="exact"/>
              <w:rPr>
                <w:rFonts w:cs="Courier New"/>
                <w:color w:val="auto"/>
                <w:kern w:val="2"/>
                <w:highlight w:val="none"/>
              </w:rPr>
            </w:pPr>
          </w:p>
        </w:tc>
        <w:tc>
          <w:tcPr>
            <w:tcW w:w="2143" w:type="dxa"/>
          </w:tcPr>
          <w:p w14:paraId="1965BDD7">
            <w:pPr>
              <w:pStyle w:val="13"/>
              <w:spacing w:line="600" w:lineRule="exact"/>
              <w:rPr>
                <w:rFonts w:cs="Courier New"/>
                <w:color w:val="auto"/>
                <w:kern w:val="2"/>
                <w:highlight w:val="none"/>
              </w:rPr>
            </w:pPr>
          </w:p>
        </w:tc>
        <w:tc>
          <w:tcPr>
            <w:tcW w:w="1834" w:type="dxa"/>
          </w:tcPr>
          <w:p w14:paraId="59E7E95F">
            <w:pPr>
              <w:pStyle w:val="13"/>
              <w:spacing w:line="600" w:lineRule="exact"/>
              <w:rPr>
                <w:rFonts w:cs="Courier New"/>
                <w:color w:val="auto"/>
                <w:kern w:val="2"/>
                <w:highlight w:val="none"/>
              </w:rPr>
            </w:pPr>
          </w:p>
        </w:tc>
        <w:tc>
          <w:tcPr>
            <w:tcW w:w="2181" w:type="dxa"/>
          </w:tcPr>
          <w:p w14:paraId="4435D022">
            <w:pPr>
              <w:pStyle w:val="13"/>
              <w:spacing w:line="600" w:lineRule="exact"/>
              <w:rPr>
                <w:rFonts w:cs="Courier New"/>
                <w:color w:val="auto"/>
                <w:kern w:val="2"/>
                <w:highlight w:val="none"/>
              </w:rPr>
            </w:pPr>
          </w:p>
        </w:tc>
        <w:tc>
          <w:tcPr>
            <w:tcW w:w="1934" w:type="dxa"/>
          </w:tcPr>
          <w:p w14:paraId="311CCE3E">
            <w:pPr>
              <w:pStyle w:val="13"/>
              <w:spacing w:line="600" w:lineRule="exact"/>
              <w:rPr>
                <w:rFonts w:cs="Courier New"/>
                <w:color w:val="auto"/>
                <w:kern w:val="2"/>
                <w:highlight w:val="none"/>
              </w:rPr>
            </w:pPr>
          </w:p>
        </w:tc>
      </w:tr>
      <w:tr w14:paraId="327D1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294FD84D">
            <w:pPr>
              <w:pStyle w:val="13"/>
              <w:spacing w:line="600" w:lineRule="exact"/>
              <w:rPr>
                <w:rFonts w:cs="Courier New"/>
                <w:color w:val="auto"/>
                <w:kern w:val="2"/>
                <w:highlight w:val="none"/>
              </w:rPr>
            </w:pPr>
          </w:p>
        </w:tc>
        <w:tc>
          <w:tcPr>
            <w:tcW w:w="2143" w:type="dxa"/>
          </w:tcPr>
          <w:p w14:paraId="0DA1FF17">
            <w:pPr>
              <w:pStyle w:val="13"/>
              <w:spacing w:line="600" w:lineRule="exact"/>
              <w:rPr>
                <w:rFonts w:cs="Courier New"/>
                <w:color w:val="auto"/>
                <w:kern w:val="2"/>
                <w:highlight w:val="none"/>
              </w:rPr>
            </w:pPr>
          </w:p>
        </w:tc>
        <w:tc>
          <w:tcPr>
            <w:tcW w:w="1834" w:type="dxa"/>
          </w:tcPr>
          <w:p w14:paraId="0E64961D">
            <w:pPr>
              <w:pStyle w:val="13"/>
              <w:spacing w:line="600" w:lineRule="exact"/>
              <w:rPr>
                <w:rFonts w:cs="Courier New"/>
                <w:color w:val="auto"/>
                <w:kern w:val="2"/>
                <w:highlight w:val="none"/>
              </w:rPr>
            </w:pPr>
          </w:p>
        </w:tc>
        <w:tc>
          <w:tcPr>
            <w:tcW w:w="2181" w:type="dxa"/>
          </w:tcPr>
          <w:p w14:paraId="3DD00A3E">
            <w:pPr>
              <w:pStyle w:val="13"/>
              <w:spacing w:line="600" w:lineRule="exact"/>
              <w:rPr>
                <w:rFonts w:cs="Courier New"/>
                <w:color w:val="auto"/>
                <w:kern w:val="2"/>
                <w:highlight w:val="none"/>
              </w:rPr>
            </w:pPr>
          </w:p>
        </w:tc>
        <w:tc>
          <w:tcPr>
            <w:tcW w:w="1934" w:type="dxa"/>
          </w:tcPr>
          <w:p w14:paraId="6CF3D8FA">
            <w:pPr>
              <w:pStyle w:val="13"/>
              <w:spacing w:line="600" w:lineRule="exact"/>
              <w:rPr>
                <w:rFonts w:cs="Courier New"/>
                <w:color w:val="auto"/>
                <w:kern w:val="2"/>
                <w:highlight w:val="none"/>
              </w:rPr>
            </w:pPr>
          </w:p>
        </w:tc>
      </w:tr>
      <w:tr w14:paraId="0A890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19E0A43B">
            <w:pPr>
              <w:pStyle w:val="13"/>
              <w:spacing w:line="600" w:lineRule="exact"/>
              <w:rPr>
                <w:rFonts w:cs="Courier New"/>
                <w:color w:val="auto"/>
                <w:kern w:val="2"/>
                <w:highlight w:val="none"/>
              </w:rPr>
            </w:pPr>
          </w:p>
        </w:tc>
        <w:tc>
          <w:tcPr>
            <w:tcW w:w="2143" w:type="dxa"/>
          </w:tcPr>
          <w:p w14:paraId="63E17632">
            <w:pPr>
              <w:pStyle w:val="13"/>
              <w:spacing w:line="600" w:lineRule="exact"/>
              <w:rPr>
                <w:rFonts w:cs="Courier New"/>
                <w:color w:val="auto"/>
                <w:kern w:val="2"/>
                <w:highlight w:val="none"/>
              </w:rPr>
            </w:pPr>
          </w:p>
        </w:tc>
        <w:tc>
          <w:tcPr>
            <w:tcW w:w="1834" w:type="dxa"/>
          </w:tcPr>
          <w:p w14:paraId="139A1367">
            <w:pPr>
              <w:pStyle w:val="13"/>
              <w:spacing w:line="600" w:lineRule="exact"/>
              <w:rPr>
                <w:rFonts w:cs="Courier New"/>
                <w:color w:val="auto"/>
                <w:kern w:val="2"/>
                <w:highlight w:val="none"/>
              </w:rPr>
            </w:pPr>
          </w:p>
        </w:tc>
        <w:tc>
          <w:tcPr>
            <w:tcW w:w="2181" w:type="dxa"/>
          </w:tcPr>
          <w:p w14:paraId="660E5971">
            <w:pPr>
              <w:pStyle w:val="13"/>
              <w:spacing w:line="600" w:lineRule="exact"/>
              <w:rPr>
                <w:rFonts w:cs="Courier New"/>
                <w:color w:val="auto"/>
                <w:kern w:val="2"/>
                <w:highlight w:val="none"/>
              </w:rPr>
            </w:pPr>
          </w:p>
        </w:tc>
        <w:tc>
          <w:tcPr>
            <w:tcW w:w="1934" w:type="dxa"/>
          </w:tcPr>
          <w:p w14:paraId="11E55229">
            <w:pPr>
              <w:pStyle w:val="13"/>
              <w:spacing w:line="600" w:lineRule="exact"/>
              <w:rPr>
                <w:rFonts w:cs="Courier New"/>
                <w:color w:val="auto"/>
                <w:kern w:val="2"/>
                <w:highlight w:val="none"/>
              </w:rPr>
            </w:pPr>
          </w:p>
        </w:tc>
      </w:tr>
      <w:tr w14:paraId="3C81A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25929036">
            <w:pPr>
              <w:pStyle w:val="13"/>
              <w:spacing w:line="600" w:lineRule="exact"/>
              <w:rPr>
                <w:rFonts w:cs="Courier New"/>
                <w:color w:val="auto"/>
                <w:kern w:val="2"/>
                <w:highlight w:val="none"/>
              </w:rPr>
            </w:pPr>
          </w:p>
        </w:tc>
        <w:tc>
          <w:tcPr>
            <w:tcW w:w="2143" w:type="dxa"/>
          </w:tcPr>
          <w:p w14:paraId="06AB4788">
            <w:pPr>
              <w:pStyle w:val="13"/>
              <w:spacing w:line="600" w:lineRule="exact"/>
              <w:rPr>
                <w:rFonts w:cs="Courier New"/>
                <w:color w:val="auto"/>
                <w:kern w:val="2"/>
                <w:highlight w:val="none"/>
              </w:rPr>
            </w:pPr>
          </w:p>
        </w:tc>
        <w:tc>
          <w:tcPr>
            <w:tcW w:w="1834" w:type="dxa"/>
          </w:tcPr>
          <w:p w14:paraId="0FA6A92C">
            <w:pPr>
              <w:pStyle w:val="13"/>
              <w:spacing w:line="600" w:lineRule="exact"/>
              <w:rPr>
                <w:rFonts w:cs="Courier New"/>
                <w:color w:val="auto"/>
                <w:kern w:val="2"/>
                <w:highlight w:val="none"/>
              </w:rPr>
            </w:pPr>
          </w:p>
        </w:tc>
        <w:tc>
          <w:tcPr>
            <w:tcW w:w="2181" w:type="dxa"/>
          </w:tcPr>
          <w:p w14:paraId="3F3791A8">
            <w:pPr>
              <w:pStyle w:val="13"/>
              <w:spacing w:line="600" w:lineRule="exact"/>
              <w:rPr>
                <w:rFonts w:cs="Courier New"/>
                <w:color w:val="auto"/>
                <w:kern w:val="2"/>
                <w:highlight w:val="none"/>
              </w:rPr>
            </w:pPr>
          </w:p>
        </w:tc>
        <w:tc>
          <w:tcPr>
            <w:tcW w:w="1934" w:type="dxa"/>
          </w:tcPr>
          <w:p w14:paraId="18E3D97D">
            <w:pPr>
              <w:pStyle w:val="13"/>
              <w:spacing w:line="600" w:lineRule="exact"/>
              <w:rPr>
                <w:rFonts w:cs="Courier New"/>
                <w:color w:val="auto"/>
                <w:kern w:val="2"/>
                <w:highlight w:val="none"/>
              </w:rPr>
            </w:pPr>
          </w:p>
        </w:tc>
      </w:tr>
      <w:tr w14:paraId="26149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5069EAD4">
            <w:pPr>
              <w:pStyle w:val="13"/>
              <w:spacing w:line="600" w:lineRule="exact"/>
              <w:rPr>
                <w:rFonts w:cs="Courier New"/>
                <w:color w:val="auto"/>
                <w:kern w:val="2"/>
                <w:highlight w:val="none"/>
              </w:rPr>
            </w:pPr>
          </w:p>
        </w:tc>
        <w:tc>
          <w:tcPr>
            <w:tcW w:w="2143" w:type="dxa"/>
          </w:tcPr>
          <w:p w14:paraId="5C6DFE88">
            <w:pPr>
              <w:pStyle w:val="13"/>
              <w:spacing w:line="600" w:lineRule="exact"/>
              <w:rPr>
                <w:rFonts w:cs="Courier New"/>
                <w:color w:val="auto"/>
                <w:kern w:val="2"/>
                <w:highlight w:val="none"/>
              </w:rPr>
            </w:pPr>
          </w:p>
        </w:tc>
        <w:tc>
          <w:tcPr>
            <w:tcW w:w="1834" w:type="dxa"/>
          </w:tcPr>
          <w:p w14:paraId="699774B3">
            <w:pPr>
              <w:pStyle w:val="13"/>
              <w:spacing w:line="600" w:lineRule="exact"/>
              <w:rPr>
                <w:rFonts w:cs="Courier New"/>
                <w:color w:val="auto"/>
                <w:kern w:val="2"/>
                <w:highlight w:val="none"/>
              </w:rPr>
            </w:pPr>
          </w:p>
        </w:tc>
        <w:tc>
          <w:tcPr>
            <w:tcW w:w="2181" w:type="dxa"/>
          </w:tcPr>
          <w:p w14:paraId="65D46F01">
            <w:pPr>
              <w:pStyle w:val="13"/>
              <w:spacing w:line="600" w:lineRule="exact"/>
              <w:rPr>
                <w:rFonts w:cs="Courier New"/>
                <w:color w:val="auto"/>
                <w:kern w:val="2"/>
                <w:highlight w:val="none"/>
              </w:rPr>
            </w:pPr>
          </w:p>
        </w:tc>
        <w:tc>
          <w:tcPr>
            <w:tcW w:w="1934" w:type="dxa"/>
          </w:tcPr>
          <w:p w14:paraId="7193F30D">
            <w:pPr>
              <w:pStyle w:val="13"/>
              <w:spacing w:line="600" w:lineRule="exact"/>
              <w:rPr>
                <w:rFonts w:cs="Courier New"/>
                <w:color w:val="auto"/>
                <w:kern w:val="2"/>
                <w:highlight w:val="none"/>
              </w:rPr>
            </w:pPr>
          </w:p>
        </w:tc>
      </w:tr>
      <w:tr w14:paraId="6BEA3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77835C2A">
            <w:pPr>
              <w:pStyle w:val="13"/>
              <w:spacing w:line="600" w:lineRule="exact"/>
              <w:rPr>
                <w:rFonts w:cs="Courier New"/>
                <w:color w:val="auto"/>
                <w:kern w:val="2"/>
                <w:highlight w:val="none"/>
              </w:rPr>
            </w:pPr>
          </w:p>
        </w:tc>
        <w:tc>
          <w:tcPr>
            <w:tcW w:w="2143" w:type="dxa"/>
          </w:tcPr>
          <w:p w14:paraId="46812F0A">
            <w:pPr>
              <w:pStyle w:val="13"/>
              <w:spacing w:line="600" w:lineRule="exact"/>
              <w:rPr>
                <w:rFonts w:cs="Courier New"/>
                <w:color w:val="auto"/>
                <w:kern w:val="2"/>
                <w:highlight w:val="none"/>
              </w:rPr>
            </w:pPr>
          </w:p>
        </w:tc>
        <w:tc>
          <w:tcPr>
            <w:tcW w:w="1834" w:type="dxa"/>
          </w:tcPr>
          <w:p w14:paraId="6D6CCB62">
            <w:pPr>
              <w:pStyle w:val="13"/>
              <w:spacing w:line="600" w:lineRule="exact"/>
              <w:rPr>
                <w:rFonts w:cs="Courier New"/>
                <w:color w:val="auto"/>
                <w:kern w:val="2"/>
                <w:highlight w:val="none"/>
              </w:rPr>
            </w:pPr>
          </w:p>
        </w:tc>
        <w:tc>
          <w:tcPr>
            <w:tcW w:w="2181" w:type="dxa"/>
          </w:tcPr>
          <w:p w14:paraId="2D1E973C">
            <w:pPr>
              <w:pStyle w:val="13"/>
              <w:spacing w:line="600" w:lineRule="exact"/>
              <w:rPr>
                <w:rFonts w:cs="Courier New"/>
                <w:color w:val="auto"/>
                <w:kern w:val="2"/>
                <w:highlight w:val="none"/>
              </w:rPr>
            </w:pPr>
          </w:p>
        </w:tc>
        <w:tc>
          <w:tcPr>
            <w:tcW w:w="1934" w:type="dxa"/>
          </w:tcPr>
          <w:p w14:paraId="50A3B863">
            <w:pPr>
              <w:pStyle w:val="13"/>
              <w:spacing w:line="600" w:lineRule="exact"/>
              <w:rPr>
                <w:rFonts w:cs="Courier New"/>
                <w:color w:val="auto"/>
                <w:kern w:val="2"/>
                <w:highlight w:val="none"/>
              </w:rPr>
            </w:pPr>
          </w:p>
        </w:tc>
      </w:tr>
      <w:tr w14:paraId="1B1F2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0BFB01BE">
            <w:pPr>
              <w:pStyle w:val="13"/>
              <w:spacing w:line="600" w:lineRule="exact"/>
              <w:rPr>
                <w:rFonts w:cs="Courier New"/>
                <w:color w:val="auto"/>
                <w:kern w:val="2"/>
                <w:highlight w:val="none"/>
              </w:rPr>
            </w:pPr>
          </w:p>
        </w:tc>
        <w:tc>
          <w:tcPr>
            <w:tcW w:w="2143" w:type="dxa"/>
          </w:tcPr>
          <w:p w14:paraId="45870851">
            <w:pPr>
              <w:pStyle w:val="13"/>
              <w:spacing w:line="600" w:lineRule="exact"/>
              <w:rPr>
                <w:rFonts w:cs="Courier New"/>
                <w:color w:val="auto"/>
                <w:kern w:val="2"/>
                <w:highlight w:val="none"/>
              </w:rPr>
            </w:pPr>
          </w:p>
        </w:tc>
        <w:tc>
          <w:tcPr>
            <w:tcW w:w="1834" w:type="dxa"/>
          </w:tcPr>
          <w:p w14:paraId="6454E977">
            <w:pPr>
              <w:pStyle w:val="13"/>
              <w:spacing w:line="600" w:lineRule="exact"/>
              <w:rPr>
                <w:rFonts w:cs="Courier New"/>
                <w:color w:val="auto"/>
                <w:kern w:val="2"/>
                <w:highlight w:val="none"/>
              </w:rPr>
            </w:pPr>
          </w:p>
        </w:tc>
        <w:tc>
          <w:tcPr>
            <w:tcW w:w="2181" w:type="dxa"/>
          </w:tcPr>
          <w:p w14:paraId="1DB8EFF3">
            <w:pPr>
              <w:pStyle w:val="13"/>
              <w:spacing w:line="600" w:lineRule="exact"/>
              <w:rPr>
                <w:rFonts w:cs="Courier New"/>
                <w:color w:val="auto"/>
                <w:kern w:val="2"/>
                <w:highlight w:val="none"/>
              </w:rPr>
            </w:pPr>
          </w:p>
        </w:tc>
        <w:tc>
          <w:tcPr>
            <w:tcW w:w="1934" w:type="dxa"/>
          </w:tcPr>
          <w:p w14:paraId="0E0E8516">
            <w:pPr>
              <w:pStyle w:val="13"/>
              <w:spacing w:line="600" w:lineRule="exact"/>
              <w:rPr>
                <w:rFonts w:cs="Courier New"/>
                <w:color w:val="auto"/>
                <w:kern w:val="2"/>
                <w:highlight w:val="none"/>
              </w:rPr>
            </w:pPr>
          </w:p>
        </w:tc>
      </w:tr>
      <w:tr w14:paraId="4E73A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33F10FF7">
            <w:pPr>
              <w:pStyle w:val="13"/>
              <w:spacing w:line="600" w:lineRule="exact"/>
              <w:rPr>
                <w:rFonts w:cs="Courier New"/>
                <w:color w:val="auto"/>
                <w:kern w:val="2"/>
                <w:highlight w:val="none"/>
              </w:rPr>
            </w:pPr>
          </w:p>
        </w:tc>
        <w:tc>
          <w:tcPr>
            <w:tcW w:w="2143" w:type="dxa"/>
          </w:tcPr>
          <w:p w14:paraId="534EB995">
            <w:pPr>
              <w:pStyle w:val="13"/>
              <w:spacing w:line="600" w:lineRule="exact"/>
              <w:rPr>
                <w:rFonts w:cs="Courier New"/>
                <w:color w:val="auto"/>
                <w:kern w:val="2"/>
                <w:highlight w:val="none"/>
              </w:rPr>
            </w:pPr>
          </w:p>
        </w:tc>
        <w:tc>
          <w:tcPr>
            <w:tcW w:w="1834" w:type="dxa"/>
          </w:tcPr>
          <w:p w14:paraId="1DD7DD8D">
            <w:pPr>
              <w:pStyle w:val="13"/>
              <w:spacing w:line="600" w:lineRule="exact"/>
              <w:rPr>
                <w:rFonts w:cs="Courier New"/>
                <w:color w:val="auto"/>
                <w:kern w:val="2"/>
                <w:highlight w:val="none"/>
              </w:rPr>
            </w:pPr>
          </w:p>
        </w:tc>
        <w:tc>
          <w:tcPr>
            <w:tcW w:w="2181" w:type="dxa"/>
          </w:tcPr>
          <w:p w14:paraId="18D532FB">
            <w:pPr>
              <w:pStyle w:val="13"/>
              <w:spacing w:line="600" w:lineRule="exact"/>
              <w:rPr>
                <w:rFonts w:cs="Courier New"/>
                <w:color w:val="auto"/>
                <w:kern w:val="2"/>
                <w:highlight w:val="none"/>
              </w:rPr>
            </w:pPr>
          </w:p>
        </w:tc>
        <w:tc>
          <w:tcPr>
            <w:tcW w:w="1934" w:type="dxa"/>
          </w:tcPr>
          <w:p w14:paraId="01547625">
            <w:pPr>
              <w:pStyle w:val="13"/>
              <w:spacing w:line="600" w:lineRule="exact"/>
              <w:rPr>
                <w:rFonts w:cs="Courier New"/>
                <w:color w:val="auto"/>
                <w:kern w:val="2"/>
                <w:highlight w:val="none"/>
              </w:rPr>
            </w:pPr>
          </w:p>
        </w:tc>
      </w:tr>
    </w:tbl>
    <w:p w14:paraId="52AC4A56">
      <w:pPr>
        <w:pStyle w:val="10"/>
        <w:rPr>
          <w:rFonts w:hint="eastAsia" w:ascii="宋体" w:hAnsi="宋体"/>
          <w:color w:val="auto"/>
          <w:sz w:val="21"/>
          <w:szCs w:val="21"/>
          <w:highlight w:val="none"/>
        </w:rPr>
      </w:pPr>
      <w:r>
        <w:rPr>
          <w:rFonts w:hint="eastAsia" w:ascii="宋体" w:hAnsi="宋体"/>
          <w:color w:val="auto"/>
          <w:sz w:val="21"/>
          <w:szCs w:val="21"/>
          <w:highlight w:val="none"/>
        </w:rPr>
        <w:t>注：</w:t>
      </w:r>
    </w:p>
    <w:p w14:paraId="0E94B140">
      <w:pPr>
        <w:pStyle w:val="12"/>
        <w:spacing w:line="520" w:lineRule="exact"/>
        <w:ind w:firstLine="0" w:firstLineChars="0"/>
        <w:rPr>
          <w:rFonts w:hint="eastAsia" w:hAnsi="仿宋_GB2312" w:cs="仿宋_GB2312"/>
          <w:color w:val="auto"/>
          <w:sz w:val="21"/>
          <w:szCs w:val="21"/>
          <w:highlight w:val="none"/>
        </w:rPr>
      </w:pPr>
      <w:r>
        <w:rPr>
          <w:rFonts w:hint="eastAsia" w:ascii="宋体" w:hAnsi="宋体" w:eastAsia="宋体"/>
          <w:color w:val="auto"/>
          <w:sz w:val="21"/>
          <w:szCs w:val="21"/>
          <w:highlight w:val="none"/>
        </w:rPr>
        <w:t>1. 说明：应对照招标文件“第五章 采购需求”中的技术需求逐条实质性响应，并作出偏离说明。</w:t>
      </w:r>
    </w:p>
    <w:p w14:paraId="56C65E23">
      <w:pPr>
        <w:pStyle w:val="10"/>
        <w:rPr>
          <w:rFonts w:hint="eastAsia" w:ascii="宋体" w:hAnsi="宋体"/>
          <w:color w:val="auto"/>
          <w:sz w:val="21"/>
          <w:szCs w:val="21"/>
          <w:highlight w:val="none"/>
        </w:rPr>
      </w:pPr>
      <w:r>
        <w:rPr>
          <w:rFonts w:ascii="宋体" w:hAnsi="宋体"/>
          <w:b w:val="0"/>
          <w:color w:val="auto"/>
          <w:sz w:val="21"/>
          <w:szCs w:val="21"/>
          <w:highlight w:val="none"/>
        </w:rPr>
        <w:t>2.</w:t>
      </w:r>
      <w:r>
        <w:rPr>
          <w:rFonts w:hint="eastAsia" w:ascii="宋体" w:hAnsi="宋体"/>
          <w:b w:val="0"/>
          <w:color w:val="auto"/>
          <w:sz w:val="21"/>
          <w:szCs w:val="21"/>
          <w:highlight w:val="none"/>
        </w:rPr>
        <w:t>投标人应根据投标设备的性能指标，对照招标文件要求，在“偏离说明”中注明“</w:t>
      </w:r>
      <w:r>
        <w:rPr>
          <w:rFonts w:hint="eastAsia" w:ascii="宋体" w:hAnsi="宋体"/>
          <w:color w:val="auto"/>
          <w:sz w:val="21"/>
          <w:szCs w:val="21"/>
          <w:highlight w:val="none"/>
        </w:rPr>
        <w:t>正偏离</w:t>
      </w:r>
      <w:r>
        <w:rPr>
          <w:rFonts w:hint="eastAsia" w:ascii="宋体" w:hAnsi="宋体"/>
          <w:b w:val="0"/>
          <w:color w:val="auto"/>
          <w:sz w:val="21"/>
          <w:szCs w:val="21"/>
          <w:highlight w:val="none"/>
        </w:rPr>
        <w:t>”、“</w:t>
      </w:r>
      <w:r>
        <w:rPr>
          <w:rFonts w:hint="eastAsia" w:ascii="宋体" w:hAnsi="宋体"/>
          <w:color w:val="auto"/>
          <w:sz w:val="21"/>
          <w:szCs w:val="21"/>
          <w:highlight w:val="none"/>
        </w:rPr>
        <w:t>负偏离</w:t>
      </w:r>
      <w:r>
        <w:rPr>
          <w:rFonts w:hint="eastAsia" w:ascii="宋体" w:hAnsi="宋体"/>
          <w:b w:val="0"/>
          <w:color w:val="auto"/>
          <w:sz w:val="21"/>
          <w:szCs w:val="21"/>
          <w:highlight w:val="none"/>
        </w:rPr>
        <w:t>”或者“</w:t>
      </w:r>
      <w:r>
        <w:rPr>
          <w:rFonts w:hint="eastAsia" w:ascii="宋体" w:hAnsi="宋体"/>
          <w:color w:val="auto"/>
          <w:sz w:val="21"/>
          <w:szCs w:val="21"/>
          <w:highlight w:val="none"/>
        </w:rPr>
        <w:t>无偏离</w:t>
      </w:r>
      <w:r>
        <w:rPr>
          <w:rFonts w:hint="eastAsia" w:ascii="宋体" w:hAnsi="宋体"/>
          <w:b w:val="0"/>
          <w:color w:val="auto"/>
          <w:sz w:val="21"/>
          <w:szCs w:val="21"/>
          <w:highlight w:val="none"/>
        </w:rPr>
        <w:t>”。既不属于“</w:t>
      </w:r>
      <w:r>
        <w:rPr>
          <w:rFonts w:hint="eastAsia" w:ascii="宋体" w:hAnsi="宋体"/>
          <w:color w:val="auto"/>
          <w:sz w:val="21"/>
          <w:szCs w:val="21"/>
          <w:highlight w:val="none"/>
        </w:rPr>
        <w:t>正偏离</w:t>
      </w:r>
      <w:r>
        <w:rPr>
          <w:rFonts w:hint="eastAsia" w:ascii="宋体" w:hAnsi="宋体"/>
          <w:b w:val="0"/>
          <w:color w:val="auto"/>
          <w:sz w:val="21"/>
          <w:szCs w:val="21"/>
          <w:highlight w:val="none"/>
        </w:rPr>
        <w:t>”也不属于“</w:t>
      </w:r>
      <w:r>
        <w:rPr>
          <w:rFonts w:hint="eastAsia" w:ascii="宋体" w:hAnsi="宋体"/>
          <w:color w:val="auto"/>
          <w:sz w:val="21"/>
          <w:szCs w:val="21"/>
          <w:highlight w:val="none"/>
        </w:rPr>
        <w:t>负偏离</w:t>
      </w:r>
      <w:r>
        <w:rPr>
          <w:rFonts w:hint="eastAsia" w:ascii="宋体" w:hAnsi="宋体"/>
          <w:b w:val="0"/>
          <w:color w:val="auto"/>
          <w:sz w:val="21"/>
          <w:szCs w:val="21"/>
          <w:highlight w:val="none"/>
        </w:rPr>
        <w:t>”即为“</w:t>
      </w:r>
      <w:r>
        <w:rPr>
          <w:rFonts w:hint="eastAsia" w:ascii="宋体" w:hAnsi="宋体"/>
          <w:color w:val="auto"/>
          <w:sz w:val="21"/>
          <w:szCs w:val="21"/>
          <w:highlight w:val="none"/>
        </w:rPr>
        <w:t>无偏离</w:t>
      </w:r>
      <w:r>
        <w:rPr>
          <w:rFonts w:hint="eastAsia" w:ascii="宋体" w:hAnsi="宋体"/>
          <w:b w:val="0"/>
          <w:color w:val="auto"/>
          <w:sz w:val="21"/>
          <w:szCs w:val="21"/>
          <w:highlight w:val="none"/>
        </w:rPr>
        <w:t>”。</w:t>
      </w:r>
    </w:p>
    <w:p w14:paraId="50715AD8">
      <w:pPr>
        <w:pStyle w:val="10"/>
        <w:rPr>
          <w:rFonts w:hint="eastAsia" w:ascii="宋体" w:hAnsi="宋体"/>
          <w:color w:val="auto"/>
          <w:spacing w:val="20"/>
          <w:sz w:val="21"/>
          <w:szCs w:val="21"/>
          <w:highlight w:val="none"/>
        </w:rPr>
      </w:pPr>
    </w:p>
    <w:p w14:paraId="37DBAB51">
      <w:pPr>
        <w:snapToGrid w:val="0"/>
        <w:spacing w:before="50" w:after="50" w:line="380" w:lineRule="exact"/>
        <w:ind w:left="-2" w:leftChars="-1" w:right="-817" w:rightChars="-389"/>
        <w:rPr>
          <w:rFonts w:hint="eastAsia" w:ascii="宋体" w:hAnsi="宋体"/>
          <w:color w:val="auto"/>
          <w:highlight w:val="none"/>
        </w:rPr>
      </w:pPr>
      <w:r>
        <w:rPr>
          <w:rFonts w:hint="eastAsia" w:ascii="宋体" w:hAnsi="宋体"/>
          <w:color w:val="auto"/>
          <w:highlight w:val="none"/>
        </w:rPr>
        <w:t>法定代表人（盖投标人法人电子章）：</w:t>
      </w:r>
      <w:r>
        <w:rPr>
          <w:rFonts w:hint="eastAsia" w:ascii="宋体" w:hAnsi="宋体"/>
          <w:color w:val="auto"/>
          <w:highlight w:val="none"/>
          <w:u w:val="single"/>
        </w:rPr>
        <w:t xml:space="preserve">                 </w:t>
      </w:r>
      <w:r>
        <w:rPr>
          <w:rFonts w:hint="eastAsia" w:ascii="宋体" w:hAnsi="宋体"/>
          <w:color w:val="auto"/>
          <w:highlight w:val="none"/>
        </w:rPr>
        <w:t xml:space="preserve">   </w:t>
      </w:r>
    </w:p>
    <w:p w14:paraId="4B76E291">
      <w:pPr>
        <w:snapToGrid w:val="0"/>
        <w:spacing w:before="50" w:after="50" w:line="360" w:lineRule="auto"/>
        <w:rPr>
          <w:rFonts w:hint="eastAsia" w:ascii="宋体" w:hAnsi="宋体"/>
          <w:color w:val="auto"/>
          <w:spacing w:val="20"/>
          <w:highlight w:val="none"/>
          <w:u w:val="single"/>
        </w:rPr>
      </w:pPr>
      <w:r>
        <w:rPr>
          <w:rFonts w:hint="eastAsia" w:ascii="宋体" w:hAnsi="宋体"/>
          <w:color w:val="auto"/>
          <w:highlight w:val="none"/>
        </w:rPr>
        <w:t xml:space="preserve">  投标人（盖法人单位电子章）： </w:t>
      </w:r>
      <w:r>
        <w:rPr>
          <w:rFonts w:hint="eastAsia" w:ascii="宋体" w:hAnsi="宋体"/>
          <w:color w:val="auto"/>
          <w:highlight w:val="none"/>
          <w:u w:val="single"/>
        </w:rPr>
        <w:t xml:space="preserve">    </w:t>
      </w:r>
    </w:p>
    <w:p w14:paraId="32F4F71E">
      <w:pPr>
        <w:snapToGrid w:val="0"/>
        <w:spacing w:before="50" w:after="50" w:line="360" w:lineRule="auto"/>
        <w:rPr>
          <w:rFonts w:hint="eastAsia" w:ascii="宋体" w:hAnsi="宋体"/>
          <w:color w:val="auto"/>
          <w:highlight w:val="none"/>
        </w:rPr>
      </w:pPr>
      <w:r>
        <w:rPr>
          <w:rFonts w:hint="eastAsia" w:ascii="宋体" w:hAnsi="宋体"/>
          <w:color w:val="auto"/>
          <w:spacing w:val="20"/>
          <w:highlight w:val="none"/>
        </w:rPr>
        <w:t xml:space="preserve">         日  期：</w:t>
      </w:r>
      <w:r>
        <w:rPr>
          <w:rFonts w:hint="eastAsia" w:ascii="宋体" w:hAnsi="宋体"/>
          <w:color w:val="auto"/>
          <w:spacing w:val="20"/>
          <w:highlight w:val="none"/>
          <w:u w:val="single"/>
        </w:rPr>
        <w:t xml:space="preserve">          </w:t>
      </w:r>
    </w:p>
    <w:p w14:paraId="609AB17C">
      <w:pPr>
        <w:snapToGrid w:val="0"/>
        <w:spacing w:before="50" w:after="50" w:line="360" w:lineRule="auto"/>
        <w:rPr>
          <w:rFonts w:hint="eastAsia" w:eastAsia="宋体"/>
          <w:color w:val="auto"/>
          <w:highlight w:val="none"/>
          <w:lang w:val="en-US" w:eastAsia="zh-CN"/>
        </w:rPr>
      </w:pPr>
    </w:p>
    <w:sectPr>
      <w:headerReference r:id="rId19" w:type="default"/>
      <w:footerReference r:id="rId20" w:type="default"/>
      <w:pgSz w:w="11906" w:h="16838"/>
      <w:pgMar w:top="1134" w:right="1134" w:bottom="1134" w:left="162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Ђˎ̥">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TimesNewRomanPSMT">
    <w:altName w:val="Times New Roman"/>
    <w:panose1 w:val="00000000000000000000"/>
    <w:charset w:val="00"/>
    <w:family w:val="auto"/>
    <w:pitch w:val="default"/>
    <w:sig w:usb0="00000000" w:usb1="00000000" w:usb2="00000000" w:usb3="00000000" w:csb0="00040001" w:csb1="00000000"/>
  </w:font>
  <w:font w:name="MingLiU_HKSCS">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CAE981">
    <w:pPr>
      <w:pStyle w:val="1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BF87D9">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CBF87D9">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6702A7">
    <w:pPr>
      <w:spacing w:line="174" w:lineRule="auto"/>
      <w:ind w:left="4550"/>
      <w:rPr>
        <w:rFonts w:ascii="Times New Roman" w:hAnsi="Times New Roman" w:eastAsia="Times New Roman" w:cs="Times New Roman"/>
        <w:sz w:val="15"/>
        <w:szCs w:val="15"/>
      </w:rPr>
    </w:pPr>
    <w:r>
      <w:rPr>
        <w:rFonts w:ascii="Times New Roman" w:hAnsi="Times New Roman" w:eastAsia="Times New Roman" w:cs="Times New Roman"/>
        <w:spacing w:val="-4"/>
        <w:sz w:val="15"/>
        <w:szCs w:val="15"/>
      </w:rPr>
      <w:t>118</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5F9378">
    <w:pPr>
      <w:spacing w:line="174" w:lineRule="auto"/>
      <w:ind w:left="4530"/>
      <w:rPr>
        <w:rFonts w:ascii="Times New Roman" w:hAnsi="Times New Roman" w:eastAsia="Times New Roman" w:cs="Times New Roman"/>
        <w:sz w:val="15"/>
        <w:szCs w:val="15"/>
      </w:rPr>
    </w:pPr>
    <w:r>
      <w:rPr>
        <w:rFonts w:ascii="Times New Roman" w:hAnsi="Times New Roman" w:eastAsia="Times New Roman" w:cs="Times New Roman"/>
        <w:spacing w:val="-4"/>
        <w:sz w:val="15"/>
        <w:szCs w:val="15"/>
      </w:rPr>
      <w:t>119</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11EE89">
    <w:pPr>
      <w:pStyle w:val="15"/>
      <w:tabs>
        <w:tab w:val="center" w:pos="4140"/>
        <w:tab w:val="center" w:pos="4153"/>
        <w:tab w:val="right" w:pos="8300"/>
        <w:tab w:val="right" w:pos="8306"/>
      </w:tabs>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46F41F">
                          <w:pPr>
                            <w:pStyle w:val="15"/>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E46F41F">
                    <w:pPr>
                      <w:pStyle w:val="15"/>
                    </w:pPr>
                    <w:r>
                      <w:fldChar w:fldCharType="begin"/>
                    </w:r>
                    <w:r>
                      <w:instrText xml:space="preserve"> PAGE  \* MERGEFORMAT </w:instrText>
                    </w:r>
                    <w:r>
                      <w:fldChar w:fldCharType="separate"/>
                    </w:r>
                    <w:r>
                      <w:t>31</w:t>
                    </w:r>
                    <w:r>
                      <w:fldChar w:fldCharType="end"/>
                    </w:r>
                  </w:p>
                </w:txbxContent>
              </v:textbox>
            </v:shape>
          </w:pict>
        </mc:Fallback>
      </mc:AlternateContent>
    </w:r>
  </w:p>
  <w:p w14:paraId="73E04A4B">
    <w:pPr>
      <w:pStyle w:val="15"/>
      <w:tabs>
        <w:tab w:val="center" w:pos="4140"/>
        <w:tab w:val="center" w:pos="4153"/>
        <w:tab w:val="right" w:pos="8300"/>
        <w:tab w:val="right" w:pos="8306"/>
      </w:tabs>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72077F">
    <w:pPr>
      <w:pStyle w:val="15"/>
      <w:framePr w:wrap="around" w:vAnchor="text" w:hAnchor="margin" w:xAlign="center" w:y="1"/>
      <w:tabs>
        <w:tab w:val="center" w:pos="4140"/>
        <w:tab w:val="center" w:pos="4153"/>
        <w:tab w:val="right" w:pos="8300"/>
        <w:tab w:val="right" w:pos="8306"/>
      </w:tabs>
      <w:rPr>
        <w:rStyle w:val="27"/>
      </w:rPr>
    </w:pPr>
    <w:r>
      <w:fldChar w:fldCharType="begin"/>
    </w:r>
    <w:r>
      <w:rPr>
        <w:rStyle w:val="27"/>
      </w:rPr>
      <w:instrText xml:space="preserve">PAGE  </w:instrText>
    </w:r>
    <w:r>
      <w:fldChar w:fldCharType="end"/>
    </w:r>
  </w:p>
  <w:p w14:paraId="15F947E3">
    <w:pPr>
      <w:pStyle w:val="15"/>
      <w:tabs>
        <w:tab w:val="center" w:pos="4140"/>
        <w:tab w:val="center" w:pos="4153"/>
        <w:tab w:val="right" w:pos="8300"/>
        <w:tab w:val="right" w:pos="8306"/>
      </w:tabs>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98A279">
    <w:pPr>
      <w:pStyle w:val="15"/>
      <w:framePr w:wrap="around" w:vAnchor="text" w:hAnchor="margin" w:xAlign="right" w:y="1"/>
      <w:tabs>
        <w:tab w:val="center" w:pos="4140"/>
        <w:tab w:val="center" w:pos="4153"/>
        <w:tab w:val="right" w:pos="8300"/>
        <w:tab w:val="right" w:pos="8306"/>
      </w:tabs>
      <w:rPr>
        <w:rStyle w:val="27"/>
      </w:rPr>
    </w:pPr>
    <w:r>
      <w:fldChar w:fldCharType="begin"/>
    </w:r>
    <w:r>
      <w:rPr>
        <w:rStyle w:val="27"/>
      </w:rPr>
      <w:instrText xml:space="preserve">PAGE  </w:instrText>
    </w:r>
    <w:r>
      <w:fldChar w:fldCharType="separate"/>
    </w:r>
    <w:r>
      <w:rPr>
        <w:rStyle w:val="27"/>
      </w:rPr>
      <w:t>122</w:t>
    </w:r>
    <w:r>
      <w:fldChar w:fldCharType="end"/>
    </w:r>
  </w:p>
  <w:p w14:paraId="26AC5992">
    <w:pPr>
      <w:pStyle w:val="15"/>
      <w:tabs>
        <w:tab w:val="center" w:pos="4140"/>
        <w:tab w:val="center" w:pos="4153"/>
        <w:tab w:val="right" w:pos="8300"/>
        <w:tab w:val="right" w:pos="8306"/>
      </w:tabs>
      <w:ind w:right="360"/>
      <w:jc w:val="both"/>
    </w:pPr>
    <w:r>
      <w:rPr>
        <w:rFonts w:hint="eastAsia"/>
      </w:rPr>
      <w:t>121</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B3F627">
    <w:pPr>
      <w:spacing w:line="174" w:lineRule="auto"/>
      <w:ind w:left="4525"/>
      <w:rPr>
        <w:rFonts w:ascii="Times New Roman" w:hAnsi="Times New Roman" w:eastAsia="Times New Roman" w:cs="Times New Roman"/>
        <w:sz w:val="15"/>
        <w:szCs w:val="15"/>
      </w:rPr>
    </w:pPr>
    <w:r>
      <w:rPr>
        <w:rFonts w:ascii="Times New Roman" w:hAnsi="Times New Roman" w:eastAsia="Times New Roman" w:cs="Times New Roman"/>
        <w:spacing w:val="-4"/>
        <w:sz w:val="15"/>
        <w:szCs w:val="15"/>
      </w:rPr>
      <w:t>130</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745680">
    <w:pPr>
      <w:pStyle w:val="15"/>
      <w:tabs>
        <w:tab w:val="center" w:pos="4140"/>
        <w:tab w:val="center" w:pos="4153"/>
        <w:tab w:val="right" w:pos="8300"/>
        <w:tab w:val="right" w:pos="8306"/>
      </w:tabs>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993969">
                          <w:pPr>
                            <w:pStyle w:val="15"/>
                          </w:pPr>
                          <w:r>
                            <w:fldChar w:fldCharType="begin"/>
                          </w:r>
                          <w:r>
                            <w:instrText xml:space="preserve"> PAGE  \* MERGEFORMAT </w:instrText>
                          </w:r>
                          <w:r>
                            <w:fldChar w:fldCharType="separate"/>
                          </w:r>
                          <w:r>
                            <w:t>86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51993969">
                    <w:pPr>
                      <w:pStyle w:val="15"/>
                    </w:pPr>
                    <w:r>
                      <w:fldChar w:fldCharType="begin"/>
                    </w:r>
                    <w:r>
                      <w:instrText xml:space="preserve"> PAGE  \* MERGEFORMAT </w:instrText>
                    </w:r>
                    <w:r>
                      <w:fldChar w:fldCharType="separate"/>
                    </w:r>
                    <w:r>
                      <w:t>86</w:t>
                    </w:r>
                    <w:r>
                      <w:fldChar w:fldCharType="end"/>
                    </w:r>
                  </w:p>
                </w:txbxContent>
              </v:textbox>
            </v:shape>
          </w:pict>
        </mc:Fallback>
      </mc:AlternateContent>
    </w:r>
  </w:p>
  <w:p w14:paraId="4B60B9D0">
    <w:pPr>
      <w:pStyle w:val="15"/>
      <w:tabs>
        <w:tab w:val="center" w:pos="4140"/>
        <w:tab w:val="center" w:pos="4153"/>
        <w:tab w:val="right" w:pos="8300"/>
        <w:tab w:val="right"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31E5D0">
    <w:pPr>
      <w:spacing w:line="178" w:lineRule="auto"/>
      <w:ind w:left="4537"/>
      <w:rPr>
        <w:rFonts w:ascii="Times New Roman" w:hAnsi="Times New Roman" w:eastAsia="Times New Roman" w:cs="Times New Roman"/>
        <w:sz w:val="21"/>
        <w:szCs w:val="21"/>
      </w:rPr>
    </w:pPr>
    <w:r>
      <w:rPr>
        <w:rFonts w:ascii="Times New Roman" w:hAnsi="Times New Roman" w:eastAsia="Times New Roman" w:cs="Times New Roman"/>
        <w:spacing w:val="-6"/>
        <w:sz w:val="21"/>
        <w:szCs w:val="21"/>
      </w:rPr>
      <w:t>108</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A2D2CC">
    <w:pPr>
      <w:spacing w:line="174" w:lineRule="auto"/>
      <w:ind w:left="4560"/>
      <w:rPr>
        <w:rFonts w:ascii="Times New Roman" w:hAnsi="Times New Roman" w:eastAsia="Times New Roman" w:cs="Times New Roman"/>
        <w:sz w:val="15"/>
        <w:szCs w:val="15"/>
      </w:rPr>
    </w:pPr>
    <w:r>
      <w:rPr>
        <w:rFonts w:ascii="Times New Roman" w:hAnsi="Times New Roman" w:eastAsia="Times New Roman" w:cs="Times New Roman"/>
        <w:spacing w:val="-4"/>
        <w:sz w:val="15"/>
        <w:szCs w:val="15"/>
      </w:rPr>
      <w:t>109</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96DBBF">
    <w:pPr>
      <w:spacing w:line="174" w:lineRule="auto"/>
      <w:ind w:left="4555"/>
      <w:rPr>
        <w:rFonts w:ascii="Times New Roman" w:hAnsi="Times New Roman" w:eastAsia="Times New Roman" w:cs="Times New Roman"/>
        <w:sz w:val="15"/>
        <w:szCs w:val="15"/>
      </w:rPr>
    </w:pPr>
    <w:r>
      <w:rPr>
        <w:rFonts w:ascii="Times New Roman" w:hAnsi="Times New Roman" w:eastAsia="Times New Roman" w:cs="Times New Roman"/>
        <w:spacing w:val="-4"/>
        <w:sz w:val="15"/>
        <w:szCs w:val="15"/>
      </w:rPr>
      <w:t>110</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BA5214">
    <w:pPr>
      <w:spacing w:line="174" w:lineRule="auto"/>
      <w:ind w:left="4530"/>
      <w:rPr>
        <w:rFonts w:ascii="Times New Roman" w:hAnsi="Times New Roman" w:eastAsia="Times New Roman" w:cs="Times New Roman"/>
        <w:sz w:val="15"/>
        <w:szCs w:val="15"/>
      </w:rPr>
    </w:pPr>
    <w:r>
      <w:rPr>
        <w:rFonts w:ascii="Times New Roman" w:hAnsi="Times New Roman" w:eastAsia="Times New Roman" w:cs="Times New Roman"/>
        <w:spacing w:val="-4"/>
        <w:sz w:val="15"/>
        <w:szCs w:val="15"/>
      </w:rPr>
      <w:t>111</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7D0CE8">
    <w:pPr>
      <w:spacing w:line="174" w:lineRule="auto"/>
      <w:ind w:left="4505"/>
      <w:rPr>
        <w:rFonts w:ascii="Times New Roman" w:hAnsi="Times New Roman" w:eastAsia="Times New Roman" w:cs="Times New Roman"/>
        <w:sz w:val="15"/>
        <w:szCs w:val="15"/>
      </w:rPr>
    </w:pPr>
    <w:r>
      <w:rPr>
        <w:rFonts w:ascii="Times New Roman" w:hAnsi="Times New Roman" w:eastAsia="Times New Roman" w:cs="Times New Roman"/>
        <w:b/>
        <w:bCs/>
        <w:spacing w:val="-3"/>
        <w:sz w:val="15"/>
        <w:szCs w:val="15"/>
      </w:rPr>
      <w:t>113</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CB99CE">
    <w:pPr>
      <w:spacing w:line="174" w:lineRule="auto"/>
      <w:ind w:left="4520"/>
      <w:rPr>
        <w:rFonts w:ascii="Times New Roman" w:hAnsi="Times New Roman" w:eastAsia="Times New Roman" w:cs="Times New Roman"/>
        <w:sz w:val="15"/>
        <w:szCs w:val="15"/>
      </w:rPr>
    </w:pPr>
    <w:r>
      <w:rPr>
        <w:rFonts w:ascii="Times New Roman" w:hAnsi="Times New Roman" w:eastAsia="Times New Roman" w:cs="Times New Roman"/>
        <w:b/>
        <w:bCs/>
        <w:spacing w:val="-3"/>
        <w:sz w:val="15"/>
        <w:szCs w:val="15"/>
      </w:rPr>
      <w:t>114</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451CBC">
    <w:pPr>
      <w:spacing w:line="174" w:lineRule="auto"/>
      <w:ind w:left="4505"/>
      <w:rPr>
        <w:rFonts w:ascii="Times New Roman" w:hAnsi="Times New Roman" w:eastAsia="Times New Roman" w:cs="Times New Roman"/>
        <w:sz w:val="15"/>
        <w:szCs w:val="15"/>
      </w:rPr>
    </w:pPr>
    <w:r>
      <w:rPr>
        <w:rFonts w:ascii="Times New Roman" w:hAnsi="Times New Roman" w:eastAsia="Times New Roman" w:cs="Times New Roman"/>
        <w:b/>
        <w:bCs/>
        <w:spacing w:val="-3"/>
        <w:sz w:val="15"/>
        <w:szCs w:val="15"/>
      </w:rPr>
      <w:t>116</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10235C">
    <w:pPr>
      <w:spacing w:line="175" w:lineRule="auto"/>
      <w:ind w:left="4540"/>
      <w:rPr>
        <w:rFonts w:ascii="Times New Roman" w:hAnsi="Times New Roman" w:eastAsia="Times New Roman" w:cs="Times New Roman"/>
        <w:sz w:val="16"/>
        <w:szCs w:val="16"/>
      </w:rPr>
    </w:pPr>
    <w:r>
      <w:rPr>
        <w:rFonts w:ascii="Times New Roman" w:hAnsi="Times New Roman" w:eastAsia="Times New Roman" w:cs="Times New Roman"/>
        <w:b/>
        <w:bCs/>
        <w:spacing w:val="-3"/>
        <w:sz w:val="16"/>
        <w:szCs w:val="16"/>
      </w:rPr>
      <w:t>117</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4B6726">
    <w:pPr>
      <w:pStyle w:val="16"/>
      <w:tabs>
        <w:tab w:val="center" w:pos="0"/>
        <w:tab w:val="left" w:pos="8300"/>
        <w:tab w:val="left" w:pos="8306"/>
      </w:tabs>
      <w:jc w:val="left"/>
      <w:rPr>
        <w:sz w:val="15"/>
        <w:szCs w:val="15"/>
      </w:rPr>
    </w:pPr>
  </w:p>
  <w:p w14:paraId="1FC03160">
    <w:pPr>
      <w:pStyle w:val="16"/>
      <w:tabs>
        <w:tab w:val="center" w:pos="0"/>
        <w:tab w:val="left" w:pos="8300"/>
        <w:tab w:val="left" w:pos="830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010E5B">
    <w:pPr>
      <w:pStyle w:val="16"/>
      <w:tabs>
        <w:tab w:val="center" w:pos="0"/>
        <w:tab w:val="left" w:pos="8300"/>
        <w:tab w:val="left" w:pos="8306"/>
      </w:tabs>
      <w:jc w:val="left"/>
      <w:rPr>
        <w:sz w:val="15"/>
        <w:szCs w:val="15"/>
      </w:rPr>
    </w:pPr>
  </w:p>
  <w:p w14:paraId="574EB15D">
    <w:pPr>
      <w:pStyle w:val="16"/>
      <w:tabs>
        <w:tab w:val="center" w:pos="0"/>
        <w:tab w:val="left" w:pos="8300"/>
        <w:tab w:val="left" w:pos="830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474723"/>
    <w:multiLevelType w:val="singleLevel"/>
    <w:tmpl w:val="D7474723"/>
    <w:lvl w:ilvl="0" w:tentative="0">
      <w:start w:val="1"/>
      <w:numFmt w:val="decimal"/>
      <w:suff w:val="nothing"/>
      <w:lvlText w:val="%1、"/>
      <w:lvlJc w:val="left"/>
    </w:lvl>
  </w:abstractNum>
  <w:abstractNum w:abstractNumId="1">
    <w:nsid w:val="4B559DA8"/>
    <w:multiLevelType w:val="singleLevel"/>
    <w:tmpl w:val="4B559DA8"/>
    <w:lvl w:ilvl="0" w:tentative="0">
      <w:start w:val="1"/>
      <w:numFmt w:val="chineseCounting"/>
      <w:suff w:val="nothing"/>
      <w:lvlText w:val="%1、"/>
      <w:lvlJc w:val="left"/>
      <w:rPr>
        <w:rFonts w:hint="eastAsia"/>
      </w:rPr>
    </w:lvl>
  </w:abstractNum>
  <w:abstractNum w:abstractNumId="2">
    <w:nsid w:val="7D335EF8"/>
    <w:multiLevelType w:val="singleLevel"/>
    <w:tmpl w:val="7D335EF8"/>
    <w:lvl w:ilvl="0" w:tentative="0">
      <w:start w:val="2"/>
      <w:numFmt w:val="decimal"/>
      <w:suff w:val="nothing"/>
      <w:lvlText w:val="（%1）"/>
      <w:lvlJc w:val="left"/>
    </w:lvl>
  </w:abstractNum>
  <w:abstractNum w:abstractNumId="3">
    <w:nsid w:val="7D335EF9"/>
    <w:multiLevelType w:val="singleLevel"/>
    <w:tmpl w:val="7D335EF9"/>
    <w:lvl w:ilvl="0" w:tentative="0">
      <w:start w:val="2"/>
      <w:numFmt w:val="decimal"/>
      <w:suff w:val="nothing"/>
      <w:lvlText w:val="（%1）"/>
      <w:lvlJc w:val="left"/>
    </w:lvl>
  </w:abstractNum>
  <w:abstractNum w:abstractNumId="4">
    <w:nsid w:val="7D335EFA"/>
    <w:multiLevelType w:val="multilevel"/>
    <w:tmpl w:val="7D335EFA"/>
    <w:lvl w:ilvl="0" w:tentative="0">
      <w:start w:val="9"/>
      <w:numFmt w:val="decimal"/>
      <w:lvlText w:val="（%1）"/>
      <w:lvlJc w:val="left"/>
      <w:pPr>
        <w:ind w:left="1080" w:hanging="720"/>
      </w:pPr>
      <w:rPr>
        <w:b w:val="0"/>
        <w:color w:val="000000"/>
        <w:u w:val="single"/>
      </w:r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abstractNum w:abstractNumId="5">
    <w:nsid w:val="7D335EFB"/>
    <w:multiLevelType w:val="singleLevel"/>
    <w:tmpl w:val="7D335EFB"/>
    <w:lvl w:ilvl="0" w:tentative="0">
      <w:start w:val="11"/>
      <w:numFmt w:val="decimal"/>
      <w:suff w:val="space"/>
      <w:lvlText w:val="%1."/>
      <w:lvlJc w:val="left"/>
    </w:lvl>
  </w:abstractNum>
  <w:num w:numId="1">
    <w:abstractNumId w:val="2"/>
  </w:num>
  <w:num w:numId="2">
    <w:abstractNumId w:val="3"/>
  </w:num>
  <w:num w:numId="3">
    <w:abstractNumId w:val="4"/>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ZkNmRkYjM3MTJkNTkyYzk4ZTdmZmY4YjBkMmZkZGEifQ=="/>
  </w:docVars>
  <w:rsids>
    <w:rsidRoot w:val="4EC3039D"/>
    <w:rsid w:val="00093BBB"/>
    <w:rsid w:val="0030158B"/>
    <w:rsid w:val="00311362"/>
    <w:rsid w:val="003357D8"/>
    <w:rsid w:val="004C2D84"/>
    <w:rsid w:val="008860C6"/>
    <w:rsid w:val="00C52401"/>
    <w:rsid w:val="00C55D8F"/>
    <w:rsid w:val="00E56772"/>
    <w:rsid w:val="00FC0D0D"/>
    <w:rsid w:val="015476DB"/>
    <w:rsid w:val="026B0005"/>
    <w:rsid w:val="02713E77"/>
    <w:rsid w:val="030635BF"/>
    <w:rsid w:val="04EC458F"/>
    <w:rsid w:val="050A6223"/>
    <w:rsid w:val="06782196"/>
    <w:rsid w:val="06AF067A"/>
    <w:rsid w:val="06C501D3"/>
    <w:rsid w:val="06F832D7"/>
    <w:rsid w:val="06FC4B75"/>
    <w:rsid w:val="074B78AB"/>
    <w:rsid w:val="08381BDD"/>
    <w:rsid w:val="08751094"/>
    <w:rsid w:val="08A63ECA"/>
    <w:rsid w:val="090522B1"/>
    <w:rsid w:val="0983157E"/>
    <w:rsid w:val="0B4E6B5E"/>
    <w:rsid w:val="0B66170E"/>
    <w:rsid w:val="0C3952B8"/>
    <w:rsid w:val="0C656D19"/>
    <w:rsid w:val="0E4532A6"/>
    <w:rsid w:val="0E4868F2"/>
    <w:rsid w:val="0E764AFC"/>
    <w:rsid w:val="0F3A0DDC"/>
    <w:rsid w:val="0F5B393C"/>
    <w:rsid w:val="0FFA3C1C"/>
    <w:rsid w:val="100706CE"/>
    <w:rsid w:val="10945E1E"/>
    <w:rsid w:val="112E11B4"/>
    <w:rsid w:val="11722071"/>
    <w:rsid w:val="127F6848"/>
    <w:rsid w:val="131B45D5"/>
    <w:rsid w:val="13A4547D"/>
    <w:rsid w:val="13AE369B"/>
    <w:rsid w:val="13CC0DC2"/>
    <w:rsid w:val="14082BE5"/>
    <w:rsid w:val="143A0A8B"/>
    <w:rsid w:val="146E6986"/>
    <w:rsid w:val="153E0A4F"/>
    <w:rsid w:val="154222ED"/>
    <w:rsid w:val="15502585"/>
    <w:rsid w:val="162B0F4B"/>
    <w:rsid w:val="16A50A49"/>
    <w:rsid w:val="16FA3AD1"/>
    <w:rsid w:val="177A18AE"/>
    <w:rsid w:val="1803013C"/>
    <w:rsid w:val="1825140F"/>
    <w:rsid w:val="1850222C"/>
    <w:rsid w:val="18DA0A8E"/>
    <w:rsid w:val="1B5508A0"/>
    <w:rsid w:val="1B976E6A"/>
    <w:rsid w:val="1BE063BC"/>
    <w:rsid w:val="1CD07AE9"/>
    <w:rsid w:val="1CF36244"/>
    <w:rsid w:val="1D4D182F"/>
    <w:rsid w:val="1D92547E"/>
    <w:rsid w:val="1E1A0873"/>
    <w:rsid w:val="1E5D35E9"/>
    <w:rsid w:val="1E625188"/>
    <w:rsid w:val="1EBF330F"/>
    <w:rsid w:val="1EF86D5A"/>
    <w:rsid w:val="1EFD54D7"/>
    <w:rsid w:val="1F5C3FAB"/>
    <w:rsid w:val="1F5F584A"/>
    <w:rsid w:val="1F923E71"/>
    <w:rsid w:val="203F6F8D"/>
    <w:rsid w:val="21EA12B6"/>
    <w:rsid w:val="2221328A"/>
    <w:rsid w:val="22356C5B"/>
    <w:rsid w:val="22AB60B2"/>
    <w:rsid w:val="23553E9E"/>
    <w:rsid w:val="23852F07"/>
    <w:rsid w:val="2394562A"/>
    <w:rsid w:val="23BA5D74"/>
    <w:rsid w:val="23E23073"/>
    <w:rsid w:val="24154794"/>
    <w:rsid w:val="24435FFE"/>
    <w:rsid w:val="24581D54"/>
    <w:rsid w:val="24942439"/>
    <w:rsid w:val="24A73F1B"/>
    <w:rsid w:val="252A1741"/>
    <w:rsid w:val="2580746F"/>
    <w:rsid w:val="259C2031"/>
    <w:rsid w:val="25A02E8F"/>
    <w:rsid w:val="26A34BB6"/>
    <w:rsid w:val="26AE4A01"/>
    <w:rsid w:val="26AF4526"/>
    <w:rsid w:val="26CF7E3D"/>
    <w:rsid w:val="26DA3BCC"/>
    <w:rsid w:val="274F2647"/>
    <w:rsid w:val="279A7D67"/>
    <w:rsid w:val="27A6409F"/>
    <w:rsid w:val="27DB3EDB"/>
    <w:rsid w:val="280E747B"/>
    <w:rsid w:val="2817512F"/>
    <w:rsid w:val="28B44E58"/>
    <w:rsid w:val="291668E6"/>
    <w:rsid w:val="299802F6"/>
    <w:rsid w:val="29BD271E"/>
    <w:rsid w:val="29CE3CF8"/>
    <w:rsid w:val="2ABD4C84"/>
    <w:rsid w:val="2B7C45EA"/>
    <w:rsid w:val="2E671D49"/>
    <w:rsid w:val="2E935510"/>
    <w:rsid w:val="2F287C43"/>
    <w:rsid w:val="2F2B24C1"/>
    <w:rsid w:val="30973AB7"/>
    <w:rsid w:val="31293F09"/>
    <w:rsid w:val="312A0D69"/>
    <w:rsid w:val="314E4FDC"/>
    <w:rsid w:val="314F1201"/>
    <w:rsid w:val="31806558"/>
    <w:rsid w:val="31B02A68"/>
    <w:rsid w:val="32236BAB"/>
    <w:rsid w:val="326C33FB"/>
    <w:rsid w:val="32A51854"/>
    <w:rsid w:val="32EC40B6"/>
    <w:rsid w:val="33997124"/>
    <w:rsid w:val="33D939C5"/>
    <w:rsid w:val="33D94143"/>
    <w:rsid w:val="346F54A4"/>
    <w:rsid w:val="352C3FC8"/>
    <w:rsid w:val="364E7DD3"/>
    <w:rsid w:val="36792336"/>
    <w:rsid w:val="3695454D"/>
    <w:rsid w:val="369D1EAC"/>
    <w:rsid w:val="36D347F2"/>
    <w:rsid w:val="37982A83"/>
    <w:rsid w:val="38637952"/>
    <w:rsid w:val="39540EE3"/>
    <w:rsid w:val="3A120602"/>
    <w:rsid w:val="3A4751CD"/>
    <w:rsid w:val="3A993EAE"/>
    <w:rsid w:val="3AC4344A"/>
    <w:rsid w:val="3AFE3138"/>
    <w:rsid w:val="3B4419E7"/>
    <w:rsid w:val="3BFE05BA"/>
    <w:rsid w:val="3C483797"/>
    <w:rsid w:val="3C502942"/>
    <w:rsid w:val="3C665894"/>
    <w:rsid w:val="3D4034B9"/>
    <w:rsid w:val="3DC14D0B"/>
    <w:rsid w:val="3E174DA2"/>
    <w:rsid w:val="3E8246A6"/>
    <w:rsid w:val="3E9230EE"/>
    <w:rsid w:val="3F18581D"/>
    <w:rsid w:val="3FF73B50"/>
    <w:rsid w:val="41D13F2D"/>
    <w:rsid w:val="42366486"/>
    <w:rsid w:val="436458AA"/>
    <w:rsid w:val="43DF63AB"/>
    <w:rsid w:val="43EF2D90"/>
    <w:rsid w:val="444529B0"/>
    <w:rsid w:val="44A93E99"/>
    <w:rsid w:val="45407F1D"/>
    <w:rsid w:val="455D3113"/>
    <w:rsid w:val="45857508"/>
    <w:rsid w:val="45B9061D"/>
    <w:rsid w:val="468E5473"/>
    <w:rsid w:val="4723347D"/>
    <w:rsid w:val="47E85A19"/>
    <w:rsid w:val="48F1321F"/>
    <w:rsid w:val="49997A26"/>
    <w:rsid w:val="49A02E8C"/>
    <w:rsid w:val="4A8E50B1"/>
    <w:rsid w:val="4ABF2F65"/>
    <w:rsid w:val="4B0B6702"/>
    <w:rsid w:val="4B2E1DFD"/>
    <w:rsid w:val="4B5736F5"/>
    <w:rsid w:val="4D460FF2"/>
    <w:rsid w:val="4E4C7F4F"/>
    <w:rsid w:val="4E977600"/>
    <w:rsid w:val="4EC3039D"/>
    <w:rsid w:val="4EF76C5C"/>
    <w:rsid w:val="4F891D28"/>
    <w:rsid w:val="4FB54E8E"/>
    <w:rsid w:val="517174DB"/>
    <w:rsid w:val="51957DFB"/>
    <w:rsid w:val="534F5C4D"/>
    <w:rsid w:val="53AE0572"/>
    <w:rsid w:val="54882B71"/>
    <w:rsid w:val="54DB530D"/>
    <w:rsid w:val="551B14A0"/>
    <w:rsid w:val="55406CCB"/>
    <w:rsid w:val="55F009FD"/>
    <w:rsid w:val="563B5030"/>
    <w:rsid w:val="56E857CA"/>
    <w:rsid w:val="57534543"/>
    <w:rsid w:val="586D648B"/>
    <w:rsid w:val="58713534"/>
    <w:rsid w:val="595E0345"/>
    <w:rsid w:val="59C21782"/>
    <w:rsid w:val="59E91CDA"/>
    <w:rsid w:val="5A672B5D"/>
    <w:rsid w:val="5A8A1EB6"/>
    <w:rsid w:val="5AB17D40"/>
    <w:rsid w:val="5ACF5AF6"/>
    <w:rsid w:val="5C9F5B16"/>
    <w:rsid w:val="5CE70651"/>
    <w:rsid w:val="5D0303FB"/>
    <w:rsid w:val="5E231B5D"/>
    <w:rsid w:val="5F2E2567"/>
    <w:rsid w:val="5F405520"/>
    <w:rsid w:val="5F70492E"/>
    <w:rsid w:val="60283011"/>
    <w:rsid w:val="60B0559C"/>
    <w:rsid w:val="617B41C8"/>
    <w:rsid w:val="61AB05AA"/>
    <w:rsid w:val="620344FC"/>
    <w:rsid w:val="62D13B03"/>
    <w:rsid w:val="632A63A9"/>
    <w:rsid w:val="63F20B51"/>
    <w:rsid w:val="63F4310E"/>
    <w:rsid w:val="643979E4"/>
    <w:rsid w:val="645B2F4A"/>
    <w:rsid w:val="646627A3"/>
    <w:rsid w:val="64DA5BBA"/>
    <w:rsid w:val="65024885"/>
    <w:rsid w:val="65675A6D"/>
    <w:rsid w:val="65D576A7"/>
    <w:rsid w:val="66273998"/>
    <w:rsid w:val="66723681"/>
    <w:rsid w:val="66FB2749"/>
    <w:rsid w:val="6709600A"/>
    <w:rsid w:val="671B1623"/>
    <w:rsid w:val="67A94E81"/>
    <w:rsid w:val="688D2E59"/>
    <w:rsid w:val="68C01CE7"/>
    <w:rsid w:val="68DA2175"/>
    <w:rsid w:val="69B6060D"/>
    <w:rsid w:val="6A3E7FAC"/>
    <w:rsid w:val="6AB844F7"/>
    <w:rsid w:val="6B86082B"/>
    <w:rsid w:val="6B952E9E"/>
    <w:rsid w:val="6CB95A5F"/>
    <w:rsid w:val="6D317DF2"/>
    <w:rsid w:val="6D9716C3"/>
    <w:rsid w:val="6E427DDD"/>
    <w:rsid w:val="6F614293"/>
    <w:rsid w:val="6FB06F71"/>
    <w:rsid w:val="705515DB"/>
    <w:rsid w:val="71461992"/>
    <w:rsid w:val="714D2D21"/>
    <w:rsid w:val="71E253BF"/>
    <w:rsid w:val="71E91B9B"/>
    <w:rsid w:val="723B4C48"/>
    <w:rsid w:val="72CF053F"/>
    <w:rsid w:val="73A6496A"/>
    <w:rsid w:val="74696056"/>
    <w:rsid w:val="748108E0"/>
    <w:rsid w:val="74AD31CE"/>
    <w:rsid w:val="74E41BEE"/>
    <w:rsid w:val="75082EAB"/>
    <w:rsid w:val="752D336A"/>
    <w:rsid w:val="754937FF"/>
    <w:rsid w:val="7621652A"/>
    <w:rsid w:val="76250680"/>
    <w:rsid w:val="762B73A9"/>
    <w:rsid w:val="77060EB2"/>
    <w:rsid w:val="773F42D3"/>
    <w:rsid w:val="77805B24"/>
    <w:rsid w:val="788C0EBB"/>
    <w:rsid w:val="79076717"/>
    <w:rsid w:val="79B4142F"/>
    <w:rsid w:val="79D63AE0"/>
    <w:rsid w:val="79D84FEB"/>
    <w:rsid w:val="79E41D48"/>
    <w:rsid w:val="7AE55D78"/>
    <w:rsid w:val="7AF4420D"/>
    <w:rsid w:val="7D6116ED"/>
    <w:rsid w:val="7D9307C9"/>
    <w:rsid w:val="7DEE7639"/>
    <w:rsid w:val="7F7502FB"/>
    <w:rsid w:val="7FC305A8"/>
    <w:rsid w:val="7FE707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99" w:semiHidden="0" w:name="Normal"/>
    <w:lsdException w:qFormat="1" w:unhideWhenUsed="0" w:uiPriority="0" w:semiHidden="0" w:name="heading 1"/>
    <w:lsdException w:qFormat="1" w:unhideWhenUsed="0" w:uiPriority="0" w:semiHidden="0" w:name="heading 2"/>
    <w:lsdException w:qFormat="1" w:unhideWhenUsed="0" w:uiPriority="9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86"/>
    <w:unhideWhenUsed/>
    <w:qFormat/>
    <w:uiPriority w:val="99"/>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qFormat/>
    <w:uiPriority w:val="0"/>
    <w:pPr>
      <w:keepNext/>
      <w:keepLines/>
      <w:spacing w:line="576" w:lineRule="auto"/>
      <w:jc w:val="center"/>
      <w:outlineLvl w:val="0"/>
    </w:pPr>
    <w:rPr>
      <w:b/>
      <w:kern w:val="44"/>
      <w:sz w:val="44"/>
      <w:szCs w:val="44"/>
    </w:rPr>
  </w:style>
  <w:style w:type="paragraph" w:styleId="3">
    <w:name w:val="heading 2"/>
    <w:basedOn w:val="1"/>
    <w:next w:val="1"/>
    <w:link w:val="47"/>
    <w:qFormat/>
    <w:uiPriority w:val="0"/>
    <w:pPr>
      <w:keepNext/>
      <w:keepLines/>
      <w:spacing w:line="412" w:lineRule="auto"/>
      <w:outlineLvl w:val="1"/>
    </w:pPr>
    <w:rPr>
      <w:rFonts w:ascii="Arial" w:hAnsi="Arial" w:eastAsia="黑体"/>
      <w:b/>
      <w:sz w:val="32"/>
      <w:szCs w:val="32"/>
    </w:rPr>
  </w:style>
  <w:style w:type="paragraph" w:styleId="4">
    <w:name w:val="heading 3"/>
    <w:basedOn w:val="1"/>
    <w:next w:val="1"/>
    <w:qFormat/>
    <w:uiPriority w:val="99"/>
    <w:pPr>
      <w:keepNext/>
      <w:keepLines/>
      <w:spacing w:line="412" w:lineRule="auto"/>
      <w:ind w:firstLine="137" w:firstLineChars="48"/>
      <w:outlineLvl w:val="2"/>
    </w:pPr>
    <w:rPr>
      <w:rFonts w:hAnsi="宋体" w:eastAsia="黑体"/>
      <w:b/>
      <w:sz w:val="24"/>
      <w:szCs w:val="24"/>
    </w:rPr>
  </w:style>
  <w:style w:type="paragraph" w:styleId="5">
    <w:name w:val="heading 4"/>
    <w:basedOn w:val="1"/>
    <w:next w:val="1"/>
    <w:qFormat/>
    <w:uiPriority w:val="0"/>
    <w:pPr>
      <w:keepNext/>
      <w:keepLines/>
      <w:spacing w:line="360" w:lineRule="auto"/>
      <w:outlineLvl w:val="3"/>
    </w:pPr>
    <w:rPr>
      <w:rFonts w:ascii="Arial" w:hAnsi="Arial"/>
      <w:b/>
    </w:rPr>
  </w:style>
  <w:style w:type="character" w:default="1" w:styleId="25">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6">
    <w:name w:val="index 8"/>
    <w:basedOn w:val="1"/>
    <w:next w:val="1"/>
    <w:qFormat/>
    <w:uiPriority w:val="0"/>
    <w:pPr>
      <w:ind w:left="2940"/>
    </w:pPr>
  </w:style>
  <w:style w:type="paragraph" w:styleId="7">
    <w:name w:val="Normal Indent"/>
    <w:basedOn w:val="1"/>
    <w:qFormat/>
    <w:uiPriority w:val="0"/>
    <w:pPr>
      <w:ind w:firstLine="420"/>
    </w:pPr>
    <w:rPr>
      <w:szCs w:val="20"/>
    </w:rPr>
  </w:style>
  <w:style w:type="paragraph" w:styleId="8">
    <w:name w:val="caption"/>
    <w:basedOn w:val="1"/>
    <w:next w:val="1"/>
    <w:qFormat/>
    <w:uiPriority w:val="0"/>
    <w:pPr>
      <w:spacing w:before="152" w:after="160"/>
    </w:pPr>
    <w:rPr>
      <w:rFonts w:eastAsia="Ђˎ̥"/>
      <w:sz w:val="20"/>
      <w:szCs w:val="20"/>
    </w:rPr>
  </w:style>
  <w:style w:type="paragraph" w:styleId="9">
    <w:name w:val="annotation text"/>
    <w:basedOn w:val="1"/>
    <w:qFormat/>
    <w:uiPriority w:val="0"/>
    <w:pPr>
      <w:jc w:val="left"/>
    </w:pPr>
  </w:style>
  <w:style w:type="paragraph" w:styleId="10">
    <w:name w:val="Body Text 3"/>
    <w:basedOn w:val="1"/>
    <w:qFormat/>
    <w:uiPriority w:val="0"/>
    <w:pPr>
      <w:spacing w:line="500" w:lineRule="exact"/>
    </w:pPr>
    <w:rPr>
      <w:rFonts w:eastAsia="Ђˎ̥"/>
      <w:b/>
      <w:kern w:val="0"/>
      <w:sz w:val="24"/>
      <w:szCs w:val="24"/>
    </w:rPr>
  </w:style>
  <w:style w:type="paragraph" w:styleId="11">
    <w:name w:val="Body Text"/>
    <w:basedOn w:val="1"/>
    <w:qFormat/>
    <w:uiPriority w:val="99"/>
    <w:pPr>
      <w:spacing w:line="380" w:lineRule="exact"/>
    </w:pPr>
    <w:rPr>
      <w:kern w:val="0"/>
      <w:sz w:val="24"/>
    </w:rPr>
  </w:style>
  <w:style w:type="paragraph" w:styleId="12">
    <w:name w:val="Body Text Indent"/>
    <w:basedOn w:val="1"/>
    <w:qFormat/>
    <w:uiPriority w:val="0"/>
    <w:pPr>
      <w:ind w:firstLine="830" w:firstLineChars="352"/>
    </w:pPr>
    <w:rPr>
      <w:rFonts w:ascii="Ђˎ̥" w:eastAsia="Ђˎ̥"/>
      <w:kern w:val="0"/>
      <w:sz w:val="32"/>
      <w:szCs w:val="32"/>
    </w:rPr>
  </w:style>
  <w:style w:type="paragraph" w:styleId="13">
    <w:name w:val="Plain Text"/>
    <w:basedOn w:val="1"/>
    <w:qFormat/>
    <w:uiPriority w:val="0"/>
    <w:rPr>
      <w:rFonts w:hint="eastAsia" w:ascii="宋体" w:hAnsi="宋体"/>
      <w:kern w:val="1"/>
    </w:rPr>
  </w:style>
  <w:style w:type="paragraph" w:styleId="14">
    <w:name w:val="Date"/>
    <w:basedOn w:val="1"/>
    <w:next w:val="1"/>
    <w:qFormat/>
    <w:uiPriority w:val="0"/>
    <w:pPr>
      <w:ind w:left="100" w:leftChars="2500"/>
    </w:pPr>
    <w:rPr>
      <w:rFonts w:ascii="Ђˎ̥" w:eastAsia="Ђˎ̥"/>
      <w:kern w:val="0"/>
      <w:sz w:val="20"/>
      <w:szCs w:val="20"/>
    </w:rPr>
  </w:style>
  <w:style w:type="paragraph" w:styleId="15">
    <w:name w:val="footer"/>
    <w:basedOn w:val="1"/>
    <w:next w:val="1"/>
    <w:qFormat/>
    <w:uiPriority w:val="99"/>
    <w:pPr>
      <w:snapToGrid w:val="0"/>
      <w:jc w:val="left"/>
    </w:pPr>
    <w:rPr>
      <w:sz w:val="18"/>
      <w:szCs w:val="18"/>
    </w:rPr>
  </w:style>
  <w:style w:type="paragraph" w:styleId="16">
    <w:name w:val="header"/>
    <w:basedOn w:val="1"/>
    <w:qFormat/>
    <w:uiPriority w:val="99"/>
    <w:pPr>
      <w:snapToGrid w:val="0"/>
    </w:pPr>
    <w:rPr>
      <w:sz w:val="18"/>
      <w:szCs w:val="18"/>
    </w:rPr>
  </w:style>
  <w:style w:type="paragraph" w:styleId="17">
    <w:name w:val="toc 1"/>
    <w:basedOn w:val="1"/>
    <w:next w:val="1"/>
    <w:qFormat/>
    <w:uiPriority w:val="39"/>
  </w:style>
  <w:style w:type="paragraph" w:styleId="18">
    <w:name w:val="List"/>
    <w:basedOn w:val="1"/>
    <w:qFormat/>
    <w:uiPriority w:val="0"/>
    <w:pPr>
      <w:ind w:left="200" w:hanging="200" w:hangingChars="200"/>
    </w:pPr>
    <w:rPr>
      <w:sz w:val="28"/>
      <w:szCs w:val="28"/>
    </w:rPr>
  </w:style>
  <w:style w:type="paragraph" w:styleId="19">
    <w:name w:val="Body Text Indent 3"/>
    <w:basedOn w:val="1"/>
    <w:qFormat/>
    <w:uiPriority w:val="0"/>
    <w:pPr>
      <w:spacing w:after="120"/>
      <w:ind w:left="420" w:leftChars="200"/>
    </w:pPr>
    <w:rPr>
      <w:kern w:val="0"/>
      <w:sz w:val="16"/>
      <w:szCs w:val="16"/>
    </w:rPr>
  </w:style>
  <w:style w:type="paragraph" w:styleId="20">
    <w:name w:val="Normal (Web)"/>
    <w:basedOn w:val="1"/>
    <w:qFormat/>
    <w:uiPriority w:val="0"/>
    <w:pPr>
      <w:spacing w:before="0" w:beforeAutospacing="1" w:after="0" w:afterAutospacing="1"/>
      <w:ind w:left="0" w:right="0"/>
      <w:jc w:val="left"/>
    </w:pPr>
    <w:rPr>
      <w:kern w:val="0"/>
      <w:sz w:val="24"/>
      <w:lang w:val="en-US" w:eastAsia="zh-CN" w:bidi="ar"/>
    </w:rPr>
  </w:style>
  <w:style w:type="paragraph" w:styleId="21">
    <w:name w:val="Title"/>
    <w:basedOn w:val="1"/>
    <w:next w:val="1"/>
    <w:qFormat/>
    <w:uiPriority w:val="10"/>
    <w:pPr>
      <w:spacing w:before="240" w:after="60"/>
      <w:jc w:val="center"/>
      <w:outlineLvl w:val="0"/>
    </w:pPr>
    <w:rPr>
      <w:rFonts w:ascii="Cambria" w:hAnsi="Cambria"/>
      <w:b/>
      <w:bCs/>
      <w:sz w:val="32"/>
      <w:szCs w:val="32"/>
    </w:rPr>
  </w:style>
  <w:style w:type="paragraph" w:styleId="22">
    <w:name w:val="Body Text First Indent"/>
    <w:basedOn w:val="11"/>
    <w:next w:val="1"/>
    <w:qFormat/>
    <w:uiPriority w:val="99"/>
    <w:pPr>
      <w:ind w:firstLine="420" w:firstLineChars="100"/>
      <w:jc w:val="left"/>
    </w:pPr>
    <w:rPr>
      <w:sz w:val="28"/>
      <w:szCs w:val="28"/>
    </w:rPr>
  </w:style>
  <w:style w:type="paragraph" w:styleId="23">
    <w:name w:val="Body Text First Indent 2"/>
    <w:basedOn w:val="1"/>
    <w:unhideWhenUsed/>
    <w:qFormat/>
    <w:uiPriority w:val="99"/>
    <w:pPr>
      <w:ind w:firstLine="420" w:firstLineChars="200"/>
    </w:pPr>
  </w:style>
  <w:style w:type="character" w:styleId="26">
    <w:name w:val="Strong"/>
    <w:basedOn w:val="25"/>
    <w:qFormat/>
    <w:uiPriority w:val="0"/>
    <w:rPr>
      <w:b/>
      <w:bCs/>
    </w:rPr>
  </w:style>
  <w:style w:type="character" w:styleId="27">
    <w:name w:val="page number"/>
    <w:basedOn w:val="25"/>
    <w:qFormat/>
    <w:uiPriority w:val="0"/>
    <w:rPr>
      <w:rFonts w:ascii="Times New Roman" w:hAnsi="Times New Roman" w:eastAsia="宋体" w:cs="Times New Roman"/>
    </w:rPr>
  </w:style>
  <w:style w:type="character" w:styleId="28">
    <w:name w:val="FollowedHyperlink"/>
    <w:basedOn w:val="25"/>
    <w:qFormat/>
    <w:uiPriority w:val="0"/>
    <w:rPr>
      <w:color w:val="800080"/>
      <w:u w:val="none"/>
    </w:rPr>
  </w:style>
  <w:style w:type="character" w:styleId="29">
    <w:name w:val="Emphasis"/>
    <w:basedOn w:val="25"/>
    <w:qFormat/>
    <w:uiPriority w:val="0"/>
    <w:rPr>
      <w:b/>
      <w:bCs/>
    </w:rPr>
  </w:style>
  <w:style w:type="character" w:styleId="30">
    <w:name w:val="HTML Definition"/>
    <w:basedOn w:val="25"/>
    <w:qFormat/>
    <w:uiPriority w:val="0"/>
  </w:style>
  <w:style w:type="character" w:styleId="31">
    <w:name w:val="HTML Typewriter"/>
    <w:basedOn w:val="25"/>
    <w:qFormat/>
    <w:uiPriority w:val="0"/>
    <w:rPr>
      <w:rFonts w:ascii="monospace" w:hAnsi="monospace" w:eastAsia="monospace" w:cs="monospace"/>
      <w:sz w:val="20"/>
    </w:rPr>
  </w:style>
  <w:style w:type="character" w:styleId="32">
    <w:name w:val="HTML Acronym"/>
    <w:basedOn w:val="25"/>
    <w:qFormat/>
    <w:uiPriority w:val="0"/>
  </w:style>
  <w:style w:type="character" w:styleId="33">
    <w:name w:val="HTML Variable"/>
    <w:basedOn w:val="25"/>
    <w:qFormat/>
    <w:uiPriority w:val="0"/>
  </w:style>
  <w:style w:type="character" w:styleId="34">
    <w:name w:val="Hyperlink"/>
    <w:basedOn w:val="25"/>
    <w:qFormat/>
    <w:uiPriority w:val="99"/>
    <w:rPr>
      <w:color w:val="0000FF"/>
      <w:u w:val="single"/>
    </w:rPr>
  </w:style>
  <w:style w:type="character" w:styleId="35">
    <w:name w:val="HTML Code"/>
    <w:basedOn w:val="25"/>
    <w:qFormat/>
    <w:uiPriority w:val="0"/>
    <w:rPr>
      <w:rFonts w:hint="default" w:ascii="monospace" w:hAnsi="monospace" w:eastAsia="monospace" w:cs="monospace"/>
      <w:sz w:val="20"/>
    </w:rPr>
  </w:style>
  <w:style w:type="character" w:styleId="36">
    <w:name w:val="HTML Cite"/>
    <w:basedOn w:val="25"/>
    <w:qFormat/>
    <w:uiPriority w:val="0"/>
  </w:style>
  <w:style w:type="character" w:styleId="37">
    <w:name w:val="HTML Keyboard"/>
    <w:basedOn w:val="25"/>
    <w:qFormat/>
    <w:uiPriority w:val="0"/>
    <w:rPr>
      <w:rFonts w:hint="default" w:ascii="monospace" w:hAnsi="monospace" w:eastAsia="monospace" w:cs="monospace"/>
      <w:sz w:val="20"/>
    </w:rPr>
  </w:style>
  <w:style w:type="character" w:styleId="38">
    <w:name w:val="HTML Sample"/>
    <w:basedOn w:val="25"/>
    <w:qFormat/>
    <w:uiPriority w:val="0"/>
    <w:rPr>
      <w:rFonts w:hint="default" w:ascii="monospace" w:hAnsi="monospace" w:eastAsia="monospace" w:cs="monospace"/>
    </w:rPr>
  </w:style>
  <w:style w:type="paragraph" w:customStyle="1" w:styleId="39">
    <w:name w:val="目录 82"/>
    <w:next w:val="1"/>
    <w:qFormat/>
    <w:uiPriority w:val="0"/>
    <w:pPr>
      <w:wordWrap w:val="0"/>
      <w:ind w:left="2550"/>
      <w:jc w:val="both"/>
    </w:pPr>
    <w:rPr>
      <w:rFonts w:ascii="Times New Roman" w:hAnsi="Times New Roman" w:eastAsia="宋体" w:cs="Times New Roman"/>
      <w:sz w:val="21"/>
      <w:lang w:val="en-US" w:eastAsia="zh-CN" w:bidi="ar-SA"/>
    </w:rPr>
  </w:style>
  <w:style w:type="paragraph" w:customStyle="1" w:styleId="40">
    <w:name w:val="表格文字"/>
    <w:basedOn w:val="1"/>
    <w:qFormat/>
    <w:uiPriority w:val="0"/>
    <w:pPr>
      <w:spacing w:before="25" w:after="25"/>
      <w:jc w:val="left"/>
    </w:pPr>
    <w:rPr>
      <w:bCs/>
      <w:spacing w:val="10"/>
      <w:kern w:val="0"/>
      <w:sz w:val="24"/>
    </w:rPr>
  </w:style>
  <w:style w:type="paragraph" w:customStyle="1" w:styleId="41">
    <w:name w:val="章标题"/>
    <w:next w:val="1"/>
    <w:qFormat/>
    <w:uiPriority w:val="99"/>
    <w:pPr>
      <w:spacing w:beforeLines="50" w:afterLines="50" w:line="336" w:lineRule="auto"/>
      <w:jc w:val="both"/>
      <w:outlineLvl w:val="1"/>
    </w:pPr>
    <w:rPr>
      <w:rFonts w:ascii="黑体" w:hAnsi="Times New Roman" w:eastAsia="黑体" w:cs="Times New Roman"/>
      <w:sz w:val="21"/>
      <w:szCs w:val="21"/>
      <w:lang w:val="en-US" w:eastAsia="zh-CN" w:bidi="ar-SA"/>
    </w:rPr>
  </w:style>
  <w:style w:type="paragraph" w:customStyle="1" w:styleId="42">
    <w:name w:val="WPSOffice手动目录 1"/>
    <w:qFormat/>
    <w:uiPriority w:val="0"/>
    <w:rPr>
      <w:rFonts w:ascii="Times New Roman" w:hAnsi="Times New Roman" w:eastAsia="宋体" w:cs="Times New Roman"/>
      <w:lang w:val="en-US" w:eastAsia="zh-CN" w:bidi="ar-SA"/>
    </w:rPr>
  </w:style>
  <w:style w:type="paragraph" w:customStyle="1" w:styleId="43">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44">
    <w:name w:val="样式 标题 2 + 黑色 行距: 1.5 倍行距"/>
    <w:basedOn w:val="3"/>
    <w:qFormat/>
    <w:uiPriority w:val="0"/>
    <w:pPr>
      <w:spacing w:line="360" w:lineRule="auto"/>
    </w:pPr>
    <w:rPr>
      <w:rFonts w:eastAsia="宋体"/>
      <w:color w:val="000000"/>
    </w:rPr>
  </w:style>
  <w:style w:type="paragraph" w:customStyle="1" w:styleId="45">
    <w:name w:val="普通(网站) Char"/>
    <w:basedOn w:val="1"/>
    <w:qFormat/>
    <w:uiPriority w:val="0"/>
    <w:pPr>
      <w:spacing w:beforeAutospacing="1" w:afterAutospacing="1"/>
      <w:jc w:val="left"/>
    </w:pPr>
    <w:rPr>
      <w:kern w:val="0"/>
      <w:sz w:val="24"/>
      <w:szCs w:val="24"/>
    </w:rPr>
  </w:style>
  <w:style w:type="paragraph" w:styleId="46">
    <w:name w:val="List Paragraph"/>
    <w:basedOn w:val="1"/>
    <w:qFormat/>
    <w:uiPriority w:val="0"/>
    <w:pPr>
      <w:ind w:firstLine="420" w:firstLineChars="200"/>
    </w:pPr>
    <w:rPr>
      <w:szCs w:val="24"/>
    </w:rPr>
  </w:style>
  <w:style w:type="character" w:customStyle="1" w:styleId="47">
    <w:name w:val="标题 2 字符"/>
    <w:link w:val="3"/>
    <w:qFormat/>
    <w:uiPriority w:val="0"/>
    <w:rPr>
      <w:rFonts w:ascii="Arial" w:hAnsi="Arial" w:eastAsia="黑体"/>
      <w:b/>
      <w:sz w:val="32"/>
      <w:szCs w:val="32"/>
    </w:rPr>
  </w:style>
  <w:style w:type="paragraph" w:customStyle="1" w:styleId="48">
    <w:name w:val="表内文字"/>
    <w:basedOn w:val="1"/>
    <w:qFormat/>
    <w:uiPriority w:val="0"/>
    <w:pPr>
      <w:snapToGrid w:val="0"/>
      <w:spacing w:before="50" w:after="50"/>
    </w:pPr>
    <w:rPr>
      <w:rFonts w:ascii="Ђˎ̥" w:hAnsi="Ђˎ̥" w:eastAsia="Ђˎ̥"/>
      <w:b/>
      <w:color w:val="000000"/>
    </w:rPr>
  </w:style>
  <w:style w:type="character" w:customStyle="1" w:styleId="49">
    <w:name w:val="hover1"/>
    <w:basedOn w:val="25"/>
    <w:qFormat/>
    <w:uiPriority w:val="0"/>
    <w:rPr>
      <w:color w:val="2590EB"/>
    </w:rPr>
  </w:style>
  <w:style w:type="character" w:customStyle="1" w:styleId="50">
    <w:name w:val="hover2"/>
    <w:basedOn w:val="25"/>
    <w:qFormat/>
    <w:uiPriority w:val="0"/>
    <w:rPr>
      <w:color w:val="2590EB"/>
    </w:rPr>
  </w:style>
  <w:style w:type="character" w:customStyle="1" w:styleId="51">
    <w:name w:val="hover3"/>
    <w:basedOn w:val="25"/>
    <w:qFormat/>
    <w:uiPriority w:val="0"/>
  </w:style>
  <w:style w:type="character" w:customStyle="1" w:styleId="52">
    <w:name w:val="hover"/>
    <w:basedOn w:val="25"/>
    <w:qFormat/>
    <w:uiPriority w:val="0"/>
  </w:style>
  <w:style w:type="table" w:customStyle="1" w:styleId="53">
    <w:name w:val="Table Normal"/>
    <w:semiHidden/>
    <w:unhideWhenUsed/>
    <w:qFormat/>
    <w:uiPriority w:val="0"/>
    <w:tblPr>
      <w:tblCellMar>
        <w:top w:w="0" w:type="dxa"/>
        <w:left w:w="0" w:type="dxa"/>
        <w:bottom w:w="0" w:type="dxa"/>
        <w:right w:w="0" w:type="dxa"/>
      </w:tblCellMar>
    </w:tblPr>
  </w:style>
  <w:style w:type="paragraph" w:customStyle="1" w:styleId="54">
    <w:name w:val="Table Text"/>
    <w:basedOn w:val="55"/>
    <w:semiHidden/>
    <w:qFormat/>
    <w:uiPriority w:val="0"/>
    <w:rPr>
      <w:rFonts w:ascii="宋体" w:hAnsi="宋体" w:eastAsia="宋体" w:cs="宋体"/>
      <w:sz w:val="22"/>
      <w:szCs w:val="22"/>
      <w:lang w:val="en-US" w:eastAsia="en-US" w:bidi="ar-SA"/>
    </w:rPr>
  </w:style>
  <w:style w:type="paragraph" w:customStyle="1" w:styleId="55">
    <w:name w:val="Normal_0"/>
    <w:qFormat/>
    <w:uiPriority w:val="0"/>
    <w:pPr>
      <w:widowControl w:val="0"/>
    </w:pPr>
    <w:rPr>
      <w:rFonts w:ascii="Times New Roman" w:hAnsi="Times New Roman" w:eastAsia="宋体" w:cs="Times New Roman"/>
      <w:color w:val="000000"/>
      <w:sz w:val="24"/>
      <w:szCs w:val="24"/>
      <w:lang w:val="en-US" w:eastAsia="en-US" w:bidi="en-US"/>
    </w:rPr>
  </w:style>
  <w:style w:type="paragraph" w:customStyle="1" w:styleId="56">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57">
    <w:name w:val="标题 11"/>
    <w:basedOn w:val="1"/>
    <w:qFormat/>
    <w:uiPriority w:val="0"/>
    <w:pPr>
      <w:keepNext/>
      <w:keepLines/>
      <w:spacing w:line="360" w:lineRule="auto"/>
      <w:outlineLvl w:val="0"/>
    </w:pPr>
    <w:rPr>
      <w:rFonts w:eastAsia="黑体"/>
      <w:b/>
      <w:bCs/>
      <w:kern w:val="44"/>
      <w:sz w:val="44"/>
      <w:szCs w:val="44"/>
      <w:lang w:val="zh-CN"/>
    </w:rPr>
  </w:style>
  <w:style w:type="paragraph" w:customStyle="1" w:styleId="58">
    <w:name w:val="正文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59">
    <w:name w:val="默认段落字体1"/>
    <w:link w:val="1"/>
    <w:qFormat/>
    <w:uiPriority w:val="0"/>
    <w:rPr>
      <w:rFonts w:ascii="Times New Roman" w:hAnsi="Times New Roman" w:eastAsia="宋体" w:cs="Times New Roman"/>
      <w:kern w:val="2"/>
      <w:sz w:val="21"/>
      <w:szCs w:val="21"/>
      <w:lang w:val="en-US" w:eastAsia="zh-CN" w:bidi="ar-SA"/>
    </w:rPr>
  </w:style>
  <w:style w:type="paragraph" w:customStyle="1" w:styleId="60">
    <w:name w:val="正文首行缩进 21"/>
    <w:basedOn w:val="61"/>
    <w:qFormat/>
    <w:uiPriority w:val="0"/>
    <w:pPr>
      <w:ind w:firstLine="210"/>
    </w:pPr>
    <w:rPr>
      <w:rFonts w:ascii="Times New Roman" w:hAnsi="Times New Roman" w:eastAsia="宋体"/>
    </w:rPr>
  </w:style>
  <w:style w:type="paragraph" w:customStyle="1" w:styleId="61">
    <w:name w:val="正文文本缩进_0"/>
    <w:basedOn w:val="62"/>
    <w:qFormat/>
    <w:uiPriority w:val="0"/>
    <w:pPr>
      <w:spacing w:before="240" w:line="360" w:lineRule="auto"/>
      <w:ind w:firstLine="552" w:firstLineChars="263"/>
    </w:pPr>
    <w:rPr>
      <w:rFonts w:ascii="宋体" w:hAnsi="Times New Roman"/>
      <w:szCs w:val="21"/>
    </w:rPr>
  </w:style>
  <w:style w:type="paragraph" w:customStyle="1" w:styleId="62">
    <w:name w:val="正文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63">
    <w:name w:val="正文_2_0"/>
    <w:basedOn w:val="64"/>
    <w:qFormat/>
    <w:uiPriority w:val="0"/>
    <w:rPr>
      <w:rFonts w:ascii="Calibri" w:hAnsi="Calibri" w:eastAsia="宋体"/>
    </w:rPr>
  </w:style>
  <w:style w:type="paragraph" w:customStyle="1" w:styleId="64">
    <w:name w:val="正文_2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65">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66">
    <w:name w:val="标题 2_0"/>
    <w:basedOn w:val="67"/>
    <w:qFormat/>
    <w:uiPriority w:val="0"/>
    <w:pPr>
      <w:keepNext/>
      <w:keepLines/>
      <w:spacing w:before="260" w:after="260" w:line="410" w:lineRule="auto"/>
      <w:outlineLvl w:val="1"/>
    </w:pPr>
    <w:rPr>
      <w:rFonts w:ascii="Arial" w:hAnsi="Arial" w:eastAsia="黑体"/>
      <w:b/>
      <w:sz w:val="32"/>
      <w:szCs w:val="20"/>
    </w:rPr>
  </w:style>
  <w:style w:type="paragraph" w:customStyle="1" w:styleId="67">
    <w:name w:val="正文_2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68">
    <w:name w:val="标题 3_0"/>
    <w:basedOn w:val="69"/>
    <w:qFormat/>
    <w:uiPriority w:val="0"/>
    <w:pPr>
      <w:keepNext/>
      <w:keepLines/>
      <w:spacing w:before="260" w:after="260" w:line="410" w:lineRule="auto"/>
      <w:ind w:firstLine="49" w:firstLineChars="49"/>
      <w:outlineLvl w:val="2"/>
    </w:pPr>
    <w:rPr>
      <w:rFonts w:ascii="黑体" w:hAnsi="Calibri" w:eastAsia="黑体"/>
      <w:sz w:val="28"/>
      <w:szCs w:val="20"/>
    </w:rPr>
  </w:style>
  <w:style w:type="paragraph" w:customStyle="1" w:styleId="69">
    <w:name w:val="正文_0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0">
    <w:name w:val="正文_3_0_0"/>
    <w:basedOn w:val="71"/>
    <w:qFormat/>
    <w:uiPriority w:val="0"/>
    <w:pPr>
      <w:widowControl w:val="0"/>
      <w:jc w:val="both"/>
    </w:pPr>
    <w:rPr>
      <w:rFonts w:ascii="Times New Roman" w:hAnsi="Times New Roman" w:eastAsia="宋体"/>
      <w:kern w:val="2"/>
      <w:sz w:val="21"/>
      <w:szCs w:val="21"/>
      <w:lang w:val="en-US" w:eastAsia="zh-CN" w:bidi="ar-SA"/>
    </w:rPr>
  </w:style>
  <w:style w:type="paragraph" w:customStyle="1" w:styleId="71">
    <w:name w:val="正文_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2">
    <w:name w:val="正文首行缩进 2_0_0"/>
    <w:basedOn w:val="73"/>
    <w:qFormat/>
    <w:uiPriority w:val="0"/>
    <w:pPr>
      <w:ind w:firstLine="210"/>
    </w:pPr>
    <w:rPr>
      <w:rFonts w:ascii="Times New Roman" w:hAnsi="Times New Roman" w:eastAsia="宋体"/>
    </w:rPr>
  </w:style>
  <w:style w:type="paragraph" w:customStyle="1" w:styleId="73">
    <w:name w:val="正文文本缩进_0_0_0"/>
    <w:basedOn w:val="74"/>
    <w:qFormat/>
    <w:uiPriority w:val="0"/>
    <w:pPr>
      <w:spacing w:before="240" w:line="360" w:lineRule="auto"/>
      <w:ind w:firstLine="552" w:firstLineChars="263"/>
    </w:pPr>
    <w:rPr>
      <w:rFonts w:ascii="宋体" w:hAnsi="Times New Roman"/>
      <w:szCs w:val="21"/>
    </w:rPr>
  </w:style>
  <w:style w:type="paragraph" w:customStyle="1" w:styleId="74">
    <w:name w:val="正文_2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75">
    <w:name w:val="标题 3_1_0"/>
    <w:basedOn w:val="70"/>
    <w:qFormat/>
    <w:uiPriority w:val="0"/>
    <w:pPr>
      <w:keepNext/>
      <w:keepLines/>
      <w:spacing w:line="360" w:lineRule="auto"/>
      <w:outlineLvl w:val="2"/>
    </w:pPr>
    <w:rPr>
      <w:rFonts w:ascii="Calibri" w:hAnsi="Calibri"/>
      <w:b/>
      <w:bCs/>
      <w:sz w:val="32"/>
      <w:szCs w:val="32"/>
    </w:rPr>
  </w:style>
  <w:style w:type="paragraph" w:customStyle="1" w:styleId="76">
    <w:name w:val="样式 标题 2 + 宋体_0"/>
    <w:basedOn w:val="77"/>
    <w:qFormat/>
    <w:uiPriority w:val="0"/>
    <w:rPr>
      <w:rFonts w:ascii="宋体" w:hAnsi="宋体" w:eastAsia="宋体"/>
      <w:sz w:val="30"/>
      <w:szCs w:val="30"/>
    </w:rPr>
  </w:style>
  <w:style w:type="paragraph" w:customStyle="1" w:styleId="77">
    <w:name w:val="标题 2_1_0"/>
    <w:basedOn w:val="78"/>
    <w:qFormat/>
    <w:uiPriority w:val="0"/>
  </w:style>
  <w:style w:type="paragraph" w:customStyle="1" w:styleId="78">
    <w:name w:val="正文_3_0"/>
    <w:basedOn w:val="79"/>
    <w:qFormat/>
    <w:uiPriority w:val="0"/>
    <w:pPr>
      <w:widowControl w:val="0"/>
      <w:jc w:val="both"/>
    </w:pPr>
    <w:rPr>
      <w:rFonts w:ascii="Times New Roman" w:hAnsi="Times New Roman" w:eastAsia="宋体"/>
      <w:kern w:val="2"/>
      <w:sz w:val="21"/>
      <w:szCs w:val="21"/>
      <w:lang w:val="en-US" w:eastAsia="zh-CN" w:bidi="ar-SA"/>
    </w:rPr>
  </w:style>
  <w:style w:type="paragraph" w:customStyle="1" w:styleId="79">
    <w:name w:val="正文_3_1"/>
    <w:basedOn w:val="80"/>
    <w:qFormat/>
    <w:uiPriority w:val="0"/>
    <w:rPr>
      <w:rFonts w:ascii="Times New Roman" w:hAnsi="Times New Roman" w:eastAsia="宋体"/>
    </w:rPr>
  </w:style>
  <w:style w:type="paragraph" w:customStyle="1" w:styleId="80">
    <w:name w:val="正文_3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81">
    <w:name w:val="正文_5"/>
    <w:qFormat/>
    <w:uiPriority w:val="0"/>
    <w:pPr>
      <w:widowControl w:val="0"/>
      <w:jc w:val="both"/>
    </w:pPr>
    <w:rPr>
      <w:rFonts w:ascii="Calibri" w:hAnsi="Calibri" w:eastAsia="宋体" w:cs="Times New Roman"/>
      <w:kern w:val="2"/>
      <w:sz w:val="21"/>
      <w:szCs w:val="22"/>
      <w:lang w:val="en-US" w:eastAsia="zh-CN" w:bidi="ar-SA"/>
    </w:rPr>
  </w:style>
  <w:style w:type="paragraph" w:customStyle="1" w:styleId="82">
    <w:name w:val="正文_1_0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83">
    <w:name w:val="正文_2_0_0"/>
    <w:basedOn w:val="78"/>
    <w:qFormat/>
    <w:uiPriority w:val="0"/>
    <w:pPr>
      <w:widowControl w:val="0"/>
      <w:jc w:val="both"/>
    </w:pPr>
    <w:rPr>
      <w:rFonts w:ascii="Times New Roman" w:hAnsi="Times New Roman" w:eastAsia="宋体"/>
      <w:kern w:val="2"/>
      <w:sz w:val="21"/>
      <w:szCs w:val="22"/>
      <w:lang w:val="en-US" w:eastAsia="zh-CN" w:bidi="ar-SA"/>
    </w:rPr>
  </w:style>
  <w:style w:type="paragraph" w:customStyle="1" w:styleId="84">
    <w:name w:val="纯文本_0"/>
    <w:basedOn w:val="70"/>
    <w:qFormat/>
    <w:uiPriority w:val="0"/>
    <w:rPr>
      <w:rFonts w:ascii="宋体" w:hAnsi="Courier New"/>
      <w:kern w:val="0"/>
      <w:sz w:val="24"/>
      <w:szCs w:val="24"/>
    </w:rPr>
  </w:style>
  <w:style w:type="paragraph" w:customStyle="1" w:styleId="85">
    <w:name w:val="正文_4_0"/>
    <w:qFormat/>
    <w:uiPriority w:val="0"/>
    <w:pPr>
      <w:widowControl w:val="0"/>
      <w:jc w:val="both"/>
    </w:pPr>
    <w:rPr>
      <w:rFonts w:ascii="Times New Roman" w:hAnsi="Times New Roman" w:eastAsia="宋体" w:cs="Times New Roman"/>
      <w:kern w:val="2"/>
      <w:sz w:val="21"/>
      <w:szCs w:val="21"/>
      <w:lang w:val="en-US" w:eastAsia="zh-CN" w:bidi="ar-SA"/>
    </w:rPr>
  </w:style>
  <w:style w:type="character" w:customStyle="1" w:styleId="86">
    <w:name w:val="批注引用_0"/>
    <w:link w:val="1"/>
    <w:qFormat/>
    <w:uiPriority w:val="0"/>
    <w:rPr>
      <w:rFonts w:ascii="Calibri" w:hAnsi="Calibri" w:eastAsia="宋体"/>
      <w:sz w:val="21"/>
    </w:rPr>
  </w:style>
  <w:style w:type="paragraph" w:customStyle="1" w:styleId="87">
    <w:name w:val="列出段落1_0"/>
    <w:basedOn w:val="67"/>
    <w:qFormat/>
    <w:uiPriority w:val="0"/>
    <w:pPr>
      <w:ind w:firstLine="420" w:firstLineChars="200"/>
    </w:pPr>
    <w:rPr>
      <w:rFonts w:ascii="Calibri" w:hAnsi="Calibri"/>
    </w:rPr>
  </w:style>
  <w:style w:type="paragraph" w:customStyle="1" w:styleId="88">
    <w:name w:val="正文_5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89">
    <w:name w:val="正文_5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90">
    <w:name w:val="正文_3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91">
    <w:name w:val="无间隔1"/>
    <w:qFormat/>
    <w:uiPriority w:val="99"/>
    <w:pPr>
      <w:widowControl w:val="0"/>
      <w:jc w:val="both"/>
    </w:pPr>
    <w:rPr>
      <w:rFonts w:ascii="Times New Roman"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theme" Target="theme/theme1.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header" Target="header2.xml"/><Relationship Id="rId18" Type="http://schemas.openxmlformats.org/officeDocument/2006/relationships/footer" Target="footer15.xml"/><Relationship Id="rId17" Type="http://schemas.openxmlformats.org/officeDocument/2006/relationships/footer" Target="footer14.xml"/><Relationship Id="rId16" Type="http://schemas.openxmlformats.org/officeDocument/2006/relationships/footer" Target="footer13.xml"/><Relationship Id="rId15" Type="http://schemas.openxmlformats.org/officeDocument/2006/relationships/footer" Target="footer12.xml"/><Relationship Id="rId14" Type="http://schemas.openxmlformats.org/officeDocument/2006/relationships/header" Target="header1.xml"/><Relationship Id="rId13" Type="http://schemas.openxmlformats.org/officeDocument/2006/relationships/footer" Target="footer1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124</Pages>
  <Words>21328</Words>
  <Characters>22941</Characters>
  <Lines>432</Lines>
  <Paragraphs>121</Paragraphs>
  <TotalTime>4</TotalTime>
  <ScaleCrop>false</ScaleCrop>
  <LinksUpToDate>false</LinksUpToDate>
  <CharactersWithSpaces>23425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2025-01-06T10:13:00Z</dcterms:created>
  <dc:creator>黄海洋</dc:creator>
  <cp:lastModifiedBy>je</cp:lastModifiedBy>
  <cp:lastPrinted>2025-11-05T07:33:00Z</cp:lastPrinted>
  <dcterms:modified xsi:type="dcterms:W3CDTF">2025-11-06T01:49:57Z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1A18AC82A6B845DA8675546A14C5A3A6_13</vt:lpwstr>
  </property>
  <property fmtid="{D5CDD505-2E9C-101B-9397-08002B2CF9AE}" pid="4" name="KSOTemplateDocerSaveRecord">
    <vt:lpwstr>eyJoZGlkIjoiOWRlYTkwYzNiN2M4Y2ViZDIwMWVjMjE5ZTdhNzZjYzAiLCJ1c2VySWQiOiI5NjIzMzg0ODEifQ==</vt:lpwstr>
  </property>
</Properties>
</file>