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C2A16">
      <w:pPr>
        <w:spacing w:line="360" w:lineRule="auto"/>
        <w:jc w:val="center"/>
        <w:rPr>
          <w:rFonts w:hint="eastAsia" w:ascii="宋体" w:hAnsi="宋体" w:cs="宋体"/>
          <w:b/>
          <w:bCs/>
          <w:sz w:val="72"/>
          <w:szCs w:val="72"/>
          <w:lang w:eastAsia="zh-CN"/>
        </w:rPr>
      </w:pPr>
    </w:p>
    <w:p w14:paraId="517B6169">
      <w:pPr>
        <w:spacing w:line="360" w:lineRule="auto"/>
        <w:jc w:val="center"/>
        <w:rPr>
          <w:rFonts w:hint="eastAsia" w:ascii="宋体" w:hAnsi="宋体" w:eastAsia="宋体" w:cs="宋体"/>
          <w:b/>
          <w:bCs/>
          <w:sz w:val="52"/>
          <w:szCs w:val="52"/>
          <w:lang w:eastAsia="zh-CN"/>
        </w:rPr>
      </w:pPr>
      <w:r>
        <w:rPr>
          <w:rFonts w:hint="eastAsia" w:ascii="宋体" w:hAnsi="宋体" w:cs="宋体"/>
          <w:b/>
          <w:bCs/>
          <w:sz w:val="72"/>
          <w:szCs w:val="72"/>
          <w:lang w:eastAsia="zh-CN"/>
        </w:rPr>
        <w:t>广西兴顺项目管理有限公司</w:t>
      </w:r>
    </w:p>
    <w:p w14:paraId="66E01860">
      <w:pPr>
        <w:pStyle w:val="10"/>
        <w:ind w:firstLine="1126"/>
      </w:pPr>
    </w:p>
    <w:p w14:paraId="091FEED8"/>
    <w:p w14:paraId="4B886287">
      <w:pPr>
        <w:pStyle w:val="2"/>
      </w:pPr>
    </w:p>
    <w:p w14:paraId="501DC589">
      <w:pPr>
        <w:pStyle w:val="2"/>
      </w:pPr>
    </w:p>
    <w:p w14:paraId="28FE41A7">
      <w:pPr>
        <w:snapToGrid w:val="0"/>
        <w:spacing w:before="156" w:beforeLines="50" w:line="360" w:lineRule="auto"/>
        <w:jc w:val="center"/>
        <w:rPr>
          <w:rFonts w:hint="eastAsia" w:ascii="宋体" w:hAnsi="宋体" w:eastAsia="宋体" w:cs="宋体"/>
          <w:sz w:val="84"/>
          <w:szCs w:val="84"/>
          <w:lang w:val="en-US" w:eastAsia="zh-CN"/>
        </w:rPr>
      </w:pPr>
      <w:r>
        <w:rPr>
          <w:rFonts w:hint="eastAsia" w:ascii="宋体" w:hAnsi="宋体" w:eastAsia="宋体" w:cs="宋体"/>
          <w:sz w:val="84"/>
          <w:szCs w:val="84"/>
          <w:lang w:val="en-US" w:eastAsia="zh-CN"/>
        </w:rPr>
        <w:t>公开招标文件</w:t>
      </w:r>
    </w:p>
    <w:p w14:paraId="1BFC5923">
      <w:pPr>
        <w:snapToGrid w:val="0"/>
        <w:spacing w:line="360" w:lineRule="auto"/>
        <w:rPr>
          <w:rFonts w:ascii="仿宋_GB2312" w:hAnsi="宋体" w:eastAsia="仿宋_GB2312"/>
          <w:sz w:val="30"/>
          <w:szCs w:val="72"/>
        </w:rPr>
      </w:pPr>
    </w:p>
    <w:p w14:paraId="5B77B68B">
      <w:pPr>
        <w:pStyle w:val="2"/>
      </w:pPr>
    </w:p>
    <w:p w14:paraId="4A9D1415">
      <w:pPr>
        <w:pStyle w:val="2"/>
      </w:pPr>
    </w:p>
    <w:p w14:paraId="49226362">
      <w:pPr>
        <w:pStyle w:val="12"/>
        <w:keepNext w:val="0"/>
        <w:keepLines w:val="0"/>
        <w:pageBreakBefore w:val="0"/>
        <w:widowControl w:val="0"/>
        <w:kinsoku/>
        <w:wordWrap/>
        <w:overflowPunct/>
        <w:topLinePunct w:val="0"/>
        <w:autoSpaceDE/>
        <w:autoSpaceDN/>
        <w:bidi w:val="0"/>
        <w:adjustRightInd/>
        <w:snapToGrid w:val="0"/>
        <w:spacing w:line="480" w:lineRule="auto"/>
        <w:ind w:firstLine="2249" w:firstLineChars="700"/>
        <w:textAlignment w:val="auto"/>
        <w:rPr>
          <w:rFonts w:hint="eastAsia" w:hAnsi="宋体" w:eastAsia="宋体"/>
          <w:b/>
          <w:bCs/>
          <w:sz w:val="32"/>
          <w:szCs w:val="32"/>
          <w:lang w:eastAsia="zh-CN"/>
        </w:rPr>
      </w:pPr>
      <w:r>
        <w:rPr>
          <w:rFonts w:hint="eastAsia" w:hAnsi="宋体"/>
          <w:b/>
          <w:bCs/>
          <w:sz w:val="32"/>
          <w:szCs w:val="32"/>
        </w:rPr>
        <w:t>项目</w:t>
      </w:r>
      <w:r>
        <w:rPr>
          <w:rFonts w:hint="eastAsia" w:hAnsi="宋体" w:cs="Courier New"/>
          <w:b/>
          <w:bCs/>
          <w:w w:val="95"/>
          <w:sz w:val="32"/>
          <w:szCs w:val="32"/>
        </w:rPr>
        <w:t>名称：</w:t>
      </w:r>
      <w:bookmarkStart w:id="147" w:name="_GoBack"/>
      <w:r>
        <w:rPr>
          <w:rFonts w:hint="eastAsia" w:hAnsi="宋体"/>
          <w:b/>
          <w:bCs/>
          <w:sz w:val="32"/>
          <w:szCs w:val="32"/>
          <w:lang w:eastAsia="zh-CN"/>
        </w:rPr>
        <w:t>兴业县公安局无人机采购项目</w:t>
      </w:r>
      <w:bookmarkEnd w:id="147"/>
    </w:p>
    <w:p w14:paraId="5D957625">
      <w:pPr>
        <w:pStyle w:val="12"/>
        <w:keepNext w:val="0"/>
        <w:keepLines w:val="0"/>
        <w:pageBreakBefore w:val="0"/>
        <w:widowControl w:val="0"/>
        <w:kinsoku/>
        <w:wordWrap/>
        <w:overflowPunct/>
        <w:topLinePunct w:val="0"/>
        <w:autoSpaceDE/>
        <w:autoSpaceDN/>
        <w:bidi w:val="0"/>
        <w:adjustRightInd/>
        <w:snapToGrid w:val="0"/>
        <w:spacing w:line="480" w:lineRule="auto"/>
        <w:ind w:firstLine="2137" w:firstLineChars="700"/>
        <w:textAlignment w:val="auto"/>
        <w:rPr>
          <w:rFonts w:hint="eastAsia" w:hAnsi="宋体" w:eastAsia="宋体"/>
          <w:sz w:val="32"/>
          <w:szCs w:val="32"/>
          <w:lang w:eastAsia="zh-CN"/>
        </w:rPr>
      </w:pPr>
      <w:r>
        <w:rPr>
          <w:rFonts w:hint="eastAsia" w:hAnsi="宋体" w:cs="Courier New"/>
          <w:b/>
          <w:bCs/>
          <w:w w:val="95"/>
          <w:sz w:val="32"/>
          <w:szCs w:val="32"/>
        </w:rPr>
        <w:t>项目</w:t>
      </w:r>
      <w:r>
        <w:rPr>
          <w:rFonts w:hint="eastAsia" w:hAnsi="宋体"/>
          <w:b/>
          <w:bCs/>
          <w:sz w:val="32"/>
          <w:szCs w:val="32"/>
        </w:rPr>
        <w:t>编号</w:t>
      </w:r>
      <w:r>
        <w:rPr>
          <w:rFonts w:hint="eastAsia" w:hAnsi="宋体" w:cs="Courier New"/>
          <w:b/>
          <w:bCs/>
          <w:w w:val="95"/>
          <w:sz w:val="32"/>
          <w:szCs w:val="32"/>
        </w:rPr>
        <w:t xml:space="preserve">： </w:t>
      </w:r>
      <w:r>
        <w:rPr>
          <w:rFonts w:hint="eastAsia" w:hAnsi="宋体" w:cs="Courier New"/>
          <w:b/>
          <w:bCs/>
          <w:w w:val="95"/>
          <w:sz w:val="32"/>
          <w:szCs w:val="32"/>
          <w:lang w:eastAsia="zh-CN"/>
        </w:rPr>
        <w:t>YLZC2025-G1-240061-GXXS</w:t>
      </w:r>
    </w:p>
    <w:p w14:paraId="36E3D74B">
      <w:pPr>
        <w:pStyle w:val="12"/>
        <w:snapToGrid w:val="0"/>
        <w:spacing w:line="360" w:lineRule="auto"/>
        <w:ind w:firstLine="1505" w:firstLineChars="493"/>
        <w:rPr>
          <w:rFonts w:hint="eastAsia" w:hAnsi="宋体"/>
          <w:b/>
          <w:bCs/>
          <w:w w:val="95"/>
          <w:sz w:val="32"/>
          <w:szCs w:val="32"/>
        </w:rPr>
      </w:pPr>
    </w:p>
    <w:p w14:paraId="1EB946EE">
      <w:pPr>
        <w:pStyle w:val="12"/>
        <w:snapToGrid w:val="0"/>
        <w:spacing w:line="360" w:lineRule="auto"/>
        <w:ind w:firstLine="1505" w:firstLineChars="493"/>
        <w:rPr>
          <w:rFonts w:hint="eastAsia" w:hAnsi="宋体"/>
          <w:b/>
          <w:bCs/>
          <w:w w:val="95"/>
          <w:sz w:val="32"/>
          <w:szCs w:val="32"/>
        </w:rPr>
      </w:pPr>
    </w:p>
    <w:p w14:paraId="150DB544">
      <w:pPr>
        <w:pStyle w:val="12"/>
        <w:snapToGrid w:val="0"/>
        <w:spacing w:line="360" w:lineRule="auto"/>
        <w:ind w:firstLine="1505" w:firstLineChars="493"/>
        <w:rPr>
          <w:rFonts w:hint="eastAsia" w:hAnsi="宋体"/>
          <w:b/>
          <w:bCs/>
          <w:w w:val="95"/>
          <w:sz w:val="32"/>
          <w:szCs w:val="32"/>
        </w:rPr>
      </w:pPr>
    </w:p>
    <w:p w14:paraId="67B0C6D4">
      <w:pPr>
        <w:pStyle w:val="12"/>
        <w:snapToGrid w:val="0"/>
        <w:spacing w:line="360" w:lineRule="auto"/>
        <w:ind w:firstLine="1505" w:firstLineChars="493"/>
        <w:rPr>
          <w:rFonts w:hint="eastAsia" w:hAnsi="宋体"/>
          <w:b/>
          <w:bCs/>
          <w:w w:val="95"/>
          <w:sz w:val="32"/>
          <w:szCs w:val="32"/>
        </w:rPr>
      </w:pPr>
    </w:p>
    <w:p w14:paraId="259D7EFD">
      <w:pPr>
        <w:pStyle w:val="12"/>
        <w:keepNext w:val="0"/>
        <w:keepLines w:val="0"/>
        <w:pageBreakBefore w:val="0"/>
        <w:widowControl w:val="0"/>
        <w:kinsoku/>
        <w:wordWrap/>
        <w:overflowPunct/>
        <w:topLinePunct w:val="0"/>
        <w:autoSpaceDE/>
        <w:autoSpaceDN/>
        <w:bidi w:val="0"/>
        <w:adjustRightInd/>
        <w:snapToGrid w:val="0"/>
        <w:spacing w:line="480" w:lineRule="auto"/>
        <w:ind w:firstLine="1505" w:firstLineChars="493"/>
        <w:textAlignment w:val="auto"/>
        <w:rPr>
          <w:rFonts w:hint="eastAsia" w:hAnsi="宋体" w:eastAsia="宋体"/>
          <w:b/>
          <w:bCs/>
          <w:w w:val="95"/>
          <w:sz w:val="32"/>
          <w:szCs w:val="32"/>
          <w:lang w:eastAsia="zh-CN"/>
        </w:rPr>
      </w:pPr>
      <w:r>
        <w:rPr>
          <w:rFonts w:hint="eastAsia" w:hAnsi="宋体"/>
          <w:b/>
          <w:bCs/>
          <w:w w:val="95"/>
          <w:sz w:val="32"/>
          <w:szCs w:val="32"/>
        </w:rPr>
        <w:t>采购人：</w:t>
      </w:r>
      <w:r>
        <w:rPr>
          <w:rFonts w:hint="eastAsia" w:hAnsi="宋体"/>
          <w:b/>
          <w:bCs/>
          <w:w w:val="95"/>
          <w:sz w:val="32"/>
          <w:szCs w:val="32"/>
          <w:lang w:eastAsia="zh-CN"/>
        </w:rPr>
        <w:t>兴业县公安局</w:t>
      </w:r>
    </w:p>
    <w:p w14:paraId="78B9F536">
      <w:pPr>
        <w:pStyle w:val="12"/>
        <w:keepNext w:val="0"/>
        <w:keepLines w:val="0"/>
        <w:pageBreakBefore w:val="0"/>
        <w:widowControl w:val="0"/>
        <w:kinsoku/>
        <w:wordWrap/>
        <w:overflowPunct/>
        <w:topLinePunct w:val="0"/>
        <w:autoSpaceDE/>
        <w:autoSpaceDN/>
        <w:bidi w:val="0"/>
        <w:adjustRightInd/>
        <w:snapToGrid w:val="0"/>
        <w:spacing w:line="480" w:lineRule="auto"/>
        <w:ind w:firstLine="1505" w:firstLineChars="493"/>
        <w:textAlignment w:val="auto"/>
        <w:rPr>
          <w:rFonts w:hint="eastAsia" w:hAnsi="宋体" w:eastAsia="宋体"/>
          <w:b/>
          <w:bCs/>
          <w:w w:val="95"/>
          <w:sz w:val="32"/>
          <w:szCs w:val="32"/>
          <w:lang w:eastAsia="zh-CN"/>
        </w:rPr>
      </w:pPr>
      <w:r>
        <w:rPr>
          <w:rFonts w:hint="eastAsia" w:hAnsi="宋体"/>
          <w:b/>
          <w:bCs/>
          <w:w w:val="95"/>
          <w:sz w:val="32"/>
          <w:szCs w:val="32"/>
        </w:rPr>
        <w:t>采购代理机构：</w:t>
      </w:r>
      <w:r>
        <w:rPr>
          <w:rFonts w:hint="eastAsia" w:hAnsi="宋体"/>
          <w:b/>
          <w:bCs/>
          <w:w w:val="95"/>
          <w:sz w:val="32"/>
          <w:szCs w:val="32"/>
          <w:lang w:eastAsia="zh-CN"/>
        </w:rPr>
        <w:t>广西兴顺项目管理有限公司</w:t>
      </w:r>
    </w:p>
    <w:p w14:paraId="5006E71B">
      <w:pPr>
        <w:pStyle w:val="12"/>
        <w:snapToGrid w:val="0"/>
        <w:spacing w:line="360" w:lineRule="auto"/>
        <w:rPr>
          <w:rFonts w:hAnsi="宋体"/>
          <w:b/>
          <w:bCs/>
          <w:w w:val="95"/>
          <w:sz w:val="30"/>
          <w:szCs w:val="30"/>
        </w:rPr>
      </w:pPr>
    </w:p>
    <w:p w14:paraId="0E262D13">
      <w:pPr>
        <w:pStyle w:val="12"/>
        <w:snapToGrid w:val="0"/>
        <w:spacing w:line="360" w:lineRule="auto"/>
        <w:jc w:val="center"/>
        <w:rPr>
          <w:rFonts w:ascii="仿宋_GB2312" w:eastAsia="仿宋_GB2312"/>
          <w:sz w:val="36"/>
          <w:szCs w:val="36"/>
        </w:rPr>
      </w:pPr>
      <w:r>
        <w:rPr>
          <w:rFonts w:hint="eastAsia" w:hAnsi="宋体"/>
          <w:b/>
          <w:bCs/>
          <w:w w:val="95"/>
          <w:sz w:val="36"/>
          <w:szCs w:val="36"/>
          <w:lang w:val="en-US" w:eastAsia="zh-CN"/>
        </w:rPr>
        <w:t xml:space="preserve">2025 </w:t>
      </w:r>
      <w:r>
        <w:rPr>
          <w:rFonts w:hint="eastAsia" w:hAnsi="宋体"/>
          <w:b/>
          <w:bCs/>
          <w:w w:val="95"/>
          <w:sz w:val="36"/>
          <w:szCs w:val="36"/>
        </w:rPr>
        <w:t>年</w:t>
      </w:r>
      <w:r>
        <w:rPr>
          <w:rFonts w:hint="eastAsia" w:hAnsi="宋体"/>
          <w:b/>
          <w:bCs/>
          <w:w w:val="95"/>
          <w:sz w:val="36"/>
          <w:szCs w:val="36"/>
          <w:lang w:val="en-US" w:eastAsia="zh-CN"/>
        </w:rPr>
        <w:t xml:space="preserve">   </w:t>
      </w:r>
      <w:r>
        <w:rPr>
          <w:rFonts w:hint="eastAsia" w:hAnsi="宋体"/>
          <w:b/>
          <w:bCs/>
          <w:w w:val="95"/>
          <w:sz w:val="36"/>
          <w:szCs w:val="36"/>
        </w:rPr>
        <w:t>月</w:t>
      </w:r>
    </w:p>
    <w:p w14:paraId="6D1A3350"/>
    <w:p w14:paraId="7F9CF2B3">
      <w:pPr>
        <w:jc w:val="center"/>
        <w:rPr>
          <w:rFonts w:hint="eastAsia"/>
          <w:b/>
          <w:sz w:val="32"/>
          <w:szCs w:val="32"/>
          <w:highlight w:val="none"/>
        </w:rPr>
      </w:pPr>
    </w:p>
    <w:p w14:paraId="35AE0BAF">
      <w:pPr>
        <w:jc w:val="center"/>
        <w:rPr>
          <w:b/>
          <w:sz w:val="32"/>
          <w:szCs w:val="32"/>
          <w:highlight w:val="none"/>
        </w:rPr>
      </w:pPr>
      <w:r>
        <w:rPr>
          <w:rFonts w:hint="eastAsia"/>
          <w:b/>
          <w:sz w:val="32"/>
          <w:szCs w:val="32"/>
          <w:highlight w:val="none"/>
        </w:rPr>
        <w:t>目</w:t>
      </w:r>
      <w:r>
        <w:rPr>
          <w:b/>
          <w:sz w:val="32"/>
          <w:szCs w:val="32"/>
          <w:highlight w:val="none"/>
        </w:rPr>
        <w:t xml:space="preserve">     </w:t>
      </w:r>
      <w:r>
        <w:rPr>
          <w:rFonts w:hint="eastAsia"/>
          <w:b/>
          <w:sz w:val="32"/>
          <w:szCs w:val="32"/>
          <w:highlight w:val="none"/>
        </w:rPr>
        <w:t>录</w:t>
      </w:r>
    </w:p>
    <w:p w14:paraId="2929AA9F">
      <w:pPr>
        <w:tabs>
          <w:tab w:val="right" w:leader="dot" w:pos="9638"/>
        </w:tabs>
        <w:spacing w:before="360" w:after="360"/>
        <w:jc w:val="left"/>
        <w:rPr>
          <w:rFonts w:ascii="Calibri" w:hAnsi="Calibri"/>
          <w:b/>
          <w:bCs/>
          <w:caps/>
          <w:sz w:val="22"/>
          <w:szCs w:val="22"/>
          <w:highlight w:val="none"/>
          <w:u w:val="single"/>
        </w:rPr>
      </w:pPr>
      <w:r>
        <w:rPr>
          <w:rFonts w:hAnsi="宋体"/>
          <w:sz w:val="28"/>
          <w:szCs w:val="28"/>
          <w:highlight w:val="none"/>
          <w:u w:val="single"/>
        </w:rPr>
        <w:fldChar w:fldCharType="begin"/>
      </w:r>
      <w:r>
        <w:rPr>
          <w:rFonts w:hAnsi="宋体"/>
          <w:sz w:val="28"/>
          <w:szCs w:val="28"/>
          <w:highlight w:val="none"/>
          <w:u w:val="single"/>
        </w:rPr>
        <w:instrText xml:space="preserve"> TOC \o "1-3" \h \z \u </w:instrText>
      </w:r>
      <w:r>
        <w:rPr>
          <w:rFonts w:hAnsi="宋体"/>
          <w:sz w:val="28"/>
          <w:szCs w:val="28"/>
          <w:highlight w:val="none"/>
          <w:u w:val="single"/>
        </w:rPr>
        <w:fldChar w:fldCharType="separate"/>
      </w:r>
      <w:r>
        <w:rPr>
          <w:highlight w:val="none"/>
        </w:rPr>
        <w:fldChar w:fldCharType="begin"/>
      </w:r>
      <w:r>
        <w:rPr>
          <w:highlight w:val="none"/>
        </w:rPr>
        <w:instrText xml:space="preserve"> HYPERLINK "file:///F:\\2022项目\\10042A\\定稿.doc" \l "_Toc1373" </w:instrText>
      </w:r>
      <w:r>
        <w:rPr>
          <w:highlight w:val="none"/>
        </w:rPr>
        <w:fldChar w:fldCharType="separate"/>
      </w:r>
      <w:r>
        <w:rPr>
          <w:rStyle w:val="20"/>
          <w:rFonts w:hint="eastAsia"/>
          <w:b/>
          <w:bCs/>
          <w:caps/>
          <w:color w:val="auto"/>
          <w:sz w:val="22"/>
          <w:highlight w:val="none"/>
        </w:rPr>
        <w:t>第二章</w:t>
      </w:r>
      <w:r>
        <w:rPr>
          <w:rStyle w:val="20"/>
          <w:b/>
          <w:bCs/>
          <w:caps/>
          <w:color w:val="auto"/>
          <w:sz w:val="22"/>
          <w:highlight w:val="none"/>
        </w:rPr>
        <w:t xml:space="preserve">  </w:t>
      </w:r>
      <w:r>
        <w:rPr>
          <w:rStyle w:val="20"/>
          <w:rFonts w:hint="eastAsia"/>
          <w:b/>
          <w:bCs/>
          <w:caps/>
          <w:color w:val="auto"/>
          <w:sz w:val="22"/>
          <w:highlight w:val="none"/>
        </w:rPr>
        <w:t>采购需求</w:t>
      </w:r>
      <w:r>
        <w:rPr>
          <w:rStyle w:val="20"/>
          <w:b/>
          <w:bCs/>
          <w:caps/>
          <w:color w:val="auto"/>
          <w:sz w:val="22"/>
          <w:highlight w:val="none"/>
        </w:rPr>
        <w:tab/>
      </w:r>
      <w:r>
        <w:rPr>
          <w:rStyle w:val="20"/>
          <w:b/>
          <w:bCs/>
          <w:caps/>
          <w:color w:val="auto"/>
          <w:sz w:val="22"/>
          <w:highlight w:val="none"/>
        </w:rPr>
        <w:fldChar w:fldCharType="begin"/>
      </w:r>
      <w:r>
        <w:rPr>
          <w:rStyle w:val="20"/>
          <w:b/>
          <w:bCs/>
          <w:caps/>
          <w:color w:val="auto"/>
          <w:sz w:val="22"/>
          <w:highlight w:val="none"/>
        </w:rPr>
        <w:instrText xml:space="preserve"> PAGEREF _Toc1373 \h </w:instrText>
      </w:r>
      <w:r>
        <w:rPr>
          <w:rStyle w:val="20"/>
          <w:b/>
          <w:bCs/>
          <w:caps/>
          <w:color w:val="auto"/>
          <w:sz w:val="22"/>
          <w:highlight w:val="none"/>
        </w:rPr>
        <w:fldChar w:fldCharType="separate"/>
      </w:r>
      <w:r>
        <w:rPr>
          <w:rStyle w:val="20"/>
          <w:b/>
          <w:bCs/>
          <w:caps/>
          <w:color w:val="auto"/>
          <w:sz w:val="22"/>
          <w:highlight w:val="none"/>
        </w:rPr>
        <w:t>7</w:t>
      </w:r>
      <w:r>
        <w:rPr>
          <w:rStyle w:val="20"/>
          <w:b/>
          <w:bCs/>
          <w:caps/>
          <w:color w:val="auto"/>
          <w:sz w:val="22"/>
          <w:highlight w:val="none"/>
        </w:rPr>
        <w:fldChar w:fldCharType="end"/>
      </w:r>
      <w:r>
        <w:rPr>
          <w:rStyle w:val="20"/>
          <w:b/>
          <w:bCs/>
          <w:caps/>
          <w:color w:val="auto"/>
          <w:sz w:val="22"/>
          <w:highlight w:val="none"/>
        </w:rPr>
        <w:fldChar w:fldCharType="end"/>
      </w:r>
    </w:p>
    <w:p w14:paraId="68A2913B">
      <w:pPr>
        <w:tabs>
          <w:tab w:val="right" w:leader="dot" w:pos="9638"/>
        </w:tabs>
        <w:spacing w:before="360" w:after="360"/>
        <w:jc w:val="left"/>
        <w:rPr>
          <w:b/>
          <w:bCs/>
          <w:caps/>
          <w:sz w:val="22"/>
          <w:highlight w:val="none"/>
          <w:u w:val="single"/>
        </w:rPr>
      </w:pPr>
      <w:r>
        <w:rPr>
          <w:highlight w:val="none"/>
        </w:rPr>
        <w:fldChar w:fldCharType="begin"/>
      </w:r>
      <w:r>
        <w:rPr>
          <w:highlight w:val="none"/>
        </w:rPr>
        <w:instrText xml:space="preserve"> HYPERLINK "file:///F:\\2022项目\\10042A\\定稿.doc" \l "_Toc26614" </w:instrText>
      </w:r>
      <w:r>
        <w:rPr>
          <w:highlight w:val="none"/>
        </w:rPr>
        <w:fldChar w:fldCharType="separate"/>
      </w:r>
      <w:r>
        <w:rPr>
          <w:rStyle w:val="20"/>
          <w:rFonts w:hint="eastAsia"/>
          <w:b/>
          <w:bCs/>
          <w:caps/>
          <w:color w:val="auto"/>
          <w:sz w:val="22"/>
          <w:highlight w:val="none"/>
        </w:rPr>
        <w:t>第三章</w:t>
      </w:r>
      <w:r>
        <w:rPr>
          <w:rStyle w:val="20"/>
          <w:b/>
          <w:bCs/>
          <w:caps/>
          <w:color w:val="auto"/>
          <w:sz w:val="22"/>
          <w:highlight w:val="none"/>
        </w:rPr>
        <w:t xml:space="preserve">  </w:t>
      </w:r>
      <w:r>
        <w:rPr>
          <w:rStyle w:val="20"/>
          <w:rFonts w:hint="eastAsia"/>
          <w:b/>
          <w:bCs/>
          <w:caps/>
          <w:color w:val="auto"/>
          <w:sz w:val="22"/>
          <w:highlight w:val="none"/>
        </w:rPr>
        <w:t>投标人须知</w:t>
      </w:r>
      <w:r>
        <w:rPr>
          <w:rStyle w:val="20"/>
          <w:b/>
          <w:bCs/>
          <w:caps/>
          <w:color w:val="auto"/>
          <w:sz w:val="22"/>
          <w:highlight w:val="none"/>
        </w:rPr>
        <w:tab/>
      </w:r>
      <w:r>
        <w:rPr>
          <w:rStyle w:val="20"/>
          <w:b/>
          <w:bCs/>
          <w:caps/>
          <w:color w:val="auto"/>
          <w:sz w:val="22"/>
          <w:highlight w:val="none"/>
        </w:rPr>
        <w:fldChar w:fldCharType="begin"/>
      </w:r>
      <w:r>
        <w:rPr>
          <w:rStyle w:val="20"/>
          <w:b/>
          <w:bCs/>
          <w:caps/>
          <w:color w:val="auto"/>
          <w:sz w:val="22"/>
          <w:highlight w:val="none"/>
        </w:rPr>
        <w:instrText xml:space="preserve"> PAGEREF _Toc26614 \h </w:instrText>
      </w:r>
      <w:r>
        <w:rPr>
          <w:rStyle w:val="20"/>
          <w:b/>
          <w:bCs/>
          <w:caps/>
          <w:color w:val="auto"/>
          <w:sz w:val="22"/>
          <w:highlight w:val="none"/>
        </w:rPr>
        <w:fldChar w:fldCharType="separate"/>
      </w:r>
      <w:r>
        <w:rPr>
          <w:rStyle w:val="20"/>
          <w:b/>
          <w:bCs/>
          <w:caps/>
          <w:color w:val="auto"/>
          <w:sz w:val="22"/>
          <w:highlight w:val="none"/>
        </w:rPr>
        <w:t>16</w:t>
      </w:r>
      <w:r>
        <w:rPr>
          <w:rStyle w:val="20"/>
          <w:b/>
          <w:bCs/>
          <w:caps/>
          <w:color w:val="auto"/>
          <w:sz w:val="22"/>
          <w:highlight w:val="none"/>
        </w:rPr>
        <w:fldChar w:fldCharType="end"/>
      </w:r>
      <w:r>
        <w:rPr>
          <w:rStyle w:val="20"/>
          <w:b/>
          <w:bCs/>
          <w:caps/>
          <w:color w:val="auto"/>
          <w:sz w:val="22"/>
          <w:highlight w:val="none"/>
        </w:rPr>
        <w:fldChar w:fldCharType="end"/>
      </w:r>
    </w:p>
    <w:p w14:paraId="06E52972">
      <w:pPr>
        <w:tabs>
          <w:tab w:val="right" w:leader="dot" w:pos="9638"/>
        </w:tabs>
        <w:jc w:val="left"/>
        <w:rPr>
          <w:b/>
          <w:bCs/>
          <w:smallCaps/>
          <w:sz w:val="22"/>
          <w:highlight w:val="none"/>
        </w:rPr>
      </w:pPr>
      <w:r>
        <w:rPr>
          <w:highlight w:val="none"/>
        </w:rPr>
        <w:fldChar w:fldCharType="begin"/>
      </w:r>
      <w:r>
        <w:rPr>
          <w:highlight w:val="none"/>
        </w:rPr>
        <w:instrText xml:space="preserve"> HYPERLINK "file:///F:\\2022项目\\10042A\\定稿.doc" \l "_Toc12649" </w:instrText>
      </w:r>
      <w:r>
        <w:rPr>
          <w:highlight w:val="none"/>
        </w:rPr>
        <w:fldChar w:fldCharType="separate"/>
      </w:r>
      <w:r>
        <w:rPr>
          <w:rStyle w:val="20"/>
          <w:rFonts w:hint="eastAsia"/>
          <w:b/>
          <w:bCs/>
          <w:smallCaps/>
          <w:color w:val="auto"/>
          <w:sz w:val="22"/>
          <w:szCs w:val="30"/>
          <w:highlight w:val="none"/>
        </w:rPr>
        <w:t>第一节</w:t>
      </w:r>
      <w:r>
        <w:rPr>
          <w:rStyle w:val="20"/>
          <w:b/>
          <w:bCs/>
          <w:smallCaps/>
          <w:color w:val="auto"/>
          <w:sz w:val="22"/>
          <w:szCs w:val="30"/>
          <w:highlight w:val="none"/>
        </w:rPr>
        <w:t xml:space="preserve"> </w:t>
      </w:r>
      <w:r>
        <w:rPr>
          <w:rStyle w:val="20"/>
          <w:rFonts w:hint="eastAsia"/>
          <w:b/>
          <w:bCs/>
          <w:smallCaps/>
          <w:color w:val="auto"/>
          <w:sz w:val="22"/>
          <w:szCs w:val="30"/>
          <w:highlight w:val="none"/>
        </w:rPr>
        <w:t>投标人须知前附表</w:t>
      </w:r>
      <w:r>
        <w:rPr>
          <w:rStyle w:val="20"/>
          <w:b/>
          <w:bCs/>
          <w:smallCaps/>
          <w:color w:val="auto"/>
          <w:sz w:val="22"/>
          <w:highlight w:val="none"/>
        </w:rPr>
        <w:tab/>
      </w:r>
      <w:r>
        <w:rPr>
          <w:rStyle w:val="20"/>
          <w:b/>
          <w:bCs/>
          <w:smallCaps/>
          <w:color w:val="auto"/>
          <w:sz w:val="22"/>
          <w:highlight w:val="none"/>
        </w:rPr>
        <w:fldChar w:fldCharType="begin"/>
      </w:r>
      <w:r>
        <w:rPr>
          <w:rStyle w:val="20"/>
          <w:b/>
          <w:bCs/>
          <w:smallCaps/>
          <w:color w:val="auto"/>
          <w:sz w:val="22"/>
          <w:highlight w:val="none"/>
        </w:rPr>
        <w:instrText xml:space="preserve"> PAGEREF _Toc12649 \h </w:instrText>
      </w:r>
      <w:r>
        <w:rPr>
          <w:rStyle w:val="20"/>
          <w:b/>
          <w:bCs/>
          <w:smallCaps/>
          <w:color w:val="auto"/>
          <w:sz w:val="22"/>
          <w:highlight w:val="none"/>
        </w:rPr>
        <w:fldChar w:fldCharType="separate"/>
      </w:r>
      <w:r>
        <w:rPr>
          <w:rStyle w:val="20"/>
          <w:b/>
          <w:bCs/>
          <w:smallCaps/>
          <w:color w:val="auto"/>
          <w:sz w:val="22"/>
          <w:highlight w:val="none"/>
        </w:rPr>
        <w:t>16</w:t>
      </w:r>
      <w:r>
        <w:rPr>
          <w:rStyle w:val="20"/>
          <w:b/>
          <w:bCs/>
          <w:smallCaps/>
          <w:color w:val="auto"/>
          <w:sz w:val="22"/>
          <w:highlight w:val="none"/>
        </w:rPr>
        <w:fldChar w:fldCharType="end"/>
      </w:r>
      <w:r>
        <w:rPr>
          <w:rStyle w:val="20"/>
          <w:b/>
          <w:bCs/>
          <w:smallCaps/>
          <w:color w:val="auto"/>
          <w:sz w:val="22"/>
          <w:highlight w:val="none"/>
        </w:rPr>
        <w:fldChar w:fldCharType="end"/>
      </w:r>
    </w:p>
    <w:p w14:paraId="0EF4E946">
      <w:pPr>
        <w:tabs>
          <w:tab w:val="right" w:leader="dot" w:pos="9638"/>
        </w:tabs>
        <w:jc w:val="left"/>
        <w:rPr>
          <w:b/>
          <w:bCs/>
          <w:smallCaps/>
          <w:sz w:val="22"/>
          <w:highlight w:val="none"/>
        </w:rPr>
      </w:pPr>
      <w:r>
        <w:rPr>
          <w:highlight w:val="none"/>
        </w:rPr>
        <w:fldChar w:fldCharType="begin"/>
      </w:r>
      <w:r>
        <w:rPr>
          <w:highlight w:val="none"/>
        </w:rPr>
        <w:instrText xml:space="preserve"> HYPERLINK "file:///F:\\2022项目\\10042A\\定稿.doc" \l "_Toc25034" </w:instrText>
      </w:r>
      <w:r>
        <w:rPr>
          <w:highlight w:val="none"/>
        </w:rPr>
        <w:fldChar w:fldCharType="separate"/>
      </w:r>
      <w:r>
        <w:rPr>
          <w:rStyle w:val="20"/>
          <w:rFonts w:hint="eastAsia"/>
          <w:b/>
          <w:bCs/>
          <w:smallCaps/>
          <w:color w:val="auto"/>
          <w:sz w:val="22"/>
          <w:highlight w:val="none"/>
        </w:rPr>
        <w:t>第二节</w:t>
      </w:r>
      <w:r>
        <w:rPr>
          <w:rStyle w:val="20"/>
          <w:b/>
          <w:bCs/>
          <w:smallCaps/>
          <w:color w:val="auto"/>
          <w:sz w:val="22"/>
          <w:highlight w:val="none"/>
        </w:rPr>
        <w:t xml:space="preserve"> </w:t>
      </w:r>
      <w:r>
        <w:rPr>
          <w:rStyle w:val="20"/>
          <w:rFonts w:hint="eastAsia"/>
          <w:b/>
          <w:bCs/>
          <w:smallCaps/>
          <w:color w:val="auto"/>
          <w:sz w:val="22"/>
          <w:highlight w:val="none"/>
        </w:rPr>
        <w:t>投标人须知正文</w:t>
      </w:r>
      <w:r>
        <w:rPr>
          <w:rStyle w:val="20"/>
          <w:b/>
          <w:bCs/>
          <w:smallCaps/>
          <w:color w:val="auto"/>
          <w:sz w:val="22"/>
          <w:highlight w:val="none"/>
        </w:rPr>
        <w:tab/>
      </w:r>
      <w:r>
        <w:rPr>
          <w:rStyle w:val="20"/>
          <w:b/>
          <w:bCs/>
          <w:smallCaps/>
          <w:color w:val="auto"/>
          <w:sz w:val="22"/>
          <w:highlight w:val="none"/>
        </w:rPr>
        <w:fldChar w:fldCharType="begin"/>
      </w:r>
      <w:r>
        <w:rPr>
          <w:rStyle w:val="20"/>
          <w:b/>
          <w:bCs/>
          <w:smallCaps/>
          <w:color w:val="auto"/>
          <w:sz w:val="22"/>
          <w:highlight w:val="none"/>
        </w:rPr>
        <w:instrText xml:space="preserve"> PAGEREF _Toc25034 \h </w:instrText>
      </w:r>
      <w:r>
        <w:rPr>
          <w:rStyle w:val="20"/>
          <w:b/>
          <w:bCs/>
          <w:smallCaps/>
          <w:color w:val="auto"/>
          <w:sz w:val="22"/>
          <w:highlight w:val="none"/>
        </w:rPr>
        <w:fldChar w:fldCharType="separate"/>
      </w:r>
      <w:r>
        <w:rPr>
          <w:rStyle w:val="20"/>
          <w:b/>
          <w:bCs/>
          <w:smallCaps/>
          <w:color w:val="auto"/>
          <w:sz w:val="22"/>
          <w:highlight w:val="none"/>
        </w:rPr>
        <w:t>21</w:t>
      </w:r>
      <w:r>
        <w:rPr>
          <w:rStyle w:val="20"/>
          <w:b/>
          <w:bCs/>
          <w:smallCaps/>
          <w:color w:val="auto"/>
          <w:sz w:val="22"/>
          <w:highlight w:val="none"/>
        </w:rPr>
        <w:fldChar w:fldCharType="end"/>
      </w:r>
      <w:r>
        <w:rPr>
          <w:rStyle w:val="20"/>
          <w:b/>
          <w:bCs/>
          <w:smallCaps/>
          <w:color w:val="auto"/>
          <w:sz w:val="22"/>
          <w:highlight w:val="none"/>
        </w:rPr>
        <w:fldChar w:fldCharType="end"/>
      </w:r>
    </w:p>
    <w:p w14:paraId="72A3A250">
      <w:pPr>
        <w:tabs>
          <w:tab w:val="right" w:leader="dot" w:pos="9638"/>
        </w:tabs>
        <w:jc w:val="left"/>
        <w:rPr>
          <w:smallCaps/>
          <w:sz w:val="22"/>
          <w:highlight w:val="none"/>
        </w:rPr>
      </w:pPr>
      <w:r>
        <w:rPr>
          <w:highlight w:val="none"/>
        </w:rPr>
        <w:fldChar w:fldCharType="begin"/>
      </w:r>
      <w:r>
        <w:rPr>
          <w:highlight w:val="none"/>
        </w:rPr>
        <w:instrText xml:space="preserve"> HYPERLINK "file:///F:\\2022项目\\10042A\\定稿.doc" \l "_Toc18733" </w:instrText>
      </w:r>
      <w:r>
        <w:rPr>
          <w:highlight w:val="none"/>
        </w:rPr>
        <w:fldChar w:fldCharType="separate"/>
      </w:r>
      <w:r>
        <w:rPr>
          <w:rStyle w:val="20"/>
          <w:rFonts w:hint="eastAsia"/>
          <w:smallCaps/>
          <w:color w:val="auto"/>
          <w:sz w:val="22"/>
          <w:highlight w:val="none"/>
        </w:rPr>
        <w:t>一、总</w:t>
      </w:r>
      <w:r>
        <w:rPr>
          <w:rStyle w:val="20"/>
          <w:smallCaps/>
          <w:color w:val="auto"/>
          <w:sz w:val="22"/>
          <w:highlight w:val="none"/>
        </w:rPr>
        <w:t xml:space="preserve">  </w:t>
      </w:r>
      <w:r>
        <w:rPr>
          <w:rStyle w:val="20"/>
          <w:rFonts w:hint="eastAsia"/>
          <w:smallCaps/>
          <w:color w:val="auto"/>
          <w:sz w:val="22"/>
          <w:highlight w:val="none"/>
        </w:rPr>
        <w:t>则</w:t>
      </w:r>
      <w:r>
        <w:rPr>
          <w:rStyle w:val="20"/>
          <w:smallCaps/>
          <w:color w:val="auto"/>
          <w:sz w:val="22"/>
          <w:highlight w:val="none"/>
        </w:rPr>
        <w:tab/>
      </w:r>
      <w:r>
        <w:rPr>
          <w:rStyle w:val="20"/>
          <w:smallCaps/>
          <w:color w:val="auto"/>
          <w:sz w:val="22"/>
          <w:highlight w:val="none"/>
        </w:rPr>
        <w:fldChar w:fldCharType="begin"/>
      </w:r>
      <w:r>
        <w:rPr>
          <w:rStyle w:val="20"/>
          <w:smallCaps/>
          <w:color w:val="auto"/>
          <w:sz w:val="22"/>
          <w:highlight w:val="none"/>
        </w:rPr>
        <w:instrText xml:space="preserve"> PAGEREF _Toc18733 \h </w:instrText>
      </w:r>
      <w:r>
        <w:rPr>
          <w:rStyle w:val="20"/>
          <w:smallCaps/>
          <w:color w:val="auto"/>
          <w:sz w:val="22"/>
          <w:highlight w:val="none"/>
        </w:rPr>
        <w:fldChar w:fldCharType="separate"/>
      </w:r>
      <w:r>
        <w:rPr>
          <w:rStyle w:val="20"/>
          <w:smallCaps/>
          <w:color w:val="auto"/>
          <w:sz w:val="22"/>
          <w:highlight w:val="none"/>
        </w:rPr>
        <w:t>21</w:t>
      </w:r>
      <w:r>
        <w:rPr>
          <w:rStyle w:val="20"/>
          <w:smallCaps/>
          <w:color w:val="auto"/>
          <w:sz w:val="22"/>
          <w:highlight w:val="none"/>
        </w:rPr>
        <w:fldChar w:fldCharType="end"/>
      </w:r>
      <w:r>
        <w:rPr>
          <w:rStyle w:val="20"/>
          <w:smallCaps/>
          <w:color w:val="auto"/>
          <w:sz w:val="22"/>
          <w:highlight w:val="none"/>
        </w:rPr>
        <w:fldChar w:fldCharType="end"/>
      </w:r>
    </w:p>
    <w:p w14:paraId="07F78D95">
      <w:pPr>
        <w:tabs>
          <w:tab w:val="right" w:leader="dot" w:pos="9638"/>
        </w:tabs>
        <w:jc w:val="left"/>
        <w:rPr>
          <w:smallCaps/>
          <w:sz w:val="22"/>
          <w:highlight w:val="none"/>
        </w:rPr>
      </w:pPr>
      <w:r>
        <w:rPr>
          <w:highlight w:val="none"/>
        </w:rPr>
        <w:fldChar w:fldCharType="begin"/>
      </w:r>
      <w:r>
        <w:rPr>
          <w:highlight w:val="none"/>
        </w:rPr>
        <w:instrText xml:space="preserve"> HYPERLINK "file:///F:\\2022项目\\10042A\\定稿.doc" \l "_Toc3419" </w:instrText>
      </w:r>
      <w:r>
        <w:rPr>
          <w:highlight w:val="none"/>
        </w:rPr>
        <w:fldChar w:fldCharType="separate"/>
      </w:r>
      <w:r>
        <w:rPr>
          <w:rStyle w:val="20"/>
          <w:rFonts w:hint="eastAsia"/>
          <w:smallCaps/>
          <w:color w:val="auto"/>
          <w:sz w:val="22"/>
          <w:highlight w:val="none"/>
        </w:rPr>
        <w:t>二、招标文件</w:t>
      </w:r>
      <w:r>
        <w:rPr>
          <w:rStyle w:val="20"/>
          <w:smallCaps/>
          <w:color w:val="auto"/>
          <w:sz w:val="22"/>
          <w:highlight w:val="none"/>
        </w:rPr>
        <w:tab/>
      </w:r>
      <w:r>
        <w:rPr>
          <w:rStyle w:val="20"/>
          <w:smallCaps/>
          <w:color w:val="auto"/>
          <w:sz w:val="22"/>
          <w:highlight w:val="none"/>
        </w:rPr>
        <w:fldChar w:fldCharType="begin"/>
      </w:r>
      <w:r>
        <w:rPr>
          <w:rStyle w:val="20"/>
          <w:smallCaps/>
          <w:color w:val="auto"/>
          <w:sz w:val="22"/>
          <w:highlight w:val="none"/>
        </w:rPr>
        <w:instrText xml:space="preserve"> PAGEREF _Toc3419 \h </w:instrText>
      </w:r>
      <w:r>
        <w:rPr>
          <w:rStyle w:val="20"/>
          <w:smallCaps/>
          <w:color w:val="auto"/>
          <w:sz w:val="22"/>
          <w:highlight w:val="none"/>
        </w:rPr>
        <w:fldChar w:fldCharType="separate"/>
      </w:r>
      <w:r>
        <w:rPr>
          <w:rStyle w:val="20"/>
          <w:smallCaps/>
          <w:color w:val="auto"/>
          <w:sz w:val="22"/>
          <w:highlight w:val="none"/>
        </w:rPr>
        <w:t>24</w:t>
      </w:r>
      <w:r>
        <w:rPr>
          <w:rStyle w:val="20"/>
          <w:smallCaps/>
          <w:color w:val="auto"/>
          <w:sz w:val="22"/>
          <w:highlight w:val="none"/>
        </w:rPr>
        <w:fldChar w:fldCharType="end"/>
      </w:r>
      <w:r>
        <w:rPr>
          <w:rStyle w:val="20"/>
          <w:smallCaps/>
          <w:color w:val="auto"/>
          <w:sz w:val="22"/>
          <w:highlight w:val="none"/>
        </w:rPr>
        <w:fldChar w:fldCharType="end"/>
      </w:r>
    </w:p>
    <w:p w14:paraId="6E36F34B">
      <w:pPr>
        <w:tabs>
          <w:tab w:val="right" w:leader="dot" w:pos="9638"/>
        </w:tabs>
        <w:jc w:val="left"/>
        <w:rPr>
          <w:smallCaps/>
          <w:sz w:val="22"/>
          <w:highlight w:val="none"/>
        </w:rPr>
      </w:pPr>
      <w:r>
        <w:rPr>
          <w:highlight w:val="none"/>
        </w:rPr>
        <w:fldChar w:fldCharType="begin"/>
      </w:r>
      <w:r>
        <w:rPr>
          <w:highlight w:val="none"/>
        </w:rPr>
        <w:instrText xml:space="preserve"> HYPERLINK "file:///F:\\2022项目\\10042A\\定稿.doc" \l "_Toc26108" </w:instrText>
      </w:r>
      <w:r>
        <w:rPr>
          <w:highlight w:val="none"/>
        </w:rPr>
        <w:fldChar w:fldCharType="separate"/>
      </w:r>
      <w:r>
        <w:rPr>
          <w:rStyle w:val="20"/>
          <w:rFonts w:hint="eastAsia"/>
          <w:smallCaps/>
          <w:color w:val="auto"/>
          <w:sz w:val="22"/>
          <w:highlight w:val="none"/>
        </w:rPr>
        <w:t>三、投标文件的编制</w:t>
      </w:r>
      <w:r>
        <w:rPr>
          <w:rStyle w:val="20"/>
          <w:smallCaps/>
          <w:color w:val="auto"/>
          <w:sz w:val="22"/>
          <w:highlight w:val="none"/>
        </w:rPr>
        <w:tab/>
      </w:r>
      <w:r>
        <w:rPr>
          <w:rStyle w:val="20"/>
          <w:smallCaps/>
          <w:color w:val="auto"/>
          <w:sz w:val="22"/>
          <w:highlight w:val="none"/>
        </w:rPr>
        <w:fldChar w:fldCharType="begin"/>
      </w:r>
      <w:r>
        <w:rPr>
          <w:rStyle w:val="20"/>
          <w:smallCaps/>
          <w:color w:val="auto"/>
          <w:sz w:val="22"/>
          <w:highlight w:val="none"/>
        </w:rPr>
        <w:instrText xml:space="preserve"> PAGEREF _Toc26108 \h </w:instrText>
      </w:r>
      <w:r>
        <w:rPr>
          <w:rStyle w:val="20"/>
          <w:smallCaps/>
          <w:color w:val="auto"/>
          <w:sz w:val="22"/>
          <w:highlight w:val="none"/>
        </w:rPr>
        <w:fldChar w:fldCharType="separate"/>
      </w:r>
      <w:r>
        <w:rPr>
          <w:rStyle w:val="20"/>
          <w:smallCaps/>
          <w:color w:val="auto"/>
          <w:sz w:val="22"/>
          <w:highlight w:val="none"/>
        </w:rPr>
        <w:t>25</w:t>
      </w:r>
      <w:r>
        <w:rPr>
          <w:rStyle w:val="20"/>
          <w:smallCaps/>
          <w:color w:val="auto"/>
          <w:sz w:val="22"/>
          <w:highlight w:val="none"/>
        </w:rPr>
        <w:fldChar w:fldCharType="end"/>
      </w:r>
      <w:r>
        <w:rPr>
          <w:rStyle w:val="20"/>
          <w:smallCaps/>
          <w:color w:val="auto"/>
          <w:sz w:val="22"/>
          <w:highlight w:val="none"/>
        </w:rPr>
        <w:fldChar w:fldCharType="end"/>
      </w:r>
    </w:p>
    <w:p w14:paraId="59588EA5">
      <w:pPr>
        <w:tabs>
          <w:tab w:val="right" w:leader="dot" w:pos="9638"/>
        </w:tabs>
        <w:jc w:val="left"/>
        <w:rPr>
          <w:smallCaps/>
          <w:sz w:val="22"/>
          <w:highlight w:val="none"/>
        </w:rPr>
      </w:pPr>
      <w:r>
        <w:rPr>
          <w:highlight w:val="none"/>
        </w:rPr>
        <w:fldChar w:fldCharType="begin"/>
      </w:r>
      <w:r>
        <w:rPr>
          <w:highlight w:val="none"/>
        </w:rPr>
        <w:instrText xml:space="preserve"> HYPERLINK "file:///F:\\2022项目\\10042A\\定稿.doc" \l "_Toc28683" </w:instrText>
      </w:r>
      <w:r>
        <w:rPr>
          <w:highlight w:val="none"/>
        </w:rPr>
        <w:fldChar w:fldCharType="separate"/>
      </w:r>
      <w:r>
        <w:rPr>
          <w:rStyle w:val="20"/>
          <w:rFonts w:hint="eastAsia"/>
          <w:smallCaps/>
          <w:color w:val="auto"/>
          <w:sz w:val="22"/>
          <w:highlight w:val="none"/>
        </w:rPr>
        <w:t>四、开</w:t>
      </w:r>
      <w:r>
        <w:rPr>
          <w:rStyle w:val="20"/>
          <w:smallCaps/>
          <w:color w:val="auto"/>
          <w:sz w:val="22"/>
          <w:highlight w:val="none"/>
        </w:rPr>
        <w:t xml:space="preserve">    </w:t>
      </w:r>
      <w:r>
        <w:rPr>
          <w:rStyle w:val="20"/>
          <w:rFonts w:hint="eastAsia"/>
          <w:smallCaps/>
          <w:color w:val="auto"/>
          <w:sz w:val="22"/>
          <w:highlight w:val="none"/>
        </w:rPr>
        <w:t>标</w:t>
      </w:r>
      <w:r>
        <w:rPr>
          <w:rStyle w:val="20"/>
          <w:smallCaps/>
          <w:color w:val="auto"/>
          <w:sz w:val="22"/>
          <w:highlight w:val="none"/>
        </w:rPr>
        <w:tab/>
      </w:r>
      <w:r>
        <w:rPr>
          <w:rStyle w:val="20"/>
          <w:smallCaps/>
          <w:color w:val="auto"/>
          <w:sz w:val="22"/>
          <w:highlight w:val="none"/>
        </w:rPr>
        <w:fldChar w:fldCharType="begin"/>
      </w:r>
      <w:r>
        <w:rPr>
          <w:rStyle w:val="20"/>
          <w:smallCaps/>
          <w:color w:val="auto"/>
          <w:sz w:val="22"/>
          <w:highlight w:val="none"/>
        </w:rPr>
        <w:instrText xml:space="preserve"> PAGEREF _Toc28683 \h </w:instrText>
      </w:r>
      <w:r>
        <w:rPr>
          <w:rStyle w:val="20"/>
          <w:smallCaps/>
          <w:color w:val="auto"/>
          <w:sz w:val="22"/>
          <w:highlight w:val="none"/>
        </w:rPr>
        <w:fldChar w:fldCharType="separate"/>
      </w:r>
      <w:r>
        <w:rPr>
          <w:rStyle w:val="20"/>
          <w:smallCaps/>
          <w:color w:val="auto"/>
          <w:sz w:val="22"/>
          <w:highlight w:val="none"/>
        </w:rPr>
        <w:t>27</w:t>
      </w:r>
      <w:r>
        <w:rPr>
          <w:rStyle w:val="20"/>
          <w:smallCaps/>
          <w:color w:val="auto"/>
          <w:sz w:val="22"/>
          <w:highlight w:val="none"/>
        </w:rPr>
        <w:fldChar w:fldCharType="end"/>
      </w:r>
      <w:r>
        <w:rPr>
          <w:rStyle w:val="20"/>
          <w:smallCaps/>
          <w:color w:val="auto"/>
          <w:sz w:val="22"/>
          <w:highlight w:val="none"/>
        </w:rPr>
        <w:fldChar w:fldCharType="end"/>
      </w:r>
    </w:p>
    <w:p w14:paraId="6EEFF489">
      <w:pPr>
        <w:tabs>
          <w:tab w:val="right" w:leader="dot" w:pos="9638"/>
        </w:tabs>
        <w:jc w:val="left"/>
        <w:rPr>
          <w:smallCaps/>
          <w:sz w:val="22"/>
          <w:highlight w:val="none"/>
        </w:rPr>
      </w:pPr>
      <w:r>
        <w:rPr>
          <w:highlight w:val="none"/>
        </w:rPr>
        <w:fldChar w:fldCharType="begin"/>
      </w:r>
      <w:r>
        <w:rPr>
          <w:highlight w:val="none"/>
        </w:rPr>
        <w:instrText xml:space="preserve"> HYPERLINK "file:///F:\\2022项目\\10042A\\定稿.doc" \l "_Toc19386" </w:instrText>
      </w:r>
      <w:r>
        <w:rPr>
          <w:highlight w:val="none"/>
        </w:rPr>
        <w:fldChar w:fldCharType="separate"/>
      </w:r>
      <w:r>
        <w:rPr>
          <w:rStyle w:val="20"/>
          <w:rFonts w:hint="eastAsia"/>
          <w:smallCaps/>
          <w:color w:val="auto"/>
          <w:sz w:val="22"/>
          <w:highlight w:val="none"/>
        </w:rPr>
        <w:t>五、资格审查</w:t>
      </w:r>
      <w:r>
        <w:rPr>
          <w:rStyle w:val="20"/>
          <w:smallCaps/>
          <w:color w:val="auto"/>
          <w:sz w:val="22"/>
          <w:highlight w:val="none"/>
        </w:rPr>
        <w:tab/>
      </w:r>
      <w:r>
        <w:rPr>
          <w:rStyle w:val="20"/>
          <w:smallCaps/>
          <w:color w:val="auto"/>
          <w:sz w:val="22"/>
          <w:highlight w:val="none"/>
        </w:rPr>
        <w:fldChar w:fldCharType="begin"/>
      </w:r>
      <w:r>
        <w:rPr>
          <w:rStyle w:val="20"/>
          <w:smallCaps/>
          <w:color w:val="auto"/>
          <w:sz w:val="22"/>
          <w:highlight w:val="none"/>
        </w:rPr>
        <w:instrText xml:space="preserve"> PAGEREF _Toc19386 \h </w:instrText>
      </w:r>
      <w:r>
        <w:rPr>
          <w:rStyle w:val="20"/>
          <w:smallCaps/>
          <w:color w:val="auto"/>
          <w:sz w:val="22"/>
          <w:highlight w:val="none"/>
        </w:rPr>
        <w:fldChar w:fldCharType="separate"/>
      </w:r>
      <w:r>
        <w:rPr>
          <w:rStyle w:val="20"/>
          <w:smallCaps/>
          <w:color w:val="auto"/>
          <w:sz w:val="22"/>
          <w:highlight w:val="none"/>
        </w:rPr>
        <w:t>28</w:t>
      </w:r>
      <w:r>
        <w:rPr>
          <w:rStyle w:val="20"/>
          <w:smallCaps/>
          <w:color w:val="auto"/>
          <w:sz w:val="22"/>
          <w:highlight w:val="none"/>
        </w:rPr>
        <w:fldChar w:fldCharType="end"/>
      </w:r>
      <w:r>
        <w:rPr>
          <w:rStyle w:val="20"/>
          <w:smallCaps/>
          <w:color w:val="auto"/>
          <w:sz w:val="22"/>
          <w:highlight w:val="none"/>
        </w:rPr>
        <w:fldChar w:fldCharType="end"/>
      </w:r>
    </w:p>
    <w:p w14:paraId="5D61F6BB">
      <w:pPr>
        <w:tabs>
          <w:tab w:val="right" w:leader="dot" w:pos="9638"/>
        </w:tabs>
        <w:jc w:val="left"/>
        <w:rPr>
          <w:smallCaps/>
          <w:sz w:val="22"/>
          <w:highlight w:val="none"/>
        </w:rPr>
      </w:pPr>
      <w:r>
        <w:rPr>
          <w:highlight w:val="none"/>
        </w:rPr>
        <w:fldChar w:fldCharType="begin"/>
      </w:r>
      <w:r>
        <w:rPr>
          <w:highlight w:val="none"/>
        </w:rPr>
        <w:instrText xml:space="preserve"> HYPERLINK "file:///F:\\2022项目\\10042A\\定稿.doc" \l "_Toc27146" </w:instrText>
      </w:r>
      <w:r>
        <w:rPr>
          <w:highlight w:val="none"/>
        </w:rPr>
        <w:fldChar w:fldCharType="separate"/>
      </w:r>
      <w:r>
        <w:rPr>
          <w:rStyle w:val="20"/>
          <w:rFonts w:hint="eastAsia"/>
          <w:smallCaps/>
          <w:color w:val="auto"/>
          <w:sz w:val="22"/>
          <w:highlight w:val="none"/>
        </w:rPr>
        <w:t>六、评</w:t>
      </w:r>
      <w:r>
        <w:rPr>
          <w:rStyle w:val="20"/>
          <w:smallCaps/>
          <w:color w:val="auto"/>
          <w:sz w:val="22"/>
          <w:highlight w:val="none"/>
        </w:rPr>
        <w:t xml:space="preserve">   </w:t>
      </w:r>
      <w:r>
        <w:rPr>
          <w:rStyle w:val="20"/>
          <w:rFonts w:hint="eastAsia"/>
          <w:smallCaps/>
          <w:color w:val="auto"/>
          <w:sz w:val="22"/>
          <w:highlight w:val="none"/>
        </w:rPr>
        <w:t>标</w:t>
      </w:r>
      <w:r>
        <w:rPr>
          <w:rStyle w:val="20"/>
          <w:smallCaps/>
          <w:color w:val="auto"/>
          <w:sz w:val="22"/>
          <w:highlight w:val="none"/>
        </w:rPr>
        <w:tab/>
      </w:r>
      <w:r>
        <w:rPr>
          <w:rStyle w:val="20"/>
          <w:smallCaps/>
          <w:color w:val="auto"/>
          <w:sz w:val="22"/>
          <w:highlight w:val="none"/>
        </w:rPr>
        <w:fldChar w:fldCharType="begin"/>
      </w:r>
      <w:r>
        <w:rPr>
          <w:rStyle w:val="20"/>
          <w:smallCaps/>
          <w:color w:val="auto"/>
          <w:sz w:val="22"/>
          <w:highlight w:val="none"/>
        </w:rPr>
        <w:instrText xml:space="preserve"> PAGEREF _Toc27146 \h </w:instrText>
      </w:r>
      <w:r>
        <w:rPr>
          <w:rStyle w:val="20"/>
          <w:smallCaps/>
          <w:color w:val="auto"/>
          <w:sz w:val="22"/>
          <w:highlight w:val="none"/>
        </w:rPr>
        <w:fldChar w:fldCharType="separate"/>
      </w:r>
      <w:r>
        <w:rPr>
          <w:rStyle w:val="20"/>
          <w:smallCaps/>
          <w:color w:val="auto"/>
          <w:sz w:val="22"/>
          <w:highlight w:val="none"/>
        </w:rPr>
        <w:t>29</w:t>
      </w:r>
      <w:r>
        <w:rPr>
          <w:rStyle w:val="20"/>
          <w:smallCaps/>
          <w:color w:val="auto"/>
          <w:sz w:val="22"/>
          <w:highlight w:val="none"/>
        </w:rPr>
        <w:fldChar w:fldCharType="end"/>
      </w:r>
      <w:r>
        <w:rPr>
          <w:rStyle w:val="20"/>
          <w:smallCaps/>
          <w:color w:val="auto"/>
          <w:sz w:val="22"/>
          <w:highlight w:val="none"/>
        </w:rPr>
        <w:fldChar w:fldCharType="end"/>
      </w:r>
    </w:p>
    <w:p w14:paraId="3328F4A9">
      <w:pPr>
        <w:tabs>
          <w:tab w:val="right" w:leader="dot" w:pos="9638"/>
        </w:tabs>
        <w:jc w:val="left"/>
        <w:rPr>
          <w:smallCaps/>
          <w:sz w:val="22"/>
          <w:highlight w:val="none"/>
        </w:rPr>
      </w:pPr>
      <w:r>
        <w:rPr>
          <w:highlight w:val="none"/>
        </w:rPr>
        <w:fldChar w:fldCharType="begin"/>
      </w:r>
      <w:r>
        <w:rPr>
          <w:highlight w:val="none"/>
        </w:rPr>
        <w:instrText xml:space="preserve"> HYPERLINK "file:///F:\\2022项目\\10042A\\定稿.doc" \l "_Toc24110" </w:instrText>
      </w:r>
      <w:r>
        <w:rPr>
          <w:highlight w:val="none"/>
        </w:rPr>
        <w:fldChar w:fldCharType="separate"/>
      </w:r>
      <w:r>
        <w:rPr>
          <w:rStyle w:val="20"/>
          <w:rFonts w:hint="eastAsia"/>
          <w:smallCaps/>
          <w:color w:val="auto"/>
          <w:sz w:val="22"/>
          <w:highlight w:val="none"/>
        </w:rPr>
        <w:t>七、中标和合同</w:t>
      </w:r>
      <w:r>
        <w:rPr>
          <w:rStyle w:val="20"/>
          <w:smallCaps/>
          <w:color w:val="auto"/>
          <w:sz w:val="22"/>
          <w:highlight w:val="none"/>
        </w:rPr>
        <w:tab/>
      </w:r>
      <w:r>
        <w:rPr>
          <w:rStyle w:val="20"/>
          <w:smallCaps/>
          <w:color w:val="auto"/>
          <w:sz w:val="22"/>
          <w:highlight w:val="none"/>
        </w:rPr>
        <w:fldChar w:fldCharType="begin"/>
      </w:r>
      <w:r>
        <w:rPr>
          <w:rStyle w:val="20"/>
          <w:smallCaps/>
          <w:color w:val="auto"/>
          <w:sz w:val="22"/>
          <w:highlight w:val="none"/>
        </w:rPr>
        <w:instrText xml:space="preserve"> PAGEREF _Toc24110 \h </w:instrText>
      </w:r>
      <w:r>
        <w:rPr>
          <w:rStyle w:val="20"/>
          <w:smallCaps/>
          <w:color w:val="auto"/>
          <w:sz w:val="22"/>
          <w:highlight w:val="none"/>
        </w:rPr>
        <w:fldChar w:fldCharType="separate"/>
      </w:r>
      <w:r>
        <w:rPr>
          <w:rStyle w:val="20"/>
          <w:smallCaps/>
          <w:color w:val="auto"/>
          <w:sz w:val="22"/>
          <w:highlight w:val="none"/>
        </w:rPr>
        <w:t>30</w:t>
      </w:r>
      <w:r>
        <w:rPr>
          <w:rStyle w:val="20"/>
          <w:smallCaps/>
          <w:color w:val="auto"/>
          <w:sz w:val="22"/>
          <w:highlight w:val="none"/>
        </w:rPr>
        <w:fldChar w:fldCharType="end"/>
      </w:r>
      <w:r>
        <w:rPr>
          <w:rStyle w:val="20"/>
          <w:smallCaps/>
          <w:color w:val="auto"/>
          <w:sz w:val="22"/>
          <w:highlight w:val="none"/>
        </w:rPr>
        <w:fldChar w:fldCharType="end"/>
      </w:r>
    </w:p>
    <w:p w14:paraId="564450F9">
      <w:pPr>
        <w:tabs>
          <w:tab w:val="right" w:leader="dot" w:pos="9638"/>
        </w:tabs>
        <w:jc w:val="left"/>
        <w:rPr>
          <w:smallCaps/>
          <w:sz w:val="22"/>
          <w:highlight w:val="none"/>
        </w:rPr>
      </w:pPr>
      <w:r>
        <w:rPr>
          <w:highlight w:val="none"/>
        </w:rPr>
        <w:fldChar w:fldCharType="begin"/>
      </w:r>
      <w:r>
        <w:rPr>
          <w:highlight w:val="none"/>
        </w:rPr>
        <w:instrText xml:space="preserve"> HYPERLINK "file:///F:\\2022项目\\10042A\\定稿.doc" \l "_Toc11001" </w:instrText>
      </w:r>
      <w:r>
        <w:rPr>
          <w:highlight w:val="none"/>
        </w:rPr>
        <w:fldChar w:fldCharType="separate"/>
      </w:r>
      <w:r>
        <w:rPr>
          <w:rStyle w:val="20"/>
          <w:rFonts w:hint="eastAsia"/>
          <w:bCs/>
          <w:smallCaps/>
          <w:color w:val="auto"/>
          <w:sz w:val="22"/>
          <w:szCs w:val="32"/>
          <w:highlight w:val="none"/>
        </w:rPr>
        <w:t>八、验收</w:t>
      </w:r>
      <w:r>
        <w:rPr>
          <w:rStyle w:val="20"/>
          <w:smallCaps/>
          <w:color w:val="auto"/>
          <w:sz w:val="22"/>
          <w:highlight w:val="none"/>
        </w:rPr>
        <w:tab/>
      </w:r>
      <w:r>
        <w:rPr>
          <w:rStyle w:val="20"/>
          <w:smallCaps/>
          <w:color w:val="auto"/>
          <w:sz w:val="22"/>
          <w:highlight w:val="none"/>
        </w:rPr>
        <w:fldChar w:fldCharType="begin"/>
      </w:r>
      <w:r>
        <w:rPr>
          <w:rStyle w:val="20"/>
          <w:smallCaps/>
          <w:color w:val="auto"/>
          <w:sz w:val="22"/>
          <w:highlight w:val="none"/>
        </w:rPr>
        <w:instrText xml:space="preserve"> PAGEREF _Toc11001 \h </w:instrText>
      </w:r>
      <w:r>
        <w:rPr>
          <w:rStyle w:val="20"/>
          <w:smallCaps/>
          <w:color w:val="auto"/>
          <w:sz w:val="22"/>
          <w:highlight w:val="none"/>
        </w:rPr>
        <w:fldChar w:fldCharType="separate"/>
      </w:r>
      <w:r>
        <w:rPr>
          <w:rStyle w:val="20"/>
          <w:smallCaps/>
          <w:color w:val="auto"/>
          <w:sz w:val="22"/>
          <w:highlight w:val="none"/>
        </w:rPr>
        <w:t>35</w:t>
      </w:r>
      <w:r>
        <w:rPr>
          <w:rStyle w:val="20"/>
          <w:smallCaps/>
          <w:color w:val="auto"/>
          <w:sz w:val="22"/>
          <w:highlight w:val="none"/>
        </w:rPr>
        <w:fldChar w:fldCharType="end"/>
      </w:r>
      <w:r>
        <w:rPr>
          <w:rStyle w:val="20"/>
          <w:smallCaps/>
          <w:color w:val="auto"/>
          <w:sz w:val="22"/>
          <w:highlight w:val="none"/>
        </w:rPr>
        <w:fldChar w:fldCharType="end"/>
      </w:r>
    </w:p>
    <w:p w14:paraId="51F4C9F5">
      <w:pPr>
        <w:tabs>
          <w:tab w:val="right" w:leader="dot" w:pos="9638"/>
        </w:tabs>
        <w:jc w:val="left"/>
        <w:rPr>
          <w:smallCaps/>
          <w:sz w:val="22"/>
          <w:highlight w:val="none"/>
        </w:rPr>
      </w:pPr>
      <w:r>
        <w:rPr>
          <w:highlight w:val="none"/>
        </w:rPr>
        <w:fldChar w:fldCharType="begin"/>
      </w:r>
      <w:r>
        <w:rPr>
          <w:highlight w:val="none"/>
        </w:rPr>
        <w:instrText xml:space="preserve"> HYPERLINK "file:///F:\\2022项目\\10042A\\定稿.doc" \l "_Toc17826" </w:instrText>
      </w:r>
      <w:r>
        <w:rPr>
          <w:highlight w:val="none"/>
        </w:rPr>
        <w:fldChar w:fldCharType="separate"/>
      </w:r>
      <w:r>
        <w:rPr>
          <w:rStyle w:val="20"/>
          <w:rFonts w:hint="eastAsia"/>
          <w:smallCaps/>
          <w:color w:val="auto"/>
          <w:sz w:val="22"/>
          <w:highlight w:val="none"/>
        </w:rPr>
        <w:t>九、其他事项</w:t>
      </w:r>
      <w:r>
        <w:rPr>
          <w:rStyle w:val="20"/>
          <w:smallCaps/>
          <w:color w:val="auto"/>
          <w:sz w:val="22"/>
          <w:highlight w:val="none"/>
        </w:rPr>
        <w:tab/>
      </w:r>
      <w:r>
        <w:rPr>
          <w:rStyle w:val="20"/>
          <w:smallCaps/>
          <w:color w:val="auto"/>
          <w:sz w:val="22"/>
          <w:highlight w:val="none"/>
        </w:rPr>
        <w:fldChar w:fldCharType="begin"/>
      </w:r>
      <w:r>
        <w:rPr>
          <w:rStyle w:val="20"/>
          <w:smallCaps/>
          <w:color w:val="auto"/>
          <w:sz w:val="22"/>
          <w:highlight w:val="none"/>
        </w:rPr>
        <w:instrText xml:space="preserve"> PAGEREF _Toc17826 \h </w:instrText>
      </w:r>
      <w:r>
        <w:rPr>
          <w:rStyle w:val="20"/>
          <w:smallCaps/>
          <w:color w:val="auto"/>
          <w:sz w:val="22"/>
          <w:highlight w:val="none"/>
        </w:rPr>
        <w:fldChar w:fldCharType="separate"/>
      </w:r>
      <w:r>
        <w:rPr>
          <w:rStyle w:val="20"/>
          <w:smallCaps/>
          <w:color w:val="auto"/>
          <w:sz w:val="22"/>
          <w:highlight w:val="none"/>
        </w:rPr>
        <w:t>36</w:t>
      </w:r>
      <w:r>
        <w:rPr>
          <w:rStyle w:val="20"/>
          <w:smallCaps/>
          <w:color w:val="auto"/>
          <w:sz w:val="22"/>
          <w:highlight w:val="none"/>
        </w:rPr>
        <w:fldChar w:fldCharType="end"/>
      </w:r>
      <w:r>
        <w:rPr>
          <w:rStyle w:val="20"/>
          <w:smallCaps/>
          <w:color w:val="auto"/>
          <w:sz w:val="22"/>
          <w:highlight w:val="none"/>
        </w:rPr>
        <w:fldChar w:fldCharType="end"/>
      </w:r>
    </w:p>
    <w:p w14:paraId="2949A234">
      <w:pPr>
        <w:tabs>
          <w:tab w:val="right" w:leader="dot" w:pos="9638"/>
        </w:tabs>
        <w:spacing w:before="360" w:after="360"/>
        <w:jc w:val="left"/>
        <w:rPr>
          <w:b/>
          <w:bCs/>
          <w:caps/>
          <w:sz w:val="22"/>
          <w:highlight w:val="none"/>
          <w:u w:val="single"/>
        </w:rPr>
      </w:pPr>
      <w:r>
        <w:rPr>
          <w:highlight w:val="none"/>
        </w:rPr>
        <w:fldChar w:fldCharType="begin"/>
      </w:r>
      <w:r>
        <w:rPr>
          <w:highlight w:val="none"/>
        </w:rPr>
        <w:instrText xml:space="preserve"> HYPERLINK "file:///F:\\2022项目\\10042A\\定稿.doc" \l "_Toc15482" </w:instrText>
      </w:r>
      <w:r>
        <w:rPr>
          <w:highlight w:val="none"/>
        </w:rPr>
        <w:fldChar w:fldCharType="separate"/>
      </w:r>
      <w:r>
        <w:rPr>
          <w:rStyle w:val="20"/>
          <w:rFonts w:hint="eastAsia"/>
          <w:b/>
          <w:bCs/>
          <w:caps/>
          <w:color w:val="auto"/>
          <w:sz w:val="22"/>
          <w:highlight w:val="none"/>
        </w:rPr>
        <w:t>第四章</w:t>
      </w:r>
      <w:r>
        <w:rPr>
          <w:rStyle w:val="20"/>
          <w:b/>
          <w:bCs/>
          <w:caps/>
          <w:color w:val="auto"/>
          <w:sz w:val="22"/>
          <w:highlight w:val="none"/>
        </w:rPr>
        <w:t xml:space="preserve">  </w:t>
      </w:r>
      <w:r>
        <w:rPr>
          <w:rStyle w:val="20"/>
          <w:rFonts w:hint="eastAsia"/>
          <w:b/>
          <w:bCs/>
          <w:caps/>
          <w:color w:val="auto"/>
          <w:sz w:val="22"/>
          <w:highlight w:val="none"/>
        </w:rPr>
        <w:t>评标方法及评分标准</w:t>
      </w:r>
      <w:r>
        <w:rPr>
          <w:rStyle w:val="20"/>
          <w:b/>
          <w:bCs/>
          <w:caps/>
          <w:color w:val="auto"/>
          <w:sz w:val="22"/>
          <w:highlight w:val="none"/>
        </w:rPr>
        <w:tab/>
      </w:r>
      <w:r>
        <w:rPr>
          <w:rStyle w:val="20"/>
          <w:b/>
          <w:bCs/>
          <w:caps/>
          <w:color w:val="auto"/>
          <w:sz w:val="22"/>
          <w:highlight w:val="none"/>
        </w:rPr>
        <w:fldChar w:fldCharType="begin"/>
      </w:r>
      <w:r>
        <w:rPr>
          <w:rStyle w:val="20"/>
          <w:b/>
          <w:bCs/>
          <w:caps/>
          <w:color w:val="auto"/>
          <w:sz w:val="22"/>
          <w:highlight w:val="none"/>
        </w:rPr>
        <w:instrText xml:space="preserve"> PAGEREF _Toc15482 \h </w:instrText>
      </w:r>
      <w:r>
        <w:rPr>
          <w:rStyle w:val="20"/>
          <w:b/>
          <w:bCs/>
          <w:caps/>
          <w:color w:val="auto"/>
          <w:sz w:val="22"/>
          <w:highlight w:val="none"/>
        </w:rPr>
        <w:fldChar w:fldCharType="separate"/>
      </w:r>
      <w:r>
        <w:rPr>
          <w:rStyle w:val="20"/>
          <w:b/>
          <w:bCs/>
          <w:caps/>
          <w:color w:val="auto"/>
          <w:sz w:val="22"/>
          <w:highlight w:val="none"/>
        </w:rPr>
        <w:t>37</w:t>
      </w:r>
      <w:r>
        <w:rPr>
          <w:rStyle w:val="20"/>
          <w:b/>
          <w:bCs/>
          <w:caps/>
          <w:color w:val="auto"/>
          <w:sz w:val="22"/>
          <w:highlight w:val="none"/>
        </w:rPr>
        <w:fldChar w:fldCharType="end"/>
      </w:r>
      <w:r>
        <w:rPr>
          <w:rStyle w:val="20"/>
          <w:b/>
          <w:bCs/>
          <w:caps/>
          <w:color w:val="auto"/>
          <w:sz w:val="22"/>
          <w:highlight w:val="none"/>
        </w:rPr>
        <w:fldChar w:fldCharType="end"/>
      </w:r>
    </w:p>
    <w:p w14:paraId="5676570F">
      <w:pPr>
        <w:tabs>
          <w:tab w:val="right" w:leader="dot" w:pos="9638"/>
        </w:tabs>
        <w:jc w:val="left"/>
        <w:rPr>
          <w:b/>
          <w:bCs/>
          <w:smallCaps/>
          <w:sz w:val="22"/>
          <w:highlight w:val="none"/>
        </w:rPr>
      </w:pPr>
      <w:r>
        <w:rPr>
          <w:highlight w:val="none"/>
        </w:rPr>
        <w:fldChar w:fldCharType="begin"/>
      </w:r>
      <w:r>
        <w:rPr>
          <w:highlight w:val="none"/>
        </w:rPr>
        <w:instrText xml:space="preserve"> HYPERLINK "file:///F:\\2022项目\\10042A\\定稿.doc" \l "_Toc26027" </w:instrText>
      </w:r>
      <w:r>
        <w:rPr>
          <w:highlight w:val="none"/>
        </w:rPr>
        <w:fldChar w:fldCharType="separate"/>
      </w:r>
      <w:r>
        <w:rPr>
          <w:rStyle w:val="20"/>
          <w:rFonts w:hint="eastAsia"/>
          <w:b/>
          <w:bCs/>
          <w:smallCaps/>
          <w:color w:val="auto"/>
          <w:sz w:val="22"/>
          <w:szCs w:val="32"/>
          <w:highlight w:val="none"/>
        </w:rPr>
        <w:t>第一节</w:t>
      </w:r>
      <w:r>
        <w:rPr>
          <w:rStyle w:val="20"/>
          <w:b/>
          <w:bCs/>
          <w:smallCaps/>
          <w:color w:val="auto"/>
          <w:sz w:val="22"/>
          <w:szCs w:val="32"/>
          <w:highlight w:val="none"/>
        </w:rPr>
        <w:t xml:space="preserve"> </w:t>
      </w:r>
      <w:r>
        <w:rPr>
          <w:rStyle w:val="20"/>
          <w:rFonts w:hint="eastAsia"/>
          <w:b/>
          <w:bCs/>
          <w:smallCaps/>
          <w:color w:val="auto"/>
          <w:sz w:val="22"/>
          <w:szCs w:val="32"/>
          <w:highlight w:val="none"/>
        </w:rPr>
        <w:t>评标方法</w:t>
      </w:r>
      <w:r>
        <w:rPr>
          <w:rStyle w:val="20"/>
          <w:b/>
          <w:bCs/>
          <w:smallCaps/>
          <w:color w:val="auto"/>
          <w:sz w:val="22"/>
          <w:highlight w:val="none"/>
        </w:rPr>
        <w:tab/>
      </w:r>
      <w:r>
        <w:rPr>
          <w:rStyle w:val="20"/>
          <w:b/>
          <w:bCs/>
          <w:smallCaps/>
          <w:color w:val="auto"/>
          <w:sz w:val="22"/>
          <w:highlight w:val="none"/>
        </w:rPr>
        <w:fldChar w:fldCharType="begin"/>
      </w:r>
      <w:r>
        <w:rPr>
          <w:rStyle w:val="20"/>
          <w:b/>
          <w:bCs/>
          <w:smallCaps/>
          <w:color w:val="auto"/>
          <w:sz w:val="22"/>
          <w:highlight w:val="none"/>
        </w:rPr>
        <w:instrText xml:space="preserve"> PAGEREF _Toc26027 \h </w:instrText>
      </w:r>
      <w:r>
        <w:rPr>
          <w:rStyle w:val="20"/>
          <w:b/>
          <w:bCs/>
          <w:smallCaps/>
          <w:color w:val="auto"/>
          <w:sz w:val="22"/>
          <w:highlight w:val="none"/>
        </w:rPr>
        <w:fldChar w:fldCharType="separate"/>
      </w:r>
      <w:r>
        <w:rPr>
          <w:rStyle w:val="20"/>
          <w:b/>
          <w:bCs/>
          <w:smallCaps/>
          <w:color w:val="auto"/>
          <w:sz w:val="22"/>
          <w:highlight w:val="none"/>
        </w:rPr>
        <w:t>37</w:t>
      </w:r>
      <w:r>
        <w:rPr>
          <w:rStyle w:val="20"/>
          <w:b/>
          <w:bCs/>
          <w:smallCaps/>
          <w:color w:val="auto"/>
          <w:sz w:val="22"/>
          <w:highlight w:val="none"/>
        </w:rPr>
        <w:fldChar w:fldCharType="end"/>
      </w:r>
      <w:r>
        <w:rPr>
          <w:rStyle w:val="20"/>
          <w:b/>
          <w:bCs/>
          <w:smallCaps/>
          <w:color w:val="auto"/>
          <w:sz w:val="22"/>
          <w:highlight w:val="none"/>
        </w:rPr>
        <w:fldChar w:fldCharType="end"/>
      </w:r>
    </w:p>
    <w:p w14:paraId="688B27D5">
      <w:pPr>
        <w:tabs>
          <w:tab w:val="right" w:leader="dot" w:pos="9638"/>
        </w:tabs>
        <w:jc w:val="left"/>
        <w:rPr>
          <w:b/>
          <w:bCs/>
          <w:smallCaps/>
          <w:sz w:val="22"/>
          <w:highlight w:val="none"/>
        </w:rPr>
      </w:pPr>
      <w:r>
        <w:rPr>
          <w:highlight w:val="none"/>
        </w:rPr>
        <w:fldChar w:fldCharType="begin"/>
      </w:r>
      <w:r>
        <w:rPr>
          <w:highlight w:val="none"/>
        </w:rPr>
        <w:instrText xml:space="preserve"> HYPERLINK "file:///F:\\2022项目\\10042A\\定稿.doc" \l "_Toc23136" </w:instrText>
      </w:r>
      <w:r>
        <w:rPr>
          <w:highlight w:val="none"/>
        </w:rPr>
        <w:fldChar w:fldCharType="separate"/>
      </w:r>
      <w:r>
        <w:rPr>
          <w:rStyle w:val="20"/>
          <w:rFonts w:hint="eastAsia"/>
          <w:b/>
          <w:bCs/>
          <w:smallCaps/>
          <w:color w:val="auto"/>
          <w:sz w:val="22"/>
          <w:szCs w:val="32"/>
          <w:highlight w:val="none"/>
        </w:rPr>
        <w:t>第二节</w:t>
      </w:r>
      <w:r>
        <w:rPr>
          <w:rStyle w:val="20"/>
          <w:b/>
          <w:bCs/>
          <w:smallCaps/>
          <w:color w:val="auto"/>
          <w:sz w:val="22"/>
          <w:szCs w:val="32"/>
          <w:highlight w:val="none"/>
        </w:rPr>
        <w:t xml:space="preserve"> </w:t>
      </w:r>
      <w:r>
        <w:rPr>
          <w:rStyle w:val="20"/>
          <w:rFonts w:hint="eastAsia"/>
          <w:b/>
          <w:bCs/>
          <w:smallCaps/>
          <w:color w:val="auto"/>
          <w:sz w:val="22"/>
          <w:szCs w:val="32"/>
          <w:highlight w:val="none"/>
        </w:rPr>
        <w:t>评标程序</w:t>
      </w:r>
      <w:r>
        <w:rPr>
          <w:rStyle w:val="20"/>
          <w:b/>
          <w:bCs/>
          <w:smallCaps/>
          <w:color w:val="auto"/>
          <w:sz w:val="22"/>
          <w:highlight w:val="none"/>
        </w:rPr>
        <w:tab/>
      </w:r>
      <w:r>
        <w:rPr>
          <w:rStyle w:val="20"/>
          <w:b/>
          <w:bCs/>
          <w:smallCaps/>
          <w:color w:val="auto"/>
          <w:sz w:val="22"/>
          <w:highlight w:val="none"/>
        </w:rPr>
        <w:fldChar w:fldCharType="begin"/>
      </w:r>
      <w:r>
        <w:rPr>
          <w:rStyle w:val="20"/>
          <w:b/>
          <w:bCs/>
          <w:smallCaps/>
          <w:color w:val="auto"/>
          <w:sz w:val="22"/>
          <w:highlight w:val="none"/>
        </w:rPr>
        <w:instrText xml:space="preserve"> PAGEREF _Toc23136 \h </w:instrText>
      </w:r>
      <w:r>
        <w:rPr>
          <w:rStyle w:val="20"/>
          <w:b/>
          <w:bCs/>
          <w:smallCaps/>
          <w:color w:val="auto"/>
          <w:sz w:val="22"/>
          <w:highlight w:val="none"/>
        </w:rPr>
        <w:fldChar w:fldCharType="separate"/>
      </w:r>
      <w:r>
        <w:rPr>
          <w:rStyle w:val="20"/>
          <w:b/>
          <w:bCs/>
          <w:smallCaps/>
          <w:color w:val="auto"/>
          <w:sz w:val="22"/>
          <w:highlight w:val="none"/>
        </w:rPr>
        <w:t>37</w:t>
      </w:r>
      <w:r>
        <w:rPr>
          <w:rStyle w:val="20"/>
          <w:b/>
          <w:bCs/>
          <w:smallCaps/>
          <w:color w:val="auto"/>
          <w:sz w:val="22"/>
          <w:highlight w:val="none"/>
        </w:rPr>
        <w:fldChar w:fldCharType="end"/>
      </w:r>
      <w:r>
        <w:rPr>
          <w:rStyle w:val="20"/>
          <w:b/>
          <w:bCs/>
          <w:smallCaps/>
          <w:color w:val="auto"/>
          <w:sz w:val="22"/>
          <w:highlight w:val="none"/>
        </w:rPr>
        <w:fldChar w:fldCharType="end"/>
      </w:r>
    </w:p>
    <w:p w14:paraId="3FA0A5B6">
      <w:pPr>
        <w:tabs>
          <w:tab w:val="right" w:leader="dot" w:pos="9638"/>
        </w:tabs>
        <w:jc w:val="left"/>
        <w:rPr>
          <w:b/>
          <w:bCs/>
          <w:smallCaps/>
          <w:sz w:val="22"/>
          <w:highlight w:val="none"/>
        </w:rPr>
      </w:pPr>
      <w:r>
        <w:rPr>
          <w:highlight w:val="none"/>
        </w:rPr>
        <w:fldChar w:fldCharType="begin"/>
      </w:r>
      <w:r>
        <w:rPr>
          <w:highlight w:val="none"/>
        </w:rPr>
        <w:instrText xml:space="preserve"> HYPERLINK "file:///F:\\2022项目\\10042A\\定稿.doc" \l "_Toc7957" </w:instrText>
      </w:r>
      <w:r>
        <w:rPr>
          <w:highlight w:val="none"/>
        </w:rPr>
        <w:fldChar w:fldCharType="separate"/>
      </w:r>
      <w:r>
        <w:rPr>
          <w:rStyle w:val="20"/>
          <w:rFonts w:hint="eastAsia"/>
          <w:b/>
          <w:bCs/>
          <w:smallCaps/>
          <w:color w:val="auto"/>
          <w:sz w:val="22"/>
          <w:szCs w:val="30"/>
          <w:highlight w:val="none"/>
        </w:rPr>
        <w:t>第三节</w:t>
      </w:r>
      <w:r>
        <w:rPr>
          <w:rStyle w:val="20"/>
          <w:b/>
          <w:bCs/>
          <w:smallCaps/>
          <w:color w:val="auto"/>
          <w:sz w:val="22"/>
          <w:szCs w:val="30"/>
          <w:highlight w:val="none"/>
        </w:rPr>
        <w:t xml:space="preserve"> </w:t>
      </w:r>
      <w:r>
        <w:rPr>
          <w:rStyle w:val="20"/>
          <w:rFonts w:hint="eastAsia"/>
          <w:b/>
          <w:bCs/>
          <w:smallCaps/>
          <w:color w:val="auto"/>
          <w:sz w:val="22"/>
          <w:szCs w:val="30"/>
          <w:highlight w:val="none"/>
        </w:rPr>
        <w:t>评分标准</w:t>
      </w:r>
      <w:r>
        <w:rPr>
          <w:rStyle w:val="20"/>
          <w:b/>
          <w:bCs/>
          <w:smallCaps/>
          <w:color w:val="auto"/>
          <w:sz w:val="22"/>
          <w:highlight w:val="none"/>
        </w:rPr>
        <w:tab/>
      </w:r>
      <w:r>
        <w:rPr>
          <w:rStyle w:val="20"/>
          <w:b/>
          <w:bCs/>
          <w:smallCaps/>
          <w:color w:val="auto"/>
          <w:sz w:val="22"/>
          <w:highlight w:val="none"/>
        </w:rPr>
        <w:fldChar w:fldCharType="begin"/>
      </w:r>
      <w:r>
        <w:rPr>
          <w:rStyle w:val="20"/>
          <w:b/>
          <w:bCs/>
          <w:smallCaps/>
          <w:color w:val="auto"/>
          <w:sz w:val="22"/>
          <w:highlight w:val="none"/>
        </w:rPr>
        <w:instrText xml:space="preserve"> PAGEREF _Toc7957 \h </w:instrText>
      </w:r>
      <w:r>
        <w:rPr>
          <w:rStyle w:val="20"/>
          <w:b/>
          <w:bCs/>
          <w:smallCaps/>
          <w:color w:val="auto"/>
          <w:sz w:val="22"/>
          <w:highlight w:val="none"/>
        </w:rPr>
        <w:fldChar w:fldCharType="separate"/>
      </w:r>
      <w:r>
        <w:rPr>
          <w:rStyle w:val="20"/>
          <w:b/>
          <w:bCs/>
          <w:smallCaps/>
          <w:color w:val="auto"/>
          <w:sz w:val="22"/>
          <w:highlight w:val="none"/>
        </w:rPr>
        <w:t>40</w:t>
      </w:r>
      <w:r>
        <w:rPr>
          <w:rStyle w:val="20"/>
          <w:b/>
          <w:bCs/>
          <w:smallCaps/>
          <w:color w:val="auto"/>
          <w:sz w:val="22"/>
          <w:highlight w:val="none"/>
        </w:rPr>
        <w:fldChar w:fldCharType="end"/>
      </w:r>
      <w:r>
        <w:rPr>
          <w:rStyle w:val="20"/>
          <w:b/>
          <w:bCs/>
          <w:smallCaps/>
          <w:color w:val="auto"/>
          <w:sz w:val="22"/>
          <w:highlight w:val="none"/>
        </w:rPr>
        <w:fldChar w:fldCharType="end"/>
      </w:r>
    </w:p>
    <w:p w14:paraId="695AED09">
      <w:pPr>
        <w:tabs>
          <w:tab w:val="right" w:leader="dot" w:pos="9638"/>
        </w:tabs>
        <w:jc w:val="left"/>
        <w:rPr>
          <w:b/>
          <w:bCs/>
          <w:smallCaps/>
          <w:sz w:val="22"/>
          <w:highlight w:val="none"/>
        </w:rPr>
      </w:pPr>
      <w:r>
        <w:rPr>
          <w:highlight w:val="none"/>
        </w:rPr>
        <w:fldChar w:fldCharType="begin"/>
      </w:r>
      <w:r>
        <w:rPr>
          <w:highlight w:val="none"/>
        </w:rPr>
        <w:instrText xml:space="preserve"> HYPERLINK "file:///F:\\2022项目\\10042A\\定稿.doc" \l "_Toc19818" </w:instrText>
      </w:r>
      <w:r>
        <w:rPr>
          <w:highlight w:val="none"/>
        </w:rPr>
        <w:fldChar w:fldCharType="separate"/>
      </w:r>
      <w:r>
        <w:rPr>
          <w:rStyle w:val="20"/>
          <w:rFonts w:hint="eastAsia"/>
          <w:b/>
          <w:bCs/>
          <w:smallCaps/>
          <w:color w:val="auto"/>
          <w:sz w:val="22"/>
          <w:szCs w:val="30"/>
          <w:highlight w:val="none"/>
        </w:rPr>
        <w:t>第四节</w:t>
      </w:r>
      <w:r>
        <w:rPr>
          <w:rStyle w:val="20"/>
          <w:b/>
          <w:bCs/>
          <w:smallCaps/>
          <w:color w:val="auto"/>
          <w:sz w:val="22"/>
          <w:szCs w:val="30"/>
          <w:highlight w:val="none"/>
        </w:rPr>
        <w:t xml:space="preserve"> </w:t>
      </w:r>
      <w:r>
        <w:rPr>
          <w:rStyle w:val="20"/>
          <w:rFonts w:hint="eastAsia"/>
          <w:b/>
          <w:bCs/>
          <w:smallCaps/>
          <w:color w:val="auto"/>
          <w:sz w:val="22"/>
          <w:szCs w:val="30"/>
          <w:highlight w:val="none"/>
        </w:rPr>
        <w:t>中标候选人推荐原则</w:t>
      </w:r>
      <w:r>
        <w:rPr>
          <w:rStyle w:val="20"/>
          <w:b/>
          <w:bCs/>
          <w:smallCaps/>
          <w:color w:val="auto"/>
          <w:sz w:val="22"/>
          <w:highlight w:val="none"/>
        </w:rPr>
        <w:tab/>
      </w:r>
      <w:r>
        <w:rPr>
          <w:rStyle w:val="20"/>
          <w:b/>
          <w:bCs/>
          <w:smallCaps/>
          <w:color w:val="auto"/>
          <w:sz w:val="22"/>
          <w:highlight w:val="none"/>
        </w:rPr>
        <w:fldChar w:fldCharType="begin"/>
      </w:r>
      <w:r>
        <w:rPr>
          <w:rStyle w:val="20"/>
          <w:b/>
          <w:bCs/>
          <w:smallCaps/>
          <w:color w:val="auto"/>
          <w:sz w:val="22"/>
          <w:highlight w:val="none"/>
        </w:rPr>
        <w:instrText xml:space="preserve"> PAGEREF _Toc19818 \h </w:instrText>
      </w:r>
      <w:r>
        <w:rPr>
          <w:rStyle w:val="20"/>
          <w:b/>
          <w:bCs/>
          <w:smallCaps/>
          <w:color w:val="auto"/>
          <w:sz w:val="22"/>
          <w:highlight w:val="none"/>
        </w:rPr>
        <w:fldChar w:fldCharType="separate"/>
      </w:r>
      <w:r>
        <w:rPr>
          <w:rStyle w:val="20"/>
          <w:b/>
          <w:bCs/>
          <w:smallCaps/>
          <w:color w:val="auto"/>
          <w:sz w:val="22"/>
          <w:highlight w:val="none"/>
        </w:rPr>
        <w:t>43</w:t>
      </w:r>
      <w:r>
        <w:rPr>
          <w:rStyle w:val="20"/>
          <w:b/>
          <w:bCs/>
          <w:smallCaps/>
          <w:color w:val="auto"/>
          <w:sz w:val="22"/>
          <w:highlight w:val="none"/>
        </w:rPr>
        <w:fldChar w:fldCharType="end"/>
      </w:r>
      <w:r>
        <w:rPr>
          <w:rStyle w:val="20"/>
          <w:b/>
          <w:bCs/>
          <w:smallCaps/>
          <w:color w:val="auto"/>
          <w:sz w:val="22"/>
          <w:highlight w:val="none"/>
        </w:rPr>
        <w:fldChar w:fldCharType="end"/>
      </w:r>
    </w:p>
    <w:p w14:paraId="484E8A5B">
      <w:pPr>
        <w:tabs>
          <w:tab w:val="right" w:leader="dot" w:pos="9638"/>
        </w:tabs>
        <w:jc w:val="left"/>
        <w:rPr>
          <w:b/>
          <w:bCs/>
          <w:smallCaps/>
          <w:sz w:val="22"/>
          <w:highlight w:val="none"/>
        </w:rPr>
      </w:pPr>
      <w:r>
        <w:rPr>
          <w:highlight w:val="none"/>
        </w:rPr>
        <w:fldChar w:fldCharType="begin"/>
      </w:r>
      <w:r>
        <w:rPr>
          <w:highlight w:val="none"/>
        </w:rPr>
        <w:instrText xml:space="preserve"> HYPERLINK "file:///F:\\2022项目\\10042A\\定稿.doc" \l "_Toc24131" </w:instrText>
      </w:r>
      <w:r>
        <w:rPr>
          <w:highlight w:val="none"/>
        </w:rPr>
        <w:fldChar w:fldCharType="separate"/>
      </w:r>
      <w:r>
        <w:rPr>
          <w:rStyle w:val="20"/>
          <w:rFonts w:hint="eastAsia"/>
          <w:b/>
          <w:bCs/>
          <w:smallCaps/>
          <w:color w:val="auto"/>
          <w:sz w:val="22"/>
          <w:szCs w:val="30"/>
          <w:highlight w:val="none"/>
        </w:rPr>
        <w:t>第五节</w:t>
      </w:r>
      <w:r>
        <w:rPr>
          <w:rStyle w:val="20"/>
          <w:b/>
          <w:bCs/>
          <w:smallCaps/>
          <w:color w:val="auto"/>
          <w:sz w:val="22"/>
          <w:szCs w:val="30"/>
          <w:highlight w:val="none"/>
        </w:rPr>
        <w:t xml:space="preserve"> </w:t>
      </w:r>
      <w:r>
        <w:rPr>
          <w:rStyle w:val="20"/>
          <w:rFonts w:hint="eastAsia"/>
          <w:b/>
          <w:bCs/>
          <w:smallCaps/>
          <w:color w:val="auto"/>
          <w:sz w:val="22"/>
          <w:szCs w:val="30"/>
          <w:highlight w:val="none"/>
        </w:rPr>
        <w:t>评标报告</w:t>
      </w:r>
      <w:r>
        <w:rPr>
          <w:rStyle w:val="20"/>
          <w:b/>
          <w:bCs/>
          <w:smallCaps/>
          <w:color w:val="auto"/>
          <w:sz w:val="22"/>
          <w:highlight w:val="none"/>
        </w:rPr>
        <w:tab/>
      </w:r>
      <w:r>
        <w:rPr>
          <w:rStyle w:val="20"/>
          <w:b/>
          <w:bCs/>
          <w:smallCaps/>
          <w:color w:val="auto"/>
          <w:sz w:val="22"/>
          <w:highlight w:val="none"/>
        </w:rPr>
        <w:fldChar w:fldCharType="begin"/>
      </w:r>
      <w:r>
        <w:rPr>
          <w:rStyle w:val="20"/>
          <w:b/>
          <w:bCs/>
          <w:smallCaps/>
          <w:color w:val="auto"/>
          <w:sz w:val="22"/>
          <w:highlight w:val="none"/>
        </w:rPr>
        <w:instrText xml:space="preserve"> PAGEREF _Toc24131 \h </w:instrText>
      </w:r>
      <w:r>
        <w:rPr>
          <w:rStyle w:val="20"/>
          <w:b/>
          <w:bCs/>
          <w:smallCaps/>
          <w:color w:val="auto"/>
          <w:sz w:val="22"/>
          <w:highlight w:val="none"/>
        </w:rPr>
        <w:fldChar w:fldCharType="separate"/>
      </w:r>
      <w:r>
        <w:rPr>
          <w:rStyle w:val="20"/>
          <w:b/>
          <w:bCs/>
          <w:smallCaps/>
          <w:color w:val="auto"/>
          <w:sz w:val="22"/>
          <w:highlight w:val="none"/>
        </w:rPr>
        <w:t>44</w:t>
      </w:r>
      <w:r>
        <w:rPr>
          <w:rStyle w:val="20"/>
          <w:b/>
          <w:bCs/>
          <w:smallCaps/>
          <w:color w:val="auto"/>
          <w:sz w:val="22"/>
          <w:highlight w:val="none"/>
        </w:rPr>
        <w:fldChar w:fldCharType="end"/>
      </w:r>
      <w:r>
        <w:rPr>
          <w:rStyle w:val="20"/>
          <w:b/>
          <w:bCs/>
          <w:smallCaps/>
          <w:color w:val="auto"/>
          <w:sz w:val="22"/>
          <w:highlight w:val="none"/>
        </w:rPr>
        <w:fldChar w:fldCharType="end"/>
      </w:r>
    </w:p>
    <w:p w14:paraId="45EA4869">
      <w:pPr>
        <w:tabs>
          <w:tab w:val="right" w:leader="dot" w:pos="9638"/>
        </w:tabs>
        <w:spacing w:before="360" w:after="360"/>
        <w:jc w:val="left"/>
        <w:rPr>
          <w:b/>
          <w:bCs/>
          <w:caps/>
          <w:sz w:val="22"/>
          <w:highlight w:val="none"/>
          <w:u w:val="single"/>
        </w:rPr>
      </w:pPr>
      <w:r>
        <w:rPr>
          <w:highlight w:val="none"/>
        </w:rPr>
        <w:fldChar w:fldCharType="begin"/>
      </w:r>
      <w:r>
        <w:rPr>
          <w:highlight w:val="none"/>
        </w:rPr>
        <w:instrText xml:space="preserve"> HYPERLINK "file:///F:\\2022项目\\10042A\\定稿.doc" \l "_Toc25758" </w:instrText>
      </w:r>
      <w:r>
        <w:rPr>
          <w:highlight w:val="none"/>
        </w:rPr>
        <w:fldChar w:fldCharType="separate"/>
      </w:r>
      <w:r>
        <w:rPr>
          <w:rStyle w:val="20"/>
          <w:rFonts w:hint="eastAsia"/>
          <w:b/>
          <w:bCs/>
          <w:caps/>
          <w:color w:val="auto"/>
          <w:sz w:val="22"/>
          <w:highlight w:val="none"/>
        </w:rPr>
        <w:t>第五章</w:t>
      </w:r>
      <w:r>
        <w:rPr>
          <w:rStyle w:val="20"/>
          <w:b/>
          <w:bCs/>
          <w:caps/>
          <w:color w:val="auto"/>
          <w:sz w:val="22"/>
          <w:highlight w:val="none"/>
        </w:rPr>
        <w:t xml:space="preserve"> </w:t>
      </w:r>
      <w:r>
        <w:rPr>
          <w:rStyle w:val="20"/>
          <w:rFonts w:hint="eastAsia"/>
          <w:b/>
          <w:bCs/>
          <w:caps/>
          <w:color w:val="auto"/>
          <w:sz w:val="22"/>
          <w:highlight w:val="none"/>
        </w:rPr>
        <w:t>拟签订的合同文本</w:t>
      </w:r>
      <w:r>
        <w:rPr>
          <w:rStyle w:val="20"/>
          <w:b/>
          <w:bCs/>
          <w:caps/>
          <w:color w:val="auto"/>
          <w:sz w:val="22"/>
          <w:highlight w:val="none"/>
        </w:rPr>
        <w:tab/>
      </w:r>
      <w:r>
        <w:rPr>
          <w:rStyle w:val="20"/>
          <w:b/>
          <w:bCs/>
          <w:caps/>
          <w:color w:val="auto"/>
          <w:sz w:val="22"/>
          <w:highlight w:val="none"/>
        </w:rPr>
        <w:fldChar w:fldCharType="begin"/>
      </w:r>
      <w:r>
        <w:rPr>
          <w:rStyle w:val="20"/>
          <w:b/>
          <w:bCs/>
          <w:caps/>
          <w:color w:val="auto"/>
          <w:sz w:val="22"/>
          <w:highlight w:val="none"/>
        </w:rPr>
        <w:instrText xml:space="preserve"> PAGEREF _Toc25758 \h </w:instrText>
      </w:r>
      <w:r>
        <w:rPr>
          <w:rStyle w:val="20"/>
          <w:b/>
          <w:bCs/>
          <w:caps/>
          <w:color w:val="auto"/>
          <w:sz w:val="22"/>
          <w:highlight w:val="none"/>
        </w:rPr>
        <w:fldChar w:fldCharType="separate"/>
      </w:r>
      <w:r>
        <w:rPr>
          <w:rStyle w:val="20"/>
          <w:b/>
          <w:bCs/>
          <w:caps/>
          <w:color w:val="auto"/>
          <w:sz w:val="22"/>
          <w:highlight w:val="none"/>
        </w:rPr>
        <w:t>45</w:t>
      </w:r>
      <w:r>
        <w:rPr>
          <w:rStyle w:val="20"/>
          <w:b/>
          <w:bCs/>
          <w:caps/>
          <w:color w:val="auto"/>
          <w:sz w:val="22"/>
          <w:highlight w:val="none"/>
        </w:rPr>
        <w:fldChar w:fldCharType="end"/>
      </w:r>
      <w:r>
        <w:rPr>
          <w:rStyle w:val="20"/>
          <w:b/>
          <w:bCs/>
          <w:caps/>
          <w:color w:val="auto"/>
          <w:sz w:val="22"/>
          <w:highlight w:val="none"/>
        </w:rPr>
        <w:fldChar w:fldCharType="end"/>
      </w:r>
    </w:p>
    <w:p w14:paraId="7712DEF5">
      <w:pPr>
        <w:tabs>
          <w:tab w:val="right" w:leader="dot" w:pos="9638"/>
        </w:tabs>
        <w:spacing w:before="360" w:after="360"/>
        <w:jc w:val="left"/>
        <w:rPr>
          <w:b/>
          <w:bCs/>
          <w:caps/>
          <w:sz w:val="22"/>
          <w:highlight w:val="none"/>
          <w:u w:val="single"/>
        </w:rPr>
      </w:pPr>
      <w:r>
        <w:rPr>
          <w:highlight w:val="none"/>
        </w:rPr>
        <w:fldChar w:fldCharType="begin"/>
      </w:r>
      <w:r>
        <w:rPr>
          <w:highlight w:val="none"/>
        </w:rPr>
        <w:instrText xml:space="preserve"> HYPERLINK "file:///F:\\2022项目\\10042A\\定稿.doc" \l "_Toc16776" </w:instrText>
      </w:r>
      <w:r>
        <w:rPr>
          <w:highlight w:val="none"/>
        </w:rPr>
        <w:fldChar w:fldCharType="separate"/>
      </w:r>
      <w:r>
        <w:rPr>
          <w:rStyle w:val="20"/>
          <w:rFonts w:hint="eastAsia"/>
          <w:b/>
          <w:bCs/>
          <w:caps/>
          <w:color w:val="auto"/>
          <w:sz w:val="22"/>
          <w:highlight w:val="none"/>
        </w:rPr>
        <w:t>第六章</w:t>
      </w:r>
      <w:r>
        <w:rPr>
          <w:rStyle w:val="20"/>
          <w:b/>
          <w:bCs/>
          <w:caps/>
          <w:color w:val="auto"/>
          <w:sz w:val="22"/>
          <w:highlight w:val="none"/>
        </w:rPr>
        <w:t xml:space="preserve"> </w:t>
      </w:r>
      <w:r>
        <w:rPr>
          <w:rStyle w:val="20"/>
          <w:rFonts w:hint="eastAsia"/>
          <w:b/>
          <w:bCs/>
          <w:caps/>
          <w:color w:val="auto"/>
          <w:sz w:val="22"/>
          <w:highlight w:val="none"/>
        </w:rPr>
        <w:t>投标文件格式</w:t>
      </w:r>
      <w:r>
        <w:rPr>
          <w:rStyle w:val="20"/>
          <w:b/>
          <w:bCs/>
          <w:caps/>
          <w:color w:val="auto"/>
          <w:sz w:val="22"/>
          <w:highlight w:val="none"/>
        </w:rPr>
        <w:tab/>
      </w:r>
      <w:r>
        <w:rPr>
          <w:rStyle w:val="20"/>
          <w:b/>
          <w:bCs/>
          <w:caps/>
          <w:color w:val="auto"/>
          <w:sz w:val="22"/>
          <w:highlight w:val="none"/>
        </w:rPr>
        <w:fldChar w:fldCharType="begin"/>
      </w:r>
      <w:r>
        <w:rPr>
          <w:rStyle w:val="20"/>
          <w:b/>
          <w:bCs/>
          <w:caps/>
          <w:color w:val="auto"/>
          <w:sz w:val="22"/>
          <w:highlight w:val="none"/>
        </w:rPr>
        <w:instrText xml:space="preserve"> PAGEREF _Toc16776 \h </w:instrText>
      </w:r>
      <w:r>
        <w:rPr>
          <w:rStyle w:val="20"/>
          <w:b/>
          <w:bCs/>
          <w:caps/>
          <w:color w:val="auto"/>
          <w:sz w:val="22"/>
          <w:highlight w:val="none"/>
        </w:rPr>
        <w:fldChar w:fldCharType="separate"/>
      </w:r>
      <w:r>
        <w:rPr>
          <w:rStyle w:val="20"/>
          <w:b/>
          <w:bCs/>
          <w:caps/>
          <w:color w:val="auto"/>
          <w:sz w:val="22"/>
          <w:highlight w:val="none"/>
        </w:rPr>
        <w:t>52</w:t>
      </w:r>
      <w:r>
        <w:rPr>
          <w:rStyle w:val="20"/>
          <w:b/>
          <w:bCs/>
          <w:caps/>
          <w:color w:val="auto"/>
          <w:sz w:val="22"/>
          <w:highlight w:val="none"/>
        </w:rPr>
        <w:fldChar w:fldCharType="end"/>
      </w:r>
      <w:r>
        <w:rPr>
          <w:rStyle w:val="20"/>
          <w:b/>
          <w:bCs/>
          <w:caps/>
          <w:color w:val="auto"/>
          <w:sz w:val="22"/>
          <w:highlight w:val="none"/>
        </w:rPr>
        <w:fldChar w:fldCharType="end"/>
      </w:r>
    </w:p>
    <w:p w14:paraId="3EFF982E">
      <w:pPr>
        <w:tabs>
          <w:tab w:val="right" w:leader="dot" w:pos="9638"/>
        </w:tabs>
        <w:spacing w:before="360" w:after="360"/>
        <w:jc w:val="left"/>
        <w:rPr>
          <w:b/>
          <w:bCs/>
          <w:caps/>
          <w:sz w:val="22"/>
          <w:highlight w:val="none"/>
          <w:u w:val="single"/>
        </w:rPr>
      </w:pPr>
      <w:r>
        <w:rPr>
          <w:highlight w:val="none"/>
        </w:rPr>
        <w:fldChar w:fldCharType="begin"/>
      </w:r>
      <w:r>
        <w:rPr>
          <w:highlight w:val="none"/>
        </w:rPr>
        <w:instrText xml:space="preserve"> HYPERLINK "file:///F:\\2022项目\\10042A\\定稿.doc" \l "_Toc2381" </w:instrText>
      </w:r>
      <w:r>
        <w:rPr>
          <w:highlight w:val="none"/>
        </w:rPr>
        <w:fldChar w:fldCharType="separate"/>
      </w:r>
      <w:r>
        <w:rPr>
          <w:rStyle w:val="20"/>
          <w:rFonts w:hint="eastAsia"/>
          <w:b/>
          <w:bCs/>
          <w:caps/>
          <w:color w:val="auto"/>
          <w:sz w:val="22"/>
          <w:highlight w:val="none"/>
        </w:rPr>
        <w:t>第七章</w:t>
      </w:r>
      <w:r>
        <w:rPr>
          <w:rStyle w:val="20"/>
          <w:b/>
          <w:bCs/>
          <w:caps/>
          <w:color w:val="auto"/>
          <w:sz w:val="22"/>
          <w:highlight w:val="none"/>
        </w:rPr>
        <w:t xml:space="preserve"> </w:t>
      </w:r>
      <w:r>
        <w:rPr>
          <w:rStyle w:val="20"/>
          <w:rFonts w:hint="eastAsia"/>
          <w:b/>
          <w:bCs/>
          <w:caps/>
          <w:color w:val="auto"/>
          <w:sz w:val="22"/>
          <w:highlight w:val="none"/>
        </w:rPr>
        <w:t>质疑、投诉证明材料格式</w:t>
      </w:r>
      <w:r>
        <w:rPr>
          <w:rStyle w:val="20"/>
          <w:b/>
          <w:bCs/>
          <w:caps/>
          <w:color w:val="auto"/>
          <w:sz w:val="22"/>
          <w:highlight w:val="none"/>
        </w:rPr>
        <w:tab/>
      </w:r>
      <w:r>
        <w:rPr>
          <w:rStyle w:val="20"/>
          <w:b/>
          <w:bCs/>
          <w:caps/>
          <w:color w:val="auto"/>
          <w:sz w:val="22"/>
          <w:highlight w:val="none"/>
        </w:rPr>
        <w:fldChar w:fldCharType="begin"/>
      </w:r>
      <w:r>
        <w:rPr>
          <w:rStyle w:val="20"/>
          <w:b/>
          <w:bCs/>
          <w:caps/>
          <w:color w:val="auto"/>
          <w:sz w:val="22"/>
          <w:highlight w:val="none"/>
        </w:rPr>
        <w:instrText xml:space="preserve"> PAGEREF _Toc2381 \h </w:instrText>
      </w:r>
      <w:r>
        <w:rPr>
          <w:rStyle w:val="20"/>
          <w:b/>
          <w:bCs/>
          <w:caps/>
          <w:color w:val="auto"/>
          <w:sz w:val="22"/>
          <w:highlight w:val="none"/>
        </w:rPr>
        <w:fldChar w:fldCharType="separate"/>
      </w:r>
      <w:r>
        <w:rPr>
          <w:rStyle w:val="20"/>
          <w:b/>
          <w:bCs/>
          <w:caps/>
          <w:color w:val="auto"/>
          <w:sz w:val="22"/>
          <w:highlight w:val="none"/>
        </w:rPr>
        <w:t>77</w:t>
      </w:r>
      <w:r>
        <w:rPr>
          <w:rStyle w:val="20"/>
          <w:b/>
          <w:bCs/>
          <w:caps/>
          <w:color w:val="auto"/>
          <w:sz w:val="22"/>
          <w:highlight w:val="none"/>
        </w:rPr>
        <w:fldChar w:fldCharType="end"/>
      </w:r>
      <w:r>
        <w:rPr>
          <w:rStyle w:val="20"/>
          <w:b/>
          <w:bCs/>
          <w:caps/>
          <w:color w:val="auto"/>
          <w:sz w:val="22"/>
          <w:highlight w:val="none"/>
        </w:rPr>
        <w:fldChar w:fldCharType="end"/>
      </w:r>
    </w:p>
    <w:p w14:paraId="3A0D5441">
      <w:pPr>
        <w:tabs>
          <w:tab w:val="right" w:leader="dot" w:pos="9638"/>
        </w:tabs>
        <w:jc w:val="left"/>
        <w:rPr>
          <w:b/>
          <w:bCs/>
          <w:smallCaps/>
          <w:sz w:val="22"/>
          <w:highlight w:val="none"/>
        </w:rPr>
      </w:pPr>
      <w:r>
        <w:rPr>
          <w:highlight w:val="none"/>
        </w:rPr>
        <w:fldChar w:fldCharType="begin"/>
      </w:r>
      <w:r>
        <w:rPr>
          <w:highlight w:val="none"/>
        </w:rPr>
        <w:instrText xml:space="preserve"> HYPERLINK "file:///F:\\2022项目\\10042A\\定稿.doc" \l "_Toc1444" </w:instrText>
      </w:r>
      <w:r>
        <w:rPr>
          <w:highlight w:val="none"/>
        </w:rPr>
        <w:fldChar w:fldCharType="separate"/>
      </w:r>
      <w:r>
        <w:rPr>
          <w:rStyle w:val="20"/>
          <w:rFonts w:hint="eastAsia" w:ascii="宋体" w:hAnsi="宋体"/>
          <w:b/>
          <w:smallCaps/>
          <w:color w:val="auto"/>
          <w:sz w:val="22"/>
          <w:highlight w:val="none"/>
        </w:rPr>
        <w:t>第一节 质疑函（格式）</w:t>
      </w:r>
      <w:r>
        <w:rPr>
          <w:rStyle w:val="20"/>
          <w:b/>
          <w:bCs/>
          <w:smallCaps/>
          <w:color w:val="auto"/>
          <w:sz w:val="22"/>
          <w:highlight w:val="none"/>
        </w:rPr>
        <w:tab/>
      </w:r>
      <w:r>
        <w:rPr>
          <w:rStyle w:val="20"/>
          <w:b/>
          <w:bCs/>
          <w:smallCaps/>
          <w:color w:val="auto"/>
          <w:sz w:val="22"/>
          <w:highlight w:val="none"/>
        </w:rPr>
        <w:fldChar w:fldCharType="begin"/>
      </w:r>
      <w:r>
        <w:rPr>
          <w:rStyle w:val="20"/>
          <w:b/>
          <w:bCs/>
          <w:smallCaps/>
          <w:color w:val="auto"/>
          <w:sz w:val="22"/>
          <w:highlight w:val="none"/>
        </w:rPr>
        <w:instrText xml:space="preserve"> PAGEREF _Toc1444 \h </w:instrText>
      </w:r>
      <w:r>
        <w:rPr>
          <w:rStyle w:val="20"/>
          <w:b/>
          <w:bCs/>
          <w:smallCaps/>
          <w:color w:val="auto"/>
          <w:sz w:val="22"/>
          <w:highlight w:val="none"/>
        </w:rPr>
        <w:fldChar w:fldCharType="separate"/>
      </w:r>
      <w:r>
        <w:rPr>
          <w:rStyle w:val="20"/>
          <w:b/>
          <w:bCs/>
          <w:smallCaps/>
          <w:color w:val="auto"/>
          <w:sz w:val="22"/>
          <w:highlight w:val="none"/>
        </w:rPr>
        <w:t>78</w:t>
      </w:r>
      <w:r>
        <w:rPr>
          <w:rStyle w:val="20"/>
          <w:b/>
          <w:bCs/>
          <w:smallCaps/>
          <w:color w:val="auto"/>
          <w:sz w:val="22"/>
          <w:highlight w:val="none"/>
        </w:rPr>
        <w:fldChar w:fldCharType="end"/>
      </w:r>
      <w:r>
        <w:rPr>
          <w:rStyle w:val="20"/>
          <w:b/>
          <w:bCs/>
          <w:smallCaps/>
          <w:color w:val="auto"/>
          <w:sz w:val="22"/>
          <w:highlight w:val="none"/>
        </w:rPr>
        <w:fldChar w:fldCharType="end"/>
      </w:r>
    </w:p>
    <w:p w14:paraId="2FBE1C38">
      <w:pPr>
        <w:tabs>
          <w:tab w:val="right" w:leader="dot" w:pos="9638"/>
        </w:tabs>
        <w:jc w:val="left"/>
        <w:rPr>
          <w:b/>
          <w:bCs/>
          <w:smallCaps/>
          <w:sz w:val="22"/>
          <w:highlight w:val="none"/>
        </w:rPr>
      </w:pPr>
      <w:r>
        <w:rPr>
          <w:highlight w:val="none"/>
        </w:rPr>
        <w:fldChar w:fldCharType="begin"/>
      </w:r>
      <w:r>
        <w:rPr>
          <w:highlight w:val="none"/>
        </w:rPr>
        <w:instrText xml:space="preserve"> HYPERLINK "file:///F:\\2022项目\\10042A\\定稿.doc" \l "_Toc13434" </w:instrText>
      </w:r>
      <w:r>
        <w:rPr>
          <w:highlight w:val="none"/>
        </w:rPr>
        <w:fldChar w:fldCharType="separate"/>
      </w:r>
      <w:r>
        <w:rPr>
          <w:rStyle w:val="20"/>
          <w:rFonts w:hint="eastAsia" w:ascii="宋体" w:hAnsi="宋体"/>
          <w:b/>
          <w:smallCaps/>
          <w:color w:val="auto"/>
          <w:sz w:val="22"/>
          <w:highlight w:val="none"/>
        </w:rPr>
        <w:t>第二节 投诉书（格式）</w:t>
      </w:r>
      <w:r>
        <w:rPr>
          <w:rStyle w:val="20"/>
          <w:b/>
          <w:bCs/>
          <w:smallCaps/>
          <w:color w:val="auto"/>
          <w:sz w:val="22"/>
          <w:highlight w:val="none"/>
        </w:rPr>
        <w:tab/>
      </w:r>
      <w:r>
        <w:rPr>
          <w:rStyle w:val="20"/>
          <w:b/>
          <w:bCs/>
          <w:smallCaps/>
          <w:color w:val="auto"/>
          <w:sz w:val="22"/>
          <w:highlight w:val="none"/>
        </w:rPr>
        <w:fldChar w:fldCharType="begin"/>
      </w:r>
      <w:r>
        <w:rPr>
          <w:rStyle w:val="20"/>
          <w:b/>
          <w:bCs/>
          <w:smallCaps/>
          <w:color w:val="auto"/>
          <w:sz w:val="22"/>
          <w:highlight w:val="none"/>
        </w:rPr>
        <w:instrText xml:space="preserve"> PAGEREF _Toc13434 \h </w:instrText>
      </w:r>
      <w:r>
        <w:rPr>
          <w:rStyle w:val="20"/>
          <w:b/>
          <w:bCs/>
          <w:smallCaps/>
          <w:color w:val="auto"/>
          <w:sz w:val="22"/>
          <w:highlight w:val="none"/>
        </w:rPr>
        <w:fldChar w:fldCharType="separate"/>
      </w:r>
      <w:r>
        <w:rPr>
          <w:rStyle w:val="20"/>
          <w:b/>
          <w:bCs/>
          <w:smallCaps/>
          <w:color w:val="auto"/>
          <w:sz w:val="22"/>
          <w:highlight w:val="none"/>
        </w:rPr>
        <w:t>80</w:t>
      </w:r>
      <w:r>
        <w:rPr>
          <w:rStyle w:val="20"/>
          <w:b/>
          <w:bCs/>
          <w:smallCaps/>
          <w:color w:val="auto"/>
          <w:sz w:val="22"/>
          <w:highlight w:val="none"/>
        </w:rPr>
        <w:fldChar w:fldCharType="end"/>
      </w:r>
      <w:r>
        <w:rPr>
          <w:rStyle w:val="20"/>
          <w:b/>
          <w:bCs/>
          <w:smallCaps/>
          <w:color w:val="auto"/>
          <w:sz w:val="22"/>
          <w:highlight w:val="none"/>
        </w:rPr>
        <w:fldChar w:fldCharType="end"/>
      </w:r>
    </w:p>
    <w:p w14:paraId="63912A1D">
      <w:pPr>
        <w:jc w:val="center"/>
        <w:rPr>
          <w:rFonts w:ascii="宋体" w:hAnsi="Courier New"/>
          <w:szCs w:val="20"/>
          <w:highlight w:val="none"/>
        </w:rPr>
      </w:pPr>
      <w:r>
        <w:rPr>
          <w:rFonts w:hAnsi="宋体"/>
          <w:bCs/>
          <w:caps/>
          <w:szCs w:val="28"/>
          <w:highlight w:val="none"/>
          <w:u w:val="single"/>
        </w:rPr>
        <w:fldChar w:fldCharType="end"/>
      </w:r>
      <w:r>
        <w:rPr>
          <w:rFonts w:hint="eastAsia" w:ascii="宋体" w:hAnsi="Courier New"/>
          <w:szCs w:val="20"/>
          <w:highlight w:val="none"/>
        </w:rPr>
        <w:tab/>
      </w:r>
      <w:bookmarkStart w:id="0" w:name="_Toc532545041"/>
    </w:p>
    <w:p w14:paraId="621B05EA">
      <w:pPr>
        <w:widowControl/>
        <w:jc w:val="left"/>
        <w:rPr>
          <w:rFonts w:ascii="宋体" w:hAnsi="Courier New"/>
          <w:szCs w:val="20"/>
          <w:highlight w:val="none"/>
        </w:rPr>
        <w:sectPr>
          <w:pgSz w:w="11906" w:h="16838"/>
          <w:pgMar w:top="1134" w:right="1134" w:bottom="1134" w:left="1134" w:header="720" w:footer="720" w:gutter="0"/>
          <w:pgNumType w:start="1"/>
          <w:cols w:space="720" w:num="1"/>
          <w:docGrid w:type="lines" w:linePitch="331" w:charSpace="0"/>
        </w:sectPr>
      </w:pPr>
    </w:p>
    <w:p w14:paraId="4B3DA76B">
      <w:pPr>
        <w:jc w:val="center"/>
        <w:rPr>
          <w:rFonts w:ascii="宋体" w:hAnsi="宋体"/>
          <w:b/>
          <w:sz w:val="36"/>
          <w:szCs w:val="36"/>
          <w:highlight w:val="none"/>
        </w:rPr>
      </w:pPr>
      <w:r>
        <w:rPr>
          <w:rFonts w:hint="eastAsia"/>
          <w:b/>
          <w:sz w:val="36"/>
          <w:szCs w:val="20"/>
          <w:highlight w:val="none"/>
        </w:rPr>
        <w:t>第一章</w:t>
      </w:r>
      <w:r>
        <w:rPr>
          <w:b/>
          <w:sz w:val="36"/>
          <w:szCs w:val="20"/>
          <w:highlight w:val="none"/>
        </w:rPr>
        <w:t xml:space="preserve">  </w:t>
      </w:r>
      <w:r>
        <w:rPr>
          <w:rFonts w:hint="eastAsia"/>
          <w:b/>
          <w:sz w:val="36"/>
          <w:szCs w:val="20"/>
          <w:highlight w:val="none"/>
        </w:rPr>
        <w:t>招标公告</w:t>
      </w:r>
      <w:bookmarkEnd w:id="0"/>
    </w:p>
    <w:p w14:paraId="48A5E871">
      <w:pPr>
        <w:jc w:val="center"/>
        <w:rPr>
          <w:b/>
          <w:sz w:val="30"/>
          <w:szCs w:val="30"/>
          <w:highlight w:val="none"/>
        </w:rPr>
      </w:pPr>
      <w:r>
        <w:rPr>
          <w:rFonts w:hint="eastAsia"/>
          <w:b/>
          <w:sz w:val="30"/>
          <w:szCs w:val="30"/>
          <w:highlight w:val="none"/>
        </w:rPr>
        <w:t>公开招标公告</w:t>
      </w:r>
    </w:p>
    <w:p w14:paraId="21EB4870">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highlight w:val="none"/>
        </w:rPr>
      </w:pPr>
      <w:r>
        <w:rPr>
          <w:rFonts w:hint="eastAsia" w:ascii="宋体" w:hAnsi="宋体"/>
          <w:szCs w:val="21"/>
          <w:highlight w:val="none"/>
        </w:rPr>
        <w:t>项目概况</w:t>
      </w:r>
    </w:p>
    <w:p w14:paraId="6196A0AC">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bookmarkStart w:id="1" w:name="_Toc28359002"/>
      <w:bookmarkStart w:id="2" w:name="_Toc28359079"/>
      <w:bookmarkStart w:id="3" w:name="_Toc35393621"/>
      <w:bookmarkStart w:id="4" w:name="_Toc35393790"/>
      <w:bookmarkStart w:id="5" w:name="_Hlk24379207"/>
      <w:r>
        <w:rPr>
          <w:rFonts w:hint="eastAsia" w:ascii="宋体" w:hAnsi="宋体"/>
          <w:szCs w:val="21"/>
          <w:u w:val="single"/>
          <w:lang w:eastAsia="zh-CN"/>
        </w:rPr>
        <w:t>兴业县公安局无人机采购项目</w:t>
      </w:r>
      <w:r>
        <w:rPr>
          <w:rFonts w:hint="eastAsia" w:ascii="宋体" w:hAnsi="宋体"/>
          <w:szCs w:val="21"/>
        </w:rPr>
        <w:t>的潜在供应商应在广西政府采购云平台（https://www.gcy.zfcg.gxzf.gov.cn/）获取（下载）</w:t>
      </w:r>
      <w:r>
        <w:rPr>
          <w:rFonts w:hint="eastAsia" w:ascii="宋体" w:hAnsi="宋体"/>
          <w:szCs w:val="21"/>
          <w:lang w:eastAsia="zh-CN"/>
        </w:rPr>
        <w:t>公开招标</w:t>
      </w:r>
      <w:r>
        <w:rPr>
          <w:rFonts w:hint="eastAsia" w:ascii="宋体" w:hAnsi="宋体"/>
          <w:szCs w:val="21"/>
        </w:rPr>
        <w:t>文件，并于</w:t>
      </w:r>
      <w:r>
        <w:rPr>
          <w:rFonts w:hint="eastAsia" w:ascii="宋体" w:hAnsi="宋体"/>
          <w:color w:val="0000FF"/>
          <w:szCs w:val="21"/>
          <w:lang w:val="en-US" w:eastAsia="zh-CN"/>
        </w:rPr>
        <w:t xml:space="preserve">     </w:t>
      </w:r>
      <w:r>
        <w:rPr>
          <w:rFonts w:hint="eastAsia" w:ascii="宋体" w:hAnsi="宋体"/>
          <w:color w:val="0000FF"/>
          <w:szCs w:val="21"/>
        </w:rPr>
        <w:t>年</w:t>
      </w:r>
      <w:r>
        <w:rPr>
          <w:rFonts w:hint="eastAsia" w:ascii="宋体" w:hAnsi="宋体"/>
          <w:color w:val="0000FF"/>
          <w:szCs w:val="21"/>
          <w:lang w:val="en-US" w:eastAsia="zh-CN"/>
        </w:rPr>
        <w:t xml:space="preserve">    </w:t>
      </w:r>
      <w:r>
        <w:rPr>
          <w:rFonts w:hint="eastAsia" w:ascii="宋体" w:hAnsi="宋体"/>
          <w:color w:val="0000FF"/>
          <w:szCs w:val="21"/>
        </w:rPr>
        <w:t>月</w:t>
      </w:r>
      <w:r>
        <w:rPr>
          <w:rFonts w:hint="eastAsia" w:ascii="宋体" w:hAnsi="宋体"/>
          <w:color w:val="0000FF"/>
          <w:szCs w:val="21"/>
          <w:lang w:val="en-US" w:eastAsia="zh-CN"/>
        </w:rPr>
        <w:t xml:space="preserve">   </w:t>
      </w:r>
      <w:r>
        <w:rPr>
          <w:rFonts w:hint="eastAsia" w:ascii="宋体" w:hAnsi="宋体"/>
          <w:color w:val="0000FF"/>
          <w:szCs w:val="21"/>
        </w:rPr>
        <w:t>日</w:t>
      </w:r>
      <w:r>
        <w:rPr>
          <w:rFonts w:hint="eastAsia" w:ascii="宋体" w:hAnsi="宋体"/>
          <w:szCs w:val="21"/>
        </w:rPr>
        <w:t>9时</w:t>
      </w:r>
      <w:r>
        <w:rPr>
          <w:rFonts w:hint="eastAsia" w:ascii="宋体" w:hAnsi="宋体"/>
          <w:szCs w:val="21"/>
          <w:lang w:val="en-US" w:eastAsia="zh-CN"/>
        </w:rPr>
        <w:t>30</w:t>
      </w:r>
      <w:r>
        <w:rPr>
          <w:rFonts w:hint="eastAsia" w:ascii="宋体" w:hAnsi="宋体"/>
          <w:szCs w:val="21"/>
        </w:rPr>
        <w:t>分</w:t>
      </w:r>
      <w:r>
        <w:rPr>
          <w:rFonts w:hint="eastAsia" w:ascii="宋体" w:hAnsi="宋体"/>
          <w:bCs/>
          <w:szCs w:val="21"/>
        </w:rPr>
        <w:t>（北京时间）前提交（上传）</w:t>
      </w:r>
      <w:r>
        <w:rPr>
          <w:rFonts w:hint="eastAsia" w:ascii="宋体" w:hAnsi="宋体"/>
          <w:szCs w:val="21"/>
          <w:lang w:eastAsia="zh-CN"/>
        </w:rPr>
        <w:t>投标文件</w:t>
      </w:r>
      <w:r>
        <w:rPr>
          <w:rFonts w:hint="eastAsia" w:ascii="宋体" w:hAnsi="宋体"/>
          <w:szCs w:val="21"/>
        </w:rPr>
        <w:t>。</w:t>
      </w:r>
    </w:p>
    <w:p w14:paraId="5327DBBE">
      <w:pPr>
        <w:spacing w:line="360" w:lineRule="auto"/>
        <w:rPr>
          <w:rFonts w:ascii="黑体" w:hAnsi="黑体" w:eastAsia="黑体"/>
          <w:b/>
          <w:bCs/>
          <w:sz w:val="24"/>
          <w:highlight w:val="none"/>
        </w:rPr>
      </w:pPr>
      <w:r>
        <w:rPr>
          <w:rFonts w:hint="eastAsia" w:ascii="黑体" w:hAnsi="黑体" w:eastAsia="黑体"/>
          <w:b/>
          <w:bCs/>
          <w:sz w:val="24"/>
          <w:highlight w:val="none"/>
        </w:rPr>
        <w:t>一、项目基本情况</w:t>
      </w:r>
      <w:bookmarkEnd w:id="1"/>
      <w:bookmarkEnd w:id="2"/>
      <w:bookmarkEnd w:id="3"/>
      <w:bookmarkEnd w:id="4"/>
    </w:p>
    <w:p w14:paraId="28CDF175">
      <w:pPr>
        <w:spacing w:line="360" w:lineRule="auto"/>
        <w:rPr>
          <w:rFonts w:ascii="宋体" w:hAnsi="宋体"/>
          <w:b/>
          <w:bCs/>
          <w:szCs w:val="21"/>
          <w:highlight w:val="none"/>
        </w:rPr>
      </w:pPr>
      <w:r>
        <w:rPr>
          <w:rFonts w:hint="eastAsia" w:ascii="宋体" w:hAnsi="宋体"/>
          <w:b/>
          <w:bCs/>
          <w:szCs w:val="21"/>
          <w:highlight w:val="none"/>
        </w:rPr>
        <w:t>一、项目基本情况</w:t>
      </w:r>
    </w:p>
    <w:p w14:paraId="7619F3EF">
      <w:pPr>
        <w:spacing w:line="360" w:lineRule="auto"/>
        <w:ind w:firstLine="420" w:firstLineChars="200"/>
        <w:rPr>
          <w:rFonts w:hint="eastAsia" w:ascii="宋体" w:hAnsi="宋体" w:eastAsia="宋体"/>
          <w:szCs w:val="21"/>
          <w:highlight w:val="none"/>
          <w:lang w:eastAsia="zh-CN"/>
        </w:rPr>
      </w:pPr>
      <w:r>
        <w:rPr>
          <w:rFonts w:hint="eastAsia" w:ascii="宋体" w:hAnsi="宋体"/>
          <w:szCs w:val="21"/>
          <w:highlight w:val="none"/>
        </w:rPr>
        <w:t>项目编号：</w:t>
      </w:r>
      <w:r>
        <w:rPr>
          <w:rFonts w:hint="eastAsia" w:ascii="宋体" w:hAnsi="宋体"/>
          <w:szCs w:val="21"/>
          <w:highlight w:val="none"/>
          <w:lang w:eastAsia="zh-CN"/>
        </w:rPr>
        <w:t xml:space="preserve">YLZC2025-G1-240061-GXXS </w:t>
      </w:r>
    </w:p>
    <w:p w14:paraId="4B3D43D5">
      <w:pPr>
        <w:spacing w:line="360" w:lineRule="auto"/>
        <w:ind w:firstLine="420" w:firstLineChars="200"/>
        <w:rPr>
          <w:rFonts w:hint="eastAsia" w:ascii="宋体" w:hAnsi="宋体" w:eastAsia="宋体"/>
          <w:szCs w:val="21"/>
          <w:highlight w:val="none"/>
          <w:lang w:eastAsia="zh-CN"/>
        </w:rPr>
      </w:pPr>
      <w:r>
        <w:rPr>
          <w:rFonts w:hint="eastAsia" w:ascii="宋体" w:hAnsi="宋体"/>
          <w:szCs w:val="21"/>
          <w:highlight w:val="none"/>
        </w:rPr>
        <w:t>项目名称：</w:t>
      </w:r>
      <w:r>
        <w:rPr>
          <w:rFonts w:hint="eastAsia" w:ascii="宋体" w:hAnsi="宋体"/>
          <w:szCs w:val="21"/>
          <w:highlight w:val="none"/>
          <w:lang w:eastAsia="zh-CN"/>
        </w:rPr>
        <w:t>兴业县公安局无人机采购项目</w:t>
      </w:r>
    </w:p>
    <w:p w14:paraId="6FD0113B">
      <w:pPr>
        <w:spacing w:line="360" w:lineRule="auto"/>
        <w:ind w:firstLine="420" w:firstLineChars="200"/>
        <w:rPr>
          <w:rFonts w:ascii="宋体" w:hAnsi="宋体"/>
          <w:szCs w:val="21"/>
          <w:highlight w:val="none"/>
        </w:rPr>
      </w:pPr>
      <w:r>
        <w:rPr>
          <w:rFonts w:hint="eastAsia" w:ascii="宋体" w:hAnsi="宋体"/>
          <w:szCs w:val="21"/>
          <w:highlight w:val="none"/>
        </w:rPr>
        <w:t>预算金额：</w:t>
      </w:r>
      <w:r>
        <w:rPr>
          <w:rFonts w:hint="eastAsia" w:ascii="宋体" w:hAnsi="宋体"/>
          <w:szCs w:val="21"/>
          <w:highlight w:val="none"/>
          <w:lang w:val="en-US" w:eastAsia="zh-CN"/>
        </w:rPr>
        <w:t>131.00</w:t>
      </w:r>
      <w:r>
        <w:rPr>
          <w:rFonts w:hint="eastAsia" w:ascii="宋体" w:hAnsi="宋体"/>
          <w:szCs w:val="21"/>
          <w:highlight w:val="none"/>
        </w:rPr>
        <w:t xml:space="preserve">万元 </w:t>
      </w:r>
    </w:p>
    <w:p w14:paraId="7EDEA6DA">
      <w:pPr>
        <w:spacing w:line="360" w:lineRule="auto"/>
        <w:ind w:firstLine="420" w:firstLineChars="200"/>
        <w:rPr>
          <w:rFonts w:ascii="宋体" w:hAnsi="宋体"/>
          <w:szCs w:val="21"/>
          <w:highlight w:val="none"/>
        </w:rPr>
      </w:pPr>
      <w:r>
        <w:rPr>
          <w:rFonts w:hint="eastAsia" w:ascii="宋体" w:hAnsi="宋体"/>
          <w:szCs w:val="21"/>
          <w:highlight w:val="none"/>
        </w:rPr>
        <w:t xml:space="preserve">采购需求：  </w:t>
      </w:r>
    </w:p>
    <w:tbl>
      <w:tblPr>
        <w:tblStyle w:val="18"/>
        <w:tblW w:w="48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4111"/>
        <w:gridCol w:w="708"/>
        <w:gridCol w:w="1702"/>
        <w:gridCol w:w="2269"/>
      </w:tblGrid>
      <w:tr w14:paraId="781A6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tcBorders>
              <w:top w:val="single" w:color="auto" w:sz="4" w:space="0"/>
              <w:left w:val="single" w:color="auto" w:sz="4" w:space="0"/>
              <w:bottom w:val="single" w:color="auto" w:sz="4" w:space="0"/>
              <w:right w:val="single" w:color="auto" w:sz="4" w:space="0"/>
            </w:tcBorders>
          </w:tcPr>
          <w:p w14:paraId="769E2775">
            <w:pPr>
              <w:spacing w:line="360" w:lineRule="auto"/>
              <w:rPr>
                <w:rFonts w:ascii="宋体" w:hAnsi="宋体"/>
                <w:szCs w:val="21"/>
                <w:highlight w:val="none"/>
              </w:rPr>
            </w:pPr>
            <w:r>
              <w:rPr>
                <w:rFonts w:hint="eastAsia" w:ascii="宋体" w:hAnsi="宋体"/>
                <w:szCs w:val="21"/>
                <w:highlight w:val="none"/>
              </w:rPr>
              <w:t>序号</w:t>
            </w:r>
          </w:p>
        </w:tc>
        <w:tc>
          <w:tcPr>
            <w:tcW w:w="2171" w:type="pct"/>
            <w:tcBorders>
              <w:top w:val="single" w:color="auto" w:sz="4" w:space="0"/>
              <w:left w:val="single" w:color="auto" w:sz="4" w:space="0"/>
              <w:bottom w:val="single" w:color="auto" w:sz="4" w:space="0"/>
              <w:right w:val="single" w:color="auto" w:sz="4" w:space="0"/>
            </w:tcBorders>
          </w:tcPr>
          <w:p w14:paraId="23E97B12">
            <w:pPr>
              <w:spacing w:line="360" w:lineRule="auto"/>
              <w:jc w:val="center"/>
              <w:rPr>
                <w:rFonts w:ascii="宋体" w:hAnsi="宋体"/>
                <w:szCs w:val="21"/>
                <w:highlight w:val="none"/>
              </w:rPr>
            </w:pPr>
            <w:r>
              <w:rPr>
                <w:rFonts w:hint="eastAsia" w:ascii="宋体" w:hAnsi="宋体"/>
                <w:szCs w:val="21"/>
                <w:highlight w:val="none"/>
              </w:rPr>
              <w:t>项目名称</w:t>
            </w:r>
          </w:p>
        </w:tc>
        <w:tc>
          <w:tcPr>
            <w:tcW w:w="374" w:type="pct"/>
            <w:tcBorders>
              <w:top w:val="single" w:color="auto" w:sz="4" w:space="0"/>
              <w:left w:val="single" w:color="auto" w:sz="4" w:space="0"/>
              <w:bottom w:val="single" w:color="auto" w:sz="4" w:space="0"/>
              <w:right w:val="single" w:color="auto" w:sz="4" w:space="0"/>
            </w:tcBorders>
          </w:tcPr>
          <w:p w14:paraId="5B7E148B">
            <w:pPr>
              <w:spacing w:line="360" w:lineRule="auto"/>
              <w:rPr>
                <w:rFonts w:ascii="宋体" w:hAnsi="宋体"/>
                <w:szCs w:val="21"/>
                <w:highlight w:val="none"/>
              </w:rPr>
            </w:pPr>
            <w:r>
              <w:rPr>
                <w:rFonts w:hint="eastAsia" w:ascii="宋体" w:hAnsi="宋体"/>
                <w:szCs w:val="21"/>
                <w:highlight w:val="none"/>
              </w:rPr>
              <w:t>数量</w:t>
            </w:r>
          </w:p>
        </w:tc>
        <w:tc>
          <w:tcPr>
            <w:tcW w:w="899" w:type="pct"/>
            <w:tcBorders>
              <w:top w:val="single" w:color="auto" w:sz="4" w:space="0"/>
              <w:left w:val="single" w:color="auto" w:sz="4" w:space="0"/>
              <w:bottom w:val="single" w:color="auto" w:sz="4" w:space="0"/>
              <w:right w:val="single" w:color="auto" w:sz="4" w:space="0"/>
            </w:tcBorders>
          </w:tcPr>
          <w:p w14:paraId="55AC3AEF">
            <w:pPr>
              <w:spacing w:line="360" w:lineRule="auto"/>
              <w:rPr>
                <w:rFonts w:ascii="宋体" w:hAnsi="宋体"/>
                <w:szCs w:val="21"/>
                <w:highlight w:val="none"/>
              </w:rPr>
            </w:pPr>
            <w:r>
              <w:rPr>
                <w:rFonts w:hint="eastAsia" w:ascii="宋体" w:hAnsi="宋体"/>
                <w:szCs w:val="21"/>
                <w:highlight w:val="none"/>
              </w:rPr>
              <w:t>预算金额(万元)</w:t>
            </w:r>
          </w:p>
        </w:tc>
        <w:tc>
          <w:tcPr>
            <w:tcW w:w="1198" w:type="pct"/>
            <w:tcBorders>
              <w:top w:val="single" w:color="auto" w:sz="4" w:space="0"/>
              <w:left w:val="single" w:color="auto" w:sz="4" w:space="0"/>
              <w:bottom w:val="single" w:color="auto" w:sz="4" w:space="0"/>
              <w:right w:val="single" w:color="auto" w:sz="4" w:space="0"/>
            </w:tcBorders>
          </w:tcPr>
          <w:p w14:paraId="535FAEF6">
            <w:pPr>
              <w:spacing w:line="360" w:lineRule="auto"/>
              <w:rPr>
                <w:rFonts w:ascii="宋体" w:hAnsi="宋体"/>
                <w:szCs w:val="21"/>
                <w:highlight w:val="none"/>
              </w:rPr>
            </w:pPr>
            <w:r>
              <w:rPr>
                <w:rFonts w:hint="eastAsia" w:ascii="宋体" w:hAnsi="宋体"/>
                <w:szCs w:val="21"/>
                <w:highlight w:val="none"/>
              </w:rPr>
              <w:t>简要规格描述</w:t>
            </w:r>
          </w:p>
        </w:tc>
      </w:tr>
      <w:tr w14:paraId="770C2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tcBorders>
              <w:top w:val="single" w:color="auto" w:sz="4" w:space="0"/>
              <w:left w:val="single" w:color="auto" w:sz="4" w:space="0"/>
              <w:bottom w:val="single" w:color="auto" w:sz="4" w:space="0"/>
              <w:right w:val="single" w:color="auto" w:sz="4" w:space="0"/>
            </w:tcBorders>
            <w:vAlign w:val="center"/>
          </w:tcPr>
          <w:p w14:paraId="670D23CF">
            <w:pPr>
              <w:spacing w:line="360" w:lineRule="auto"/>
              <w:jc w:val="center"/>
              <w:rPr>
                <w:rFonts w:ascii="宋体" w:hAnsi="宋体"/>
                <w:szCs w:val="21"/>
                <w:highlight w:val="none"/>
              </w:rPr>
            </w:pPr>
            <w:r>
              <w:rPr>
                <w:rFonts w:hint="eastAsia" w:ascii="宋体" w:hAnsi="宋体"/>
                <w:szCs w:val="21"/>
                <w:highlight w:val="none"/>
              </w:rPr>
              <w:t>1</w:t>
            </w:r>
          </w:p>
        </w:tc>
        <w:tc>
          <w:tcPr>
            <w:tcW w:w="2171" w:type="pct"/>
            <w:tcBorders>
              <w:top w:val="single" w:color="auto" w:sz="4" w:space="0"/>
              <w:left w:val="single" w:color="auto" w:sz="4" w:space="0"/>
              <w:bottom w:val="single" w:color="auto" w:sz="4" w:space="0"/>
              <w:right w:val="single" w:color="auto" w:sz="4" w:space="0"/>
            </w:tcBorders>
            <w:vAlign w:val="center"/>
          </w:tcPr>
          <w:p w14:paraId="210707BD">
            <w:pPr>
              <w:spacing w:line="360" w:lineRule="auto"/>
              <w:jc w:val="center"/>
              <w:rPr>
                <w:rFonts w:hint="eastAsia" w:ascii="宋体" w:hAnsi="宋体" w:eastAsia="宋体"/>
                <w:szCs w:val="21"/>
                <w:highlight w:val="none"/>
                <w:lang w:eastAsia="zh-CN"/>
              </w:rPr>
            </w:pPr>
            <w:r>
              <w:rPr>
                <w:rFonts w:hint="eastAsia" w:ascii="宋体" w:hAnsi="宋体"/>
                <w:szCs w:val="21"/>
                <w:highlight w:val="none"/>
                <w:lang w:eastAsia="zh-CN"/>
              </w:rPr>
              <w:t>兴业县公安局无人机采购项目</w:t>
            </w:r>
          </w:p>
        </w:tc>
        <w:tc>
          <w:tcPr>
            <w:tcW w:w="374" w:type="pct"/>
            <w:tcBorders>
              <w:top w:val="single" w:color="auto" w:sz="4" w:space="0"/>
              <w:left w:val="single" w:color="auto" w:sz="4" w:space="0"/>
              <w:bottom w:val="single" w:color="auto" w:sz="4" w:space="0"/>
              <w:right w:val="single" w:color="auto" w:sz="4" w:space="0"/>
            </w:tcBorders>
            <w:vAlign w:val="center"/>
          </w:tcPr>
          <w:p w14:paraId="747A6106">
            <w:pPr>
              <w:spacing w:line="360" w:lineRule="auto"/>
              <w:jc w:val="center"/>
              <w:rPr>
                <w:rFonts w:hint="eastAsia" w:ascii="宋体" w:hAnsi="宋体" w:eastAsia="宋体"/>
                <w:szCs w:val="21"/>
                <w:highlight w:val="none"/>
                <w:lang w:val="en-US" w:eastAsia="zh-CN"/>
              </w:rPr>
            </w:pPr>
            <w:r>
              <w:rPr>
                <w:rFonts w:hint="eastAsia" w:ascii="宋体" w:hAnsi="宋体"/>
                <w:szCs w:val="21"/>
                <w:highlight w:val="none"/>
              </w:rPr>
              <w:t>1</w:t>
            </w:r>
            <w:r>
              <w:rPr>
                <w:rFonts w:hint="eastAsia" w:ascii="宋体" w:hAnsi="宋体"/>
                <w:szCs w:val="21"/>
                <w:highlight w:val="none"/>
                <w:lang w:val="en-US" w:eastAsia="zh-CN"/>
              </w:rPr>
              <w:t>项</w:t>
            </w:r>
          </w:p>
        </w:tc>
        <w:tc>
          <w:tcPr>
            <w:tcW w:w="899" w:type="pct"/>
            <w:tcBorders>
              <w:top w:val="single" w:color="auto" w:sz="4" w:space="0"/>
              <w:left w:val="single" w:color="auto" w:sz="4" w:space="0"/>
              <w:bottom w:val="single" w:color="auto" w:sz="4" w:space="0"/>
              <w:right w:val="single" w:color="auto" w:sz="4" w:space="0"/>
            </w:tcBorders>
            <w:vAlign w:val="center"/>
          </w:tcPr>
          <w:p w14:paraId="37D4B137">
            <w:pPr>
              <w:spacing w:line="360" w:lineRule="auto"/>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131.00</w:t>
            </w:r>
          </w:p>
        </w:tc>
        <w:tc>
          <w:tcPr>
            <w:tcW w:w="1198" w:type="pct"/>
            <w:tcBorders>
              <w:top w:val="single" w:color="auto" w:sz="4" w:space="0"/>
              <w:left w:val="single" w:color="auto" w:sz="4" w:space="0"/>
              <w:bottom w:val="single" w:color="auto" w:sz="4" w:space="0"/>
              <w:right w:val="single" w:color="auto" w:sz="4" w:space="0"/>
            </w:tcBorders>
            <w:vAlign w:val="center"/>
          </w:tcPr>
          <w:p w14:paraId="5A1687A0">
            <w:pPr>
              <w:spacing w:line="360" w:lineRule="auto"/>
              <w:jc w:val="center"/>
              <w:rPr>
                <w:rFonts w:ascii="宋体" w:hAnsi="宋体"/>
                <w:szCs w:val="21"/>
                <w:highlight w:val="none"/>
              </w:rPr>
            </w:pPr>
            <w:r>
              <w:rPr>
                <w:rFonts w:hint="eastAsia" w:ascii="宋体" w:hAnsi="宋体"/>
                <w:szCs w:val="21"/>
                <w:highlight w:val="none"/>
              </w:rPr>
              <w:t>详见招标文件第二章采购需求表</w:t>
            </w:r>
          </w:p>
        </w:tc>
      </w:tr>
    </w:tbl>
    <w:p w14:paraId="216FAFD0">
      <w:pPr>
        <w:spacing w:line="360" w:lineRule="auto"/>
        <w:ind w:firstLine="420" w:firstLineChars="200"/>
        <w:rPr>
          <w:rFonts w:ascii="宋体" w:hAnsi="宋体"/>
          <w:szCs w:val="21"/>
          <w:highlight w:val="none"/>
        </w:rPr>
      </w:pPr>
      <w:r>
        <w:rPr>
          <w:rFonts w:hint="eastAsia" w:ascii="宋体" w:hAnsi="宋体"/>
          <w:szCs w:val="21"/>
          <w:highlight w:val="none"/>
        </w:rPr>
        <w:t>合同履行期限：详见招标文件第二章商务条款</w:t>
      </w:r>
    </w:p>
    <w:p w14:paraId="4D810EA0">
      <w:pPr>
        <w:spacing w:line="360" w:lineRule="auto"/>
        <w:ind w:firstLine="420" w:firstLineChars="200"/>
        <w:rPr>
          <w:rFonts w:ascii="宋体" w:hAnsi="宋体"/>
          <w:szCs w:val="21"/>
          <w:highlight w:val="none"/>
        </w:rPr>
      </w:pPr>
      <w:r>
        <w:rPr>
          <w:rFonts w:hint="eastAsia" w:ascii="宋体" w:hAnsi="宋体"/>
          <w:szCs w:val="21"/>
          <w:highlight w:val="none"/>
        </w:rPr>
        <w:t>本项目是否接受联合体投标：否。</w:t>
      </w:r>
    </w:p>
    <w:p w14:paraId="7C351CCF">
      <w:pPr>
        <w:spacing w:line="360" w:lineRule="auto"/>
        <w:ind w:firstLine="420" w:firstLineChars="200"/>
        <w:rPr>
          <w:rFonts w:ascii="宋体" w:hAnsi="宋体"/>
          <w:szCs w:val="21"/>
          <w:highlight w:val="none"/>
        </w:rPr>
      </w:pPr>
      <w:r>
        <w:rPr>
          <w:rFonts w:hint="eastAsia" w:ascii="宋体" w:hAnsi="宋体"/>
          <w:szCs w:val="21"/>
          <w:highlight w:val="none"/>
        </w:rPr>
        <w:t>二、投标人的资格要求：</w:t>
      </w:r>
    </w:p>
    <w:p w14:paraId="319B1157">
      <w:pPr>
        <w:spacing w:line="360" w:lineRule="auto"/>
        <w:ind w:firstLine="420" w:firstLineChars="200"/>
        <w:rPr>
          <w:rFonts w:ascii="宋体" w:hAnsi="宋体"/>
          <w:szCs w:val="21"/>
          <w:highlight w:val="none"/>
        </w:rPr>
      </w:pPr>
      <w:r>
        <w:rPr>
          <w:rFonts w:hint="eastAsia" w:ascii="宋体" w:hAnsi="宋体"/>
          <w:szCs w:val="21"/>
          <w:highlight w:val="none"/>
        </w:rPr>
        <w:t>1.满足《中华人民共和国政府采购法》第二十二条规定；</w:t>
      </w:r>
    </w:p>
    <w:p w14:paraId="70CFD803">
      <w:pPr>
        <w:spacing w:line="360" w:lineRule="auto"/>
        <w:ind w:firstLine="420" w:firstLineChars="200"/>
        <w:rPr>
          <w:rFonts w:hint="eastAsia" w:ascii="宋体" w:hAnsi="宋体" w:eastAsia="宋体"/>
          <w:szCs w:val="21"/>
          <w:highlight w:val="none"/>
          <w:lang w:eastAsia="zh-CN"/>
        </w:rPr>
      </w:pPr>
      <w:r>
        <w:rPr>
          <w:rFonts w:hint="eastAsia" w:ascii="宋体" w:hAnsi="宋体"/>
          <w:szCs w:val="21"/>
          <w:highlight w:val="none"/>
        </w:rPr>
        <w:t>2.落实政府采购政策需满足的资格要求：非专门面向中小企业采购的项目</w:t>
      </w:r>
      <w:r>
        <w:rPr>
          <w:rFonts w:hint="eastAsia" w:ascii="宋体" w:hAnsi="宋体"/>
          <w:szCs w:val="21"/>
          <w:highlight w:val="none"/>
          <w:lang w:eastAsia="zh-CN"/>
        </w:rPr>
        <w:t>。</w:t>
      </w:r>
    </w:p>
    <w:p w14:paraId="00145FB8">
      <w:pPr>
        <w:spacing w:line="360" w:lineRule="auto"/>
        <w:ind w:firstLine="420" w:firstLineChars="200"/>
        <w:rPr>
          <w:rFonts w:ascii="宋体" w:hAnsi="宋体"/>
          <w:szCs w:val="21"/>
          <w:highlight w:val="none"/>
        </w:rPr>
      </w:pPr>
      <w:r>
        <w:rPr>
          <w:rFonts w:hint="eastAsia" w:ascii="宋体" w:hAnsi="宋体"/>
          <w:szCs w:val="21"/>
          <w:highlight w:val="none"/>
        </w:rPr>
        <w:t>3.本项目的特定资格要求：无</w:t>
      </w:r>
    </w:p>
    <w:p w14:paraId="2DF21BA4">
      <w:pPr>
        <w:spacing w:line="360" w:lineRule="auto"/>
        <w:ind w:firstLine="420" w:firstLineChars="200"/>
        <w:rPr>
          <w:rFonts w:ascii="宋体" w:hAnsi="宋体"/>
          <w:szCs w:val="21"/>
          <w:highlight w:val="none"/>
        </w:rPr>
      </w:pPr>
      <w:r>
        <w:rPr>
          <w:rFonts w:hint="eastAsia" w:ascii="宋体" w:hAnsi="宋体"/>
          <w:szCs w:val="21"/>
          <w:highlight w:val="none"/>
        </w:rPr>
        <w:t>4.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F566018">
      <w:pPr>
        <w:spacing w:line="360" w:lineRule="auto"/>
        <w:ind w:firstLine="420" w:firstLineChars="200"/>
        <w:rPr>
          <w:rFonts w:ascii="宋体" w:hAnsi="宋体"/>
          <w:szCs w:val="21"/>
          <w:highlight w:val="none"/>
        </w:rPr>
      </w:pPr>
      <w:r>
        <w:rPr>
          <w:rFonts w:hint="eastAsia" w:ascii="宋体" w:hAnsi="宋体"/>
          <w:szCs w:val="21"/>
          <w:highlight w:val="none"/>
        </w:rPr>
        <w:t>5.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3F8D3A8E">
      <w:pPr>
        <w:spacing w:line="360" w:lineRule="auto"/>
        <w:ind w:firstLine="420" w:firstLineChars="200"/>
        <w:rPr>
          <w:rFonts w:ascii="宋体" w:hAnsi="宋体"/>
          <w:szCs w:val="21"/>
          <w:highlight w:val="none"/>
        </w:rPr>
      </w:pPr>
      <w:r>
        <w:rPr>
          <w:rFonts w:hint="eastAsia" w:ascii="宋体" w:hAnsi="宋体"/>
          <w:szCs w:val="21"/>
          <w:highlight w:val="none"/>
        </w:rPr>
        <w:t>三、获取招标文件</w:t>
      </w:r>
    </w:p>
    <w:p w14:paraId="7137BF96">
      <w:pPr>
        <w:spacing w:line="360" w:lineRule="exact"/>
        <w:ind w:firstLine="420" w:firstLineChars="200"/>
        <w:rPr>
          <w:rFonts w:ascii="宋体" w:hAnsi="宋体" w:cs="宋体"/>
          <w:bCs/>
          <w:kern w:val="0"/>
          <w:szCs w:val="21"/>
        </w:rPr>
      </w:pPr>
      <w:r>
        <w:rPr>
          <w:rFonts w:hint="eastAsia" w:ascii="宋体" w:hAnsi="宋体" w:cs="宋体"/>
          <w:bCs/>
          <w:kern w:val="0"/>
          <w:szCs w:val="21"/>
        </w:rPr>
        <w:t>时间：</w:t>
      </w:r>
      <w:r>
        <w:rPr>
          <w:rFonts w:hint="eastAsia" w:ascii="宋体" w:hAnsi="宋体" w:cs="宋体"/>
          <w:bCs/>
          <w:kern w:val="0"/>
          <w:szCs w:val="21"/>
          <w:u w:val="single"/>
          <w:lang w:val="en-US" w:eastAsia="zh-CN"/>
        </w:rPr>
        <w:t xml:space="preserve">      </w:t>
      </w:r>
      <w:r>
        <w:rPr>
          <w:rFonts w:hint="eastAsia" w:ascii="宋体" w:hAnsi="宋体"/>
          <w:bCs/>
          <w:szCs w:val="21"/>
          <w:u w:val="single"/>
        </w:rPr>
        <w:t>年</w:t>
      </w:r>
      <w:r>
        <w:rPr>
          <w:rFonts w:hint="eastAsia" w:ascii="宋体" w:hAnsi="宋体"/>
          <w:bCs/>
          <w:szCs w:val="21"/>
          <w:u w:val="single"/>
          <w:lang w:val="en-US" w:eastAsia="zh-CN"/>
        </w:rPr>
        <w:t xml:space="preserve">   </w:t>
      </w:r>
      <w:r>
        <w:rPr>
          <w:rFonts w:hint="eastAsia" w:ascii="宋体" w:hAnsi="宋体"/>
          <w:bCs/>
          <w:szCs w:val="21"/>
          <w:u w:val="single"/>
        </w:rPr>
        <w:t>月</w:t>
      </w:r>
      <w:r>
        <w:rPr>
          <w:rFonts w:hint="eastAsia" w:ascii="宋体" w:hAnsi="宋体"/>
          <w:bCs/>
          <w:szCs w:val="21"/>
          <w:u w:val="single"/>
          <w:lang w:val="en-US" w:eastAsia="zh-CN"/>
        </w:rPr>
        <w:t xml:space="preserve">    </w:t>
      </w:r>
      <w:r>
        <w:rPr>
          <w:rFonts w:hint="eastAsia" w:ascii="宋体" w:hAnsi="宋体"/>
          <w:bCs/>
          <w:szCs w:val="21"/>
          <w:u w:val="single"/>
        </w:rPr>
        <w:t>日</w:t>
      </w:r>
      <w:r>
        <w:rPr>
          <w:rFonts w:hint="eastAsia" w:ascii="宋体" w:hAnsi="宋体" w:cs="宋体"/>
          <w:bCs/>
          <w:kern w:val="0"/>
          <w:szCs w:val="21"/>
        </w:rPr>
        <w:t>至</w:t>
      </w:r>
      <w:r>
        <w:rPr>
          <w:rFonts w:hint="eastAsia" w:ascii="宋体" w:hAnsi="宋体" w:cs="宋体"/>
          <w:bCs/>
          <w:kern w:val="0"/>
          <w:szCs w:val="21"/>
          <w:u w:val="single"/>
          <w:lang w:val="en-US" w:eastAsia="zh-CN"/>
        </w:rPr>
        <w:t xml:space="preserve">      </w:t>
      </w:r>
      <w:r>
        <w:rPr>
          <w:rFonts w:hint="eastAsia" w:ascii="宋体" w:hAnsi="宋体"/>
          <w:bCs/>
          <w:szCs w:val="21"/>
          <w:u w:val="single"/>
        </w:rPr>
        <w:t>年</w:t>
      </w:r>
      <w:r>
        <w:rPr>
          <w:rFonts w:hint="eastAsia" w:ascii="宋体" w:hAnsi="宋体"/>
          <w:bCs/>
          <w:szCs w:val="21"/>
          <w:u w:val="single"/>
          <w:lang w:val="en-US" w:eastAsia="zh-CN"/>
        </w:rPr>
        <w:t xml:space="preserve">   </w:t>
      </w:r>
      <w:r>
        <w:rPr>
          <w:rFonts w:hint="eastAsia" w:ascii="宋体" w:hAnsi="宋体"/>
          <w:bCs/>
          <w:szCs w:val="21"/>
          <w:u w:val="single"/>
        </w:rPr>
        <w:t>月</w:t>
      </w:r>
      <w:r>
        <w:rPr>
          <w:rFonts w:hint="eastAsia" w:ascii="宋体" w:hAnsi="宋体"/>
          <w:bCs/>
          <w:szCs w:val="21"/>
          <w:u w:val="single"/>
          <w:lang w:val="en-US" w:eastAsia="zh-CN"/>
        </w:rPr>
        <w:t xml:space="preserve">   </w:t>
      </w:r>
      <w:r>
        <w:rPr>
          <w:rFonts w:hint="eastAsia" w:ascii="宋体" w:hAnsi="宋体"/>
          <w:bCs/>
          <w:szCs w:val="21"/>
          <w:u w:val="single"/>
        </w:rPr>
        <w:t>日</w:t>
      </w:r>
      <w:r>
        <w:rPr>
          <w:rFonts w:hint="eastAsia" w:ascii="宋体" w:hAnsi="宋体" w:cs="宋体"/>
          <w:bCs/>
          <w:kern w:val="0"/>
          <w:szCs w:val="21"/>
        </w:rPr>
        <w:t>，每天上午</w:t>
      </w:r>
      <w:r>
        <w:rPr>
          <w:rFonts w:hint="eastAsia" w:ascii="宋体" w:hAnsi="宋体" w:cs="宋体"/>
          <w:bCs/>
          <w:kern w:val="0"/>
          <w:szCs w:val="21"/>
          <w:u w:val="none"/>
        </w:rPr>
        <w:t>8：</w:t>
      </w:r>
      <w:r>
        <w:rPr>
          <w:rFonts w:ascii="宋体" w:hAnsi="宋体" w:cs="宋体"/>
          <w:bCs/>
          <w:kern w:val="0"/>
          <w:szCs w:val="21"/>
          <w:u w:val="none"/>
        </w:rPr>
        <w:t>00</w:t>
      </w:r>
      <w:r>
        <w:rPr>
          <w:rFonts w:hint="eastAsia" w:ascii="宋体" w:hAnsi="宋体" w:cs="宋体"/>
          <w:bCs/>
          <w:kern w:val="0"/>
          <w:szCs w:val="21"/>
          <w:u w:val="none"/>
        </w:rPr>
        <w:t>至</w:t>
      </w:r>
      <w:r>
        <w:rPr>
          <w:rFonts w:hint="eastAsia" w:ascii="宋体" w:hAnsi="宋体" w:cs="宋体"/>
          <w:bCs/>
          <w:kern w:val="0"/>
          <w:szCs w:val="21"/>
        </w:rPr>
        <w:t>12:0</w:t>
      </w:r>
      <w:r>
        <w:rPr>
          <w:rFonts w:ascii="宋体" w:hAnsi="宋体" w:cs="宋体"/>
          <w:bCs/>
          <w:kern w:val="0"/>
          <w:szCs w:val="21"/>
        </w:rPr>
        <w:t>0</w:t>
      </w:r>
      <w:r>
        <w:rPr>
          <w:rFonts w:hint="eastAsia" w:ascii="宋体" w:hAnsi="宋体" w:cs="宋体"/>
          <w:bCs/>
          <w:kern w:val="0"/>
          <w:szCs w:val="21"/>
        </w:rPr>
        <w:t>，下午15:0</w:t>
      </w:r>
      <w:r>
        <w:rPr>
          <w:rFonts w:ascii="宋体" w:hAnsi="宋体" w:cs="宋体"/>
          <w:bCs/>
          <w:kern w:val="0"/>
          <w:szCs w:val="21"/>
        </w:rPr>
        <w:t>0</w:t>
      </w:r>
      <w:r>
        <w:rPr>
          <w:rFonts w:hint="eastAsia" w:ascii="宋体" w:hAnsi="宋体" w:cs="宋体"/>
          <w:bCs/>
          <w:kern w:val="0"/>
          <w:szCs w:val="21"/>
        </w:rPr>
        <w:t>至18:00（北京时间）</w:t>
      </w:r>
    </w:p>
    <w:p w14:paraId="614B6C73">
      <w:pPr>
        <w:spacing w:line="360" w:lineRule="exact"/>
        <w:ind w:firstLine="420" w:firstLineChars="200"/>
        <w:rPr>
          <w:rFonts w:ascii="宋体" w:hAnsi="宋体" w:cs="宋体"/>
          <w:bCs/>
          <w:kern w:val="0"/>
          <w:szCs w:val="21"/>
        </w:rPr>
      </w:pPr>
      <w:r>
        <w:rPr>
          <w:rFonts w:hint="eastAsia" w:ascii="宋体" w:hAnsi="宋体" w:cs="宋体"/>
          <w:bCs/>
          <w:kern w:val="0"/>
          <w:szCs w:val="21"/>
        </w:rPr>
        <w:t>地点：广西政府采购云平台（https://www.gcy.zfcg.gxzf.gov.cn/）</w:t>
      </w:r>
    </w:p>
    <w:p w14:paraId="6DEBABA4">
      <w:pPr>
        <w:spacing w:line="360" w:lineRule="exact"/>
        <w:ind w:firstLine="420" w:firstLineChars="200"/>
        <w:rPr>
          <w:rFonts w:ascii="Arial" w:hAnsi="Arial" w:cs="Arial"/>
          <w:kern w:val="0"/>
          <w:szCs w:val="21"/>
        </w:rPr>
      </w:pPr>
      <w:r>
        <w:rPr>
          <w:rFonts w:hint="eastAsia" w:ascii="宋体" w:hAnsi="宋体"/>
          <w:szCs w:val="21"/>
        </w:rPr>
        <w:t>获取方式:网上下载。本项目不发放纸质采购文件，供应商登录广西政府采购云平台https://www.gcy.zfcg.gxzf.gov.cn/在线申请获取采购文件（进入“项目采购”应用，在获取采购文件菜单中选择项目，申请获取采购文件）。</w:t>
      </w:r>
    </w:p>
    <w:p w14:paraId="30B2DE9C">
      <w:pPr>
        <w:snapToGrid w:val="0"/>
        <w:spacing w:line="360" w:lineRule="exact"/>
        <w:ind w:firstLine="420" w:firstLineChars="200"/>
        <w:rPr>
          <w:rFonts w:ascii="宋体" w:hAnsi="宋体"/>
          <w:szCs w:val="21"/>
        </w:rPr>
      </w:pPr>
      <w:r>
        <w:rPr>
          <w:rFonts w:hint="eastAsia" w:ascii="宋体" w:hAnsi="宋体"/>
          <w:szCs w:val="21"/>
        </w:rPr>
        <w:t>采购文件售价：</w:t>
      </w:r>
      <w:r>
        <w:rPr>
          <w:rFonts w:ascii="宋体" w:hAnsi="宋体"/>
          <w:szCs w:val="21"/>
        </w:rPr>
        <w:t>0</w:t>
      </w:r>
      <w:r>
        <w:rPr>
          <w:rFonts w:hint="eastAsia" w:ascii="宋体" w:hAnsi="宋体"/>
          <w:szCs w:val="21"/>
        </w:rPr>
        <w:t>元。</w:t>
      </w:r>
    </w:p>
    <w:p w14:paraId="24AFE976">
      <w:pPr>
        <w:spacing w:line="360" w:lineRule="auto"/>
        <w:ind w:firstLine="420" w:firstLineChars="200"/>
        <w:rPr>
          <w:rFonts w:ascii="宋体" w:hAnsi="宋体"/>
          <w:szCs w:val="21"/>
          <w:highlight w:val="none"/>
        </w:rPr>
      </w:pPr>
      <w:r>
        <w:rPr>
          <w:rFonts w:hint="eastAsia" w:ascii="宋体" w:hAnsi="宋体"/>
          <w:szCs w:val="21"/>
          <w:highlight w:val="none"/>
        </w:rPr>
        <w:t>四、提交投标文件截止时间、开标时间和地点</w:t>
      </w:r>
    </w:p>
    <w:p w14:paraId="60432B20">
      <w:pPr>
        <w:spacing w:line="360" w:lineRule="exact"/>
        <w:ind w:firstLine="420" w:firstLineChars="200"/>
        <w:rPr>
          <w:rFonts w:ascii="宋体" w:hAnsi="宋体"/>
          <w:bCs/>
          <w:szCs w:val="21"/>
        </w:rPr>
      </w:pPr>
      <w:r>
        <w:rPr>
          <w:rFonts w:hint="eastAsia" w:ascii="宋体" w:hAnsi="宋体"/>
          <w:szCs w:val="21"/>
        </w:rPr>
        <w:t>截止时间：</w:t>
      </w:r>
      <w:r>
        <w:rPr>
          <w:rFonts w:hint="eastAsia" w:ascii="宋体" w:hAnsi="宋体"/>
          <w:szCs w:val="21"/>
          <w:lang w:val="en-US" w:eastAsia="zh-CN"/>
        </w:rPr>
        <w:t xml:space="preserve">     </w:t>
      </w:r>
      <w:r>
        <w:rPr>
          <w:rFonts w:hint="eastAsia" w:ascii="宋体" w:hAnsi="宋体"/>
          <w:szCs w:val="21"/>
        </w:rPr>
        <w:t>年</w:t>
      </w:r>
      <w:r>
        <w:rPr>
          <w:rFonts w:hint="eastAsia" w:ascii="宋体" w:hAnsi="宋体"/>
          <w:szCs w:val="21"/>
          <w:lang w:val="en-US" w:eastAsia="zh-CN"/>
        </w:rPr>
        <w:t xml:space="preserve">    </w:t>
      </w:r>
      <w:r>
        <w:rPr>
          <w:rFonts w:hint="eastAsia" w:ascii="宋体" w:hAnsi="宋体"/>
          <w:szCs w:val="21"/>
        </w:rPr>
        <w:t>月</w:t>
      </w:r>
      <w:r>
        <w:rPr>
          <w:rFonts w:hint="eastAsia" w:ascii="宋体" w:hAnsi="宋体"/>
          <w:szCs w:val="21"/>
          <w:lang w:val="en-US" w:eastAsia="zh-CN"/>
        </w:rPr>
        <w:t xml:space="preserve">    </w:t>
      </w:r>
      <w:r>
        <w:rPr>
          <w:rFonts w:hint="eastAsia" w:ascii="宋体" w:hAnsi="宋体"/>
          <w:szCs w:val="21"/>
        </w:rPr>
        <w:t>日</w:t>
      </w:r>
      <w:r>
        <w:rPr>
          <w:rFonts w:hint="eastAsia" w:ascii="宋体" w:hAnsi="宋体"/>
          <w:szCs w:val="21"/>
          <w:lang w:val="en-US" w:eastAsia="zh-CN"/>
        </w:rPr>
        <w:t xml:space="preserve">   </w:t>
      </w:r>
      <w:r>
        <w:rPr>
          <w:rFonts w:hint="eastAsia" w:ascii="宋体" w:hAnsi="宋体"/>
          <w:szCs w:val="21"/>
        </w:rPr>
        <w:t>时</w:t>
      </w:r>
      <w:r>
        <w:rPr>
          <w:rFonts w:hint="eastAsia" w:ascii="宋体" w:hAnsi="宋体"/>
          <w:szCs w:val="21"/>
          <w:lang w:val="en-US" w:eastAsia="zh-CN"/>
        </w:rPr>
        <w:t xml:space="preserve">    </w:t>
      </w:r>
      <w:r>
        <w:rPr>
          <w:rFonts w:hint="eastAsia" w:ascii="宋体" w:hAnsi="宋体"/>
          <w:szCs w:val="21"/>
        </w:rPr>
        <w:t>分</w:t>
      </w:r>
      <w:r>
        <w:rPr>
          <w:rFonts w:hint="eastAsia" w:ascii="宋体" w:hAnsi="宋体"/>
          <w:bCs/>
          <w:szCs w:val="21"/>
        </w:rPr>
        <w:t>（北京时间）</w:t>
      </w:r>
    </w:p>
    <w:p w14:paraId="285F05CA">
      <w:pPr>
        <w:spacing w:line="360" w:lineRule="exact"/>
        <w:ind w:firstLine="420" w:firstLineChars="200"/>
        <w:rPr>
          <w:rFonts w:ascii="宋体" w:hAnsi="宋体"/>
          <w:szCs w:val="21"/>
        </w:rPr>
      </w:pPr>
      <w:r>
        <w:rPr>
          <w:rFonts w:hint="eastAsia" w:ascii="宋体" w:hAnsi="宋体"/>
          <w:szCs w:val="21"/>
        </w:rPr>
        <w:t>地点：广西政府采购云平台</w:t>
      </w:r>
      <w:r>
        <w:rPr>
          <w:rFonts w:hint="eastAsia" w:ascii="宋体" w:hAnsi="宋体" w:cs="宋体"/>
          <w:bCs/>
          <w:kern w:val="0"/>
          <w:szCs w:val="21"/>
        </w:rPr>
        <w:t>（https://www.gcy.zfcg.gxzf.gov.cn/）</w:t>
      </w:r>
    </w:p>
    <w:p w14:paraId="79A5D35A">
      <w:pPr>
        <w:spacing w:line="360" w:lineRule="auto"/>
        <w:ind w:firstLine="420" w:firstLineChars="200"/>
        <w:rPr>
          <w:rFonts w:ascii="宋体" w:hAnsi="宋体"/>
          <w:szCs w:val="21"/>
          <w:highlight w:val="none"/>
        </w:rPr>
      </w:pPr>
      <w:r>
        <w:rPr>
          <w:rFonts w:hint="eastAsia" w:ascii="宋体" w:hAnsi="宋体"/>
          <w:szCs w:val="21"/>
          <w:highlight w:val="none"/>
        </w:rPr>
        <w:t>五、公告期限</w:t>
      </w:r>
    </w:p>
    <w:p w14:paraId="03730912">
      <w:pPr>
        <w:spacing w:line="360" w:lineRule="auto"/>
        <w:ind w:firstLine="420" w:firstLineChars="200"/>
        <w:rPr>
          <w:rFonts w:ascii="宋体" w:hAnsi="宋体"/>
          <w:szCs w:val="21"/>
          <w:highlight w:val="none"/>
        </w:rPr>
      </w:pPr>
      <w:r>
        <w:rPr>
          <w:rFonts w:hint="eastAsia" w:ascii="宋体" w:hAnsi="宋体"/>
          <w:szCs w:val="21"/>
          <w:highlight w:val="none"/>
        </w:rPr>
        <w:t>自本公告发布之日起5个工作日。</w:t>
      </w:r>
    </w:p>
    <w:p w14:paraId="1AD07BDF">
      <w:pPr>
        <w:spacing w:line="360" w:lineRule="auto"/>
        <w:ind w:firstLine="420" w:firstLineChars="200"/>
        <w:rPr>
          <w:rFonts w:ascii="宋体" w:hAnsi="宋体"/>
          <w:szCs w:val="21"/>
          <w:highlight w:val="none"/>
        </w:rPr>
      </w:pPr>
      <w:r>
        <w:rPr>
          <w:rFonts w:hint="eastAsia" w:ascii="宋体" w:hAnsi="宋体"/>
          <w:szCs w:val="21"/>
          <w:highlight w:val="none"/>
        </w:rPr>
        <w:t>六、其他补充事宜</w:t>
      </w:r>
    </w:p>
    <w:p w14:paraId="478B6CAE">
      <w:pPr>
        <w:spacing w:line="360" w:lineRule="auto"/>
        <w:ind w:firstLine="420" w:firstLineChars="200"/>
        <w:rPr>
          <w:rFonts w:ascii="宋体" w:hAnsi="宋体"/>
          <w:szCs w:val="21"/>
          <w:highlight w:val="none"/>
        </w:rPr>
      </w:pPr>
      <w:r>
        <w:rPr>
          <w:rFonts w:hint="eastAsia" w:ascii="宋体" w:hAnsi="宋体"/>
          <w:szCs w:val="21"/>
          <w:highlight w:val="none"/>
          <w:lang w:val="en-US" w:eastAsia="zh-CN"/>
        </w:rPr>
        <w:t>1</w:t>
      </w:r>
      <w:r>
        <w:rPr>
          <w:rFonts w:hint="eastAsia" w:ascii="宋体" w:hAnsi="宋体"/>
          <w:szCs w:val="21"/>
          <w:highlight w:val="none"/>
        </w:rPr>
        <w:t>. 网上查询地址</w:t>
      </w:r>
    </w:p>
    <w:p w14:paraId="3902721D">
      <w:pPr>
        <w:spacing w:line="360" w:lineRule="auto"/>
        <w:ind w:firstLine="420" w:firstLineChars="200"/>
        <w:rPr>
          <w:rFonts w:ascii="宋体" w:hAnsi="宋体"/>
          <w:szCs w:val="21"/>
          <w:highlight w:val="none"/>
        </w:rPr>
      </w:pPr>
      <w:r>
        <w:rPr>
          <w:rFonts w:hint="eastAsia" w:ascii="宋体" w:hAnsi="宋体" w:cs="宋体"/>
          <w:szCs w:val="21"/>
        </w:rPr>
        <w:t>中国政府采购网（www.ccgp.gov.cn）、广西壮族自治区政府采购网（www.gxzfcg.gov.cn）、全国公共资源交易平台(广西•玉林)（ggzy.jgswj.gxzf.gov.cn/ylggzy）广西玉林兴业县人民政府门户网（http://www.xingye.gov.cn）</w:t>
      </w:r>
      <w:r>
        <w:rPr>
          <w:rFonts w:hint="eastAsia" w:ascii="宋体" w:hAnsi="宋体" w:cs="宋体"/>
        </w:rPr>
        <w:t>上发布</w:t>
      </w:r>
      <w:r>
        <w:rPr>
          <w:rFonts w:hint="eastAsia" w:ascii="宋体" w:hAnsi="宋体"/>
          <w:szCs w:val="21"/>
          <w:highlight w:val="none"/>
          <w:lang w:val="en-US" w:eastAsia="zh-CN"/>
        </w:rPr>
        <w:t>；</w:t>
      </w:r>
    </w:p>
    <w:p w14:paraId="17E0A1F6">
      <w:pPr>
        <w:spacing w:line="360" w:lineRule="auto"/>
        <w:ind w:firstLine="420" w:firstLineChars="200"/>
        <w:rPr>
          <w:rFonts w:hint="eastAsia" w:ascii="宋体" w:hAnsi="宋体"/>
          <w:szCs w:val="21"/>
          <w:highlight w:val="none"/>
        </w:rPr>
      </w:pPr>
      <w:r>
        <w:rPr>
          <w:rFonts w:hint="eastAsia" w:ascii="宋体" w:hAnsi="宋体"/>
          <w:szCs w:val="21"/>
          <w:highlight w:val="none"/>
        </w:rPr>
        <w:t>2.本项目落实的政府采购政策：政府采购促进中小企业发展；政府采购支持采用本国产品的政策；强制采购节能产品；优先采购节能产品、环境标志产品；政府采购促进残疾人就业政策；政府采购支持监狱企业发展。</w:t>
      </w:r>
    </w:p>
    <w:p w14:paraId="04AD5A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highlight w:val="none"/>
        </w:rPr>
      </w:pPr>
      <w:r>
        <w:rPr>
          <w:rFonts w:hint="eastAsia" w:ascii="宋体" w:hAnsi="宋体"/>
          <w:szCs w:val="21"/>
          <w:highlight w:val="none"/>
        </w:rPr>
        <w:t>3.根据《〈政府采购法实施条例〉释义》，银行、保险、石油石化、电力、电信等有行业特殊情况的，取得营业执照的分支机构可以分公司名义参与投标，采购文件中涉及的“法定代表人”在前述特殊行业中即对应为“分支机构负责人”。</w:t>
      </w:r>
    </w:p>
    <w:p w14:paraId="63F3D7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highlight w:val="none"/>
        </w:rPr>
      </w:pPr>
      <w:r>
        <w:rPr>
          <w:rFonts w:hint="eastAsia" w:ascii="宋体" w:hAnsi="宋体"/>
          <w:szCs w:val="21"/>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69E6621">
      <w:pPr>
        <w:spacing w:line="360" w:lineRule="auto"/>
        <w:ind w:firstLine="420" w:firstLineChars="200"/>
        <w:rPr>
          <w:rFonts w:hint="eastAsia" w:ascii="宋体" w:hAnsi="宋体"/>
          <w:szCs w:val="21"/>
          <w:highlight w:val="none"/>
        </w:rPr>
      </w:pPr>
      <w:r>
        <w:rPr>
          <w:rFonts w:hint="eastAsia" w:ascii="宋体" w:hAnsi="宋体"/>
          <w:szCs w:val="21"/>
          <w:highlight w:val="none"/>
        </w:rPr>
        <w:t>5.对在“信用中国”网站(www.creditchina.gov.cn)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71261ACE">
      <w:pPr>
        <w:spacing w:line="360" w:lineRule="auto"/>
        <w:ind w:firstLine="420" w:firstLineChars="200"/>
        <w:rPr>
          <w:rFonts w:hint="eastAsia" w:ascii="宋体" w:hAnsi="宋体"/>
          <w:szCs w:val="21"/>
          <w:highlight w:val="none"/>
        </w:rPr>
      </w:pPr>
      <w:r>
        <w:rPr>
          <w:rFonts w:hint="eastAsia" w:ascii="宋体" w:hAnsi="宋体"/>
          <w:szCs w:val="21"/>
          <w:highlight w:val="none"/>
        </w:rPr>
        <w:t>6.投标人投标注意事项。</w:t>
      </w:r>
    </w:p>
    <w:p w14:paraId="46F52E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1）本项目为全流程电子化采购项目，通过广西政府采购云平台实行在线电子竞标，供应商应先安装“广西政府采购云平台新版客户端”（请自行前往广西政府采购云平台进行下载），并按照本项目招标文件和广西政府采购云平台的要求编制、加密后在响应截止时间前通过网络上传至广西政府采购云平台。</w:t>
      </w:r>
    </w:p>
    <w:p w14:paraId="25E487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（2）未进行网上注册并办理数字证书（CA认证）的供应商将无法参与本项目政府采购活动，供应商应当在响应截止时间前，完成电子交易平台上的CA数字证书办理及</w:t>
      </w:r>
      <w:r>
        <w:rPr>
          <w:rFonts w:hint="eastAsia" w:ascii="宋体" w:hAnsi="宋体"/>
          <w:szCs w:val="21"/>
          <w:lang w:eastAsia="zh-CN"/>
        </w:rPr>
        <w:t>投标文件</w:t>
      </w:r>
      <w:r>
        <w:rPr>
          <w:rFonts w:hint="eastAsia" w:ascii="宋体" w:hAnsi="宋体"/>
          <w:szCs w:val="21"/>
        </w:rPr>
        <w:t>的提交（供应商可登录“广西政府采购网”，依次进入“办事服务-下载专区”或者登录广西政府采购云平台，查看CA数字证书办理操作流程。如在操作过程中遇到问题或者需要技术支持，可拨打广西政府采购云平台服务热线获取热线服务帮助）。</w:t>
      </w:r>
    </w:p>
    <w:p w14:paraId="0F58A3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（3）CA证书在线解密：供应商竞标时，需凭制作</w:t>
      </w:r>
      <w:r>
        <w:rPr>
          <w:rFonts w:hint="eastAsia" w:ascii="宋体" w:hAnsi="宋体"/>
          <w:szCs w:val="21"/>
          <w:lang w:eastAsia="zh-CN"/>
        </w:rPr>
        <w:t>投标文件</w:t>
      </w:r>
      <w:r>
        <w:rPr>
          <w:rFonts w:hint="eastAsia" w:ascii="宋体" w:hAnsi="宋体"/>
          <w:szCs w:val="21"/>
        </w:rPr>
        <w:t>时用来加密的有效数字证书（CA认证）登录广西政府采购云平台电子开标大厅现场按规定时间对加密的</w:t>
      </w:r>
      <w:r>
        <w:rPr>
          <w:rFonts w:hint="eastAsia" w:ascii="宋体" w:hAnsi="宋体"/>
          <w:szCs w:val="21"/>
          <w:lang w:eastAsia="zh-CN"/>
        </w:rPr>
        <w:t>投标文件</w:t>
      </w:r>
      <w:r>
        <w:rPr>
          <w:rFonts w:hint="eastAsia" w:ascii="宋体" w:hAnsi="宋体"/>
          <w:szCs w:val="21"/>
        </w:rPr>
        <w:t>进行解密，否则后果自负。</w:t>
      </w:r>
    </w:p>
    <w:p w14:paraId="521443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注：1）为确保网上操作合法、有效和安全，请供应商确保在电子竞标过程中能够对相关数据电文进行加密和使用电子签章，妥善保管CA数字证书并使用有效的CA数字证书参与整个招标活动。2）供应商应当在响应截止时间前完成电子</w:t>
      </w:r>
      <w:r>
        <w:rPr>
          <w:rFonts w:hint="eastAsia" w:ascii="宋体" w:hAnsi="宋体"/>
          <w:szCs w:val="21"/>
          <w:lang w:eastAsia="zh-CN"/>
        </w:rPr>
        <w:t>投标文件</w:t>
      </w:r>
      <w:r>
        <w:rPr>
          <w:rFonts w:hint="eastAsia" w:ascii="宋体" w:hAnsi="宋体"/>
          <w:szCs w:val="21"/>
        </w:rPr>
        <w:t>的上传、提交，响应截止时间前可以补充、修改或者撤回</w:t>
      </w:r>
      <w:r>
        <w:rPr>
          <w:rFonts w:hint="eastAsia" w:ascii="宋体" w:hAnsi="宋体"/>
          <w:szCs w:val="21"/>
          <w:lang w:eastAsia="zh-CN"/>
        </w:rPr>
        <w:t>投标文件</w:t>
      </w:r>
      <w:r>
        <w:rPr>
          <w:rFonts w:hint="eastAsia" w:ascii="宋体" w:hAnsi="宋体"/>
          <w:szCs w:val="21"/>
        </w:rPr>
        <w:t>。补充或者修改</w:t>
      </w:r>
      <w:r>
        <w:rPr>
          <w:rFonts w:hint="eastAsia" w:ascii="宋体" w:hAnsi="宋体"/>
          <w:szCs w:val="21"/>
          <w:lang w:eastAsia="zh-CN"/>
        </w:rPr>
        <w:t>投标文件</w:t>
      </w:r>
      <w:r>
        <w:rPr>
          <w:rFonts w:hint="eastAsia" w:ascii="宋体" w:hAnsi="宋体"/>
          <w:szCs w:val="21"/>
        </w:rPr>
        <w:t>的，应当先行撤回原</w:t>
      </w:r>
      <w:r>
        <w:rPr>
          <w:rFonts w:hint="eastAsia" w:ascii="宋体" w:hAnsi="宋体"/>
          <w:szCs w:val="21"/>
          <w:lang w:eastAsia="zh-CN"/>
        </w:rPr>
        <w:t>投标文件</w:t>
      </w:r>
      <w:r>
        <w:rPr>
          <w:rFonts w:hint="eastAsia" w:ascii="宋体" w:hAnsi="宋体"/>
          <w:szCs w:val="21"/>
        </w:rPr>
        <w:t>，补充、修改后重新上传、提交，响应截止时间前未完成上传、提交的，视为撤回</w:t>
      </w:r>
      <w:r>
        <w:rPr>
          <w:rFonts w:hint="eastAsia" w:ascii="宋体" w:hAnsi="宋体"/>
          <w:szCs w:val="21"/>
          <w:lang w:eastAsia="zh-CN"/>
        </w:rPr>
        <w:t>投标文件</w:t>
      </w:r>
      <w:r>
        <w:rPr>
          <w:rFonts w:hint="eastAsia" w:ascii="宋体" w:hAnsi="宋体"/>
          <w:szCs w:val="21"/>
        </w:rPr>
        <w:t>。响应截止时间以后上传递交的</w:t>
      </w:r>
      <w:r>
        <w:rPr>
          <w:rFonts w:hint="eastAsia" w:ascii="宋体" w:hAnsi="宋体"/>
          <w:szCs w:val="21"/>
          <w:lang w:eastAsia="zh-CN"/>
        </w:rPr>
        <w:t>投标文件</w:t>
      </w:r>
      <w:r>
        <w:rPr>
          <w:rFonts w:hint="eastAsia" w:ascii="宋体" w:hAnsi="宋体"/>
          <w:szCs w:val="21"/>
        </w:rPr>
        <w:t>，广西政府采购云平台将予以拒收。</w:t>
      </w:r>
    </w:p>
    <w:p w14:paraId="1E46F8B0">
      <w:pPr>
        <w:keepNext w:val="0"/>
        <w:keepLines w:val="0"/>
        <w:pageBreakBefore w:val="0"/>
        <w:widowControl w:val="0"/>
        <w:kinsoku/>
        <w:wordWrap/>
        <w:overflowPunct/>
        <w:topLinePunct w:val="0"/>
        <w:autoSpaceDE/>
        <w:autoSpaceDN/>
        <w:bidi w:val="0"/>
        <w:adjustRightInd/>
        <w:snapToGrid/>
        <w:spacing w:line="360" w:lineRule="auto"/>
        <w:ind w:firstLine="308" w:firstLineChars="147"/>
        <w:textAlignment w:val="auto"/>
        <w:rPr>
          <w:rFonts w:hint="eastAsia" w:ascii="黑体" w:hAnsi="黑体" w:eastAsia="黑体"/>
          <w:b/>
          <w:color w:val="0000FF"/>
          <w:sz w:val="24"/>
        </w:rPr>
      </w:pPr>
      <w:r>
        <w:rPr>
          <w:rFonts w:hint="eastAsia" w:ascii="宋体" w:hAnsi="宋体"/>
          <w:szCs w:val="21"/>
          <w:highlight w:val="none"/>
          <w:lang w:val="en-US" w:eastAsia="zh-CN"/>
        </w:rPr>
        <w:t>7</w:t>
      </w:r>
      <w:r>
        <w:rPr>
          <w:rFonts w:hint="eastAsia" w:ascii="宋体" w:hAnsi="宋体"/>
          <w:szCs w:val="21"/>
          <w:highlight w:val="none"/>
        </w:rPr>
        <w:t>.</w:t>
      </w:r>
      <w:r>
        <w:rPr>
          <w:rFonts w:hint="eastAsia" w:ascii="宋体" w:hAnsi="宋体"/>
          <w:szCs w:val="21"/>
        </w:rPr>
        <w:t>本项目采用远程异地评审，评标主会场在兴业县公共资源交易中心（兴业县石南镇民主路1号兴业县政务中心三楼），</w:t>
      </w:r>
      <w:r>
        <w:rPr>
          <w:rFonts w:hint="eastAsia" w:ascii="宋体" w:hAnsi="宋体"/>
          <w:color w:val="0000FF"/>
          <w:szCs w:val="21"/>
        </w:rPr>
        <w:t>评标副会场在</w:t>
      </w:r>
      <w:r>
        <w:rPr>
          <w:rFonts w:hint="eastAsia" w:ascii="宋体" w:hAnsi="宋体"/>
          <w:color w:val="0000FF"/>
          <w:szCs w:val="21"/>
          <w:u w:val="single"/>
          <w:lang w:val="en-US" w:eastAsia="zh-CN"/>
        </w:rPr>
        <w:t xml:space="preserve">           </w:t>
      </w:r>
      <w:r>
        <w:rPr>
          <w:rFonts w:hint="eastAsia" w:ascii="宋体" w:hAnsi="宋体"/>
          <w:color w:val="0000FF"/>
          <w:szCs w:val="21"/>
        </w:rPr>
        <w:t>进行评审。</w:t>
      </w:r>
    </w:p>
    <w:p w14:paraId="1964B176">
      <w:pPr>
        <w:spacing w:line="360" w:lineRule="auto"/>
        <w:ind w:firstLine="420" w:firstLineChars="200"/>
        <w:rPr>
          <w:rFonts w:ascii="宋体" w:hAnsi="宋体"/>
          <w:szCs w:val="21"/>
          <w:highlight w:val="none"/>
        </w:rPr>
      </w:pPr>
    </w:p>
    <w:p w14:paraId="2A4FE406">
      <w:pPr>
        <w:spacing w:line="360" w:lineRule="auto"/>
        <w:ind w:firstLine="420" w:firstLineChars="200"/>
        <w:rPr>
          <w:rFonts w:ascii="宋体" w:hAnsi="宋体"/>
          <w:szCs w:val="21"/>
          <w:highlight w:val="none"/>
        </w:rPr>
      </w:pPr>
      <w:r>
        <w:rPr>
          <w:rFonts w:hint="eastAsia" w:ascii="宋体" w:hAnsi="宋体"/>
          <w:szCs w:val="21"/>
          <w:highlight w:val="none"/>
        </w:rPr>
        <w:t>七、对本次招标提出询问，请按以下方式联系。</w:t>
      </w:r>
    </w:p>
    <w:p w14:paraId="08FA7567">
      <w:pPr>
        <w:spacing w:line="360" w:lineRule="exact"/>
        <w:ind w:firstLine="420" w:firstLineChars="200"/>
        <w:rPr>
          <w:rFonts w:ascii="宋体" w:hAnsi="宋体" w:cs="宋体"/>
          <w:kern w:val="0"/>
          <w:szCs w:val="21"/>
        </w:rPr>
      </w:pPr>
      <w:r>
        <w:rPr>
          <w:rFonts w:hint="eastAsia" w:ascii="宋体" w:hAnsi="宋体" w:cs="宋体"/>
          <w:kern w:val="0"/>
          <w:szCs w:val="21"/>
        </w:rPr>
        <w:t>1.采购人信息</w:t>
      </w:r>
    </w:p>
    <w:p w14:paraId="4A66E7D4">
      <w:pPr>
        <w:spacing w:line="360" w:lineRule="exact"/>
        <w:ind w:firstLine="420" w:firstLineChars="200"/>
        <w:rPr>
          <w:rFonts w:hint="eastAsia" w:ascii="宋体" w:hAnsi="宋体" w:eastAsia="宋体" w:cs="宋体"/>
          <w:kern w:val="0"/>
          <w:szCs w:val="21"/>
          <w:lang w:eastAsia="zh-CN"/>
        </w:rPr>
      </w:pPr>
      <w:r>
        <w:rPr>
          <w:rFonts w:hint="eastAsia" w:ascii="宋体" w:hAnsi="宋体" w:cs="宋体"/>
          <w:kern w:val="0"/>
          <w:szCs w:val="21"/>
        </w:rPr>
        <w:t>名    称：</w:t>
      </w:r>
      <w:r>
        <w:rPr>
          <w:rFonts w:hint="eastAsia" w:ascii="宋体" w:hAnsi="宋体" w:cs="宋体"/>
          <w:kern w:val="0"/>
          <w:szCs w:val="21"/>
          <w:lang w:eastAsia="zh-CN"/>
        </w:rPr>
        <w:t>兴业县公安局</w:t>
      </w:r>
    </w:p>
    <w:p w14:paraId="4DAD46D2">
      <w:pPr>
        <w:spacing w:line="360" w:lineRule="exact"/>
        <w:ind w:firstLine="420" w:firstLineChars="200"/>
        <w:rPr>
          <w:rFonts w:ascii="宋体" w:hAnsi="宋体" w:cs="宋体"/>
          <w:kern w:val="0"/>
          <w:szCs w:val="21"/>
        </w:rPr>
      </w:pPr>
      <w:r>
        <w:rPr>
          <w:rFonts w:hint="eastAsia" w:ascii="宋体" w:hAnsi="宋体" w:cs="宋体"/>
          <w:kern w:val="0"/>
          <w:szCs w:val="21"/>
        </w:rPr>
        <w:t>地    址：广西玉林市兴业县</w:t>
      </w:r>
    </w:p>
    <w:p w14:paraId="1409DA5E">
      <w:pPr>
        <w:spacing w:line="360" w:lineRule="exact"/>
        <w:ind w:firstLine="420" w:firstLineChars="200"/>
        <w:rPr>
          <w:rFonts w:hint="eastAsia" w:ascii="宋体" w:hAnsi="宋体" w:cs="宋体"/>
          <w:kern w:val="0"/>
          <w:szCs w:val="21"/>
        </w:rPr>
      </w:pPr>
      <w:r>
        <w:rPr>
          <w:rFonts w:hint="eastAsia" w:ascii="宋体" w:hAnsi="宋体" w:cs="宋体"/>
          <w:kern w:val="0"/>
          <w:szCs w:val="21"/>
        </w:rPr>
        <w:t>联系方式：0775-3769876</w:t>
      </w:r>
    </w:p>
    <w:p w14:paraId="5BDFF51F">
      <w:pPr>
        <w:spacing w:line="360" w:lineRule="exact"/>
        <w:ind w:firstLine="420" w:firstLineChars="200"/>
        <w:rPr>
          <w:rFonts w:ascii="宋体" w:hAnsi="宋体" w:cs="宋体"/>
          <w:kern w:val="0"/>
          <w:szCs w:val="21"/>
        </w:rPr>
      </w:pPr>
      <w:r>
        <w:rPr>
          <w:rFonts w:hint="eastAsia" w:ascii="宋体" w:hAnsi="宋体" w:cs="宋体"/>
          <w:kern w:val="0"/>
          <w:szCs w:val="21"/>
        </w:rPr>
        <w:t>2.采购代理机构信息</w:t>
      </w:r>
    </w:p>
    <w:p w14:paraId="0882FC2E">
      <w:pPr>
        <w:spacing w:line="360" w:lineRule="exact"/>
        <w:ind w:firstLine="420" w:firstLineChars="200"/>
        <w:rPr>
          <w:rFonts w:hint="eastAsia" w:ascii="宋体" w:hAnsi="宋体" w:eastAsia="宋体" w:cs="宋体"/>
          <w:kern w:val="0"/>
          <w:szCs w:val="21"/>
          <w:lang w:eastAsia="zh-CN"/>
        </w:rPr>
      </w:pPr>
      <w:r>
        <w:rPr>
          <w:rFonts w:hint="eastAsia" w:ascii="宋体" w:hAnsi="宋体" w:cs="宋体"/>
          <w:kern w:val="0"/>
          <w:szCs w:val="21"/>
        </w:rPr>
        <w:t>名    称：</w:t>
      </w:r>
      <w:r>
        <w:rPr>
          <w:rFonts w:hint="eastAsia" w:ascii="宋体" w:hAnsi="宋体" w:cs="宋体"/>
          <w:kern w:val="0"/>
          <w:szCs w:val="21"/>
          <w:lang w:eastAsia="zh-CN"/>
        </w:rPr>
        <w:t>广西兴顺项目管理有限公司</w:t>
      </w:r>
    </w:p>
    <w:p w14:paraId="2C667D13">
      <w:pPr>
        <w:spacing w:line="360" w:lineRule="exact"/>
        <w:ind w:firstLine="420" w:firstLineChars="200"/>
        <w:rPr>
          <w:rFonts w:hint="eastAsia" w:ascii="宋体" w:hAnsi="宋体" w:cs="宋体"/>
          <w:kern w:val="0"/>
          <w:szCs w:val="21"/>
        </w:rPr>
      </w:pPr>
      <w:r>
        <w:rPr>
          <w:rFonts w:hint="eastAsia" w:ascii="宋体" w:hAnsi="宋体" w:cs="宋体"/>
          <w:kern w:val="0"/>
          <w:szCs w:val="21"/>
        </w:rPr>
        <w:t>地　　址：玉林市玉州区广场西路东9-5号</w:t>
      </w:r>
    </w:p>
    <w:p w14:paraId="3EB7C6C2">
      <w:pPr>
        <w:spacing w:line="360" w:lineRule="exact"/>
        <w:ind w:firstLine="420" w:firstLineChars="200"/>
        <w:rPr>
          <w:rFonts w:ascii="宋体" w:hAnsi="宋体" w:cs="宋体"/>
          <w:kern w:val="0"/>
          <w:szCs w:val="21"/>
        </w:rPr>
      </w:pPr>
      <w:r>
        <w:rPr>
          <w:rFonts w:hint="eastAsia" w:ascii="宋体" w:hAnsi="宋体" w:cs="宋体"/>
          <w:kern w:val="0"/>
          <w:szCs w:val="21"/>
        </w:rPr>
        <w:t>联系方式： 徐兰秦 0775-2268728</w:t>
      </w:r>
    </w:p>
    <w:p w14:paraId="3FAC6943">
      <w:pPr>
        <w:spacing w:line="360" w:lineRule="exact"/>
        <w:ind w:firstLine="420" w:firstLineChars="200"/>
        <w:rPr>
          <w:rFonts w:ascii="宋体" w:hAnsi="宋体" w:cs="宋体"/>
          <w:kern w:val="0"/>
          <w:szCs w:val="21"/>
        </w:rPr>
      </w:pPr>
      <w:r>
        <w:rPr>
          <w:rFonts w:hint="eastAsia" w:ascii="宋体" w:hAnsi="宋体" w:cs="宋体"/>
          <w:kern w:val="0"/>
          <w:szCs w:val="21"/>
        </w:rPr>
        <w:t>3.项目联系方式</w:t>
      </w:r>
    </w:p>
    <w:p w14:paraId="43259336">
      <w:pPr>
        <w:spacing w:line="360" w:lineRule="exact"/>
        <w:ind w:firstLine="420" w:firstLineChars="200"/>
        <w:rPr>
          <w:rFonts w:ascii="宋体" w:hAnsi="宋体" w:cs="宋体"/>
          <w:kern w:val="0"/>
          <w:szCs w:val="21"/>
        </w:rPr>
      </w:pPr>
      <w:r>
        <w:rPr>
          <w:rFonts w:hint="eastAsia" w:ascii="宋体" w:hAnsi="宋体" w:cs="宋体"/>
          <w:kern w:val="0"/>
          <w:szCs w:val="21"/>
        </w:rPr>
        <w:t>项目联系人：徐兰秦</w:t>
      </w:r>
    </w:p>
    <w:p w14:paraId="7D38F3C7">
      <w:pPr>
        <w:spacing w:line="360" w:lineRule="exact"/>
        <w:ind w:firstLine="420" w:firstLineChars="200"/>
        <w:rPr>
          <w:rFonts w:ascii="宋体" w:hAnsi="宋体" w:cs="仿宋"/>
          <w:kern w:val="0"/>
          <w:szCs w:val="21"/>
        </w:rPr>
      </w:pPr>
      <w:r>
        <w:rPr>
          <w:rFonts w:hint="eastAsia" w:ascii="宋体" w:hAnsi="宋体" w:cs="宋体"/>
          <w:kern w:val="0"/>
          <w:szCs w:val="21"/>
        </w:rPr>
        <w:t>电　　话：0775-2268728</w:t>
      </w:r>
    </w:p>
    <w:bookmarkEnd w:id="5"/>
    <w:p w14:paraId="20210A94">
      <w:pPr>
        <w:jc w:val="center"/>
        <w:outlineLvl w:val="0"/>
        <w:rPr>
          <w:rFonts w:hint="eastAsia"/>
          <w:b/>
          <w:sz w:val="36"/>
          <w:szCs w:val="20"/>
          <w:highlight w:val="none"/>
        </w:rPr>
      </w:pPr>
      <w:bookmarkStart w:id="6" w:name="_Toc532545042"/>
      <w:bookmarkStart w:id="7" w:name="_Toc1373"/>
    </w:p>
    <w:p w14:paraId="792707E2">
      <w:pPr>
        <w:jc w:val="center"/>
        <w:outlineLvl w:val="0"/>
        <w:rPr>
          <w:rFonts w:hint="eastAsia"/>
          <w:b/>
          <w:sz w:val="36"/>
          <w:szCs w:val="20"/>
          <w:highlight w:val="none"/>
        </w:rPr>
      </w:pPr>
    </w:p>
    <w:p w14:paraId="2155AA25">
      <w:pPr>
        <w:jc w:val="center"/>
        <w:outlineLvl w:val="0"/>
        <w:rPr>
          <w:b/>
          <w:sz w:val="36"/>
          <w:szCs w:val="20"/>
          <w:highlight w:val="none"/>
        </w:rPr>
      </w:pPr>
      <w:r>
        <w:rPr>
          <w:rFonts w:hint="eastAsia"/>
          <w:b/>
          <w:sz w:val="36"/>
          <w:szCs w:val="20"/>
          <w:highlight w:val="none"/>
        </w:rPr>
        <w:t>第二章</w:t>
      </w:r>
      <w:r>
        <w:rPr>
          <w:b/>
          <w:sz w:val="36"/>
          <w:szCs w:val="20"/>
          <w:highlight w:val="none"/>
        </w:rPr>
        <w:t xml:space="preserve">  </w:t>
      </w:r>
      <w:bookmarkEnd w:id="6"/>
      <w:r>
        <w:rPr>
          <w:rFonts w:hint="eastAsia"/>
          <w:b/>
          <w:sz w:val="36"/>
          <w:szCs w:val="20"/>
          <w:highlight w:val="none"/>
        </w:rPr>
        <w:t>采购需求</w:t>
      </w:r>
      <w:bookmarkEnd w:id="7"/>
    </w:p>
    <w:p w14:paraId="3A4A26A4">
      <w:pPr>
        <w:adjustRightInd w:val="0"/>
        <w:spacing w:line="340" w:lineRule="exact"/>
        <w:rPr>
          <w:rFonts w:hAnsi="宋体"/>
          <w:b/>
          <w:szCs w:val="21"/>
          <w:highlight w:val="none"/>
        </w:rPr>
      </w:pPr>
    </w:p>
    <w:p w14:paraId="3BC67A24">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项目名称：兴业县公安局无人机采购项目</w:t>
      </w:r>
    </w:p>
    <w:p w14:paraId="463B3545">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采购预算：壹佰叁拾壹万元整（￥1310000.00元）</w:t>
      </w:r>
    </w:p>
    <w:p w14:paraId="1C042CA1">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采购需求：</w:t>
      </w:r>
    </w:p>
    <w:p w14:paraId="1440FD35">
      <w:pPr>
        <w:pStyle w:val="2"/>
        <w:rPr>
          <w:rFonts w:hint="eastAsia" w:ascii="宋体" w:hAnsi="宋体" w:eastAsia="宋体" w:cs="宋体"/>
          <w:sz w:val="24"/>
          <w:szCs w:val="24"/>
          <w:lang w:val="en-US" w:eastAsia="zh-CN"/>
        </w:rPr>
      </w:pPr>
    </w:p>
    <w:p w14:paraId="1268C4A5">
      <w:pPr>
        <w:pStyle w:val="2"/>
        <w:rPr>
          <w:rFonts w:hint="eastAsia" w:ascii="宋体" w:hAnsi="宋体" w:eastAsia="宋体" w:cs="宋体"/>
          <w:sz w:val="24"/>
          <w:szCs w:val="24"/>
          <w:lang w:val="en-US" w:eastAsia="zh-CN"/>
        </w:rPr>
      </w:pPr>
    </w:p>
    <w:tbl>
      <w:tblPr>
        <w:tblStyle w:val="18"/>
        <w:tblW w:w="544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8"/>
        <w:gridCol w:w="988"/>
        <w:gridCol w:w="7689"/>
        <w:gridCol w:w="714"/>
        <w:gridCol w:w="650"/>
      </w:tblGrid>
      <w:tr w14:paraId="634E7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302" w:type="pct"/>
            <w:tcBorders>
              <w:top w:val="single" w:color="000000" w:sz="4" w:space="0"/>
              <w:left w:val="single" w:color="000000" w:sz="4" w:space="0"/>
              <w:bottom w:val="single" w:color="000000" w:sz="4" w:space="0"/>
              <w:right w:val="single" w:color="000000" w:sz="4" w:space="0"/>
            </w:tcBorders>
            <w:noWrap/>
            <w:vAlign w:val="center"/>
          </w:tcPr>
          <w:p w14:paraId="23316CF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61D07A5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标的名称</w:t>
            </w:r>
          </w:p>
        </w:tc>
        <w:tc>
          <w:tcPr>
            <w:tcW w:w="3584" w:type="pct"/>
            <w:tcBorders>
              <w:top w:val="single" w:color="000000" w:sz="4" w:space="0"/>
              <w:left w:val="single" w:color="000000" w:sz="4" w:space="0"/>
              <w:bottom w:val="single" w:color="000000" w:sz="4" w:space="0"/>
              <w:right w:val="single" w:color="000000" w:sz="4" w:space="0"/>
            </w:tcBorders>
            <w:noWrap w:val="0"/>
            <w:vAlign w:val="center"/>
          </w:tcPr>
          <w:p w14:paraId="37B7DA3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规格要求</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14:paraId="09C0C2A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2EAB9A0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r>
      <w:tr w14:paraId="76500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6" w:hRule="atLeast"/>
          <w:jc w:val="center"/>
        </w:trPr>
        <w:tc>
          <w:tcPr>
            <w:tcW w:w="302" w:type="pct"/>
            <w:tcBorders>
              <w:top w:val="single" w:color="000000" w:sz="4" w:space="0"/>
              <w:left w:val="single" w:color="000000" w:sz="4" w:space="0"/>
              <w:bottom w:val="single" w:color="000000" w:sz="4" w:space="0"/>
              <w:right w:val="single" w:color="000000" w:sz="4" w:space="0"/>
            </w:tcBorders>
            <w:noWrap/>
            <w:vAlign w:val="center"/>
          </w:tcPr>
          <w:p w14:paraId="591A4F0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706D3B5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自动巡检无人机飞行器（含机场）</w:t>
            </w:r>
          </w:p>
        </w:tc>
        <w:tc>
          <w:tcPr>
            <w:tcW w:w="3584" w:type="pct"/>
            <w:tcBorders>
              <w:top w:val="single" w:color="000000" w:sz="4" w:space="0"/>
              <w:left w:val="single" w:color="000000" w:sz="4" w:space="0"/>
              <w:bottom w:val="single" w:color="000000" w:sz="4" w:space="0"/>
              <w:right w:val="single" w:color="000000" w:sz="4" w:space="0"/>
            </w:tcBorders>
            <w:noWrap w:val="0"/>
            <w:vAlign w:val="center"/>
          </w:tcPr>
          <w:p w14:paraId="220E9F3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一、机场</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▲1、整机重量：≤55kg</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2、外形尺寸：长≤650mm，宽≤750mm，高≤800mm</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3、工作环境温度：-30°C至50°C</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▲4、防护等级：不低于IP56</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▲5、最大允许降落风速：≥6级风</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▲6、最大运行海拔高度：≥4500米</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7、充电时间：15%至95%电量充电时间＜30分钟</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8、媒体下载速率：无人机与机场间≥20MB/s</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9、空调类型：内置压缩机空调</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▲10、备用电池续航：≥4小时</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11、RTK基站卫星接收频率：支持BEIDOU</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12、RTK定位精度：水平精度≤1 cm+1 ppm（RMS）、垂直精度≤2 cm+1 ppm（RMS）</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13、单北斗定位模式：支持航点航线、面状航线等任务</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14、GNSS定位悬停精度：垂直/水平≤0.5 m</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15、RTK定位悬停精度：垂直/水平≤0.1 m</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16、最大信号有效距离：≥25km（无干扰、无遮挡）</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17、内置风速传感器、雨量传感器、环境温度传感器、水浸传感器、舱内温湿度传感器、温度/湿度传感器</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二、无人机</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1、最大起飞重量：≥2000g</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2、折叠尺寸：≤380×420×220mm</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3、对角线轴距：≤500mm</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4、最长飞行时间：≥54分钟</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5、最大可抗风速：≥12m/s</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6、全向感知系统：支持双目视觉避障+三维红外传感器</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6、飞行速度（遥控器）：最大上升速度≥10m/s、最大下降速度≥8m/s、最大水平速度≥20m/s</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7、飞行速度（机场）：最大上升/下降速度≥6m/s、最大水平速度≥20m/s</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三、云台相机</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1、相机类型：长焦、中长焦、广角可见光+红外热成像</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2、广角相机：CMOS 1/1.3英寸、有效像素≥4800万</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3、中长焦相机：CMOS≥1/1.3英寸、像素≥4800万</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4、长焦相机：CMOS≥1/1.5英寸、像素≥4800万</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5、可见光变焦倍数：≥112倍</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6、红外传感器：分辨率≥640×512（超分模式≥1280×1024）、帧率30Hz，支持点/区域测温，视频录制：4K 30p</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7、激光测距：最远正入射量程1800m</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四、遥控器与图传</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1、天线配置：8天线（2发4收）</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2、图传频段：支持2.4G/5.8G</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3、显示器：分辨率≥1920×1080p、亮度≥1400尼特、触屏一体化设计</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4、接口：HDMI、SD、Type-C、USB-A</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5、防护等级：IP54</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6、重量：＜1.2kg</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五、软件功能</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1、航线功能：支持航点、正射、倾斜、仿地等</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2、智能识别：可见光支持人/车/船AI识别</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3、告警系统：自动发送短信告警（检测异常目标）</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4、数据安全：支持地理位置时间戳、激光测距信息记录</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5、边缘计算：预留机载算力接口</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6、私有化部署：支持软件平台私有化</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7、SDK/API开放：支持二次开发及云端同步</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六、其他要求</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1、车载部署：支持长时间车载移动</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2、机场标识灯：集成夜间返航灯</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3、4G接入：支持蜂窝模块+SIM卡</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4、快速起飞：任务下达后≤15秒起飞</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5、空中中继：支持无人机间中继通信</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6、ADS-B功能：接收民航客机预警信息</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七、第三方意外险服务：提供第三者意外险服务，保额为每台无人机100万元/年，对无人机高空坠落砸伤人、物的第三方责任赔付险，提供3年责任险保险服务。</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14:paraId="7A61D5B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3</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05C3BF2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台</w:t>
            </w:r>
          </w:p>
        </w:tc>
      </w:tr>
      <w:tr w14:paraId="23627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2" w:hRule="atLeast"/>
          <w:jc w:val="center"/>
        </w:trPr>
        <w:tc>
          <w:tcPr>
            <w:tcW w:w="302" w:type="pct"/>
            <w:tcBorders>
              <w:top w:val="single" w:color="000000" w:sz="4" w:space="0"/>
              <w:left w:val="single" w:color="000000" w:sz="4" w:space="0"/>
              <w:bottom w:val="single" w:color="000000" w:sz="4" w:space="0"/>
              <w:right w:val="single" w:color="000000" w:sz="4" w:space="0"/>
            </w:tcBorders>
            <w:noWrap/>
            <w:vAlign w:val="center"/>
          </w:tcPr>
          <w:p w14:paraId="7D1CB5C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2</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6739AAF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小型侦查巡逻无人机</w:t>
            </w:r>
          </w:p>
        </w:tc>
        <w:tc>
          <w:tcPr>
            <w:tcW w:w="3584" w:type="pct"/>
            <w:tcBorders>
              <w:top w:val="single" w:color="000000" w:sz="4" w:space="0"/>
              <w:left w:val="single" w:color="000000" w:sz="4" w:space="0"/>
              <w:bottom w:val="single" w:color="000000" w:sz="4" w:space="0"/>
              <w:right w:val="single" w:color="000000" w:sz="4" w:space="0"/>
            </w:tcBorders>
            <w:noWrap w:val="0"/>
            <w:vAlign w:val="center"/>
          </w:tcPr>
          <w:p w14:paraId="1D3C3A7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一、主机</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▲1、机子可折叠，折叠后尺寸不大于长265×宽115×高140mm，重量不大于1250g。</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▲2、最长飞行时间不低于49min，最大信号有效距离不低于25km，最大上升不低于10 m/s，最大下降速度不低于8 m/s，最大抗风速度不小于12m/s,最大飞行海拔不低于6000米；</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▲3、全向双目视觉系统，辅以机身底部三维红外传感器，能够到附近30米范围障碍物时在App上进行提醒，并自动减速刹车，支持一键全景。</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4、机身自带RTK模块，具有软、硬件单北斗能力，定位精度：水平精度1cm+1ppm，高程精度1.5cm+1ppm；</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▲5、机身配置E-Port接口、E-Port Lite接口各1个，支持官方配件和第三方PSDK设备</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二、云台相机</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▲1、集广角相机与中长焦相机、长焦相机、热成像相机、激光模块于一体，广角、中长焦相机CMOS不低于1/1.3英寸，有效相素不低于4800万；长焦相机CMOS不低于1/1.5英寸，有效相素不低于4800万</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▲2、长焦相机支持不低于16倍的数字变焦，至少112倍的混合变焦，具备三轴机械增稳云台（俯仰、横滚、偏航）。</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▲3、热成像相机分辨率不低于640×512，像元间距12um，支持点测温、区域测温方式，测温范围：-20℃ 至 150℃（高增益模式）/0℃ 至 550℃（低增益模式）；支持不低于28倍的数字变焦，红外测温精度：高增益：±2℃ 或 ±2%/低增益：±5℃ 或 ±3%；</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▲4、激光模块下入射量程不小于1800米，斜入射量程不小于600米，测距精度：1 米至 3 米：系统误差 &lt;0.3 米，随机误差&lt;0.1 米@1σ/其他距离：±（0.2+0.0015D）（D 代表测量距离，单位米）</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三、遥控器及图传系统</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1、采用2个发射天线、4个接收天线，内置多波束高增益天线，支持2.4G、5.8G图传；</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▲2、内置不小于6500mAh的锂离子电池，配合外置不小于4920mAh电池，可为遥控器提供不少于7小时的续航；</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3、遥控器尺寸不大于长268×宽165×高95mm，重量不大于1.15kg。</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四、无忧服务</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提供无人机生产厂家原厂无忧服务1年，保额不低于35000元，在额度内免费维修或置换</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单套配置清单：主机×1，螺旋桨（对）×3，智能电池×1，遥控器×1，桌面充电器×1，micro SD 卡（64GB）×1，云台保护罩×1，撬棒×1，安全箱×1，充电管家×1，无忧服务1年版×1，保额不低于20W第三者责任险×1。</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五、第三方意外险服务：提供第三者意外险服务，保额为每台无人机100万元/年，对无人机高空坠落砸伤人、物的第三方责任赔付险，提供3年责任险保险服务。</w:t>
            </w:r>
          </w:p>
        </w:tc>
        <w:tc>
          <w:tcPr>
            <w:tcW w:w="338" w:type="pct"/>
            <w:tcBorders>
              <w:top w:val="single" w:color="000000" w:sz="4" w:space="0"/>
              <w:left w:val="single" w:color="000000" w:sz="4" w:space="0"/>
              <w:bottom w:val="single" w:color="000000" w:sz="4" w:space="0"/>
              <w:right w:val="single" w:color="000000" w:sz="4" w:space="0"/>
            </w:tcBorders>
            <w:noWrap/>
            <w:vAlign w:val="center"/>
          </w:tcPr>
          <w:p w14:paraId="0D46645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7</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1813AF6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台</w:t>
            </w:r>
          </w:p>
        </w:tc>
      </w:tr>
      <w:tr w14:paraId="1F4D3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2" w:hRule="atLeast"/>
          <w:jc w:val="center"/>
        </w:trPr>
        <w:tc>
          <w:tcPr>
            <w:tcW w:w="302" w:type="pct"/>
            <w:tcBorders>
              <w:top w:val="single" w:color="000000" w:sz="4" w:space="0"/>
              <w:left w:val="single" w:color="000000" w:sz="4" w:space="0"/>
              <w:bottom w:val="single" w:color="000000" w:sz="4" w:space="0"/>
              <w:right w:val="single" w:color="000000" w:sz="4" w:space="0"/>
            </w:tcBorders>
            <w:noWrap/>
            <w:vAlign w:val="center"/>
          </w:tcPr>
          <w:p w14:paraId="1EB9F5D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3</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7F19890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定制化无人机管理及建模编辑系统建设服务</w:t>
            </w:r>
          </w:p>
        </w:tc>
        <w:tc>
          <w:tcPr>
            <w:tcW w:w="3584" w:type="pct"/>
            <w:tcBorders>
              <w:top w:val="single" w:color="000000" w:sz="4" w:space="0"/>
              <w:left w:val="single" w:color="000000" w:sz="4" w:space="0"/>
              <w:bottom w:val="single" w:color="000000" w:sz="4" w:space="0"/>
              <w:right w:val="single" w:color="000000" w:sz="4" w:space="0"/>
            </w:tcBorders>
            <w:noWrap w:val="0"/>
            <w:vAlign w:val="center"/>
          </w:tcPr>
          <w:p w14:paraId="09FD61D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为采购方建设定制化无人机管理及建模编辑系统，包括：</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1、无人机管理平台：</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 xml:space="preserve">  为采购方建设一站式无人机任务管理云平台，带来全面、实时的态势感知，实现团队信息的高效聚合、处理与同步。提供全球 2.5 维基础地图，可在云端实时查看无人机直播和全景照片，支持可见光、红外快速建图，高效获取任务区域内最新影像数据。支持多终端数据标注与实时同步，包括标记目标、规划路线等，团队成员位置、任务和地图信息也能实时共享，团队协作从未如此简单。可在电脑端基于模型绘制各种复杂航线，拍摄成果实时“预览”，提供“所见即所得”的沉浸式绘制体验，让航线飞行更安全，拍摄成果更准确。绘制完成的航线文件自动同步到遥控器，高效作业。作业成果自动回传、归档，一站式管理数据。作业照片均可显示在对应的地理位置上，帮助快速抵达问题现场，高效处理。提供500G/年储存空间及30,000分钟/年视频直播，共计三年。</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2、为采购方集收纳盒无人机建模编辑系统。实现如下功能：</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（1）可见光二三维重建：导入航拍原图，输出高精度二维正射影像与实景三维模型。</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（2）激光雷达数据处理：配合激光雷达，一键式输出真彩点云、分类点云等高精度成果。</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（3）多光谱重建：支持辐射校正，输出反射率地图用于遥感科学研究；也可直接生成 NDVI、NDRE 等植被指数图。</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（4）实时重建：在飞行过程中实时生成二维正射影像或三维模型，实现边飞边出图。</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（5）精细化巡检：基于模型或点云设置拍摄目标，自动生成可执行的无人机巡检航线，实现巡检作业流程自动化。</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（6）模型应用：轻松测量目标对象的坐标、距离、面积、体积等多种关键数据，并可对测量结果进行命名、导出等操作。</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（7）支持二维地图重建、二维多光谱重建、三维网格模型重建、激光雷达点云重建、三维网格模型编辑、免费升级新版本。</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3、其他实现功能：</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1）飞行监控功能：无人机通过无线数据传输链路，下传飞机当前各状态信息。地面站将所有的飞行数据保存，并将主要的信息用虚拟仪表或其他控件显示，供地面操纵人员参考。同时根据飞行状态，实时的发送控制命令，操纵无人机飞行。</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（2）地图导航功能：根据无人机下传的经纬度信息，将无人机的飞行轨迹标注在电子地图上。同时可以规划航点航线，观察无人机任务执行情况。</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任务回放功能：根据保存在数据库中的飞行数据，在任务结束后，使用回放功能可以详细的观察飞行过程的每一个细节，检查任务执行效果。</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4、其他要求：要求提供无人机系统运行所需的所有辅材配件，包含喊话器10个、探照灯10个、电池24块、中继站固定部署套装3套、增强图传模块17个、车充套装1套、移动工作站1套。</w:t>
            </w:r>
          </w:p>
        </w:tc>
        <w:tc>
          <w:tcPr>
            <w:tcW w:w="338" w:type="pct"/>
            <w:tcBorders>
              <w:top w:val="single" w:color="000000" w:sz="4" w:space="0"/>
              <w:left w:val="single" w:color="000000" w:sz="4" w:space="0"/>
              <w:bottom w:val="single" w:color="000000" w:sz="4" w:space="0"/>
              <w:right w:val="single" w:color="000000" w:sz="4" w:space="0"/>
            </w:tcBorders>
            <w:noWrap/>
            <w:vAlign w:val="center"/>
          </w:tcPr>
          <w:p w14:paraId="597F99B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w:t>
            </w: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13BADBD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项</w:t>
            </w:r>
          </w:p>
        </w:tc>
      </w:tr>
      <w:tr w14:paraId="15E6F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302" w:type="pct"/>
            <w:tcBorders>
              <w:top w:val="single" w:color="000000" w:sz="4" w:space="0"/>
              <w:left w:val="single" w:color="000000" w:sz="4" w:space="0"/>
              <w:bottom w:val="single" w:color="000000" w:sz="4" w:space="0"/>
              <w:right w:val="single" w:color="000000" w:sz="4" w:space="0"/>
            </w:tcBorders>
            <w:noWrap/>
            <w:vAlign w:val="center"/>
          </w:tcPr>
          <w:p w14:paraId="282A33A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4</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3A57578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5G快线</w:t>
            </w:r>
          </w:p>
        </w:tc>
        <w:tc>
          <w:tcPr>
            <w:tcW w:w="3584" w:type="pct"/>
            <w:tcBorders>
              <w:top w:val="single" w:color="000000" w:sz="4" w:space="0"/>
              <w:left w:val="single" w:color="000000" w:sz="4" w:space="0"/>
              <w:bottom w:val="single" w:color="000000" w:sz="4" w:space="0"/>
              <w:right w:val="single" w:color="000000" w:sz="4" w:space="0"/>
            </w:tcBorders>
            <w:noWrap w:val="0"/>
            <w:vAlign w:val="center"/>
          </w:tcPr>
          <w:p w14:paraId="43988FF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含流量300G/月，接入Onecyber平台，配套5G网关一台，业务使用期3年</w:t>
            </w:r>
          </w:p>
        </w:tc>
        <w:tc>
          <w:tcPr>
            <w:tcW w:w="338" w:type="pct"/>
            <w:tcBorders>
              <w:top w:val="single" w:color="000000" w:sz="4" w:space="0"/>
              <w:left w:val="single" w:color="000000" w:sz="4" w:space="0"/>
              <w:bottom w:val="single" w:color="000000" w:sz="4" w:space="0"/>
              <w:right w:val="single" w:color="000000" w:sz="4" w:space="0"/>
            </w:tcBorders>
            <w:noWrap/>
            <w:vAlign w:val="center"/>
          </w:tcPr>
          <w:p w14:paraId="1E119F2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0E931F2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线</w:t>
            </w:r>
          </w:p>
        </w:tc>
      </w:tr>
      <w:tr w14:paraId="3E46D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4" w:hRule="atLeast"/>
          <w:jc w:val="center"/>
        </w:trPr>
        <w:tc>
          <w:tcPr>
            <w:tcW w:w="302" w:type="pct"/>
            <w:tcBorders>
              <w:top w:val="single" w:color="000000" w:sz="4" w:space="0"/>
              <w:left w:val="single" w:color="000000" w:sz="4" w:space="0"/>
              <w:bottom w:val="single" w:color="000000" w:sz="4" w:space="0"/>
              <w:right w:val="single" w:color="000000" w:sz="4" w:space="0"/>
            </w:tcBorders>
            <w:noWrap/>
            <w:vAlign w:val="center"/>
          </w:tcPr>
          <w:p w14:paraId="3D6B78C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5</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58F3EB7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安装联调服务</w:t>
            </w:r>
          </w:p>
        </w:tc>
        <w:tc>
          <w:tcPr>
            <w:tcW w:w="3584" w:type="pct"/>
            <w:tcBorders>
              <w:top w:val="single" w:color="000000" w:sz="4" w:space="0"/>
              <w:left w:val="single" w:color="000000" w:sz="4" w:space="0"/>
              <w:bottom w:val="single" w:color="000000" w:sz="4" w:space="0"/>
              <w:right w:val="single" w:color="000000" w:sz="4" w:space="0"/>
            </w:tcBorders>
            <w:noWrap w:val="0"/>
            <w:vAlign w:val="center"/>
          </w:tcPr>
          <w:p w14:paraId="35F280B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在无人机机场的目标选址地完成本项目提供的3台无人机机场进行安装联调，确保自动巡检无人机接入到定制化无人机管理及建模编辑系统实现管理，采购方通过定制化无人机管理及建模编辑系统设置巡检路线，实现无人机的自动巡检功能；</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14:paraId="7F387D7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042E7C0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项</w:t>
            </w:r>
          </w:p>
        </w:tc>
      </w:tr>
      <w:tr w14:paraId="26EC6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3" w:hRule="atLeast"/>
          <w:jc w:val="center"/>
        </w:trPr>
        <w:tc>
          <w:tcPr>
            <w:tcW w:w="302" w:type="pct"/>
            <w:tcBorders>
              <w:top w:val="single" w:color="000000" w:sz="4" w:space="0"/>
              <w:left w:val="single" w:color="000000" w:sz="4" w:space="0"/>
              <w:bottom w:val="single" w:color="000000" w:sz="4" w:space="0"/>
              <w:right w:val="single" w:color="000000" w:sz="4" w:space="0"/>
            </w:tcBorders>
            <w:noWrap/>
            <w:vAlign w:val="center"/>
          </w:tcPr>
          <w:p w14:paraId="0C57898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6</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22EA83A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流量卡</w:t>
            </w:r>
          </w:p>
        </w:tc>
        <w:tc>
          <w:tcPr>
            <w:tcW w:w="3584" w:type="pct"/>
            <w:tcBorders>
              <w:top w:val="single" w:color="000000" w:sz="4" w:space="0"/>
              <w:left w:val="single" w:color="000000" w:sz="4" w:space="0"/>
              <w:bottom w:val="single" w:color="000000" w:sz="4" w:space="0"/>
              <w:right w:val="single" w:color="000000" w:sz="4" w:space="0"/>
            </w:tcBorders>
            <w:noWrap w:val="0"/>
            <w:vAlign w:val="center"/>
          </w:tcPr>
          <w:p w14:paraId="79B2DC4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提供无人机终端（自动巡检无人机3台、小型巡检无人机7台）以及小型巡检无人机配套遥控机（7台）连接互联网使用的流量卡，每张流量卡月均240G通用流量，租用期3年.</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14:paraId="17D70D1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17</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6C85B00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张</w:t>
            </w:r>
          </w:p>
        </w:tc>
      </w:tr>
      <w:tr w14:paraId="10AEC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9" w:hRule="atLeast"/>
          <w:jc w:val="center"/>
        </w:trPr>
        <w:tc>
          <w:tcPr>
            <w:tcW w:w="302" w:type="pct"/>
            <w:tcBorders>
              <w:top w:val="single" w:color="000000" w:sz="4" w:space="0"/>
              <w:left w:val="single" w:color="000000" w:sz="4" w:space="0"/>
              <w:bottom w:val="single" w:color="000000" w:sz="4" w:space="0"/>
              <w:right w:val="single" w:color="000000" w:sz="4" w:space="0"/>
            </w:tcBorders>
            <w:noWrap/>
            <w:vAlign w:val="center"/>
          </w:tcPr>
          <w:p w14:paraId="3879A92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7</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7E3F820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无人机私有云平台运维服务</w:t>
            </w:r>
          </w:p>
        </w:tc>
        <w:tc>
          <w:tcPr>
            <w:tcW w:w="3584" w:type="pct"/>
            <w:tcBorders>
              <w:top w:val="single" w:color="000000" w:sz="4" w:space="0"/>
              <w:left w:val="single" w:color="000000" w:sz="4" w:space="0"/>
              <w:bottom w:val="single" w:color="000000" w:sz="4" w:space="0"/>
              <w:right w:val="single" w:color="000000" w:sz="4" w:space="0"/>
            </w:tcBorders>
            <w:noWrap w:val="0"/>
            <w:vAlign w:val="center"/>
          </w:tcPr>
          <w:p w14:paraId="14302C5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提供本次采购的无人机私有云平台前后端维护服务。包括：</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 xml:space="preserve">    一、无人机私有云平台前后端维护服务</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 xml:space="preserve">  1.前端维护： 若采购方设备因损坏、维修等原因无法正常使用时，我公司在收到采购方通知后12小时内提供同等功能、性能的备用机，确保采购方工作不受影响，备用机使用权归采购方所有，直至原设备修复完成并验收合格。  </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 xml:space="preserve"> 2.后端维护：对无人机私有云平台后端进行维护，确保平台各项管理功能始终可用。</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二、免费无人机实战应用培训 ：</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 xml:space="preserve">1. 培训内容：  </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 xml:space="preserve">   我公司每季度为采购方飞手提供1次免费实战应用培训，内容包括但不限于：无人机高级操作技巧、复杂环境作业应对方案、设备维护与故障排查、行业最新应用案例解析  </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 xml:space="preserve">2. 培训形式：理论课程（线上/线下） + 实地演练，培训后提供考核与反馈，确保技能提升效果。  </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三、重大活动技术保障支持</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 xml:space="preserve">   采购方在执行重大任务（如大型活动、应急任务、重大案件）时，我公司提供以下支持：派遣 1-2名技术人员全程驻场保障； 提前 24小时对设备进行专项检测与调试；活动期间突发故障的优先响应与处理。   </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四、服务期限：3年，到期后本次项目涉及的软硬件设备归采购方所有。</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14:paraId="7BAFE84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7A7D2A7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项</w:t>
            </w:r>
          </w:p>
        </w:tc>
      </w:tr>
    </w:tbl>
    <w:p w14:paraId="2402C686">
      <w:pPr>
        <w:spacing w:before="121" w:line="219" w:lineRule="auto"/>
        <w:ind w:left="308"/>
        <w:rPr>
          <w:rFonts w:ascii="宋体" w:hAnsi="宋体" w:cs="宋体"/>
          <w:color w:val="auto"/>
          <w:sz w:val="25"/>
          <w:szCs w:val="25"/>
        </w:rPr>
      </w:pPr>
      <w:r>
        <w:rPr>
          <w:rFonts w:hint="eastAsia" w:ascii="宋体" w:hAnsi="宋体" w:cs="宋体"/>
          <w:b/>
          <w:bCs/>
          <w:color w:val="auto"/>
          <w:spacing w:val="-3"/>
          <w:sz w:val="25"/>
          <w:szCs w:val="25"/>
          <w:lang w:val="en-US" w:eastAsia="zh-CN"/>
        </w:rPr>
        <w:t>四</w:t>
      </w:r>
      <w:r>
        <w:rPr>
          <w:rFonts w:ascii="宋体" w:hAnsi="宋体" w:cs="宋体"/>
          <w:b/>
          <w:bCs/>
          <w:color w:val="auto"/>
          <w:spacing w:val="-3"/>
          <w:sz w:val="25"/>
          <w:szCs w:val="25"/>
        </w:rPr>
        <w:t>、商务条款</w:t>
      </w:r>
    </w:p>
    <w:tbl>
      <w:tblPr>
        <w:tblStyle w:val="18"/>
        <w:tblW w:w="10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6"/>
        <w:gridCol w:w="8226"/>
      </w:tblGrid>
      <w:tr w14:paraId="28439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trPr>
        <w:tc>
          <w:tcPr>
            <w:tcW w:w="1996" w:type="dxa"/>
            <w:noWrap w:val="0"/>
            <w:vAlign w:val="top"/>
          </w:tcPr>
          <w:p w14:paraId="75C218F9">
            <w:pPr>
              <w:spacing w:line="255" w:lineRule="auto"/>
              <w:rPr>
                <w:rFonts w:ascii="Arial"/>
              </w:rPr>
            </w:pPr>
          </w:p>
          <w:p w14:paraId="30D7F68D">
            <w:pPr>
              <w:spacing w:line="256" w:lineRule="auto"/>
              <w:rPr>
                <w:rFonts w:ascii="Arial"/>
              </w:rPr>
            </w:pPr>
          </w:p>
          <w:p w14:paraId="2080B1B9">
            <w:pPr>
              <w:pStyle w:val="23"/>
              <w:spacing w:before="81" w:line="219" w:lineRule="auto"/>
              <w:ind w:left="94"/>
              <w:rPr>
                <w:sz w:val="25"/>
                <w:szCs w:val="25"/>
              </w:rPr>
            </w:pPr>
            <w:r>
              <w:rPr>
                <w:spacing w:val="1"/>
                <w:sz w:val="25"/>
                <w:szCs w:val="25"/>
              </w:rPr>
              <w:t>服务质量标准</w:t>
            </w:r>
          </w:p>
        </w:tc>
        <w:tc>
          <w:tcPr>
            <w:tcW w:w="8226" w:type="dxa"/>
            <w:noWrap w:val="0"/>
            <w:vAlign w:val="top"/>
          </w:tcPr>
          <w:p w14:paraId="47C65DE9">
            <w:pPr>
              <w:pStyle w:val="23"/>
              <w:keepNext w:val="0"/>
              <w:keepLines w:val="0"/>
              <w:pageBreakBefore w:val="0"/>
              <w:widowControl w:val="0"/>
              <w:kinsoku/>
              <w:wordWrap/>
              <w:overflowPunct/>
              <w:topLinePunct w:val="0"/>
              <w:autoSpaceDE/>
              <w:autoSpaceDN/>
              <w:bidi w:val="0"/>
              <w:adjustRightInd/>
              <w:snapToGrid/>
              <w:spacing w:before="33" w:line="400" w:lineRule="exact"/>
              <w:ind w:left="12"/>
              <w:textAlignment w:val="auto"/>
              <w:rPr>
                <w:sz w:val="25"/>
                <w:szCs w:val="25"/>
                <w:lang w:eastAsia="zh-CN"/>
              </w:rPr>
            </w:pPr>
            <w:r>
              <w:rPr>
                <w:spacing w:val="-8"/>
                <w:sz w:val="25"/>
                <w:szCs w:val="25"/>
                <w:lang w:eastAsia="zh-CN"/>
              </w:rPr>
              <w:t>本项目的采购需求如有国家相关标准、行业标准、地方标准或其他标准、</w:t>
            </w:r>
            <w:r>
              <w:rPr>
                <w:spacing w:val="11"/>
                <w:sz w:val="25"/>
                <w:szCs w:val="25"/>
                <w:lang w:eastAsia="zh-CN"/>
              </w:rPr>
              <w:t xml:space="preserve"> </w:t>
            </w:r>
            <w:r>
              <w:rPr>
                <w:spacing w:val="-3"/>
                <w:sz w:val="25"/>
                <w:szCs w:val="25"/>
                <w:lang w:eastAsia="zh-CN"/>
              </w:rPr>
              <w:t>规范的，应执行相应的标准、规范。如具体采购需求与标准、规范</w:t>
            </w:r>
            <w:r>
              <w:rPr>
                <w:spacing w:val="-4"/>
                <w:sz w:val="25"/>
                <w:szCs w:val="25"/>
                <w:lang w:eastAsia="zh-CN"/>
              </w:rPr>
              <w:t>不一</w:t>
            </w:r>
            <w:r>
              <w:rPr>
                <w:sz w:val="25"/>
                <w:szCs w:val="25"/>
                <w:lang w:eastAsia="zh-CN"/>
              </w:rPr>
              <w:t>致的，高于标准、规范的，按具体采购需求执行，低于标准、规范</w:t>
            </w:r>
            <w:r>
              <w:rPr>
                <w:spacing w:val="-1"/>
                <w:sz w:val="25"/>
                <w:szCs w:val="25"/>
                <w:lang w:eastAsia="zh-CN"/>
              </w:rPr>
              <w:t>的，</w:t>
            </w:r>
            <w:r>
              <w:rPr>
                <w:sz w:val="25"/>
                <w:szCs w:val="25"/>
                <w:lang w:eastAsia="zh-CN"/>
              </w:rPr>
              <w:t xml:space="preserve"> </w:t>
            </w:r>
            <w:r>
              <w:rPr>
                <w:spacing w:val="2"/>
                <w:sz w:val="25"/>
                <w:szCs w:val="25"/>
                <w:lang w:eastAsia="zh-CN"/>
              </w:rPr>
              <w:t>按标准、规范执行。</w:t>
            </w:r>
          </w:p>
        </w:tc>
      </w:tr>
      <w:tr w14:paraId="60352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6" w:type="dxa"/>
            <w:noWrap w:val="0"/>
            <w:vAlign w:val="center"/>
          </w:tcPr>
          <w:p w14:paraId="4AF89CA1">
            <w:pPr>
              <w:spacing w:line="333" w:lineRule="auto"/>
              <w:jc w:val="center"/>
              <w:rPr>
                <w:rFonts w:ascii="Arial"/>
              </w:rPr>
            </w:pPr>
          </w:p>
          <w:p w14:paraId="6C46E6F1">
            <w:pPr>
              <w:pStyle w:val="23"/>
              <w:spacing w:before="81" w:line="219" w:lineRule="auto"/>
              <w:ind w:left="94"/>
              <w:jc w:val="center"/>
              <w:rPr>
                <w:sz w:val="25"/>
                <w:szCs w:val="25"/>
              </w:rPr>
            </w:pPr>
            <w:r>
              <w:rPr>
                <w:spacing w:val="1"/>
                <w:sz w:val="25"/>
                <w:szCs w:val="25"/>
              </w:rPr>
              <w:t>售后服务要求</w:t>
            </w:r>
          </w:p>
        </w:tc>
        <w:tc>
          <w:tcPr>
            <w:tcW w:w="8226" w:type="dxa"/>
            <w:noWrap w:val="0"/>
            <w:vAlign w:val="top"/>
          </w:tcPr>
          <w:p w14:paraId="15384489">
            <w:pPr>
              <w:pStyle w:val="23"/>
              <w:keepNext w:val="0"/>
              <w:keepLines w:val="0"/>
              <w:pageBreakBefore w:val="0"/>
              <w:widowControl w:val="0"/>
              <w:kinsoku/>
              <w:wordWrap/>
              <w:overflowPunct/>
              <w:topLinePunct w:val="0"/>
              <w:autoSpaceDE/>
              <w:autoSpaceDN/>
              <w:bidi w:val="0"/>
              <w:adjustRightInd/>
              <w:snapToGrid/>
              <w:spacing w:before="64" w:line="400" w:lineRule="exact"/>
              <w:ind w:left="111" w:hanging="99"/>
              <w:textAlignment w:val="auto"/>
              <w:rPr>
                <w:sz w:val="25"/>
                <w:szCs w:val="25"/>
                <w:lang w:eastAsia="zh-CN"/>
              </w:rPr>
            </w:pPr>
            <w:r>
              <w:rPr>
                <w:spacing w:val="-4"/>
                <w:sz w:val="25"/>
                <w:szCs w:val="25"/>
                <w:lang w:eastAsia="zh-CN"/>
              </w:rPr>
              <w:t>1、成交供应商应免费送货上门，免费安装调试，免费提供现场技术培训</w:t>
            </w:r>
            <w:r>
              <w:rPr>
                <w:spacing w:val="-1"/>
                <w:sz w:val="25"/>
                <w:szCs w:val="25"/>
                <w:lang w:eastAsia="zh-CN"/>
              </w:rPr>
              <w:t>保证使用人员熟练操作设备的各种功能。</w:t>
            </w:r>
          </w:p>
          <w:p w14:paraId="368E75D2">
            <w:pPr>
              <w:pStyle w:val="23"/>
              <w:keepNext w:val="0"/>
              <w:keepLines w:val="0"/>
              <w:pageBreakBefore w:val="0"/>
              <w:widowControl w:val="0"/>
              <w:kinsoku/>
              <w:wordWrap/>
              <w:overflowPunct/>
              <w:topLinePunct w:val="0"/>
              <w:autoSpaceDE/>
              <w:autoSpaceDN/>
              <w:bidi w:val="0"/>
              <w:adjustRightInd/>
              <w:snapToGrid/>
              <w:spacing w:before="56" w:line="400" w:lineRule="exact"/>
              <w:ind w:left="71"/>
              <w:textAlignment w:val="auto"/>
              <w:rPr>
                <w:sz w:val="25"/>
                <w:szCs w:val="25"/>
                <w:lang w:eastAsia="zh-CN"/>
              </w:rPr>
            </w:pPr>
            <w:r>
              <w:rPr>
                <w:spacing w:val="-4"/>
                <w:sz w:val="25"/>
                <w:szCs w:val="25"/>
                <w:lang w:eastAsia="zh-CN"/>
              </w:rPr>
              <w:t>2、成交供应商提供设备保修政策须满足全国联保，享受三包服务，整机</w:t>
            </w:r>
            <w:r>
              <w:rPr>
                <w:spacing w:val="-1"/>
                <w:sz w:val="25"/>
                <w:szCs w:val="25"/>
                <w:lang w:eastAsia="zh-CN"/>
              </w:rPr>
              <w:t>原厂免费质保。</w:t>
            </w:r>
          </w:p>
          <w:p w14:paraId="4A649AB3">
            <w:pPr>
              <w:pStyle w:val="23"/>
              <w:keepNext w:val="0"/>
              <w:keepLines w:val="0"/>
              <w:pageBreakBefore w:val="0"/>
              <w:widowControl w:val="0"/>
              <w:kinsoku/>
              <w:wordWrap/>
              <w:overflowPunct/>
              <w:topLinePunct w:val="0"/>
              <w:autoSpaceDE/>
              <w:autoSpaceDN/>
              <w:bidi w:val="0"/>
              <w:adjustRightInd/>
              <w:snapToGrid/>
              <w:spacing w:before="70" w:line="400" w:lineRule="exact"/>
              <w:ind w:left="11" w:firstLine="39"/>
              <w:textAlignment w:val="auto"/>
              <w:rPr>
                <w:sz w:val="25"/>
                <w:szCs w:val="25"/>
                <w:lang w:eastAsia="zh-CN"/>
              </w:rPr>
            </w:pPr>
            <w:r>
              <w:rPr>
                <w:sz w:val="25"/>
                <w:szCs w:val="25"/>
                <w:lang w:eastAsia="zh-CN"/>
              </w:rPr>
              <w:t>3、成交供应商在项目服务期内须提供7X24小时热线电话服务，提</w:t>
            </w:r>
            <w:r>
              <w:rPr>
                <w:spacing w:val="-1"/>
                <w:sz w:val="25"/>
                <w:szCs w:val="25"/>
                <w:lang w:eastAsia="zh-CN"/>
              </w:rPr>
              <w:t>供全</w:t>
            </w:r>
            <w:r>
              <w:rPr>
                <w:sz w:val="25"/>
                <w:szCs w:val="25"/>
                <w:lang w:eastAsia="zh-CN"/>
              </w:rPr>
              <w:t xml:space="preserve"> </w:t>
            </w:r>
            <w:r>
              <w:rPr>
                <w:spacing w:val="-1"/>
                <w:sz w:val="25"/>
                <w:szCs w:val="25"/>
                <w:lang w:eastAsia="zh-CN"/>
              </w:rPr>
              <w:t>年365X24小时的售后服务响应及免费上门排除故障服务，并指定专人负</w:t>
            </w:r>
            <w:r>
              <w:rPr>
                <w:spacing w:val="15"/>
                <w:sz w:val="25"/>
                <w:szCs w:val="25"/>
                <w:lang w:eastAsia="zh-CN"/>
              </w:rPr>
              <w:t xml:space="preserve"> </w:t>
            </w:r>
            <w:r>
              <w:rPr>
                <w:spacing w:val="2"/>
                <w:sz w:val="25"/>
                <w:szCs w:val="25"/>
                <w:lang w:eastAsia="zh-CN"/>
              </w:rPr>
              <w:t>责上门受理日常维护及日常协助采购人维护检测等工作。</w:t>
            </w:r>
          </w:p>
          <w:p w14:paraId="4AA78998">
            <w:pPr>
              <w:pStyle w:val="23"/>
              <w:keepNext w:val="0"/>
              <w:keepLines w:val="0"/>
              <w:pageBreakBefore w:val="0"/>
              <w:widowControl w:val="0"/>
              <w:kinsoku/>
              <w:wordWrap/>
              <w:overflowPunct/>
              <w:topLinePunct w:val="0"/>
              <w:autoSpaceDE/>
              <w:autoSpaceDN/>
              <w:bidi w:val="0"/>
              <w:adjustRightInd/>
              <w:snapToGrid/>
              <w:spacing w:before="64" w:line="400" w:lineRule="exact"/>
              <w:ind w:left="50" w:hanging="39"/>
              <w:textAlignment w:val="auto"/>
              <w:rPr>
                <w:sz w:val="25"/>
                <w:szCs w:val="25"/>
                <w:lang w:eastAsia="zh-CN"/>
              </w:rPr>
            </w:pPr>
            <w:r>
              <w:rPr>
                <w:spacing w:val="-1"/>
                <w:sz w:val="25"/>
                <w:szCs w:val="25"/>
                <w:lang w:eastAsia="zh-CN"/>
              </w:rPr>
              <w:t>4、处理问题响应时间：成交供应商必须在接到采购人故障通知后3个小</w:t>
            </w:r>
            <w:r>
              <w:rPr>
                <w:spacing w:val="13"/>
                <w:sz w:val="25"/>
                <w:szCs w:val="25"/>
                <w:lang w:eastAsia="zh-CN"/>
              </w:rPr>
              <w:t xml:space="preserve"> </w:t>
            </w:r>
            <w:r>
              <w:rPr>
                <w:sz w:val="25"/>
                <w:szCs w:val="25"/>
                <w:lang w:eastAsia="zh-CN"/>
              </w:rPr>
              <w:t>时内到达现场，负责排除故障，如设备故障在6小时内无法</w:t>
            </w:r>
            <w:r>
              <w:rPr>
                <w:spacing w:val="-1"/>
                <w:sz w:val="25"/>
                <w:szCs w:val="25"/>
                <w:lang w:eastAsia="zh-CN"/>
              </w:rPr>
              <w:t>解决的应免</w:t>
            </w:r>
            <w:r>
              <w:rPr>
                <w:sz w:val="25"/>
                <w:szCs w:val="25"/>
                <w:lang w:eastAsia="zh-CN"/>
              </w:rPr>
              <w:t xml:space="preserve"> </w:t>
            </w:r>
            <w:r>
              <w:rPr>
                <w:spacing w:val="1"/>
                <w:sz w:val="25"/>
                <w:szCs w:val="25"/>
                <w:lang w:eastAsia="zh-CN"/>
              </w:rPr>
              <w:t>费提供备件供采购人使用，问题解决时间要求不超过1个工作日。</w:t>
            </w:r>
          </w:p>
          <w:p w14:paraId="4192EB0A">
            <w:pPr>
              <w:pStyle w:val="23"/>
              <w:keepNext w:val="0"/>
              <w:keepLines w:val="0"/>
              <w:pageBreakBefore w:val="0"/>
              <w:widowControl w:val="0"/>
              <w:kinsoku/>
              <w:wordWrap/>
              <w:overflowPunct/>
              <w:topLinePunct w:val="0"/>
              <w:autoSpaceDE/>
              <w:autoSpaceDN/>
              <w:bidi w:val="0"/>
              <w:adjustRightInd/>
              <w:snapToGrid/>
              <w:spacing w:before="31" w:line="400" w:lineRule="exact"/>
              <w:ind w:left="12"/>
              <w:textAlignment w:val="auto"/>
              <w:rPr>
                <w:sz w:val="25"/>
                <w:szCs w:val="25"/>
                <w:lang w:eastAsia="zh-CN"/>
              </w:rPr>
            </w:pPr>
          </w:p>
        </w:tc>
      </w:tr>
      <w:tr w14:paraId="26966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6" w:type="dxa"/>
            <w:noWrap w:val="0"/>
            <w:vAlign w:val="center"/>
          </w:tcPr>
          <w:p w14:paraId="5C40AC6A">
            <w:pPr>
              <w:pStyle w:val="23"/>
              <w:spacing w:before="164" w:line="220" w:lineRule="auto"/>
              <w:ind w:left="84"/>
              <w:jc w:val="center"/>
              <w:rPr>
                <w:sz w:val="25"/>
                <w:szCs w:val="25"/>
              </w:rPr>
            </w:pPr>
            <w:r>
              <w:rPr>
                <w:spacing w:val="2"/>
                <w:sz w:val="25"/>
                <w:szCs w:val="25"/>
              </w:rPr>
              <w:t>合同履行期限</w:t>
            </w:r>
          </w:p>
        </w:tc>
        <w:tc>
          <w:tcPr>
            <w:tcW w:w="8226" w:type="dxa"/>
            <w:noWrap w:val="0"/>
            <w:vAlign w:val="top"/>
          </w:tcPr>
          <w:p w14:paraId="3D417E21">
            <w:pPr>
              <w:pStyle w:val="23"/>
              <w:keepNext w:val="0"/>
              <w:keepLines w:val="0"/>
              <w:pageBreakBefore w:val="0"/>
              <w:widowControl w:val="0"/>
              <w:kinsoku/>
              <w:wordWrap/>
              <w:overflowPunct/>
              <w:topLinePunct w:val="0"/>
              <w:autoSpaceDE/>
              <w:autoSpaceDN/>
              <w:bidi w:val="0"/>
              <w:adjustRightInd/>
              <w:snapToGrid/>
              <w:spacing w:before="163" w:line="400" w:lineRule="exact"/>
              <w:ind w:left="82"/>
              <w:textAlignment w:val="auto"/>
              <w:rPr>
                <w:sz w:val="25"/>
                <w:szCs w:val="25"/>
              </w:rPr>
            </w:pPr>
            <w:r>
              <w:rPr>
                <w:spacing w:val="2"/>
                <w:sz w:val="25"/>
                <w:szCs w:val="25"/>
              </w:rPr>
              <w:t>3年</w:t>
            </w:r>
          </w:p>
        </w:tc>
      </w:tr>
      <w:tr w14:paraId="365E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6" w:type="dxa"/>
            <w:noWrap w:val="0"/>
            <w:vAlign w:val="center"/>
          </w:tcPr>
          <w:p w14:paraId="06302619">
            <w:pPr>
              <w:pStyle w:val="23"/>
              <w:spacing w:before="233" w:line="219" w:lineRule="auto"/>
              <w:ind w:left="84"/>
              <w:jc w:val="center"/>
              <w:rPr>
                <w:sz w:val="25"/>
                <w:szCs w:val="25"/>
              </w:rPr>
            </w:pPr>
            <w:r>
              <w:rPr>
                <w:spacing w:val="3"/>
                <w:sz w:val="25"/>
                <w:szCs w:val="25"/>
              </w:rPr>
              <w:t>交付期限</w:t>
            </w:r>
          </w:p>
        </w:tc>
        <w:tc>
          <w:tcPr>
            <w:tcW w:w="8226" w:type="dxa"/>
            <w:noWrap w:val="0"/>
            <w:vAlign w:val="top"/>
          </w:tcPr>
          <w:p w14:paraId="4F698D9B">
            <w:pPr>
              <w:pStyle w:val="23"/>
              <w:keepNext w:val="0"/>
              <w:keepLines w:val="0"/>
              <w:pageBreakBefore w:val="0"/>
              <w:widowControl w:val="0"/>
              <w:kinsoku/>
              <w:wordWrap/>
              <w:overflowPunct/>
              <w:topLinePunct w:val="0"/>
              <w:autoSpaceDE/>
              <w:autoSpaceDN/>
              <w:bidi w:val="0"/>
              <w:adjustRightInd/>
              <w:snapToGrid/>
              <w:spacing w:before="61" w:line="400" w:lineRule="exact"/>
              <w:ind w:left="102"/>
              <w:textAlignment w:val="auto"/>
              <w:rPr>
                <w:sz w:val="25"/>
                <w:szCs w:val="25"/>
                <w:lang w:eastAsia="zh-CN"/>
              </w:rPr>
            </w:pPr>
            <w:r>
              <w:rPr>
                <w:spacing w:val="7"/>
                <w:sz w:val="25"/>
                <w:szCs w:val="25"/>
                <w:lang w:eastAsia="zh-CN"/>
              </w:rPr>
              <w:t>1、交付地点：采购人指定地点；</w:t>
            </w:r>
          </w:p>
          <w:p w14:paraId="4019A58D">
            <w:pPr>
              <w:pStyle w:val="23"/>
              <w:keepNext w:val="0"/>
              <w:keepLines w:val="0"/>
              <w:pageBreakBefore w:val="0"/>
              <w:widowControl w:val="0"/>
              <w:kinsoku/>
              <w:wordWrap/>
              <w:overflowPunct/>
              <w:topLinePunct w:val="0"/>
              <w:autoSpaceDE/>
              <w:autoSpaceDN/>
              <w:bidi w:val="0"/>
              <w:adjustRightInd/>
              <w:snapToGrid/>
              <w:spacing w:before="75" w:line="400" w:lineRule="exact"/>
              <w:ind w:left="82"/>
              <w:textAlignment w:val="auto"/>
              <w:rPr>
                <w:sz w:val="25"/>
                <w:szCs w:val="25"/>
                <w:lang w:eastAsia="zh-CN"/>
              </w:rPr>
            </w:pPr>
            <w:r>
              <w:rPr>
                <w:spacing w:val="-1"/>
                <w:sz w:val="25"/>
                <w:szCs w:val="25"/>
                <w:lang w:eastAsia="zh-CN"/>
              </w:rPr>
              <w:t>2、交付时间：自合同签订之日起</w:t>
            </w:r>
            <w:r>
              <w:rPr>
                <w:rFonts w:hint="eastAsia"/>
                <w:spacing w:val="-1"/>
                <w:sz w:val="25"/>
                <w:szCs w:val="25"/>
                <w:lang w:eastAsia="zh-CN"/>
              </w:rPr>
              <w:t>30</w:t>
            </w:r>
            <w:r>
              <w:rPr>
                <w:spacing w:val="-1"/>
                <w:sz w:val="25"/>
                <w:szCs w:val="25"/>
                <w:lang w:eastAsia="zh-CN"/>
              </w:rPr>
              <w:t>个日历日内。</w:t>
            </w:r>
          </w:p>
        </w:tc>
      </w:tr>
      <w:tr w14:paraId="5ABF9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6" w:type="dxa"/>
            <w:noWrap w:val="0"/>
            <w:vAlign w:val="center"/>
          </w:tcPr>
          <w:p w14:paraId="783F9A5C">
            <w:pPr>
              <w:pStyle w:val="23"/>
              <w:spacing w:before="66" w:line="209" w:lineRule="auto"/>
              <w:ind w:left="84"/>
              <w:jc w:val="center"/>
              <w:rPr>
                <w:sz w:val="25"/>
                <w:szCs w:val="25"/>
              </w:rPr>
            </w:pPr>
            <w:r>
              <w:rPr>
                <w:spacing w:val="4"/>
                <w:sz w:val="25"/>
                <w:szCs w:val="25"/>
              </w:rPr>
              <w:t>合同签订时间</w:t>
            </w:r>
          </w:p>
        </w:tc>
        <w:tc>
          <w:tcPr>
            <w:tcW w:w="8226" w:type="dxa"/>
            <w:noWrap w:val="0"/>
            <w:vAlign w:val="top"/>
          </w:tcPr>
          <w:p w14:paraId="5441A52E">
            <w:pPr>
              <w:pStyle w:val="23"/>
              <w:keepNext w:val="0"/>
              <w:keepLines w:val="0"/>
              <w:pageBreakBefore w:val="0"/>
              <w:widowControl w:val="0"/>
              <w:kinsoku/>
              <w:wordWrap/>
              <w:overflowPunct/>
              <w:topLinePunct w:val="0"/>
              <w:autoSpaceDE/>
              <w:autoSpaceDN/>
              <w:bidi w:val="0"/>
              <w:adjustRightInd/>
              <w:snapToGrid/>
              <w:spacing w:before="62" w:line="400" w:lineRule="exact"/>
              <w:ind w:left="82"/>
              <w:textAlignment w:val="auto"/>
              <w:rPr>
                <w:sz w:val="25"/>
                <w:szCs w:val="25"/>
                <w:lang w:eastAsia="zh-CN"/>
              </w:rPr>
            </w:pPr>
            <w:r>
              <w:rPr>
                <w:spacing w:val="1"/>
                <w:sz w:val="25"/>
                <w:szCs w:val="25"/>
                <w:lang w:eastAsia="zh-CN"/>
              </w:rPr>
              <w:t>合同签订时间：自成交通知书发出之日起25日内</w:t>
            </w:r>
          </w:p>
        </w:tc>
      </w:tr>
      <w:tr w14:paraId="797DF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6" w:type="dxa"/>
            <w:noWrap w:val="0"/>
            <w:vAlign w:val="center"/>
          </w:tcPr>
          <w:p w14:paraId="45D629F2">
            <w:pPr>
              <w:pStyle w:val="23"/>
              <w:spacing w:before="73" w:line="242" w:lineRule="auto"/>
              <w:ind w:left="84"/>
              <w:jc w:val="center"/>
              <w:rPr>
                <w:sz w:val="25"/>
                <w:szCs w:val="25"/>
                <w:lang w:eastAsia="zh-CN"/>
              </w:rPr>
            </w:pPr>
            <w:r>
              <w:rPr>
                <w:spacing w:val="-18"/>
                <w:sz w:val="25"/>
                <w:szCs w:val="25"/>
                <w:lang w:eastAsia="zh-CN"/>
              </w:rPr>
              <w:t>付款方式、时间、</w:t>
            </w:r>
            <w:r>
              <w:rPr>
                <w:spacing w:val="1"/>
                <w:sz w:val="25"/>
                <w:szCs w:val="25"/>
                <w:lang w:eastAsia="zh-CN"/>
              </w:rPr>
              <w:t xml:space="preserve"> </w:t>
            </w:r>
            <w:r>
              <w:rPr>
                <w:spacing w:val="-5"/>
                <w:sz w:val="25"/>
                <w:szCs w:val="25"/>
                <w:lang w:eastAsia="zh-CN"/>
              </w:rPr>
              <w:t>条件</w:t>
            </w:r>
          </w:p>
        </w:tc>
        <w:tc>
          <w:tcPr>
            <w:tcW w:w="8226" w:type="dxa"/>
            <w:noWrap w:val="0"/>
            <w:vAlign w:val="top"/>
          </w:tcPr>
          <w:p w14:paraId="15209B8E">
            <w:pPr>
              <w:pStyle w:val="23"/>
              <w:keepNext w:val="0"/>
              <w:keepLines w:val="0"/>
              <w:pageBreakBefore w:val="0"/>
              <w:widowControl w:val="0"/>
              <w:kinsoku/>
              <w:wordWrap/>
              <w:overflowPunct/>
              <w:topLinePunct w:val="0"/>
              <w:autoSpaceDE/>
              <w:autoSpaceDN/>
              <w:bidi w:val="0"/>
              <w:adjustRightInd/>
              <w:snapToGrid/>
              <w:spacing w:before="254" w:line="400" w:lineRule="exact"/>
              <w:ind w:left="82"/>
              <w:textAlignment w:val="auto"/>
              <w:rPr>
                <w:sz w:val="25"/>
                <w:szCs w:val="25"/>
                <w:lang w:eastAsia="zh-CN"/>
              </w:rPr>
            </w:pPr>
            <w:r>
              <w:rPr>
                <w:spacing w:val="-1"/>
                <w:sz w:val="25"/>
                <w:szCs w:val="25"/>
                <w:lang w:eastAsia="zh-CN"/>
              </w:rPr>
              <w:t>付款方式：</w:t>
            </w:r>
            <w:r>
              <w:rPr>
                <w:rFonts w:hint="eastAsia"/>
                <w:spacing w:val="-1"/>
                <w:sz w:val="25"/>
                <w:szCs w:val="25"/>
                <w:lang w:eastAsia="zh-CN"/>
              </w:rPr>
              <w:t>合同签订后10天内采购方向中标供应商预付合同约定金额的30%，项目验收交付后，采购供应商向中标供应商支付合同约定金额的65%，余款合同金额的5%为质保金，在合同执行完毕后由采购方向中标供应商支付</w:t>
            </w:r>
            <w:r>
              <w:rPr>
                <w:spacing w:val="-1"/>
                <w:sz w:val="25"/>
                <w:szCs w:val="25"/>
                <w:lang w:eastAsia="zh-CN"/>
              </w:rPr>
              <w:t>。</w:t>
            </w:r>
          </w:p>
        </w:tc>
      </w:tr>
      <w:tr w14:paraId="58EFE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6" w:type="dxa"/>
            <w:noWrap w:val="0"/>
            <w:vAlign w:val="center"/>
          </w:tcPr>
          <w:p w14:paraId="16C77D24">
            <w:pPr>
              <w:spacing w:line="348" w:lineRule="auto"/>
              <w:jc w:val="center"/>
              <w:rPr>
                <w:rFonts w:ascii="Arial"/>
              </w:rPr>
            </w:pPr>
          </w:p>
          <w:p w14:paraId="4A625566">
            <w:pPr>
              <w:spacing w:line="349" w:lineRule="auto"/>
              <w:jc w:val="center"/>
              <w:rPr>
                <w:rFonts w:ascii="Arial"/>
              </w:rPr>
            </w:pPr>
          </w:p>
          <w:p w14:paraId="21675A76">
            <w:pPr>
              <w:pStyle w:val="23"/>
              <w:spacing w:before="81" w:line="218" w:lineRule="auto"/>
              <w:ind w:left="84"/>
              <w:jc w:val="center"/>
              <w:rPr>
                <w:sz w:val="25"/>
                <w:szCs w:val="25"/>
              </w:rPr>
            </w:pPr>
            <w:r>
              <w:rPr>
                <w:spacing w:val="-2"/>
                <w:sz w:val="25"/>
                <w:szCs w:val="25"/>
              </w:rPr>
              <w:t>报价要求</w:t>
            </w:r>
          </w:p>
        </w:tc>
        <w:tc>
          <w:tcPr>
            <w:tcW w:w="8226" w:type="dxa"/>
            <w:noWrap w:val="0"/>
            <w:vAlign w:val="top"/>
          </w:tcPr>
          <w:p w14:paraId="29646ED3">
            <w:pPr>
              <w:pStyle w:val="23"/>
              <w:keepNext w:val="0"/>
              <w:keepLines w:val="0"/>
              <w:pageBreakBefore w:val="0"/>
              <w:widowControl w:val="0"/>
              <w:kinsoku/>
              <w:wordWrap/>
              <w:overflowPunct/>
              <w:topLinePunct w:val="0"/>
              <w:autoSpaceDE/>
              <w:autoSpaceDN/>
              <w:bidi w:val="0"/>
              <w:adjustRightInd/>
              <w:snapToGrid/>
              <w:spacing w:before="63" w:line="400" w:lineRule="exact"/>
              <w:ind w:left="11"/>
              <w:textAlignment w:val="auto"/>
              <w:rPr>
                <w:sz w:val="25"/>
                <w:szCs w:val="25"/>
                <w:lang w:eastAsia="zh-CN"/>
              </w:rPr>
            </w:pPr>
            <w:r>
              <w:rPr>
                <w:spacing w:val="-1"/>
                <w:sz w:val="25"/>
                <w:szCs w:val="25"/>
                <w:lang w:eastAsia="zh-CN"/>
              </w:rPr>
              <w:t>响应报价必须包含满足本次</w:t>
            </w:r>
            <w:r>
              <w:rPr>
                <w:rFonts w:hint="eastAsia"/>
                <w:spacing w:val="-1"/>
                <w:sz w:val="25"/>
                <w:szCs w:val="25"/>
                <w:lang w:eastAsia="zh-CN"/>
              </w:rPr>
              <w:t>投标</w:t>
            </w:r>
            <w:r>
              <w:rPr>
                <w:spacing w:val="-1"/>
                <w:sz w:val="25"/>
                <w:szCs w:val="25"/>
                <w:lang w:eastAsia="zh-CN"/>
              </w:rPr>
              <w:t>全部采购需求所应提供的服务，以及伴</w:t>
            </w:r>
          </w:p>
          <w:p w14:paraId="26A380D1">
            <w:pPr>
              <w:pStyle w:val="23"/>
              <w:keepNext w:val="0"/>
              <w:keepLines w:val="0"/>
              <w:pageBreakBefore w:val="0"/>
              <w:widowControl w:val="0"/>
              <w:kinsoku/>
              <w:wordWrap/>
              <w:overflowPunct/>
              <w:topLinePunct w:val="0"/>
              <w:autoSpaceDE/>
              <w:autoSpaceDN/>
              <w:bidi w:val="0"/>
              <w:adjustRightInd/>
              <w:snapToGrid/>
              <w:spacing w:before="64" w:line="400" w:lineRule="exact"/>
              <w:ind w:right="6"/>
              <w:jc w:val="right"/>
              <w:textAlignment w:val="auto"/>
              <w:rPr>
                <w:sz w:val="25"/>
                <w:szCs w:val="25"/>
                <w:lang w:eastAsia="zh-CN"/>
              </w:rPr>
            </w:pPr>
            <w:r>
              <w:rPr>
                <w:spacing w:val="4"/>
                <w:sz w:val="25"/>
                <w:szCs w:val="25"/>
                <w:lang w:eastAsia="zh-CN"/>
              </w:rPr>
              <w:t>随的货物(如有)、工程(如有)的价格；包含</w:t>
            </w:r>
            <w:r>
              <w:rPr>
                <w:rFonts w:hint="eastAsia"/>
                <w:spacing w:val="4"/>
                <w:sz w:val="25"/>
                <w:szCs w:val="25"/>
                <w:lang w:eastAsia="zh-CN"/>
              </w:rPr>
              <w:t>投标</w:t>
            </w:r>
            <w:r>
              <w:rPr>
                <w:spacing w:val="4"/>
                <w:sz w:val="25"/>
                <w:szCs w:val="25"/>
                <w:lang w:eastAsia="zh-CN"/>
              </w:rPr>
              <w:t>服务的成本</w:t>
            </w:r>
            <w:r>
              <w:rPr>
                <w:spacing w:val="3"/>
                <w:sz w:val="25"/>
                <w:szCs w:val="25"/>
                <w:lang w:eastAsia="zh-CN"/>
              </w:rPr>
              <w:t>、咨询、</w:t>
            </w:r>
          </w:p>
          <w:p w14:paraId="6758C45F">
            <w:pPr>
              <w:pStyle w:val="23"/>
              <w:keepNext w:val="0"/>
              <w:keepLines w:val="0"/>
              <w:pageBreakBefore w:val="0"/>
              <w:widowControl w:val="0"/>
              <w:kinsoku/>
              <w:wordWrap/>
              <w:overflowPunct/>
              <w:topLinePunct w:val="0"/>
              <w:autoSpaceDE/>
              <w:autoSpaceDN/>
              <w:bidi w:val="0"/>
              <w:adjustRightInd/>
              <w:snapToGrid/>
              <w:spacing w:before="75" w:line="400" w:lineRule="exact"/>
              <w:ind w:left="112"/>
              <w:textAlignment w:val="auto"/>
              <w:rPr>
                <w:sz w:val="25"/>
                <w:szCs w:val="25"/>
                <w:lang w:eastAsia="zh-CN"/>
              </w:rPr>
            </w:pPr>
            <w:r>
              <w:rPr>
                <w:sz w:val="25"/>
                <w:szCs w:val="25"/>
                <w:lang w:eastAsia="zh-CN"/>
              </w:rPr>
              <w:t>培训、方案设计、软件更新升级、软件接口</w:t>
            </w:r>
            <w:r>
              <w:rPr>
                <w:spacing w:val="-1"/>
                <w:sz w:val="25"/>
                <w:szCs w:val="25"/>
                <w:lang w:eastAsia="zh-CN"/>
              </w:rPr>
              <w:t>、货物(如有)成本、工程</w:t>
            </w:r>
          </w:p>
          <w:p w14:paraId="4985DDAA">
            <w:pPr>
              <w:pStyle w:val="23"/>
              <w:keepNext w:val="0"/>
              <w:keepLines w:val="0"/>
              <w:pageBreakBefore w:val="0"/>
              <w:widowControl w:val="0"/>
              <w:kinsoku/>
              <w:wordWrap/>
              <w:overflowPunct/>
              <w:topLinePunct w:val="0"/>
              <w:autoSpaceDE/>
              <w:autoSpaceDN/>
              <w:bidi w:val="0"/>
              <w:adjustRightInd/>
              <w:snapToGrid/>
              <w:spacing w:before="53" w:line="400" w:lineRule="exact"/>
              <w:ind w:left="361"/>
              <w:textAlignment w:val="auto"/>
              <w:rPr>
                <w:sz w:val="25"/>
                <w:szCs w:val="25"/>
                <w:lang w:eastAsia="zh-CN"/>
              </w:rPr>
            </w:pPr>
            <w:r>
              <w:rPr>
                <w:spacing w:val="4"/>
                <w:sz w:val="25"/>
                <w:szCs w:val="25"/>
                <w:lang w:eastAsia="zh-CN"/>
              </w:rPr>
              <w:t>(如有)成本、包装、运输(如有)(含保险)、安装(如有)</w:t>
            </w:r>
            <w:r>
              <w:rPr>
                <w:spacing w:val="3"/>
                <w:sz w:val="25"/>
                <w:szCs w:val="25"/>
                <w:lang w:eastAsia="zh-CN"/>
              </w:rPr>
              <w:t>、调试、</w:t>
            </w:r>
          </w:p>
          <w:p w14:paraId="011D5578">
            <w:pPr>
              <w:pStyle w:val="23"/>
              <w:keepNext w:val="0"/>
              <w:keepLines w:val="0"/>
              <w:pageBreakBefore w:val="0"/>
              <w:widowControl w:val="0"/>
              <w:kinsoku/>
              <w:wordWrap/>
              <w:overflowPunct/>
              <w:topLinePunct w:val="0"/>
              <w:autoSpaceDE/>
              <w:autoSpaceDN/>
              <w:bidi w:val="0"/>
              <w:adjustRightInd/>
              <w:snapToGrid/>
              <w:spacing w:before="64" w:line="400" w:lineRule="exact"/>
              <w:jc w:val="right"/>
              <w:textAlignment w:val="auto"/>
              <w:rPr>
                <w:sz w:val="25"/>
                <w:szCs w:val="25"/>
                <w:lang w:eastAsia="zh-CN"/>
              </w:rPr>
            </w:pPr>
            <w:r>
              <w:rPr>
                <w:spacing w:val="-2"/>
                <w:sz w:val="25"/>
                <w:szCs w:val="25"/>
                <w:lang w:eastAsia="zh-CN"/>
              </w:rPr>
              <w:t>技术服务、税费等所有费用。如采购文件对其另有规定的，从其规定。</w:t>
            </w:r>
          </w:p>
        </w:tc>
      </w:tr>
      <w:tr w14:paraId="7E653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6" w:type="dxa"/>
            <w:noWrap w:val="0"/>
            <w:vAlign w:val="center"/>
          </w:tcPr>
          <w:p w14:paraId="7140F5C0">
            <w:pPr>
              <w:jc w:val="center"/>
              <w:rPr>
                <w:rFonts w:ascii="Arial"/>
              </w:rPr>
            </w:pPr>
          </w:p>
          <w:p w14:paraId="54C04AF7">
            <w:pPr>
              <w:jc w:val="center"/>
              <w:rPr>
                <w:rFonts w:ascii="Arial"/>
              </w:rPr>
            </w:pPr>
          </w:p>
          <w:p w14:paraId="4B079496">
            <w:pPr>
              <w:jc w:val="center"/>
              <w:rPr>
                <w:rFonts w:ascii="Arial"/>
              </w:rPr>
            </w:pPr>
          </w:p>
          <w:p w14:paraId="40C00137">
            <w:pPr>
              <w:spacing w:line="241" w:lineRule="auto"/>
              <w:jc w:val="center"/>
              <w:rPr>
                <w:rFonts w:ascii="Arial"/>
              </w:rPr>
            </w:pPr>
          </w:p>
          <w:p w14:paraId="37AC2CD1">
            <w:pPr>
              <w:spacing w:line="241" w:lineRule="auto"/>
              <w:jc w:val="center"/>
              <w:rPr>
                <w:rFonts w:ascii="Arial"/>
              </w:rPr>
            </w:pPr>
          </w:p>
          <w:p w14:paraId="58D4D45D">
            <w:pPr>
              <w:spacing w:line="241" w:lineRule="auto"/>
              <w:jc w:val="center"/>
              <w:rPr>
                <w:rFonts w:ascii="Arial"/>
              </w:rPr>
            </w:pPr>
          </w:p>
          <w:p w14:paraId="72993DE8">
            <w:pPr>
              <w:spacing w:line="241" w:lineRule="auto"/>
              <w:jc w:val="center"/>
              <w:rPr>
                <w:rFonts w:ascii="Arial"/>
              </w:rPr>
            </w:pPr>
          </w:p>
          <w:p w14:paraId="313EAB9E">
            <w:pPr>
              <w:spacing w:line="241" w:lineRule="auto"/>
              <w:jc w:val="center"/>
              <w:rPr>
                <w:rFonts w:ascii="Arial"/>
              </w:rPr>
            </w:pPr>
          </w:p>
          <w:p w14:paraId="334D3A64">
            <w:pPr>
              <w:spacing w:line="241" w:lineRule="auto"/>
              <w:jc w:val="center"/>
              <w:rPr>
                <w:rFonts w:ascii="Arial"/>
              </w:rPr>
            </w:pPr>
          </w:p>
          <w:p w14:paraId="54D797EB">
            <w:pPr>
              <w:spacing w:line="241" w:lineRule="auto"/>
              <w:jc w:val="center"/>
              <w:rPr>
                <w:rFonts w:ascii="Arial"/>
              </w:rPr>
            </w:pPr>
          </w:p>
          <w:p w14:paraId="11DCEB2E">
            <w:pPr>
              <w:spacing w:line="241" w:lineRule="auto"/>
              <w:jc w:val="center"/>
              <w:rPr>
                <w:rFonts w:ascii="Arial"/>
              </w:rPr>
            </w:pPr>
          </w:p>
          <w:p w14:paraId="171A0C89">
            <w:pPr>
              <w:pStyle w:val="23"/>
              <w:spacing w:before="82" w:line="219" w:lineRule="auto"/>
              <w:ind w:left="84"/>
              <w:jc w:val="center"/>
              <w:rPr>
                <w:sz w:val="25"/>
                <w:szCs w:val="25"/>
              </w:rPr>
            </w:pPr>
            <w:r>
              <w:rPr>
                <w:spacing w:val="2"/>
                <w:sz w:val="25"/>
                <w:szCs w:val="25"/>
              </w:rPr>
              <w:t>验收标准</w:t>
            </w:r>
          </w:p>
        </w:tc>
        <w:tc>
          <w:tcPr>
            <w:tcW w:w="8226" w:type="dxa"/>
            <w:noWrap w:val="0"/>
            <w:vAlign w:val="top"/>
          </w:tcPr>
          <w:p w14:paraId="7B482EC9">
            <w:pPr>
              <w:pStyle w:val="23"/>
              <w:keepNext w:val="0"/>
              <w:keepLines w:val="0"/>
              <w:pageBreakBefore w:val="0"/>
              <w:widowControl w:val="0"/>
              <w:kinsoku/>
              <w:wordWrap/>
              <w:overflowPunct/>
              <w:topLinePunct w:val="0"/>
              <w:autoSpaceDE/>
              <w:autoSpaceDN/>
              <w:bidi w:val="0"/>
              <w:adjustRightInd/>
              <w:snapToGrid/>
              <w:spacing w:before="65" w:line="400" w:lineRule="exact"/>
              <w:ind w:left="82" w:right="121" w:firstLine="29"/>
              <w:textAlignment w:val="auto"/>
              <w:rPr>
                <w:sz w:val="25"/>
                <w:szCs w:val="25"/>
                <w:lang w:eastAsia="zh-CN"/>
              </w:rPr>
            </w:pPr>
            <w:r>
              <w:rPr>
                <w:sz w:val="25"/>
                <w:szCs w:val="25"/>
                <w:lang w:eastAsia="zh-CN"/>
              </w:rPr>
              <w:t>1、项目完成后采购人收到成交供应商验收申请后5个工作日内组织开</w:t>
            </w:r>
            <w:r>
              <w:rPr>
                <w:spacing w:val="9"/>
                <w:sz w:val="25"/>
                <w:szCs w:val="25"/>
                <w:lang w:eastAsia="zh-CN"/>
              </w:rPr>
              <w:t xml:space="preserve"> </w:t>
            </w:r>
            <w:r>
              <w:rPr>
                <w:spacing w:val="-1"/>
                <w:sz w:val="25"/>
                <w:szCs w:val="25"/>
                <w:lang w:eastAsia="zh-CN"/>
              </w:rPr>
              <w:t>展履约验收。</w:t>
            </w:r>
          </w:p>
          <w:p w14:paraId="2CC5F361">
            <w:pPr>
              <w:pStyle w:val="23"/>
              <w:keepNext w:val="0"/>
              <w:keepLines w:val="0"/>
              <w:pageBreakBefore w:val="0"/>
              <w:widowControl w:val="0"/>
              <w:tabs>
                <w:tab w:val="left" w:pos="201"/>
              </w:tabs>
              <w:kinsoku/>
              <w:wordWrap/>
              <w:overflowPunct/>
              <w:topLinePunct w:val="0"/>
              <w:autoSpaceDE/>
              <w:autoSpaceDN/>
              <w:bidi w:val="0"/>
              <w:adjustRightInd/>
              <w:snapToGrid/>
              <w:spacing w:before="75" w:line="400" w:lineRule="exact"/>
              <w:ind w:left="11" w:firstLine="70"/>
              <w:textAlignment w:val="auto"/>
              <w:rPr>
                <w:sz w:val="25"/>
                <w:szCs w:val="25"/>
                <w:lang w:eastAsia="zh-CN"/>
              </w:rPr>
            </w:pPr>
            <w:r>
              <w:rPr>
                <w:spacing w:val="-7"/>
                <w:sz w:val="25"/>
                <w:szCs w:val="25"/>
                <w:lang w:eastAsia="zh-CN"/>
              </w:rPr>
              <w:t>2、验收由采购人组织，依据有关部门规定的相关验收标准和</w:t>
            </w:r>
            <w:r>
              <w:rPr>
                <w:rFonts w:hint="eastAsia"/>
                <w:spacing w:val="-7"/>
                <w:sz w:val="25"/>
                <w:szCs w:val="25"/>
                <w:lang w:eastAsia="zh-CN"/>
              </w:rPr>
              <w:t>公开招标</w:t>
            </w:r>
            <w:r>
              <w:rPr>
                <w:spacing w:val="5"/>
                <w:sz w:val="25"/>
                <w:szCs w:val="25"/>
                <w:lang w:eastAsia="zh-CN"/>
              </w:rPr>
              <w:t xml:space="preserve"> </w:t>
            </w:r>
            <w:r>
              <w:rPr>
                <w:spacing w:val="-1"/>
                <w:sz w:val="25"/>
                <w:szCs w:val="25"/>
                <w:lang w:eastAsia="zh-CN"/>
              </w:rPr>
              <w:t>文件要求、合同内容及成交供应商承诺的技术要求和质量标准逐条验收</w:t>
            </w:r>
            <w:r>
              <w:rPr>
                <w:spacing w:val="-3"/>
                <w:sz w:val="25"/>
                <w:szCs w:val="25"/>
                <w:lang w:eastAsia="zh-CN"/>
              </w:rPr>
              <w:t>(</w:t>
            </w:r>
            <w:r>
              <w:rPr>
                <w:rFonts w:hint="eastAsia"/>
                <w:spacing w:val="-3"/>
                <w:sz w:val="25"/>
                <w:szCs w:val="25"/>
                <w:lang w:eastAsia="zh-CN"/>
              </w:rPr>
              <w:t>不邀请第三方检测机构，如需邀请，检测机构费用由采购方出</w:t>
            </w:r>
            <w:r>
              <w:rPr>
                <w:spacing w:val="-3"/>
                <w:sz w:val="25"/>
                <w:szCs w:val="25"/>
                <w:lang w:eastAsia="zh-CN"/>
              </w:rPr>
              <w:t>),如不符合要求以及提供虚假</w:t>
            </w:r>
            <w:r>
              <w:rPr>
                <w:spacing w:val="2"/>
                <w:sz w:val="25"/>
                <w:szCs w:val="25"/>
                <w:lang w:eastAsia="zh-CN"/>
              </w:rPr>
              <w:t xml:space="preserve"> </w:t>
            </w:r>
            <w:r>
              <w:rPr>
                <w:spacing w:val="-1"/>
                <w:sz w:val="25"/>
                <w:szCs w:val="25"/>
                <w:lang w:eastAsia="zh-CN"/>
              </w:rPr>
              <w:t>承诺的，按相关规定做退货处理及违约处理，成交供应商承担所有责任</w:t>
            </w:r>
            <w:r>
              <w:rPr>
                <w:spacing w:val="12"/>
                <w:sz w:val="25"/>
                <w:szCs w:val="25"/>
                <w:lang w:eastAsia="zh-CN"/>
              </w:rPr>
              <w:t xml:space="preserve"> </w:t>
            </w:r>
            <w:r>
              <w:rPr>
                <w:spacing w:val="2"/>
                <w:sz w:val="25"/>
                <w:szCs w:val="25"/>
                <w:lang w:eastAsia="zh-CN"/>
              </w:rPr>
              <w:t>和费用，采购人保留进一步追究责任的权利。</w:t>
            </w:r>
          </w:p>
          <w:p w14:paraId="203B0E10">
            <w:pPr>
              <w:pStyle w:val="23"/>
              <w:keepNext w:val="0"/>
              <w:keepLines w:val="0"/>
              <w:pageBreakBefore w:val="0"/>
              <w:widowControl w:val="0"/>
              <w:kinsoku/>
              <w:wordWrap/>
              <w:overflowPunct/>
              <w:topLinePunct w:val="0"/>
              <w:autoSpaceDE/>
              <w:autoSpaceDN/>
              <w:bidi w:val="0"/>
              <w:adjustRightInd/>
              <w:snapToGrid/>
              <w:spacing w:before="62" w:line="400" w:lineRule="exact"/>
              <w:ind w:left="11" w:firstLine="39"/>
              <w:textAlignment w:val="auto"/>
              <w:rPr>
                <w:sz w:val="25"/>
                <w:szCs w:val="25"/>
                <w:lang w:eastAsia="zh-CN"/>
              </w:rPr>
            </w:pPr>
            <w:r>
              <w:rPr>
                <w:spacing w:val="-3"/>
                <w:sz w:val="25"/>
                <w:szCs w:val="25"/>
                <w:lang w:eastAsia="zh-CN"/>
              </w:rPr>
              <w:t>3、服务产品(如有)到达现场后，成交供应商应在采购人单</w:t>
            </w:r>
            <w:r>
              <w:rPr>
                <w:spacing w:val="-4"/>
                <w:sz w:val="25"/>
                <w:szCs w:val="25"/>
                <w:lang w:eastAsia="zh-CN"/>
              </w:rPr>
              <w:t>位人员在场</w:t>
            </w:r>
            <w:r>
              <w:rPr>
                <w:sz w:val="25"/>
                <w:szCs w:val="25"/>
                <w:lang w:eastAsia="zh-CN"/>
              </w:rPr>
              <w:t xml:space="preserve">  </w:t>
            </w:r>
            <w:r>
              <w:rPr>
                <w:spacing w:val="-8"/>
                <w:sz w:val="25"/>
                <w:szCs w:val="25"/>
                <w:lang w:eastAsia="zh-CN"/>
              </w:rPr>
              <w:t>情况下当面开箱，共同清点、检查外观，作</w:t>
            </w:r>
            <w:r>
              <w:rPr>
                <w:spacing w:val="-9"/>
                <w:sz w:val="25"/>
                <w:szCs w:val="25"/>
                <w:lang w:eastAsia="zh-CN"/>
              </w:rPr>
              <w:t>出开箱记录，双方签字确认。</w:t>
            </w:r>
            <w:r>
              <w:rPr>
                <w:sz w:val="25"/>
                <w:szCs w:val="25"/>
                <w:lang w:eastAsia="zh-CN"/>
              </w:rPr>
              <w:t xml:space="preserve"> </w:t>
            </w:r>
            <w:r>
              <w:rPr>
                <w:spacing w:val="-4"/>
                <w:sz w:val="25"/>
                <w:szCs w:val="25"/>
                <w:lang w:eastAsia="zh-CN"/>
              </w:rPr>
              <w:t>成交供应商应保证服务产品到达采购人所在地完好无损，如有缺漏、损</w:t>
            </w:r>
            <w:r>
              <w:rPr>
                <w:sz w:val="25"/>
                <w:szCs w:val="25"/>
                <w:lang w:eastAsia="zh-CN"/>
              </w:rPr>
              <w:t xml:space="preserve">  </w:t>
            </w:r>
            <w:r>
              <w:rPr>
                <w:spacing w:val="-1"/>
                <w:sz w:val="25"/>
                <w:szCs w:val="25"/>
                <w:lang w:eastAsia="zh-CN"/>
              </w:rPr>
              <w:t>坏，由成交供应商负责调换、补齐或赔偿。</w:t>
            </w:r>
          </w:p>
          <w:p w14:paraId="5D9E670A">
            <w:pPr>
              <w:pStyle w:val="23"/>
              <w:keepNext w:val="0"/>
              <w:keepLines w:val="0"/>
              <w:pageBreakBefore w:val="0"/>
              <w:widowControl w:val="0"/>
              <w:kinsoku/>
              <w:wordWrap/>
              <w:overflowPunct/>
              <w:topLinePunct w:val="0"/>
              <w:autoSpaceDE/>
              <w:autoSpaceDN/>
              <w:bidi w:val="0"/>
              <w:adjustRightInd/>
              <w:snapToGrid/>
              <w:spacing w:before="42" w:line="400" w:lineRule="exact"/>
              <w:ind w:left="111" w:right="2" w:hanging="9"/>
              <w:textAlignment w:val="auto"/>
              <w:rPr>
                <w:sz w:val="25"/>
                <w:szCs w:val="25"/>
                <w:lang w:eastAsia="zh-CN"/>
              </w:rPr>
            </w:pPr>
            <w:r>
              <w:rPr>
                <w:spacing w:val="-7"/>
                <w:sz w:val="25"/>
                <w:szCs w:val="25"/>
                <w:lang w:eastAsia="zh-CN"/>
              </w:rPr>
              <w:t>4、验收时成交供应商必须在现场，</w:t>
            </w:r>
            <w:r>
              <w:rPr>
                <w:rFonts w:hint="eastAsia"/>
                <w:spacing w:val="-7"/>
                <w:sz w:val="25"/>
                <w:szCs w:val="25"/>
                <w:lang w:eastAsia="zh-CN"/>
              </w:rPr>
              <w:t>验收</w:t>
            </w:r>
            <w:r>
              <w:rPr>
                <w:spacing w:val="-7"/>
                <w:sz w:val="25"/>
                <w:szCs w:val="25"/>
                <w:lang w:eastAsia="zh-CN"/>
              </w:rPr>
              <w:t>完</w:t>
            </w:r>
            <w:r>
              <w:rPr>
                <w:spacing w:val="-8"/>
                <w:sz w:val="25"/>
                <w:szCs w:val="25"/>
                <w:lang w:eastAsia="zh-CN"/>
              </w:rPr>
              <w:t>毕后作出验收结果报告：验收</w:t>
            </w:r>
            <w:r>
              <w:rPr>
                <w:sz w:val="25"/>
                <w:szCs w:val="25"/>
                <w:lang w:eastAsia="zh-CN"/>
              </w:rPr>
              <w:t xml:space="preserve"> </w:t>
            </w:r>
            <w:r>
              <w:rPr>
                <w:spacing w:val="-1"/>
                <w:sz w:val="25"/>
                <w:szCs w:val="25"/>
                <w:lang w:eastAsia="zh-CN"/>
              </w:rPr>
              <w:t>费用按</w:t>
            </w:r>
            <w:r>
              <w:rPr>
                <w:rFonts w:hint="eastAsia"/>
                <w:spacing w:val="-1"/>
                <w:sz w:val="25"/>
                <w:szCs w:val="25"/>
                <w:lang w:eastAsia="zh-CN"/>
              </w:rPr>
              <w:t>公开招标</w:t>
            </w:r>
            <w:r>
              <w:rPr>
                <w:spacing w:val="-1"/>
                <w:sz w:val="25"/>
                <w:szCs w:val="25"/>
                <w:lang w:eastAsia="zh-CN"/>
              </w:rPr>
              <w:t>文件约定承担方负责。</w:t>
            </w:r>
          </w:p>
          <w:p w14:paraId="7E609F2E">
            <w:pPr>
              <w:pStyle w:val="23"/>
              <w:keepNext w:val="0"/>
              <w:keepLines w:val="0"/>
              <w:pageBreakBefore w:val="0"/>
              <w:widowControl w:val="0"/>
              <w:kinsoku/>
              <w:wordWrap/>
              <w:overflowPunct/>
              <w:topLinePunct w:val="0"/>
              <w:autoSpaceDE/>
              <w:autoSpaceDN/>
              <w:bidi w:val="0"/>
              <w:adjustRightInd/>
              <w:snapToGrid/>
              <w:spacing w:before="61" w:line="400" w:lineRule="exact"/>
              <w:ind w:left="111" w:right="3" w:hanging="29"/>
              <w:textAlignment w:val="auto"/>
              <w:rPr>
                <w:sz w:val="25"/>
                <w:szCs w:val="25"/>
                <w:lang w:eastAsia="zh-CN"/>
              </w:rPr>
            </w:pPr>
            <w:r>
              <w:rPr>
                <w:spacing w:val="-7"/>
                <w:sz w:val="25"/>
                <w:szCs w:val="25"/>
                <w:lang w:eastAsia="zh-CN"/>
              </w:rPr>
              <w:t>5、未尽事宜按照《关于印发广西壮族自治区政府采购项目履约验收管理</w:t>
            </w:r>
            <w:r>
              <w:rPr>
                <w:spacing w:val="6"/>
                <w:sz w:val="25"/>
                <w:szCs w:val="25"/>
                <w:lang w:eastAsia="zh-CN"/>
              </w:rPr>
              <w:t xml:space="preserve"> </w:t>
            </w:r>
            <w:r>
              <w:rPr>
                <w:sz w:val="25"/>
                <w:szCs w:val="25"/>
                <w:lang w:eastAsia="zh-CN"/>
              </w:rPr>
              <w:t>办法的通知》[桂财采(2015)22号]以及《财政部关于进一步加强政府</w:t>
            </w:r>
            <w:r>
              <w:rPr>
                <w:spacing w:val="4"/>
                <w:sz w:val="25"/>
                <w:szCs w:val="25"/>
                <w:lang w:eastAsia="zh-CN"/>
              </w:rPr>
              <w:t xml:space="preserve">  </w:t>
            </w:r>
            <w:r>
              <w:rPr>
                <w:sz w:val="25"/>
                <w:szCs w:val="25"/>
                <w:lang w:eastAsia="zh-CN"/>
              </w:rPr>
              <w:t>采购需求和履约验收管理的指导意见》[财库(2016)205号]规定执</w:t>
            </w:r>
            <w:r>
              <w:rPr>
                <w:spacing w:val="-1"/>
                <w:sz w:val="25"/>
                <w:szCs w:val="25"/>
                <w:lang w:eastAsia="zh-CN"/>
              </w:rPr>
              <w:t>行。</w:t>
            </w:r>
          </w:p>
        </w:tc>
      </w:tr>
      <w:tr w14:paraId="1EF19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2" w:type="dxa"/>
            <w:gridSpan w:val="2"/>
            <w:noWrap w:val="0"/>
            <w:vAlign w:val="top"/>
          </w:tcPr>
          <w:p w14:paraId="00C963B9">
            <w:pPr>
              <w:pStyle w:val="23"/>
              <w:keepNext w:val="0"/>
              <w:keepLines w:val="0"/>
              <w:pageBreakBefore w:val="0"/>
              <w:widowControl w:val="0"/>
              <w:kinsoku/>
              <w:wordWrap/>
              <w:overflowPunct/>
              <w:topLinePunct w:val="0"/>
              <w:autoSpaceDE/>
              <w:autoSpaceDN/>
              <w:bidi w:val="0"/>
              <w:adjustRightInd/>
              <w:snapToGrid/>
              <w:spacing w:before="61" w:line="400" w:lineRule="exact"/>
              <w:ind w:left="111" w:right="3" w:hanging="29"/>
              <w:textAlignment w:val="auto"/>
              <w:rPr>
                <w:spacing w:val="-7"/>
                <w:sz w:val="25"/>
                <w:szCs w:val="25"/>
                <w:lang w:eastAsia="zh-CN"/>
              </w:rPr>
            </w:pPr>
            <w:r>
              <w:rPr>
                <w:b/>
                <w:bCs/>
                <w:spacing w:val="-4"/>
                <w:sz w:val="25"/>
                <w:szCs w:val="25"/>
                <w:lang w:eastAsia="zh-CN"/>
              </w:rPr>
              <w:t>涉及项目的其他要求</w:t>
            </w:r>
          </w:p>
        </w:tc>
      </w:tr>
      <w:tr w14:paraId="39D12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6" w:type="dxa"/>
            <w:noWrap w:val="0"/>
            <w:vAlign w:val="top"/>
          </w:tcPr>
          <w:p w14:paraId="52100818">
            <w:pPr>
              <w:spacing w:line="245" w:lineRule="auto"/>
              <w:rPr>
                <w:rFonts w:ascii="Arial"/>
              </w:rPr>
            </w:pPr>
          </w:p>
          <w:p w14:paraId="4434B13F">
            <w:pPr>
              <w:spacing w:line="245" w:lineRule="auto"/>
              <w:rPr>
                <w:rFonts w:ascii="Arial"/>
              </w:rPr>
            </w:pPr>
          </w:p>
          <w:p w14:paraId="32122282">
            <w:pPr>
              <w:spacing w:line="245" w:lineRule="auto"/>
              <w:rPr>
                <w:rFonts w:ascii="Arial"/>
              </w:rPr>
            </w:pPr>
          </w:p>
          <w:p w14:paraId="2A05A87E">
            <w:pPr>
              <w:spacing w:line="245" w:lineRule="auto"/>
              <w:rPr>
                <w:rFonts w:ascii="Arial"/>
              </w:rPr>
            </w:pPr>
          </w:p>
          <w:p w14:paraId="3D1B10A0">
            <w:pPr>
              <w:spacing w:line="245" w:lineRule="auto"/>
              <w:rPr>
                <w:rFonts w:ascii="Arial"/>
              </w:rPr>
            </w:pPr>
          </w:p>
          <w:p w14:paraId="2F71952D">
            <w:pPr>
              <w:spacing w:line="245" w:lineRule="auto"/>
              <w:rPr>
                <w:rFonts w:ascii="Arial"/>
              </w:rPr>
            </w:pPr>
          </w:p>
          <w:p w14:paraId="53A42783">
            <w:pPr>
              <w:spacing w:line="245" w:lineRule="auto"/>
              <w:rPr>
                <w:rFonts w:ascii="Arial"/>
              </w:rPr>
            </w:pPr>
          </w:p>
          <w:p w14:paraId="249654E2">
            <w:pPr>
              <w:spacing w:line="245" w:lineRule="auto"/>
              <w:rPr>
                <w:rFonts w:ascii="Arial"/>
              </w:rPr>
            </w:pPr>
          </w:p>
          <w:p w14:paraId="16BDC460">
            <w:pPr>
              <w:spacing w:line="245" w:lineRule="auto"/>
              <w:rPr>
                <w:rFonts w:ascii="Arial"/>
              </w:rPr>
            </w:pPr>
          </w:p>
          <w:p w14:paraId="1EC614D0">
            <w:pPr>
              <w:spacing w:line="245" w:lineRule="auto"/>
              <w:rPr>
                <w:rFonts w:ascii="Arial"/>
              </w:rPr>
            </w:pPr>
          </w:p>
          <w:p w14:paraId="0DC4BB4C">
            <w:pPr>
              <w:spacing w:line="245" w:lineRule="auto"/>
              <w:rPr>
                <w:rFonts w:ascii="Arial"/>
              </w:rPr>
            </w:pPr>
          </w:p>
          <w:p w14:paraId="2F82C146">
            <w:pPr>
              <w:spacing w:line="246" w:lineRule="auto"/>
              <w:rPr>
                <w:rFonts w:ascii="Arial"/>
              </w:rPr>
            </w:pPr>
          </w:p>
          <w:p w14:paraId="5D08CC02">
            <w:pPr>
              <w:spacing w:line="246" w:lineRule="auto"/>
              <w:rPr>
                <w:rFonts w:ascii="Arial"/>
              </w:rPr>
            </w:pPr>
          </w:p>
          <w:p w14:paraId="29835654">
            <w:pPr>
              <w:pStyle w:val="23"/>
              <w:spacing w:before="81" w:line="220" w:lineRule="auto"/>
              <w:ind w:left="98"/>
              <w:rPr>
                <w:sz w:val="25"/>
                <w:szCs w:val="25"/>
              </w:rPr>
            </w:pPr>
            <w:r>
              <w:rPr>
                <w:b/>
                <w:bCs/>
                <w:spacing w:val="-2"/>
                <w:sz w:val="25"/>
                <w:szCs w:val="25"/>
              </w:rPr>
              <w:t>其他要求</w:t>
            </w:r>
          </w:p>
        </w:tc>
        <w:tc>
          <w:tcPr>
            <w:tcW w:w="8226" w:type="dxa"/>
            <w:noWrap w:val="0"/>
            <w:vAlign w:val="top"/>
          </w:tcPr>
          <w:p w14:paraId="51B276CD">
            <w:pPr>
              <w:pStyle w:val="23"/>
              <w:keepNext w:val="0"/>
              <w:keepLines w:val="0"/>
              <w:pageBreakBefore w:val="0"/>
              <w:widowControl w:val="0"/>
              <w:kinsoku/>
              <w:wordWrap/>
              <w:overflowPunct/>
              <w:topLinePunct w:val="0"/>
              <w:autoSpaceDE/>
              <w:autoSpaceDN/>
              <w:bidi w:val="0"/>
              <w:adjustRightInd/>
              <w:snapToGrid/>
              <w:spacing w:before="50" w:line="400" w:lineRule="exact"/>
              <w:ind w:left="11" w:right="1" w:firstLine="100"/>
              <w:textAlignment w:val="auto"/>
              <w:rPr>
                <w:sz w:val="25"/>
                <w:szCs w:val="25"/>
                <w:lang w:eastAsia="zh-CN"/>
              </w:rPr>
            </w:pPr>
            <w:r>
              <w:rPr>
                <w:spacing w:val="-7"/>
                <w:sz w:val="25"/>
                <w:szCs w:val="25"/>
                <w:lang w:eastAsia="zh-CN"/>
              </w:rPr>
              <w:t>1、成交的各种服务价格不随时间、市场价格等因素的变动而改变，直至</w:t>
            </w:r>
            <w:r>
              <w:rPr>
                <w:sz w:val="25"/>
                <w:szCs w:val="25"/>
                <w:lang w:eastAsia="zh-CN"/>
              </w:rPr>
              <w:t xml:space="preserve"> 采购人完成本次采购任务为止，否则按成交供应</w:t>
            </w:r>
            <w:r>
              <w:rPr>
                <w:spacing w:val="-1"/>
                <w:sz w:val="25"/>
                <w:szCs w:val="25"/>
                <w:lang w:eastAsia="zh-CN"/>
              </w:rPr>
              <w:t>商违约处理并取消成交</w:t>
            </w:r>
            <w:r>
              <w:rPr>
                <w:sz w:val="25"/>
                <w:szCs w:val="25"/>
                <w:lang w:eastAsia="zh-CN"/>
              </w:rPr>
              <w:t xml:space="preserve"> </w:t>
            </w:r>
            <w:r>
              <w:rPr>
                <w:spacing w:val="21"/>
                <w:sz w:val="25"/>
                <w:szCs w:val="25"/>
                <w:lang w:eastAsia="zh-CN"/>
              </w:rPr>
              <w:t>资格。</w:t>
            </w:r>
          </w:p>
          <w:p w14:paraId="6F5CE2E4">
            <w:pPr>
              <w:pStyle w:val="23"/>
              <w:keepNext w:val="0"/>
              <w:keepLines w:val="0"/>
              <w:pageBreakBefore w:val="0"/>
              <w:widowControl w:val="0"/>
              <w:kinsoku/>
              <w:wordWrap/>
              <w:overflowPunct/>
              <w:topLinePunct w:val="0"/>
              <w:autoSpaceDE/>
              <w:autoSpaceDN/>
              <w:bidi w:val="0"/>
              <w:adjustRightInd/>
              <w:snapToGrid/>
              <w:spacing w:before="64" w:line="400" w:lineRule="exact"/>
              <w:ind w:left="11" w:firstLine="78"/>
              <w:textAlignment w:val="auto"/>
              <w:rPr>
                <w:sz w:val="25"/>
                <w:szCs w:val="25"/>
                <w:lang w:eastAsia="zh-CN"/>
              </w:rPr>
            </w:pPr>
            <w:r>
              <w:rPr>
                <w:spacing w:val="-10"/>
                <w:sz w:val="25"/>
                <w:szCs w:val="25"/>
                <w:lang w:eastAsia="zh-CN"/>
              </w:rPr>
              <w:t>2、保密要求：成交供应商在提供服务过程中，对所接触到的所有信息负</w:t>
            </w:r>
            <w:r>
              <w:rPr>
                <w:sz w:val="25"/>
                <w:szCs w:val="25"/>
                <w:lang w:eastAsia="zh-CN"/>
              </w:rPr>
              <w:t>有保密义务，并签署相关保密协议，在任何情况下，禁止复制、传播、</w:t>
            </w:r>
            <w:r>
              <w:rPr>
                <w:spacing w:val="-4"/>
                <w:sz w:val="25"/>
                <w:szCs w:val="25"/>
                <w:lang w:eastAsia="zh-CN"/>
              </w:rPr>
              <w:t>引用及所接触到的采购人各类业务数据、工作措施等信息，如出现业务数据、涉密数据泄漏，采购人将终止服务合同，如因成交供应商原因造</w:t>
            </w:r>
            <w:r>
              <w:rPr>
                <w:spacing w:val="6"/>
                <w:sz w:val="25"/>
                <w:szCs w:val="25"/>
                <w:lang w:eastAsia="zh-CN"/>
              </w:rPr>
              <w:t xml:space="preserve">  </w:t>
            </w:r>
            <w:r>
              <w:rPr>
                <w:spacing w:val="-1"/>
                <w:sz w:val="25"/>
                <w:szCs w:val="25"/>
                <w:lang w:eastAsia="zh-CN"/>
              </w:rPr>
              <w:t>成的信息泄露事件，并将追究成交供应商相</w:t>
            </w:r>
            <w:r>
              <w:rPr>
                <w:spacing w:val="-2"/>
                <w:sz w:val="25"/>
                <w:szCs w:val="25"/>
                <w:lang w:eastAsia="zh-CN"/>
              </w:rPr>
              <w:t>关法律责任。</w:t>
            </w:r>
          </w:p>
          <w:p w14:paraId="3EB11F90">
            <w:pPr>
              <w:pStyle w:val="23"/>
              <w:keepNext w:val="0"/>
              <w:keepLines w:val="0"/>
              <w:pageBreakBefore w:val="0"/>
              <w:widowControl w:val="0"/>
              <w:kinsoku/>
              <w:wordWrap/>
              <w:overflowPunct/>
              <w:topLinePunct w:val="0"/>
              <w:autoSpaceDE/>
              <w:autoSpaceDN/>
              <w:bidi w:val="0"/>
              <w:adjustRightInd/>
              <w:snapToGrid/>
              <w:spacing w:before="61" w:line="400" w:lineRule="exact"/>
              <w:ind w:left="11" w:firstLine="79"/>
              <w:textAlignment w:val="auto"/>
              <w:rPr>
                <w:sz w:val="25"/>
                <w:szCs w:val="25"/>
                <w:lang w:eastAsia="zh-CN"/>
              </w:rPr>
            </w:pPr>
            <w:r>
              <w:rPr>
                <w:spacing w:val="-7"/>
                <w:sz w:val="25"/>
                <w:szCs w:val="25"/>
                <w:lang w:eastAsia="zh-CN"/>
              </w:rPr>
              <w:t>3、供应商于</w:t>
            </w:r>
            <w:r>
              <w:rPr>
                <w:rFonts w:hint="eastAsia"/>
                <w:spacing w:val="-7"/>
                <w:sz w:val="25"/>
                <w:szCs w:val="25"/>
                <w:lang w:eastAsia="zh-CN"/>
              </w:rPr>
              <w:t>投标文件</w:t>
            </w:r>
            <w:r>
              <w:rPr>
                <w:spacing w:val="-7"/>
                <w:sz w:val="25"/>
                <w:szCs w:val="25"/>
                <w:lang w:eastAsia="zh-CN"/>
              </w:rPr>
              <w:t>中对所提供服务作出真实、有效的响应和承诺。所</w:t>
            </w:r>
            <w:r>
              <w:rPr>
                <w:spacing w:val="6"/>
                <w:sz w:val="25"/>
                <w:szCs w:val="25"/>
                <w:lang w:eastAsia="zh-CN"/>
              </w:rPr>
              <w:t xml:space="preserve"> </w:t>
            </w:r>
            <w:r>
              <w:rPr>
                <w:sz w:val="25"/>
                <w:szCs w:val="25"/>
                <w:lang w:eastAsia="zh-CN"/>
              </w:rPr>
              <w:t>提供的服务必须符合国家有关质量标准；服务工作完成后，采购单</w:t>
            </w:r>
            <w:r>
              <w:rPr>
                <w:spacing w:val="-1"/>
                <w:sz w:val="25"/>
                <w:szCs w:val="25"/>
                <w:lang w:eastAsia="zh-CN"/>
              </w:rPr>
              <w:t>位现</w:t>
            </w:r>
            <w:r>
              <w:rPr>
                <w:sz w:val="25"/>
                <w:szCs w:val="25"/>
                <w:lang w:eastAsia="zh-CN"/>
              </w:rPr>
              <w:t xml:space="preserve"> </w:t>
            </w:r>
            <w:r>
              <w:rPr>
                <w:spacing w:val="1"/>
                <w:sz w:val="25"/>
                <w:szCs w:val="25"/>
                <w:lang w:eastAsia="zh-CN"/>
              </w:rPr>
              <w:t>场根据</w:t>
            </w:r>
            <w:r>
              <w:rPr>
                <w:rFonts w:hint="eastAsia"/>
                <w:spacing w:val="1"/>
                <w:sz w:val="25"/>
                <w:szCs w:val="25"/>
                <w:lang w:eastAsia="zh-CN"/>
              </w:rPr>
              <w:t>公开招标</w:t>
            </w:r>
            <w:r>
              <w:rPr>
                <w:spacing w:val="1"/>
                <w:sz w:val="25"/>
                <w:szCs w:val="25"/>
                <w:lang w:eastAsia="zh-CN"/>
              </w:rPr>
              <w:t>文件要求及</w:t>
            </w:r>
            <w:r>
              <w:rPr>
                <w:rFonts w:hint="eastAsia"/>
                <w:spacing w:val="1"/>
                <w:sz w:val="25"/>
                <w:szCs w:val="25"/>
                <w:lang w:eastAsia="zh-CN"/>
              </w:rPr>
              <w:t>投标文件</w:t>
            </w:r>
            <w:r>
              <w:rPr>
                <w:spacing w:val="1"/>
                <w:sz w:val="25"/>
                <w:szCs w:val="25"/>
                <w:lang w:eastAsia="zh-CN"/>
              </w:rPr>
              <w:t>承诺逐条对应进行</w:t>
            </w:r>
            <w:r>
              <w:rPr>
                <w:rFonts w:hint="eastAsia"/>
                <w:spacing w:val="1"/>
                <w:sz w:val="25"/>
                <w:szCs w:val="25"/>
                <w:lang w:eastAsia="zh-CN"/>
              </w:rPr>
              <w:t>核验</w:t>
            </w:r>
            <w:r>
              <w:rPr>
                <w:spacing w:val="1"/>
                <w:sz w:val="25"/>
                <w:szCs w:val="25"/>
                <w:lang w:eastAsia="zh-CN"/>
              </w:rPr>
              <w:t>,核验不</w:t>
            </w:r>
            <w:r>
              <w:rPr>
                <w:sz w:val="25"/>
                <w:szCs w:val="25"/>
                <w:lang w:eastAsia="zh-CN"/>
              </w:rPr>
              <w:t xml:space="preserve"> 合格的，采购人有权终止合同执行并退回服务，同时报相关监督管理部</w:t>
            </w:r>
            <w:r>
              <w:rPr>
                <w:spacing w:val="3"/>
                <w:sz w:val="25"/>
                <w:szCs w:val="25"/>
                <w:lang w:eastAsia="zh-CN"/>
              </w:rPr>
              <w:t xml:space="preserve"> </w:t>
            </w:r>
            <w:r>
              <w:rPr>
                <w:sz w:val="25"/>
                <w:szCs w:val="25"/>
                <w:lang w:eastAsia="zh-CN"/>
              </w:rPr>
              <w:t>门处理，由此造成采购单位经济损失的由成交供应商负责承担全部赔偿</w:t>
            </w:r>
            <w:r>
              <w:rPr>
                <w:spacing w:val="2"/>
                <w:sz w:val="25"/>
                <w:szCs w:val="25"/>
                <w:lang w:eastAsia="zh-CN"/>
              </w:rPr>
              <w:t xml:space="preserve"> </w:t>
            </w:r>
            <w:r>
              <w:rPr>
                <w:spacing w:val="37"/>
                <w:sz w:val="25"/>
                <w:szCs w:val="25"/>
                <w:lang w:eastAsia="zh-CN"/>
              </w:rPr>
              <w:t>责</w:t>
            </w:r>
            <w:r>
              <w:rPr>
                <w:rFonts w:hint="eastAsia"/>
                <w:spacing w:val="37"/>
                <w:sz w:val="25"/>
                <w:szCs w:val="25"/>
                <w:lang w:eastAsia="zh-CN"/>
              </w:rPr>
              <w:t>任</w:t>
            </w:r>
            <w:r>
              <w:rPr>
                <w:spacing w:val="37"/>
                <w:sz w:val="25"/>
                <w:szCs w:val="25"/>
                <w:lang w:eastAsia="zh-CN"/>
              </w:rPr>
              <w:t>。</w:t>
            </w:r>
          </w:p>
          <w:p w14:paraId="50E285A6">
            <w:pPr>
              <w:pStyle w:val="23"/>
              <w:keepNext w:val="0"/>
              <w:keepLines w:val="0"/>
              <w:pageBreakBefore w:val="0"/>
              <w:widowControl w:val="0"/>
              <w:kinsoku/>
              <w:wordWrap/>
              <w:overflowPunct/>
              <w:topLinePunct w:val="0"/>
              <w:autoSpaceDE/>
              <w:autoSpaceDN/>
              <w:bidi w:val="0"/>
              <w:adjustRightInd/>
              <w:snapToGrid/>
              <w:spacing w:before="57" w:line="400" w:lineRule="exact"/>
              <w:jc w:val="right"/>
              <w:textAlignment w:val="auto"/>
              <w:rPr>
                <w:sz w:val="25"/>
                <w:szCs w:val="25"/>
                <w:lang w:eastAsia="zh-CN"/>
              </w:rPr>
            </w:pPr>
            <w:r>
              <w:rPr>
                <w:spacing w:val="-2"/>
                <w:sz w:val="25"/>
                <w:szCs w:val="25"/>
                <w:lang w:eastAsia="zh-CN"/>
              </w:rPr>
              <w:t>4、成交供应商名额：本次采购将择优确定1家供应商作为成交供应商。</w:t>
            </w:r>
          </w:p>
          <w:p w14:paraId="000A7D1F">
            <w:pPr>
              <w:pStyle w:val="23"/>
              <w:keepNext w:val="0"/>
              <w:keepLines w:val="0"/>
              <w:pageBreakBefore w:val="0"/>
              <w:widowControl w:val="0"/>
              <w:kinsoku/>
              <w:wordWrap/>
              <w:overflowPunct/>
              <w:topLinePunct w:val="0"/>
              <w:autoSpaceDE/>
              <w:autoSpaceDN/>
              <w:bidi w:val="0"/>
              <w:adjustRightInd/>
              <w:snapToGrid/>
              <w:spacing w:before="62" w:line="400" w:lineRule="exact"/>
              <w:ind w:left="11" w:firstLine="70"/>
              <w:textAlignment w:val="auto"/>
              <w:rPr>
                <w:sz w:val="25"/>
                <w:szCs w:val="25"/>
                <w:lang w:eastAsia="zh-CN"/>
              </w:rPr>
            </w:pPr>
            <w:r>
              <w:rPr>
                <w:spacing w:val="-6"/>
                <w:sz w:val="25"/>
                <w:szCs w:val="25"/>
                <w:lang w:eastAsia="zh-CN"/>
              </w:rPr>
              <w:t>5、本项目不允许采用挂靠等方式，如有违反，</w:t>
            </w:r>
            <w:r>
              <w:rPr>
                <w:spacing w:val="-7"/>
                <w:sz w:val="25"/>
                <w:szCs w:val="25"/>
                <w:lang w:eastAsia="zh-CN"/>
              </w:rPr>
              <w:t>采购人有权解除合同，并</w:t>
            </w:r>
            <w:r>
              <w:rPr>
                <w:sz w:val="25"/>
                <w:szCs w:val="25"/>
                <w:lang w:eastAsia="zh-CN"/>
              </w:rPr>
              <w:t xml:space="preserve"> 不予支付费用和赔偿解除合同造成的损失，同时保留对成交供应商的追</w:t>
            </w:r>
            <w:r>
              <w:rPr>
                <w:spacing w:val="3"/>
                <w:sz w:val="25"/>
                <w:szCs w:val="25"/>
                <w:lang w:eastAsia="zh-CN"/>
              </w:rPr>
              <w:t xml:space="preserve"> </w:t>
            </w:r>
            <w:r>
              <w:rPr>
                <w:spacing w:val="24"/>
                <w:sz w:val="25"/>
                <w:szCs w:val="25"/>
                <w:lang w:eastAsia="zh-CN"/>
              </w:rPr>
              <w:t>索权。</w:t>
            </w:r>
          </w:p>
          <w:p w14:paraId="055E7795">
            <w:pPr>
              <w:pStyle w:val="23"/>
              <w:keepNext w:val="0"/>
              <w:keepLines w:val="0"/>
              <w:pageBreakBefore w:val="0"/>
              <w:widowControl w:val="0"/>
              <w:kinsoku/>
              <w:wordWrap/>
              <w:overflowPunct/>
              <w:topLinePunct w:val="0"/>
              <w:autoSpaceDE/>
              <w:autoSpaceDN/>
              <w:bidi w:val="0"/>
              <w:adjustRightInd/>
              <w:snapToGrid/>
              <w:spacing w:before="62" w:line="400" w:lineRule="exact"/>
              <w:ind w:left="92"/>
              <w:textAlignment w:val="auto"/>
              <w:rPr>
                <w:sz w:val="25"/>
                <w:szCs w:val="25"/>
                <w:lang w:eastAsia="zh-CN"/>
              </w:rPr>
            </w:pPr>
            <w:r>
              <w:rPr>
                <w:sz w:val="25"/>
                <w:szCs w:val="25"/>
                <w:lang w:eastAsia="zh-CN"/>
              </w:rPr>
              <w:t>6、其他未尽事宜由供需双方在采购合同中详细约</w:t>
            </w:r>
            <w:r>
              <w:rPr>
                <w:spacing w:val="-1"/>
                <w:sz w:val="25"/>
                <w:szCs w:val="25"/>
                <w:lang w:eastAsia="zh-CN"/>
              </w:rPr>
              <w:t>定。</w:t>
            </w:r>
          </w:p>
        </w:tc>
      </w:tr>
      <w:tr w14:paraId="4DAAC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6" w:type="dxa"/>
            <w:noWrap w:val="0"/>
            <w:vAlign w:val="top"/>
          </w:tcPr>
          <w:p w14:paraId="7AEB5B5E">
            <w:pPr>
              <w:pStyle w:val="23"/>
              <w:spacing w:before="87" w:line="245" w:lineRule="auto"/>
              <w:ind w:left="94" w:right="68"/>
              <w:rPr>
                <w:b/>
                <w:bCs/>
                <w:spacing w:val="-2"/>
                <w:sz w:val="25"/>
                <w:szCs w:val="25"/>
                <w:lang w:eastAsia="zh-CN"/>
              </w:rPr>
            </w:pPr>
            <w:r>
              <w:rPr>
                <w:spacing w:val="1"/>
                <w:sz w:val="25"/>
                <w:szCs w:val="25"/>
                <w:lang w:eastAsia="zh-CN"/>
              </w:rPr>
              <w:t>2.为落实政府采</w:t>
            </w:r>
            <w:r>
              <w:rPr>
                <w:spacing w:val="2"/>
                <w:sz w:val="25"/>
                <w:szCs w:val="25"/>
                <w:lang w:eastAsia="zh-CN"/>
              </w:rPr>
              <w:t>购政策需满足的</w:t>
            </w:r>
            <w:r>
              <w:rPr>
                <w:spacing w:val="4"/>
                <w:sz w:val="25"/>
                <w:szCs w:val="25"/>
                <w:lang w:eastAsia="zh-CN"/>
              </w:rPr>
              <w:t xml:space="preserve"> </w:t>
            </w:r>
            <w:r>
              <w:rPr>
                <w:spacing w:val="5"/>
                <w:sz w:val="25"/>
                <w:szCs w:val="25"/>
                <w:lang w:eastAsia="zh-CN"/>
              </w:rPr>
              <w:t>要求</w:t>
            </w:r>
          </w:p>
        </w:tc>
        <w:tc>
          <w:tcPr>
            <w:tcW w:w="8226" w:type="dxa"/>
            <w:noWrap w:val="0"/>
            <w:vAlign w:val="top"/>
          </w:tcPr>
          <w:p w14:paraId="76047F09">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rPr>
            </w:pPr>
          </w:p>
          <w:p w14:paraId="6DEF9BE8">
            <w:pPr>
              <w:pStyle w:val="23"/>
              <w:keepNext w:val="0"/>
              <w:keepLines w:val="0"/>
              <w:pageBreakBefore w:val="0"/>
              <w:widowControl w:val="0"/>
              <w:kinsoku/>
              <w:wordWrap/>
              <w:overflowPunct/>
              <w:topLinePunct w:val="0"/>
              <w:autoSpaceDE/>
              <w:autoSpaceDN/>
              <w:bidi w:val="0"/>
              <w:adjustRightInd/>
              <w:snapToGrid/>
              <w:spacing w:before="81" w:line="400" w:lineRule="exact"/>
              <w:jc w:val="right"/>
              <w:textAlignment w:val="auto"/>
              <w:rPr>
                <w:sz w:val="25"/>
                <w:szCs w:val="25"/>
                <w:lang w:eastAsia="zh-CN"/>
              </w:rPr>
            </w:pPr>
            <w:r>
              <w:rPr>
                <w:spacing w:val="-4"/>
                <w:sz w:val="25"/>
                <w:szCs w:val="25"/>
                <w:lang w:eastAsia="zh-CN"/>
              </w:rPr>
              <w:t>具体见本</w:t>
            </w:r>
            <w:r>
              <w:rPr>
                <w:rFonts w:hint="eastAsia"/>
                <w:spacing w:val="-4"/>
                <w:sz w:val="25"/>
                <w:szCs w:val="25"/>
                <w:lang w:eastAsia="zh-CN"/>
              </w:rPr>
              <w:t>投标文件</w:t>
            </w:r>
            <w:r>
              <w:rPr>
                <w:spacing w:val="-4"/>
                <w:sz w:val="25"/>
                <w:szCs w:val="25"/>
                <w:lang w:eastAsia="zh-CN"/>
              </w:rPr>
              <w:t>“供应商须知前附表”,以及第四章的“评审标准”。</w:t>
            </w:r>
          </w:p>
        </w:tc>
      </w:tr>
    </w:tbl>
    <w:p w14:paraId="5B5D04F7">
      <w:pPr>
        <w:jc w:val="center"/>
        <w:outlineLvl w:val="0"/>
        <w:rPr>
          <w:rFonts w:hint="eastAsia"/>
          <w:b/>
          <w:sz w:val="36"/>
          <w:szCs w:val="20"/>
          <w:highlight w:val="none"/>
        </w:rPr>
      </w:pPr>
      <w:bookmarkStart w:id="8" w:name="_Toc26614"/>
      <w:bookmarkStart w:id="9" w:name="_Toc532545044"/>
    </w:p>
    <w:p w14:paraId="2AC3A1D9">
      <w:pPr>
        <w:jc w:val="center"/>
        <w:outlineLvl w:val="0"/>
        <w:rPr>
          <w:rFonts w:hint="eastAsia"/>
          <w:b/>
          <w:sz w:val="36"/>
          <w:szCs w:val="20"/>
          <w:highlight w:val="none"/>
        </w:rPr>
      </w:pPr>
    </w:p>
    <w:p w14:paraId="5BEA87FD">
      <w:pPr>
        <w:jc w:val="center"/>
        <w:outlineLvl w:val="0"/>
        <w:rPr>
          <w:rFonts w:hint="eastAsia"/>
          <w:b/>
          <w:sz w:val="36"/>
          <w:szCs w:val="20"/>
          <w:highlight w:val="none"/>
        </w:rPr>
      </w:pPr>
    </w:p>
    <w:p w14:paraId="560CF44D">
      <w:pPr>
        <w:jc w:val="center"/>
        <w:outlineLvl w:val="0"/>
        <w:rPr>
          <w:rFonts w:hint="eastAsia"/>
          <w:b/>
          <w:sz w:val="36"/>
          <w:szCs w:val="20"/>
          <w:highlight w:val="none"/>
        </w:rPr>
      </w:pPr>
    </w:p>
    <w:p w14:paraId="4CCB96D7">
      <w:pPr>
        <w:pStyle w:val="2"/>
        <w:rPr>
          <w:rFonts w:hint="eastAsia"/>
          <w:b/>
          <w:sz w:val="36"/>
          <w:szCs w:val="20"/>
          <w:highlight w:val="none"/>
        </w:rPr>
      </w:pPr>
    </w:p>
    <w:p w14:paraId="02006AF5">
      <w:pPr>
        <w:pStyle w:val="2"/>
        <w:rPr>
          <w:rFonts w:hint="eastAsia"/>
          <w:b/>
          <w:sz w:val="36"/>
          <w:szCs w:val="20"/>
          <w:highlight w:val="none"/>
        </w:rPr>
      </w:pPr>
    </w:p>
    <w:p w14:paraId="2147BBB3">
      <w:pPr>
        <w:jc w:val="center"/>
        <w:outlineLvl w:val="0"/>
        <w:rPr>
          <w:rFonts w:hint="eastAsia"/>
          <w:b/>
          <w:sz w:val="36"/>
          <w:szCs w:val="20"/>
          <w:highlight w:val="none"/>
        </w:rPr>
      </w:pPr>
    </w:p>
    <w:p w14:paraId="35703540">
      <w:pPr>
        <w:jc w:val="center"/>
        <w:outlineLvl w:val="0"/>
        <w:rPr>
          <w:rFonts w:ascii="宋体" w:hAnsi="宋体"/>
          <w:b/>
          <w:sz w:val="36"/>
          <w:szCs w:val="36"/>
          <w:highlight w:val="none"/>
        </w:rPr>
      </w:pPr>
      <w:r>
        <w:rPr>
          <w:rFonts w:hint="eastAsia"/>
          <w:b/>
          <w:sz w:val="36"/>
          <w:szCs w:val="20"/>
          <w:highlight w:val="none"/>
        </w:rPr>
        <w:t>第三章</w:t>
      </w:r>
      <w:r>
        <w:rPr>
          <w:b/>
          <w:sz w:val="36"/>
          <w:szCs w:val="20"/>
          <w:highlight w:val="none"/>
        </w:rPr>
        <w:t xml:space="preserve">  </w:t>
      </w:r>
      <w:r>
        <w:rPr>
          <w:rFonts w:hint="eastAsia"/>
          <w:b/>
          <w:sz w:val="36"/>
          <w:szCs w:val="20"/>
          <w:highlight w:val="none"/>
        </w:rPr>
        <w:t>投标人须知</w:t>
      </w:r>
      <w:bookmarkEnd w:id="8"/>
      <w:bookmarkEnd w:id="9"/>
    </w:p>
    <w:p w14:paraId="3A472C2D">
      <w:pPr>
        <w:spacing w:line="720" w:lineRule="auto"/>
        <w:jc w:val="center"/>
        <w:outlineLvl w:val="1"/>
        <w:rPr>
          <w:b/>
          <w:sz w:val="30"/>
          <w:szCs w:val="30"/>
          <w:highlight w:val="none"/>
        </w:rPr>
      </w:pPr>
      <w:bookmarkStart w:id="10" w:name="_Toc12649"/>
      <w:r>
        <w:rPr>
          <w:rFonts w:hint="eastAsia"/>
          <w:b/>
          <w:sz w:val="30"/>
          <w:szCs w:val="30"/>
          <w:highlight w:val="none"/>
        </w:rPr>
        <w:t>第一节</w:t>
      </w:r>
      <w:r>
        <w:rPr>
          <w:b/>
          <w:sz w:val="30"/>
          <w:szCs w:val="30"/>
          <w:highlight w:val="none"/>
        </w:rPr>
        <w:t xml:space="preserve"> </w:t>
      </w:r>
      <w:r>
        <w:rPr>
          <w:rFonts w:hint="eastAsia"/>
          <w:b/>
          <w:sz w:val="30"/>
          <w:szCs w:val="30"/>
          <w:highlight w:val="none"/>
        </w:rPr>
        <w:t>投标人须知前附表</w:t>
      </w:r>
      <w:bookmarkEnd w:id="10"/>
    </w:p>
    <w:tbl>
      <w:tblPr>
        <w:tblStyle w:val="18"/>
        <w:tblW w:w="1043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0"/>
        <w:gridCol w:w="2127"/>
        <w:gridCol w:w="7348"/>
      </w:tblGrid>
      <w:tr w14:paraId="210CE7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vAlign w:val="center"/>
          </w:tcPr>
          <w:p w14:paraId="6584408B">
            <w:pPr>
              <w:snapToGrid w:val="0"/>
              <w:spacing w:line="360" w:lineRule="auto"/>
              <w:jc w:val="left"/>
              <w:rPr>
                <w:rFonts w:ascii="宋体" w:hAnsi="宋体"/>
                <w:color w:val="000000"/>
                <w:szCs w:val="21"/>
                <w:highlight w:val="none"/>
              </w:rPr>
            </w:pPr>
            <w:r>
              <w:rPr>
                <w:rFonts w:hint="eastAsia" w:ascii="宋体" w:hAnsi="宋体"/>
                <w:color w:val="000000"/>
                <w:szCs w:val="21"/>
                <w:highlight w:val="none"/>
              </w:rPr>
              <w:t>条款号</w:t>
            </w:r>
          </w:p>
        </w:tc>
        <w:tc>
          <w:tcPr>
            <w:tcW w:w="2127" w:type="dxa"/>
            <w:tcBorders>
              <w:top w:val="single" w:color="auto" w:sz="4" w:space="0"/>
              <w:left w:val="single" w:color="auto" w:sz="4" w:space="0"/>
              <w:bottom w:val="single" w:color="auto" w:sz="4" w:space="0"/>
              <w:right w:val="single" w:color="auto" w:sz="4" w:space="0"/>
            </w:tcBorders>
            <w:vAlign w:val="center"/>
          </w:tcPr>
          <w:p w14:paraId="24ECAC14">
            <w:pPr>
              <w:snapToGrid w:val="0"/>
              <w:spacing w:line="360" w:lineRule="auto"/>
              <w:jc w:val="left"/>
              <w:rPr>
                <w:rFonts w:ascii="宋体" w:hAnsi="宋体"/>
                <w:color w:val="000000"/>
                <w:szCs w:val="21"/>
                <w:highlight w:val="none"/>
              </w:rPr>
            </w:pPr>
            <w:r>
              <w:rPr>
                <w:rFonts w:hint="eastAsia" w:ascii="宋体" w:hAnsi="宋体"/>
                <w:color w:val="000000"/>
                <w:szCs w:val="21"/>
                <w:highlight w:val="none"/>
              </w:rPr>
              <w:t>项目内容</w:t>
            </w:r>
          </w:p>
        </w:tc>
        <w:tc>
          <w:tcPr>
            <w:tcW w:w="7348" w:type="dxa"/>
            <w:tcBorders>
              <w:top w:val="single" w:color="auto" w:sz="4" w:space="0"/>
              <w:left w:val="single" w:color="auto" w:sz="4" w:space="0"/>
              <w:bottom w:val="single" w:color="auto" w:sz="4" w:space="0"/>
              <w:right w:val="single" w:color="auto" w:sz="4" w:space="0"/>
            </w:tcBorders>
            <w:vAlign w:val="center"/>
          </w:tcPr>
          <w:p w14:paraId="1AA3ADFF">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编列内容</w:t>
            </w:r>
          </w:p>
        </w:tc>
      </w:tr>
      <w:tr w14:paraId="52B6E8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vAlign w:val="center"/>
          </w:tcPr>
          <w:p w14:paraId="30CAD763">
            <w:pPr>
              <w:spacing w:line="380" w:lineRule="exact"/>
              <w:rPr>
                <w:rFonts w:ascii="宋体" w:hAnsi="宋体"/>
                <w:color w:val="000000"/>
                <w:szCs w:val="21"/>
                <w:highlight w:val="none"/>
              </w:rPr>
            </w:pPr>
            <w:r>
              <w:rPr>
                <w:rFonts w:hint="eastAsia" w:ascii="宋体" w:hAnsi="宋体"/>
                <w:color w:val="000000"/>
                <w:szCs w:val="21"/>
                <w:highlight w:val="none"/>
              </w:rPr>
              <w:t>6.1</w:t>
            </w:r>
          </w:p>
        </w:tc>
        <w:tc>
          <w:tcPr>
            <w:tcW w:w="2127" w:type="dxa"/>
            <w:tcBorders>
              <w:top w:val="single" w:color="auto" w:sz="4" w:space="0"/>
              <w:left w:val="single" w:color="auto" w:sz="4" w:space="0"/>
              <w:bottom w:val="single" w:color="auto" w:sz="4" w:space="0"/>
              <w:right w:val="single" w:color="auto" w:sz="4" w:space="0"/>
            </w:tcBorders>
            <w:vAlign w:val="center"/>
          </w:tcPr>
          <w:p w14:paraId="0D8BB6EC">
            <w:pPr>
              <w:spacing w:line="380" w:lineRule="exact"/>
              <w:rPr>
                <w:rFonts w:ascii="宋体" w:hAnsi="宋体"/>
                <w:color w:val="000000"/>
                <w:szCs w:val="21"/>
                <w:highlight w:val="none"/>
              </w:rPr>
            </w:pPr>
            <w:r>
              <w:rPr>
                <w:rFonts w:hint="eastAsia" w:ascii="宋体" w:hAnsi="宋体"/>
                <w:color w:val="000000"/>
                <w:szCs w:val="21"/>
                <w:highlight w:val="none"/>
              </w:rPr>
              <w:t>是否接受联合体投标</w:t>
            </w:r>
          </w:p>
        </w:tc>
        <w:tc>
          <w:tcPr>
            <w:tcW w:w="7348" w:type="dxa"/>
            <w:tcBorders>
              <w:top w:val="single" w:color="auto" w:sz="4" w:space="0"/>
              <w:left w:val="single" w:color="auto" w:sz="4" w:space="0"/>
              <w:bottom w:val="single" w:color="auto" w:sz="4" w:space="0"/>
              <w:right w:val="single" w:color="auto" w:sz="4" w:space="0"/>
            </w:tcBorders>
            <w:vAlign w:val="center"/>
          </w:tcPr>
          <w:p w14:paraId="70E36860">
            <w:pPr>
              <w:spacing w:line="380" w:lineRule="exact"/>
              <w:jc w:val="left"/>
              <w:rPr>
                <w:rFonts w:ascii="宋体" w:hAnsi="宋体"/>
                <w:color w:val="000000"/>
                <w:szCs w:val="21"/>
                <w:highlight w:val="none"/>
              </w:rPr>
            </w:pPr>
            <w:r>
              <w:rPr>
                <w:rFonts w:hint="eastAsia" w:ascii="宋体" w:hAnsi="宋体"/>
                <w:color w:val="000000"/>
                <w:szCs w:val="21"/>
                <w:highlight w:val="none"/>
              </w:rPr>
              <w:t>否</w:t>
            </w:r>
          </w:p>
        </w:tc>
      </w:tr>
      <w:tr w14:paraId="0E11E4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vAlign w:val="center"/>
          </w:tcPr>
          <w:p w14:paraId="0A7B03AE">
            <w:pPr>
              <w:spacing w:line="380" w:lineRule="exact"/>
              <w:rPr>
                <w:rFonts w:ascii="宋体" w:hAnsi="宋体"/>
                <w:color w:val="000000"/>
                <w:szCs w:val="21"/>
                <w:highlight w:val="none"/>
              </w:rPr>
            </w:pPr>
            <w:r>
              <w:rPr>
                <w:rFonts w:hint="eastAsia" w:ascii="宋体" w:hAnsi="宋体"/>
                <w:color w:val="000000"/>
                <w:szCs w:val="21"/>
                <w:highlight w:val="none"/>
              </w:rPr>
              <w:t>7.2</w:t>
            </w:r>
          </w:p>
        </w:tc>
        <w:tc>
          <w:tcPr>
            <w:tcW w:w="2127" w:type="dxa"/>
            <w:tcBorders>
              <w:top w:val="single" w:color="auto" w:sz="4" w:space="0"/>
              <w:left w:val="single" w:color="auto" w:sz="4" w:space="0"/>
              <w:bottom w:val="single" w:color="auto" w:sz="4" w:space="0"/>
              <w:right w:val="single" w:color="auto" w:sz="4" w:space="0"/>
            </w:tcBorders>
            <w:vAlign w:val="center"/>
          </w:tcPr>
          <w:p w14:paraId="45530EAB">
            <w:pPr>
              <w:spacing w:line="380" w:lineRule="exact"/>
              <w:rPr>
                <w:rFonts w:ascii="宋体" w:hAnsi="宋体"/>
                <w:color w:val="000000"/>
                <w:szCs w:val="21"/>
                <w:highlight w:val="none"/>
              </w:rPr>
            </w:pPr>
            <w:r>
              <w:rPr>
                <w:rFonts w:hint="eastAsia" w:ascii="宋体" w:hAnsi="宋体"/>
                <w:color w:val="000000"/>
                <w:szCs w:val="21"/>
                <w:highlight w:val="none"/>
              </w:rPr>
              <w:t>是否允许转包/分包</w:t>
            </w:r>
          </w:p>
        </w:tc>
        <w:tc>
          <w:tcPr>
            <w:tcW w:w="7348" w:type="dxa"/>
            <w:tcBorders>
              <w:top w:val="single" w:color="auto" w:sz="4" w:space="0"/>
              <w:left w:val="single" w:color="auto" w:sz="4" w:space="0"/>
              <w:bottom w:val="single" w:color="auto" w:sz="4" w:space="0"/>
              <w:right w:val="single" w:color="auto" w:sz="4" w:space="0"/>
            </w:tcBorders>
            <w:vAlign w:val="center"/>
          </w:tcPr>
          <w:p w14:paraId="18CA1D8D">
            <w:pPr>
              <w:spacing w:line="380" w:lineRule="exact"/>
              <w:jc w:val="left"/>
              <w:rPr>
                <w:rFonts w:ascii="宋体" w:hAnsi="宋体"/>
                <w:color w:val="000000"/>
                <w:szCs w:val="21"/>
                <w:highlight w:val="none"/>
              </w:rPr>
            </w:pPr>
            <w:r>
              <w:rPr>
                <w:rFonts w:hint="eastAsia" w:ascii="宋体" w:hAnsi="宋体"/>
                <w:color w:val="000000"/>
                <w:szCs w:val="21"/>
                <w:highlight w:val="none"/>
              </w:rPr>
              <w:t>否</w:t>
            </w:r>
          </w:p>
        </w:tc>
      </w:tr>
      <w:tr w14:paraId="3C7F0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vAlign w:val="center"/>
          </w:tcPr>
          <w:p w14:paraId="10900A47">
            <w:pPr>
              <w:spacing w:line="380" w:lineRule="exact"/>
              <w:rPr>
                <w:rFonts w:ascii="宋体" w:hAnsi="宋体"/>
                <w:color w:val="000000"/>
                <w:szCs w:val="21"/>
                <w:highlight w:val="none"/>
              </w:rPr>
            </w:pPr>
            <w:r>
              <w:rPr>
                <w:rFonts w:hint="eastAsia" w:ascii="宋体" w:hAnsi="宋体"/>
                <w:color w:val="000000"/>
                <w:szCs w:val="21"/>
                <w:highlight w:val="none"/>
              </w:rPr>
              <w:t>11.4</w:t>
            </w:r>
          </w:p>
        </w:tc>
        <w:tc>
          <w:tcPr>
            <w:tcW w:w="2127" w:type="dxa"/>
            <w:tcBorders>
              <w:top w:val="single" w:color="auto" w:sz="4" w:space="0"/>
              <w:left w:val="single" w:color="auto" w:sz="4" w:space="0"/>
              <w:bottom w:val="single" w:color="auto" w:sz="4" w:space="0"/>
              <w:right w:val="single" w:color="auto" w:sz="4" w:space="0"/>
            </w:tcBorders>
            <w:vAlign w:val="center"/>
          </w:tcPr>
          <w:p w14:paraId="578DA0CC">
            <w:pPr>
              <w:spacing w:line="380" w:lineRule="exact"/>
              <w:rPr>
                <w:rFonts w:ascii="宋体" w:hAnsi="宋体"/>
                <w:color w:val="000000"/>
                <w:szCs w:val="21"/>
                <w:highlight w:val="none"/>
              </w:rPr>
            </w:pPr>
            <w:r>
              <w:rPr>
                <w:rFonts w:hint="eastAsia" w:ascii="宋体" w:hAnsi="宋体"/>
                <w:color w:val="000000"/>
                <w:szCs w:val="21"/>
                <w:highlight w:val="none"/>
              </w:rPr>
              <w:t>媒体发布渠道</w:t>
            </w:r>
          </w:p>
        </w:tc>
        <w:tc>
          <w:tcPr>
            <w:tcW w:w="7348" w:type="dxa"/>
            <w:tcBorders>
              <w:top w:val="single" w:color="auto" w:sz="4" w:space="0"/>
              <w:left w:val="single" w:color="auto" w:sz="4" w:space="0"/>
              <w:bottom w:val="single" w:color="auto" w:sz="4" w:space="0"/>
              <w:right w:val="single" w:color="auto" w:sz="4" w:space="0"/>
            </w:tcBorders>
            <w:vAlign w:val="center"/>
          </w:tcPr>
          <w:p w14:paraId="2D3D3567">
            <w:pPr>
              <w:rPr>
                <w:sz w:val="28"/>
                <w:szCs w:val="18"/>
                <w:highlight w:val="none"/>
              </w:rPr>
            </w:pPr>
            <w:r>
              <w:rPr>
                <w:rFonts w:hint="eastAsia" w:ascii="宋体" w:hAnsi="宋体" w:cs="宋体"/>
                <w:color w:val="000000"/>
                <w:szCs w:val="21"/>
                <w:highlight w:val="none"/>
              </w:rPr>
              <w:t>与本项目相关的政府采购业务澄清、更正及与之相关的事项将在采购公告中“</w:t>
            </w:r>
            <w:r>
              <w:rPr>
                <w:rFonts w:hint="eastAsia" w:ascii="宋体" w:hAnsi="宋体"/>
                <w:color w:val="000000"/>
                <w:szCs w:val="21"/>
                <w:highlight w:val="none"/>
              </w:rPr>
              <w:t>六、其他补充事宜”中网上查询地址</w:t>
            </w:r>
            <w:r>
              <w:rPr>
                <w:rFonts w:hint="eastAsia" w:ascii="宋体" w:hAnsi="宋体" w:cs="宋体"/>
                <w:color w:val="000000"/>
                <w:szCs w:val="21"/>
                <w:highlight w:val="none"/>
              </w:rPr>
              <w:t>上发布</w:t>
            </w:r>
            <w:r>
              <w:rPr>
                <w:rFonts w:hint="eastAsia" w:ascii="宋体" w:hAnsi="宋体" w:cs="宋体"/>
                <w:color w:val="000000"/>
                <w:kern w:val="0"/>
                <w:szCs w:val="21"/>
                <w:highlight w:val="none"/>
              </w:rPr>
              <w:t>。</w:t>
            </w:r>
          </w:p>
        </w:tc>
      </w:tr>
      <w:tr w14:paraId="0BEDF3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vAlign w:val="center"/>
          </w:tcPr>
          <w:p w14:paraId="29AE6758">
            <w:pPr>
              <w:spacing w:line="380" w:lineRule="exact"/>
              <w:rPr>
                <w:rFonts w:ascii="宋体" w:hAnsi="宋体"/>
                <w:color w:val="000000"/>
                <w:szCs w:val="21"/>
                <w:highlight w:val="none"/>
              </w:rPr>
            </w:pPr>
            <w:r>
              <w:rPr>
                <w:rFonts w:hint="eastAsia" w:ascii="宋体" w:hAnsi="宋体"/>
                <w:color w:val="000000"/>
                <w:szCs w:val="21"/>
                <w:highlight w:val="none"/>
              </w:rPr>
              <w:t>11.6</w:t>
            </w:r>
          </w:p>
        </w:tc>
        <w:tc>
          <w:tcPr>
            <w:tcW w:w="2127" w:type="dxa"/>
            <w:tcBorders>
              <w:top w:val="single" w:color="auto" w:sz="4" w:space="0"/>
              <w:left w:val="single" w:color="auto" w:sz="4" w:space="0"/>
              <w:bottom w:val="single" w:color="auto" w:sz="4" w:space="0"/>
              <w:right w:val="single" w:color="auto" w:sz="4" w:space="0"/>
            </w:tcBorders>
            <w:vAlign w:val="center"/>
          </w:tcPr>
          <w:p w14:paraId="3385C8A6">
            <w:pPr>
              <w:spacing w:line="380" w:lineRule="exact"/>
              <w:rPr>
                <w:rFonts w:ascii="宋体" w:hAnsi="宋体"/>
                <w:color w:val="000000"/>
                <w:szCs w:val="21"/>
                <w:highlight w:val="none"/>
              </w:rPr>
            </w:pPr>
            <w:r>
              <w:rPr>
                <w:rFonts w:hint="eastAsia" w:ascii="宋体" w:hAnsi="宋体"/>
                <w:color w:val="000000"/>
                <w:szCs w:val="21"/>
                <w:highlight w:val="none"/>
              </w:rPr>
              <w:t>是否组织标前答疑会</w:t>
            </w:r>
          </w:p>
        </w:tc>
        <w:tc>
          <w:tcPr>
            <w:tcW w:w="7348" w:type="dxa"/>
            <w:tcBorders>
              <w:top w:val="single" w:color="auto" w:sz="4" w:space="0"/>
              <w:left w:val="single" w:color="auto" w:sz="4" w:space="0"/>
              <w:bottom w:val="single" w:color="auto" w:sz="4" w:space="0"/>
              <w:right w:val="single" w:color="auto" w:sz="4" w:space="0"/>
            </w:tcBorders>
            <w:vAlign w:val="center"/>
          </w:tcPr>
          <w:p w14:paraId="0BAFD4A3">
            <w:pPr>
              <w:snapToGrid w:val="0"/>
              <w:spacing w:line="380" w:lineRule="exact"/>
              <w:rPr>
                <w:rFonts w:ascii="宋体" w:hAnsi="宋体"/>
                <w:color w:val="000000"/>
                <w:szCs w:val="21"/>
                <w:highlight w:val="none"/>
              </w:rPr>
            </w:pPr>
            <w:r>
              <w:rPr>
                <w:rFonts w:hint="eastAsia" w:ascii="宋体" w:hAnsi="宋体"/>
                <w:color w:val="000000"/>
                <w:szCs w:val="21"/>
                <w:highlight w:val="none"/>
              </w:rPr>
              <w:t>否</w:t>
            </w:r>
          </w:p>
        </w:tc>
      </w:tr>
      <w:tr w14:paraId="552FBF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nil"/>
              <w:left w:val="single" w:color="auto" w:sz="4" w:space="0"/>
              <w:bottom w:val="nil"/>
              <w:right w:val="single" w:color="auto" w:sz="4" w:space="0"/>
            </w:tcBorders>
            <w:vAlign w:val="center"/>
          </w:tcPr>
          <w:p w14:paraId="761F3B29">
            <w:pPr>
              <w:spacing w:line="380" w:lineRule="exact"/>
              <w:rPr>
                <w:rFonts w:ascii="宋体" w:hAnsi="宋体"/>
                <w:color w:val="000000"/>
                <w:szCs w:val="21"/>
                <w:highlight w:val="none"/>
              </w:rPr>
            </w:pPr>
            <w:r>
              <w:rPr>
                <w:rFonts w:hint="eastAsia" w:ascii="宋体" w:hAnsi="宋体"/>
                <w:color w:val="000000"/>
                <w:szCs w:val="21"/>
                <w:highlight w:val="none"/>
              </w:rPr>
              <w:t>13.1</w:t>
            </w:r>
          </w:p>
        </w:tc>
        <w:tc>
          <w:tcPr>
            <w:tcW w:w="2127" w:type="dxa"/>
            <w:tcBorders>
              <w:top w:val="single" w:color="auto" w:sz="4" w:space="0"/>
              <w:left w:val="single" w:color="auto" w:sz="4" w:space="0"/>
              <w:bottom w:val="single" w:color="auto" w:sz="4" w:space="0"/>
              <w:right w:val="single" w:color="auto" w:sz="4" w:space="0"/>
            </w:tcBorders>
            <w:vAlign w:val="center"/>
          </w:tcPr>
          <w:p w14:paraId="07C6A995">
            <w:pPr>
              <w:snapToGrid w:val="0"/>
              <w:spacing w:line="380" w:lineRule="exact"/>
              <w:jc w:val="left"/>
              <w:rPr>
                <w:rFonts w:ascii="宋体" w:hAnsi="宋体" w:cs="Courier New"/>
                <w:color w:val="000000"/>
                <w:szCs w:val="21"/>
                <w:highlight w:val="none"/>
              </w:rPr>
            </w:pPr>
            <w:r>
              <w:rPr>
                <w:rFonts w:hint="eastAsia" w:ascii="宋体" w:hAnsi="宋体" w:cs="Courier New"/>
                <w:color w:val="000000"/>
                <w:szCs w:val="21"/>
                <w:highlight w:val="none"/>
              </w:rPr>
              <w:t>资格证明文件组成</w:t>
            </w:r>
          </w:p>
        </w:tc>
        <w:tc>
          <w:tcPr>
            <w:tcW w:w="7348" w:type="dxa"/>
            <w:tcBorders>
              <w:top w:val="single" w:color="auto" w:sz="4" w:space="0"/>
              <w:left w:val="single" w:color="auto" w:sz="4" w:space="0"/>
              <w:bottom w:val="single" w:color="auto" w:sz="4" w:space="0"/>
              <w:right w:val="single" w:color="auto" w:sz="4" w:space="0"/>
            </w:tcBorders>
            <w:vAlign w:val="center"/>
          </w:tcPr>
          <w:p w14:paraId="2F94FA29">
            <w:pPr>
              <w:snapToGrid w:val="0"/>
              <w:spacing w:line="430" w:lineRule="exact"/>
              <w:jc w:val="left"/>
              <w:rPr>
                <w:rFonts w:ascii="宋体" w:hAnsi="宋体" w:cs="宋体"/>
                <w:b/>
                <w:szCs w:val="21"/>
              </w:rPr>
            </w:pPr>
            <w:r>
              <w:rPr>
                <w:rFonts w:hint="eastAsia" w:ascii="宋体" w:hAnsi="宋体" w:cs="宋体"/>
                <w:b/>
                <w:szCs w:val="21"/>
              </w:rPr>
              <w:t>资格证明文件</w:t>
            </w:r>
          </w:p>
          <w:p w14:paraId="145CB7F2">
            <w:pPr>
              <w:pStyle w:val="7"/>
              <w:spacing w:line="430" w:lineRule="exact"/>
              <w:rPr>
                <w:rFonts w:ascii="宋体" w:hAnsi="宋体"/>
                <w:szCs w:val="21"/>
              </w:rPr>
            </w:pPr>
            <w:r>
              <w:rPr>
                <w:rFonts w:hint="eastAsia" w:ascii="宋体" w:hAnsi="宋体" w:cs="宋体"/>
                <w:szCs w:val="21"/>
              </w:rPr>
              <w:t>1.供应商为法人或者其他组织的提供其营业执照等证明文件（如营业执照或者事业单位法人证书或者执业许可证或者登记证书等），供应商为自然人的提供其身份证复印件；（</w:t>
            </w:r>
            <w:r>
              <w:rPr>
                <w:rFonts w:hint="eastAsia" w:ascii="宋体" w:hAnsi="宋体" w:cs="宋体"/>
                <w:b/>
                <w:szCs w:val="21"/>
              </w:rPr>
              <w:t>必须提供，否则</w:t>
            </w:r>
            <w:r>
              <w:rPr>
                <w:rFonts w:hint="eastAsia" w:ascii="宋体" w:hAnsi="宋体" w:cs="宋体"/>
                <w:b/>
                <w:szCs w:val="21"/>
                <w:lang w:eastAsia="zh-CN"/>
              </w:rPr>
              <w:t>投标文件</w:t>
            </w:r>
            <w:r>
              <w:rPr>
                <w:rFonts w:hint="eastAsia" w:ascii="宋体" w:hAnsi="宋体" w:cs="宋体"/>
                <w:b/>
                <w:szCs w:val="21"/>
              </w:rPr>
              <w:t>按无效响应处理</w:t>
            </w:r>
            <w:r>
              <w:rPr>
                <w:rFonts w:hint="eastAsia" w:ascii="宋体" w:hAnsi="宋体" w:cs="宋体"/>
                <w:szCs w:val="21"/>
              </w:rPr>
              <w:t>）</w:t>
            </w:r>
          </w:p>
          <w:p w14:paraId="73570DA3">
            <w:pPr>
              <w:spacing w:line="430" w:lineRule="exact"/>
              <w:contextualSpacing/>
              <w:jc w:val="left"/>
              <w:rPr>
                <w:rFonts w:ascii="宋体" w:hAnsi="宋体" w:cs="宋体"/>
                <w:szCs w:val="21"/>
              </w:rPr>
            </w:pPr>
            <w:r>
              <w:rPr>
                <w:rFonts w:hint="eastAsia" w:ascii="宋体" w:hAnsi="宋体" w:cs="宋体"/>
                <w:szCs w:val="21"/>
              </w:rPr>
              <w:t>2. 供应商依法缴纳税收的相关材料（提交</w:t>
            </w:r>
            <w:r>
              <w:rPr>
                <w:rFonts w:hint="eastAsia" w:ascii="宋体" w:hAnsi="宋体" w:cs="宋体"/>
                <w:szCs w:val="21"/>
                <w:lang w:eastAsia="zh-CN"/>
              </w:rPr>
              <w:t>投标文件</w:t>
            </w:r>
            <w:r>
              <w:rPr>
                <w:rFonts w:hint="eastAsia" w:ascii="宋体" w:hAnsi="宋体" w:cs="宋体"/>
                <w:szCs w:val="21"/>
              </w:rPr>
              <w:t>截止时间前半年内任意连续</w:t>
            </w:r>
            <w:r>
              <w:rPr>
                <w:rFonts w:hint="eastAsia" w:ascii="宋体" w:hAnsi="宋体" w:cs="宋体"/>
                <w:szCs w:val="21"/>
                <w:lang w:val="en-US" w:eastAsia="zh-CN"/>
              </w:rPr>
              <w:t>1</w:t>
            </w:r>
            <w:r>
              <w:rPr>
                <w:rFonts w:hint="eastAsia" w:ascii="宋体" w:hAnsi="宋体" w:cs="宋体"/>
                <w:szCs w:val="21"/>
              </w:rPr>
              <w:t>个月的依法缴纳税收的凭据复印件；</w:t>
            </w:r>
            <w:r>
              <w:rPr>
                <w:rFonts w:hint="eastAsia" w:ascii="宋体" w:hAnsi="宋体"/>
                <w:szCs w:val="21"/>
              </w:rPr>
              <w:t>依法免税的，必须提供相应文件证明其依法免税。</w:t>
            </w:r>
            <w:r>
              <w:rPr>
                <w:rFonts w:hint="eastAsia" w:ascii="宋体" w:hAnsi="宋体" w:cs="宋体"/>
                <w:szCs w:val="21"/>
              </w:rPr>
              <w:t>从</w:t>
            </w:r>
            <w:r>
              <w:rPr>
                <w:rFonts w:ascii="宋体" w:hAnsi="宋体"/>
                <w:szCs w:val="21"/>
              </w:rPr>
              <w:t>成立</w:t>
            </w:r>
            <w:r>
              <w:rPr>
                <w:rFonts w:hint="eastAsia" w:ascii="宋体" w:hAnsi="宋体"/>
                <w:szCs w:val="21"/>
              </w:rPr>
              <w:t>之日起</w:t>
            </w:r>
            <w:r>
              <w:rPr>
                <w:rFonts w:hint="eastAsia" w:ascii="宋体" w:hAnsi="宋体" w:cs="宋体"/>
                <w:szCs w:val="21"/>
              </w:rPr>
              <w:t>到</w:t>
            </w:r>
            <w:r>
              <w:rPr>
                <w:rFonts w:hint="eastAsia" w:ascii="宋体" w:hAnsi="宋体" w:cs="宋体"/>
                <w:szCs w:val="21"/>
                <w:lang w:eastAsia="zh-CN"/>
              </w:rPr>
              <w:t>投标文件</w:t>
            </w:r>
            <w:r>
              <w:rPr>
                <w:rFonts w:hint="eastAsia" w:ascii="宋体" w:hAnsi="宋体" w:cs="宋体"/>
                <w:szCs w:val="21"/>
              </w:rPr>
              <w:t>提交截止时间不足要求月数的，只需提供从</w:t>
            </w:r>
            <w:r>
              <w:rPr>
                <w:rFonts w:ascii="宋体" w:hAnsi="宋体"/>
                <w:szCs w:val="21"/>
              </w:rPr>
              <w:t>成立</w:t>
            </w:r>
            <w:r>
              <w:rPr>
                <w:rFonts w:hint="eastAsia" w:ascii="宋体" w:hAnsi="宋体"/>
                <w:szCs w:val="21"/>
              </w:rPr>
              <w:t>之日起</w:t>
            </w:r>
            <w:r>
              <w:rPr>
                <w:rFonts w:hint="eastAsia" w:ascii="宋体" w:hAnsi="宋体" w:cs="宋体"/>
                <w:szCs w:val="21"/>
              </w:rPr>
              <w:t>的依法缴纳税收</w:t>
            </w:r>
            <w:r>
              <w:rPr>
                <w:rFonts w:hint="eastAsia" w:ascii="宋体" w:hAnsi="宋体"/>
                <w:szCs w:val="21"/>
              </w:rPr>
              <w:t>相应证明文件</w:t>
            </w:r>
            <w:r>
              <w:rPr>
                <w:rFonts w:hint="eastAsia" w:ascii="宋体" w:hAnsi="宋体" w:cs="宋体"/>
                <w:szCs w:val="21"/>
              </w:rPr>
              <w:t>）；（</w:t>
            </w:r>
            <w:r>
              <w:rPr>
                <w:rFonts w:hint="eastAsia" w:ascii="宋体" w:hAnsi="宋体" w:cs="宋体"/>
                <w:b/>
                <w:szCs w:val="21"/>
              </w:rPr>
              <w:t>必须提供，否则</w:t>
            </w:r>
            <w:r>
              <w:rPr>
                <w:rFonts w:hint="eastAsia" w:ascii="宋体" w:hAnsi="宋体" w:cs="宋体"/>
                <w:b/>
                <w:szCs w:val="21"/>
                <w:lang w:eastAsia="zh-CN"/>
              </w:rPr>
              <w:t>投标文件</w:t>
            </w:r>
            <w:r>
              <w:rPr>
                <w:rFonts w:hint="eastAsia" w:ascii="宋体" w:hAnsi="宋体" w:cs="宋体"/>
                <w:b/>
                <w:szCs w:val="21"/>
              </w:rPr>
              <w:t>按无效响应处理</w:t>
            </w:r>
            <w:r>
              <w:rPr>
                <w:rFonts w:hint="eastAsia" w:ascii="宋体" w:hAnsi="宋体" w:cs="宋体"/>
                <w:szCs w:val="21"/>
              </w:rPr>
              <w:t>）</w:t>
            </w:r>
          </w:p>
          <w:p w14:paraId="02BBD2A6">
            <w:pPr>
              <w:spacing w:line="430" w:lineRule="exact"/>
              <w:contextualSpacing/>
              <w:jc w:val="left"/>
              <w:rPr>
                <w:rFonts w:ascii="宋体" w:hAnsi="宋体" w:cs="宋体"/>
                <w:szCs w:val="21"/>
              </w:rPr>
            </w:pPr>
            <w:r>
              <w:rPr>
                <w:rFonts w:hint="eastAsia" w:ascii="宋体" w:hAnsi="宋体" w:cs="宋体"/>
                <w:szCs w:val="21"/>
              </w:rPr>
              <w:t>3. 供应商依法缴纳社会保障资金的相关材料[提交</w:t>
            </w:r>
            <w:r>
              <w:rPr>
                <w:rFonts w:hint="eastAsia" w:ascii="宋体" w:hAnsi="宋体" w:cs="宋体"/>
                <w:szCs w:val="21"/>
                <w:lang w:eastAsia="zh-CN"/>
              </w:rPr>
              <w:t>投标文件</w:t>
            </w:r>
            <w:r>
              <w:rPr>
                <w:rFonts w:hint="eastAsia" w:ascii="宋体" w:hAnsi="宋体" w:cs="宋体"/>
                <w:szCs w:val="21"/>
              </w:rPr>
              <w:t>截止时间前半年内任意连续</w:t>
            </w:r>
            <w:r>
              <w:rPr>
                <w:rFonts w:hint="eastAsia" w:ascii="宋体" w:hAnsi="宋体" w:cs="宋体"/>
                <w:szCs w:val="21"/>
                <w:lang w:val="en-US" w:eastAsia="zh-CN"/>
              </w:rPr>
              <w:t>1</w:t>
            </w:r>
            <w:r>
              <w:rPr>
                <w:rFonts w:hint="eastAsia" w:ascii="宋体" w:hAnsi="宋体" w:cs="宋体"/>
                <w:szCs w:val="21"/>
              </w:rPr>
              <w:t>个月的依法缴纳社会保障资金的缴费凭证（专用收据或者社会保险缴纳清单）复印件；</w:t>
            </w:r>
            <w:r>
              <w:rPr>
                <w:rFonts w:hint="eastAsia" w:ascii="宋体" w:hAnsi="宋体"/>
                <w:szCs w:val="21"/>
              </w:rPr>
              <w:t>依法不需要缴纳社会保障资金的，必须提供相应文件证明不需要缴纳社会保障资金。</w:t>
            </w:r>
            <w:r>
              <w:rPr>
                <w:rFonts w:hint="eastAsia" w:ascii="宋体" w:hAnsi="宋体" w:cs="宋体"/>
                <w:szCs w:val="21"/>
              </w:rPr>
              <w:t>从</w:t>
            </w:r>
            <w:r>
              <w:rPr>
                <w:rFonts w:ascii="宋体" w:hAnsi="宋体"/>
                <w:szCs w:val="21"/>
              </w:rPr>
              <w:t>成立</w:t>
            </w:r>
            <w:r>
              <w:rPr>
                <w:rFonts w:hint="eastAsia" w:ascii="宋体" w:hAnsi="宋体"/>
                <w:szCs w:val="21"/>
              </w:rPr>
              <w:t>之日起</w:t>
            </w:r>
            <w:r>
              <w:rPr>
                <w:rFonts w:hint="eastAsia" w:ascii="宋体" w:hAnsi="宋体" w:cs="宋体"/>
                <w:szCs w:val="21"/>
              </w:rPr>
              <w:t>到</w:t>
            </w:r>
            <w:r>
              <w:rPr>
                <w:rFonts w:hint="eastAsia" w:ascii="宋体" w:hAnsi="宋体" w:cs="宋体"/>
                <w:szCs w:val="21"/>
                <w:lang w:eastAsia="zh-CN"/>
              </w:rPr>
              <w:t>投标文件</w:t>
            </w:r>
            <w:r>
              <w:rPr>
                <w:rFonts w:hint="eastAsia" w:ascii="宋体" w:hAnsi="宋体" w:cs="宋体"/>
                <w:szCs w:val="21"/>
              </w:rPr>
              <w:t>提交截止时间不足要求月数的只需提供从</w:t>
            </w:r>
            <w:r>
              <w:rPr>
                <w:rFonts w:ascii="宋体" w:hAnsi="宋体"/>
                <w:szCs w:val="21"/>
              </w:rPr>
              <w:t>成立</w:t>
            </w:r>
            <w:r>
              <w:rPr>
                <w:rFonts w:hint="eastAsia" w:ascii="宋体" w:hAnsi="宋体"/>
                <w:szCs w:val="21"/>
              </w:rPr>
              <w:t>之日起</w:t>
            </w:r>
            <w:r>
              <w:rPr>
                <w:rFonts w:hint="eastAsia" w:ascii="宋体" w:hAnsi="宋体" w:cs="宋体"/>
                <w:szCs w:val="21"/>
              </w:rPr>
              <w:t>的依法缴纳社会保障资金的</w:t>
            </w:r>
            <w:r>
              <w:rPr>
                <w:rFonts w:hint="eastAsia" w:ascii="宋体" w:hAnsi="宋体"/>
                <w:szCs w:val="21"/>
              </w:rPr>
              <w:t>相应证明文件</w:t>
            </w:r>
            <w:r>
              <w:rPr>
                <w:rFonts w:hint="eastAsia" w:ascii="宋体" w:hAnsi="宋体" w:cs="宋体"/>
                <w:szCs w:val="21"/>
              </w:rPr>
              <w:t>]；（</w:t>
            </w:r>
            <w:r>
              <w:rPr>
                <w:rFonts w:hint="eastAsia" w:ascii="宋体" w:hAnsi="宋体" w:cs="宋体"/>
                <w:b/>
                <w:szCs w:val="21"/>
              </w:rPr>
              <w:t>必须提供，否则</w:t>
            </w:r>
            <w:r>
              <w:rPr>
                <w:rFonts w:hint="eastAsia" w:ascii="宋体" w:hAnsi="宋体" w:cs="宋体"/>
                <w:b/>
                <w:szCs w:val="21"/>
                <w:lang w:eastAsia="zh-CN"/>
              </w:rPr>
              <w:t>投标文件</w:t>
            </w:r>
            <w:r>
              <w:rPr>
                <w:rFonts w:hint="eastAsia" w:ascii="宋体" w:hAnsi="宋体" w:cs="宋体"/>
                <w:b/>
                <w:szCs w:val="21"/>
              </w:rPr>
              <w:t>按无效响应处理</w:t>
            </w:r>
            <w:r>
              <w:rPr>
                <w:rFonts w:hint="eastAsia" w:ascii="宋体" w:hAnsi="宋体" w:cs="宋体"/>
                <w:szCs w:val="21"/>
              </w:rPr>
              <w:t>）</w:t>
            </w:r>
          </w:p>
          <w:p w14:paraId="7A05840A">
            <w:pPr>
              <w:spacing w:line="430" w:lineRule="exact"/>
              <w:contextualSpacing/>
              <w:jc w:val="left"/>
              <w:rPr>
                <w:rFonts w:ascii="宋体" w:hAnsi="宋体" w:cs="宋体"/>
                <w:b/>
                <w:szCs w:val="21"/>
              </w:rPr>
            </w:pPr>
            <w:r>
              <w:rPr>
                <w:rFonts w:hint="eastAsia" w:ascii="宋体" w:hAnsi="宋体" w:cs="宋体"/>
                <w:szCs w:val="21"/>
              </w:rPr>
              <w:t>4. 供应商</w:t>
            </w:r>
            <w:r>
              <w:rPr>
                <w:rFonts w:hint="eastAsia" w:ascii="宋体" w:hAnsi="宋体"/>
                <w:szCs w:val="21"/>
              </w:rPr>
              <w:t>财务状况报告（</w:t>
            </w:r>
            <w:r>
              <w:rPr>
                <w:rFonts w:hint="eastAsia" w:ascii="宋体" w:hAnsi="宋体"/>
                <w:szCs w:val="21"/>
                <w:u w:val="single"/>
                <w:lang w:val="en-US" w:eastAsia="zh-CN"/>
              </w:rPr>
              <w:t>2024</w:t>
            </w:r>
            <w:r>
              <w:rPr>
                <w:rFonts w:hint="eastAsia" w:ascii="宋体" w:hAnsi="宋体"/>
                <w:szCs w:val="21"/>
              </w:rPr>
              <w:t>年度财务报告复印件，或者银行出具的资信证明，或者中国人民银行征信中心出具的信用报告（企业竞标的提供企业信用报告，自然人竞标的提供个人信用报告）；供应商属于成立时间</w:t>
            </w:r>
            <w:r>
              <w:rPr>
                <w:rFonts w:hint="eastAsia" w:ascii="宋体" w:hAnsi="宋体"/>
                <w:kern w:val="0"/>
                <w:szCs w:val="21"/>
              </w:rPr>
              <w:t>在规定年度之后</w:t>
            </w:r>
            <w:r>
              <w:rPr>
                <w:rFonts w:hint="eastAsia" w:ascii="宋体" w:hAnsi="宋体"/>
                <w:szCs w:val="21"/>
              </w:rPr>
              <w:t>的法人或其他组织，需提供成立之日起至</w:t>
            </w:r>
            <w:r>
              <w:rPr>
                <w:rFonts w:hint="eastAsia" w:ascii="宋体" w:hAnsi="宋体"/>
                <w:szCs w:val="21"/>
                <w:lang w:eastAsia="zh-CN"/>
              </w:rPr>
              <w:t>投标文件</w:t>
            </w:r>
            <w:r>
              <w:rPr>
                <w:rFonts w:hint="eastAsia" w:ascii="宋体" w:hAnsi="宋体"/>
                <w:szCs w:val="21"/>
              </w:rPr>
              <w:t>提交截止时间前的月报表或银行出具的资信证明或者中国人民银行征信中心出具的企业信用报告；资信证明应在有效期内，未注明有效期的，银行出具时间至</w:t>
            </w:r>
            <w:r>
              <w:rPr>
                <w:rFonts w:hint="eastAsia" w:ascii="宋体" w:hAnsi="宋体"/>
                <w:szCs w:val="21"/>
                <w:lang w:eastAsia="zh-CN"/>
              </w:rPr>
              <w:t>投标文件</w:t>
            </w:r>
            <w:r>
              <w:rPr>
                <w:rFonts w:hint="eastAsia" w:ascii="宋体" w:hAnsi="宋体"/>
                <w:szCs w:val="21"/>
              </w:rPr>
              <w:t>提交截止时间不超过一年）</w:t>
            </w:r>
            <w:r>
              <w:rPr>
                <w:rFonts w:hint="eastAsia" w:ascii="宋体" w:hAnsi="宋体" w:cs="宋体"/>
                <w:szCs w:val="21"/>
              </w:rPr>
              <w:t>；</w:t>
            </w:r>
            <w:r>
              <w:rPr>
                <w:rFonts w:hint="eastAsia" w:ascii="宋体" w:hAnsi="宋体" w:cs="宋体"/>
                <w:bCs/>
                <w:szCs w:val="21"/>
              </w:rPr>
              <w:t>（</w:t>
            </w:r>
            <w:r>
              <w:rPr>
                <w:rFonts w:hint="eastAsia" w:ascii="宋体" w:hAnsi="宋体"/>
                <w:b/>
                <w:szCs w:val="21"/>
              </w:rPr>
              <w:t>必须提供</w:t>
            </w:r>
            <w:r>
              <w:rPr>
                <w:rFonts w:hint="eastAsia" w:ascii="宋体" w:hAnsi="宋体" w:cs="宋体"/>
                <w:b/>
                <w:szCs w:val="21"/>
              </w:rPr>
              <w:t>，否则</w:t>
            </w:r>
            <w:r>
              <w:rPr>
                <w:rFonts w:hint="eastAsia" w:ascii="宋体" w:hAnsi="宋体" w:cs="宋体"/>
                <w:b/>
                <w:szCs w:val="21"/>
                <w:lang w:eastAsia="zh-CN"/>
              </w:rPr>
              <w:t>投标文件</w:t>
            </w:r>
            <w:r>
              <w:rPr>
                <w:rFonts w:hint="eastAsia" w:ascii="宋体" w:hAnsi="宋体" w:cs="宋体"/>
                <w:b/>
                <w:szCs w:val="21"/>
              </w:rPr>
              <w:t>按无效响应处理</w:t>
            </w:r>
            <w:r>
              <w:rPr>
                <w:rFonts w:hint="eastAsia" w:ascii="宋体" w:hAnsi="宋体" w:cs="宋体"/>
                <w:bCs/>
                <w:szCs w:val="21"/>
              </w:rPr>
              <w:t>）</w:t>
            </w:r>
          </w:p>
          <w:p w14:paraId="47F2CF90">
            <w:pPr>
              <w:snapToGrid w:val="0"/>
              <w:spacing w:line="430" w:lineRule="exact"/>
              <w:jc w:val="left"/>
              <w:rPr>
                <w:rFonts w:ascii="宋体" w:hAnsi="宋体" w:cs="宋体"/>
                <w:szCs w:val="21"/>
              </w:rPr>
            </w:pPr>
            <w:r>
              <w:rPr>
                <w:rFonts w:hint="eastAsia" w:ascii="宋体" w:hAnsi="宋体" w:cs="宋体"/>
                <w:szCs w:val="21"/>
              </w:rPr>
              <w:t>5.供应商直接控股、管理关系信息表（格式后附）；（</w:t>
            </w:r>
            <w:r>
              <w:rPr>
                <w:rFonts w:hint="eastAsia" w:ascii="宋体" w:hAnsi="宋体" w:cs="宋体"/>
                <w:b/>
                <w:szCs w:val="21"/>
              </w:rPr>
              <w:t>必须提供，否则</w:t>
            </w:r>
            <w:r>
              <w:rPr>
                <w:rFonts w:hint="eastAsia" w:ascii="宋体" w:hAnsi="宋体" w:cs="宋体"/>
                <w:b/>
                <w:szCs w:val="21"/>
                <w:lang w:eastAsia="zh-CN"/>
              </w:rPr>
              <w:t>投标文件</w:t>
            </w:r>
            <w:r>
              <w:rPr>
                <w:rFonts w:hint="eastAsia" w:ascii="宋体" w:hAnsi="宋体" w:cs="宋体"/>
                <w:b/>
                <w:szCs w:val="21"/>
              </w:rPr>
              <w:t>按无效响应处理</w:t>
            </w:r>
            <w:r>
              <w:rPr>
                <w:rFonts w:hint="eastAsia" w:ascii="宋体" w:hAnsi="宋体" w:cs="宋体"/>
                <w:szCs w:val="21"/>
              </w:rPr>
              <w:t>）</w:t>
            </w:r>
          </w:p>
          <w:p w14:paraId="61DEA8C9">
            <w:pPr>
              <w:snapToGrid w:val="0"/>
              <w:spacing w:line="430" w:lineRule="exact"/>
              <w:jc w:val="left"/>
              <w:rPr>
                <w:rFonts w:ascii="宋体" w:hAnsi="宋体" w:cs="宋体"/>
                <w:szCs w:val="21"/>
              </w:rPr>
            </w:pPr>
            <w:r>
              <w:rPr>
                <w:rFonts w:hint="eastAsia" w:ascii="宋体" w:hAnsi="宋体" w:cs="宋体"/>
                <w:szCs w:val="21"/>
              </w:rPr>
              <w:t>6.竞标声明（格式后附）；（</w:t>
            </w:r>
            <w:r>
              <w:rPr>
                <w:rFonts w:hint="eastAsia" w:ascii="宋体" w:hAnsi="宋体" w:cs="宋体"/>
                <w:b/>
                <w:szCs w:val="21"/>
              </w:rPr>
              <w:t>必须提供，否则</w:t>
            </w:r>
            <w:r>
              <w:rPr>
                <w:rFonts w:hint="eastAsia" w:ascii="宋体" w:hAnsi="宋体" w:cs="宋体"/>
                <w:b/>
                <w:szCs w:val="21"/>
                <w:lang w:eastAsia="zh-CN"/>
              </w:rPr>
              <w:t>投标文件</w:t>
            </w:r>
            <w:r>
              <w:rPr>
                <w:rFonts w:hint="eastAsia" w:ascii="宋体" w:hAnsi="宋体" w:cs="宋体"/>
                <w:b/>
                <w:szCs w:val="21"/>
              </w:rPr>
              <w:t>按无效响应处理</w:t>
            </w:r>
            <w:r>
              <w:rPr>
                <w:rFonts w:hint="eastAsia" w:ascii="宋体" w:hAnsi="宋体" w:cs="宋体"/>
                <w:szCs w:val="21"/>
              </w:rPr>
              <w:t>）</w:t>
            </w:r>
          </w:p>
          <w:p w14:paraId="39591CA2">
            <w:pPr>
              <w:snapToGrid w:val="0"/>
              <w:spacing w:line="430" w:lineRule="exact"/>
              <w:jc w:val="left"/>
              <w:rPr>
                <w:rFonts w:hint="eastAsia" w:ascii="宋体" w:hAnsi="宋体" w:cs="宋体"/>
                <w:b/>
                <w:bCs/>
                <w:szCs w:val="21"/>
              </w:rPr>
            </w:pPr>
            <w:r>
              <w:rPr>
                <w:rFonts w:ascii="宋体" w:hAnsi="宋体" w:cs="宋体"/>
                <w:szCs w:val="21"/>
              </w:rPr>
              <w:t>7</w:t>
            </w:r>
            <w:r>
              <w:rPr>
                <w:rFonts w:hint="eastAsia" w:ascii="宋体" w:hAnsi="宋体" w:cs="宋体"/>
                <w:szCs w:val="21"/>
              </w:rPr>
              <w:t>.中小企业声明函或者残疾人福利性单位声明函或者供应商属于监狱企业的需提供由省级以上监狱管理局、戒毒管理局（含新疆生产建设兵团）出具的属于监狱企业的证明文件；</w:t>
            </w:r>
            <w:r>
              <w:rPr>
                <w:rFonts w:hint="eastAsia" w:ascii="宋体" w:hAnsi="宋体" w:cs="宋体"/>
                <w:b/>
                <w:bCs/>
                <w:szCs w:val="21"/>
              </w:rPr>
              <w:t>（如有请提供）</w:t>
            </w:r>
          </w:p>
          <w:p w14:paraId="7193E77B">
            <w:pPr>
              <w:snapToGrid w:val="0"/>
              <w:spacing w:line="430" w:lineRule="exact"/>
              <w:jc w:val="left"/>
              <w:rPr>
                <w:rFonts w:ascii="宋体" w:hAnsi="宋体" w:cs="宋体"/>
                <w:szCs w:val="21"/>
              </w:rPr>
            </w:pPr>
            <w:r>
              <w:rPr>
                <w:rFonts w:hint="eastAsia" w:ascii="宋体" w:hAnsi="宋体" w:cs="宋体"/>
                <w:szCs w:val="21"/>
              </w:rPr>
              <w:t>8.除</w:t>
            </w:r>
            <w:r>
              <w:rPr>
                <w:rFonts w:hint="eastAsia" w:ascii="宋体" w:hAnsi="宋体" w:cs="宋体"/>
                <w:szCs w:val="21"/>
                <w:lang w:eastAsia="zh-CN"/>
              </w:rPr>
              <w:t>投标文件</w:t>
            </w:r>
            <w:r>
              <w:rPr>
                <w:rFonts w:hint="eastAsia" w:ascii="宋体" w:hAnsi="宋体" w:cs="宋体"/>
                <w:szCs w:val="21"/>
              </w:rPr>
              <w:t>规定必须提供以外，供应商认为需要提供的其他证明材料。（如有，请提供）</w:t>
            </w:r>
          </w:p>
          <w:p w14:paraId="2292F043">
            <w:pPr>
              <w:snapToGrid w:val="0"/>
              <w:spacing w:line="430" w:lineRule="exact"/>
              <w:jc w:val="left"/>
              <w:rPr>
                <w:rFonts w:ascii="宋体" w:hAnsi="宋体" w:cs="宋体"/>
                <w:b/>
                <w:szCs w:val="21"/>
              </w:rPr>
            </w:pPr>
            <w:r>
              <w:rPr>
                <w:rFonts w:hint="eastAsia" w:ascii="宋体" w:hAnsi="宋体" w:cs="宋体"/>
                <w:b/>
                <w:szCs w:val="21"/>
              </w:rPr>
              <w:t>注：</w:t>
            </w:r>
          </w:p>
          <w:p w14:paraId="27956F21">
            <w:pPr>
              <w:snapToGrid w:val="0"/>
              <w:spacing w:line="430" w:lineRule="exact"/>
              <w:ind w:firstLine="413" w:firstLineChars="196"/>
              <w:jc w:val="left"/>
              <w:rPr>
                <w:rFonts w:ascii="宋体" w:hAnsi="宋体" w:cs="宋体"/>
                <w:b/>
                <w:szCs w:val="21"/>
              </w:rPr>
            </w:pPr>
            <w:r>
              <w:rPr>
                <w:rFonts w:hint="eastAsia" w:ascii="宋体" w:hAnsi="宋体" w:cs="宋体"/>
                <w:b/>
                <w:szCs w:val="21"/>
              </w:rPr>
              <w:t>1.以上标明“必须提供”的材料属于复印件的，必须加盖供应商</w:t>
            </w:r>
            <w:r>
              <w:rPr>
                <w:rFonts w:hint="eastAsia" w:ascii="宋体" w:hAnsi="宋体"/>
                <w:b/>
                <w:szCs w:val="21"/>
              </w:rPr>
              <w:t>电子签章</w:t>
            </w:r>
            <w:r>
              <w:rPr>
                <w:rFonts w:hint="eastAsia" w:ascii="宋体" w:hAnsi="宋体" w:cs="宋体"/>
                <w:b/>
                <w:szCs w:val="21"/>
              </w:rPr>
              <w:t>，否则</w:t>
            </w:r>
            <w:r>
              <w:rPr>
                <w:rFonts w:hint="eastAsia" w:ascii="宋体" w:hAnsi="宋体" w:cs="宋体"/>
                <w:b/>
                <w:szCs w:val="21"/>
                <w:lang w:eastAsia="zh-CN"/>
              </w:rPr>
              <w:t>投标文件</w:t>
            </w:r>
            <w:r>
              <w:rPr>
                <w:rFonts w:hint="eastAsia" w:ascii="宋体" w:hAnsi="宋体" w:cs="宋体"/>
                <w:b/>
                <w:szCs w:val="21"/>
              </w:rPr>
              <w:t>按无效处理。</w:t>
            </w:r>
          </w:p>
          <w:p w14:paraId="0A1F20FC">
            <w:pPr>
              <w:pStyle w:val="7"/>
              <w:spacing w:line="430" w:lineRule="exact"/>
              <w:ind w:firstLine="422" w:firstLineChars="200"/>
              <w:rPr>
                <w:rFonts w:ascii="宋体" w:hAnsi="宋体" w:cs="宋体"/>
                <w:b/>
                <w:szCs w:val="21"/>
              </w:rPr>
            </w:pPr>
            <w:r>
              <w:rPr>
                <w:rFonts w:hint="eastAsia" w:ascii="宋体" w:hAnsi="宋体" w:cs="宋体"/>
                <w:b/>
                <w:szCs w:val="21"/>
              </w:rPr>
              <w:t>2.联合体竞标时，第1-5项资格证明文件联合体各方均必须分别提供，</w:t>
            </w:r>
            <w:r>
              <w:rPr>
                <w:rFonts w:hint="eastAsia" w:ascii="宋体" w:hAnsi="宋体"/>
                <w:b/>
                <w:szCs w:val="21"/>
              </w:rPr>
              <w:t>并由</w:t>
            </w:r>
            <w:r>
              <w:rPr>
                <w:rFonts w:hint="eastAsia" w:ascii="宋体" w:hAnsi="宋体" w:cs="宋体"/>
                <w:b/>
                <w:szCs w:val="21"/>
              </w:rPr>
              <w:t>联合体</w:t>
            </w:r>
            <w:r>
              <w:rPr>
                <w:rFonts w:hint="eastAsia" w:ascii="宋体" w:hAnsi="宋体"/>
                <w:b/>
                <w:szCs w:val="21"/>
              </w:rPr>
              <w:t>牵头人加盖电子签章</w:t>
            </w:r>
            <w:r>
              <w:rPr>
                <w:rFonts w:hint="eastAsia" w:ascii="宋体" w:hAnsi="宋体" w:cs="宋体"/>
                <w:b/>
                <w:szCs w:val="21"/>
              </w:rPr>
              <w:t>，</w:t>
            </w:r>
            <w:r>
              <w:rPr>
                <w:rFonts w:hint="eastAsia" w:ascii="宋体" w:hAnsi="宋体"/>
                <w:b/>
                <w:szCs w:val="21"/>
              </w:rPr>
              <w:t>规定签字</w:t>
            </w:r>
            <w:r>
              <w:rPr>
                <w:rFonts w:hint="eastAsia" w:ascii="宋体" w:hAnsi="宋体" w:cs="宋体"/>
                <w:b/>
                <w:szCs w:val="21"/>
              </w:rPr>
              <w:t>处签字</w:t>
            </w:r>
            <w:r>
              <w:rPr>
                <w:rFonts w:hint="eastAsia" w:ascii="宋体" w:hAnsi="宋体"/>
                <w:b/>
                <w:bCs/>
                <w:szCs w:val="21"/>
              </w:rPr>
              <w:t>（或者电子签名）</w:t>
            </w:r>
            <w:r>
              <w:rPr>
                <w:rFonts w:hint="eastAsia" w:ascii="宋体" w:hAnsi="宋体" w:cs="宋体"/>
                <w:b/>
                <w:szCs w:val="21"/>
              </w:rPr>
              <w:t>，否则</w:t>
            </w:r>
            <w:r>
              <w:rPr>
                <w:rFonts w:hint="eastAsia" w:ascii="宋体" w:hAnsi="宋体" w:cs="宋体"/>
                <w:b/>
                <w:szCs w:val="21"/>
                <w:lang w:eastAsia="zh-CN"/>
              </w:rPr>
              <w:t>投标文件</w:t>
            </w:r>
            <w:r>
              <w:rPr>
                <w:rFonts w:hint="eastAsia" w:ascii="宋体" w:hAnsi="宋体" w:cs="宋体"/>
                <w:b/>
                <w:szCs w:val="21"/>
              </w:rPr>
              <w:t>按无效处理。</w:t>
            </w:r>
          </w:p>
          <w:p w14:paraId="4BEAA5C8">
            <w:pPr>
              <w:snapToGrid w:val="0"/>
              <w:spacing w:line="380" w:lineRule="exact"/>
              <w:jc w:val="left"/>
              <w:rPr>
                <w:rFonts w:ascii="宋体" w:hAnsi="宋体" w:cs="Courier New"/>
                <w:b/>
                <w:color w:val="000000"/>
                <w:szCs w:val="21"/>
                <w:highlight w:val="none"/>
              </w:rPr>
            </w:pPr>
            <w:r>
              <w:rPr>
                <w:rFonts w:ascii="宋体" w:hAnsi="宋体"/>
                <w:b/>
                <w:bCs/>
                <w:szCs w:val="21"/>
              </w:rPr>
              <w:t>3</w:t>
            </w:r>
            <w:r>
              <w:rPr>
                <w:rFonts w:hint="eastAsia" w:ascii="宋体" w:hAnsi="宋体"/>
                <w:b/>
                <w:bCs/>
                <w:szCs w:val="21"/>
              </w:rPr>
              <w:t>.分公司参加竞标的，应当取得总公司授权；</w:t>
            </w:r>
          </w:p>
        </w:tc>
      </w:tr>
      <w:tr w14:paraId="3009FB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nil"/>
              <w:left w:val="single" w:color="auto" w:sz="4" w:space="0"/>
              <w:bottom w:val="nil"/>
              <w:right w:val="single" w:color="auto" w:sz="4" w:space="0"/>
            </w:tcBorders>
            <w:vAlign w:val="center"/>
          </w:tcPr>
          <w:p w14:paraId="3B161CE7">
            <w:pPr>
              <w:spacing w:line="380" w:lineRule="exact"/>
              <w:rPr>
                <w:rFonts w:ascii="宋体" w:hAnsi="宋体"/>
                <w:color w:val="00000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087FD0AF">
            <w:pPr>
              <w:snapToGrid w:val="0"/>
              <w:spacing w:line="380" w:lineRule="exact"/>
              <w:jc w:val="left"/>
              <w:rPr>
                <w:rFonts w:ascii="宋体" w:hAnsi="宋体" w:cs="Courier New"/>
                <w:color w:val="000000"/>
                <w:szCs w:val="21"/>
                <w:highlight w:val="none"/>
              </w:rPr>
            </w:pPr>
            <w:r>
              <w:rPr>
                <w:rFonts w:hint="eastAsia" w:ascii="宋体" w:hAnsi="宋体" w:cs="Courier New"/>
                <w:color w:val="000000"/>
                <w:szCs w:val="21"/>
                <w:highlight w:val="none"/>
              </w:rPr>
              <w:t>商务</w:t>
            </w:r>
            <w:r>
              <w:rPr>
                <w:rFonts w:hint="eastAsia" w:ascii="宋体" w:hAnsi="宋体" w:cs="Courier New"/>
                <w:color w:val="000000"/>
                <w:szCs w:val="21"/>
                <w:highlight w:val="none"/>
                <w:lang w:val="en-US" w:eastAsia="zh-CN"/>
              </w:rPr>
              <w:t>技术</w:t>
            </w:r>
            <w:r>
              <w:rPr>
                <w:rFonts w:hint="eastAsia" w:ascii="宋体" w:hAnsi="宋体" w:cs="Courier New"/>
                <w:color w:val="000000"/>
                <w:szCs w:val="21"/>
                <w:highlight w:val="none"/>
              </w:rPr>
              <w:t>文件组成</w:t>
            </w:r>
          </w:p>
          <w:p w14:paraId="77AB70A4">
            <w:pPr>
              <w:spacing w:line="380" w:lineRule="exact"/>
              <w:rPr>
                <w:rFonts w:ascii="宋体" w:hAnsi="宋体"/>
                <w:color w:val="000000"/>
                <w:szCs w:val="21"/>
                <w:highlight w:val="none"/>
              </w:rPr>
            </w:pPr>
          </w:p>
        </w:tc>
        <w:tc>
          <w:tcPr>
            <w:tcW w:w="7348" w:type="dxa"/>
            <w:tcBorders>
              <w:top w:val="single" w:color="auto" w:sz="4" w:space="0"/>
              <w:left w:val="single" w:color="auto" w:sz="4" w:space="0"/>
              <w:bottom w:val="single" w:color="auto" w:sz="4" w:space="0"/>
              <w:right w:val="single" w:color="auto" w:sz="4" w:space="0"/>
            </w:tcBorders>
            <w:vAlign w:val="center"/>
          </w:tcPr>
          <w:p w14:paraId="06950F14">
            <w:pPr>
              <w:spacing w:line="430" w:lineRule="exact"/>
              <w:rPr>
                <w:rFonts w:ascii="宋体" w:hAnsi="宋体" w:cs="宋体"/>
                <w:b/>
                <w:bCs/>
                <w:szCs w:val="21"/>
              </w:rPr>
            </w:pPr>
            <w:r>
              <w:rPr>
                <w:rFonts w:hint="eastAsia" w:ascii="宋体" w:hAnsi="宋体" w:cs="宋体"/>
                <w:b/>
                <w:bCs/>
                <w:szCs w:val="21"/>
              </w:rPr>
              <w:t>商务技术文件</w:t>
            </w:r>
          </w:p>
          <w:p w14:paraId="7ECBCA29">
            <w:pPr>
              <w:spacing w:line="430" w:lineRule="exact"/>
              <w:rPr>
                <w:rFonts w:ascii="宋体" w:hAnsi="宋体" w:cs="宋体"/>
                <w:szCs w:val="21"/>
              </w:rPr>
            </w:pPr>
            <w:r>
              <w:rPr>
                <w:rFonts w:hint="eastAsia" w:ascii="宋体" w:hAnsi="宋体" w:cs="宋体"/>
                <w:szCs w:val="21"/>
              </w:rPr>
              <w:t>1.无串通竞标行为的承诺函（格式后附）；（</w:t>
            </w:r>
            <w:r>
              <w:rPr>
                <w:rFonts w:hint="eastAsia" w:ascii="宋体" w:hAnsi="宋体" w:cs="宋体"/>
                <w:b/>
                <w:szCs w:val="21"/>
              </w:rPr>
              <w:t>必须提供，否则</w:t>
            </w:r>
            <w:r>
              <w:rPr>
                <w:rFonts w:hint="eastAsia" w:ascii="宋体" w:hAnsi="宋体" w:cs="宋体"/>
                <w:b/>
                <w:szCs w:val="21"/>
                <w:lang w:eastAsia="zh-CN"/>
              </w:rPr>
              <w:t>投标文件</w:t>
            </w:r>
            <w:r>
              <w:rPr>
                <w:rFonts w:hint="eastAsia" w:ascii="宋体" w:hAnsi="宋体" w:cs="宋体"/>
                <w:b/>
                <w:szCs w:val="21"/>
              </w:rPr>
              <w:t>按无效响应处理</w:t>
            </w:r>
            <w:r>
              <w:rPr>
                <w:rFonts w:hint="eastAsia" w:ascii="宋体" w:hAnsi="宋体" w:cs="宋体"/>
                <w:szCs w:val="21"/>
              </w:rPr>
              <w:t>）</w:t>
            </w:r>
          </w:p>
          <w:p w14:paraId="4042AB46">
            <w:pPr>
              <w:spacing w:line="430" w:lineRule="exact"/>
              <w:rPr>
                <w:rFonts w:ascii="宋体" w:hAnsi="宋体" w:cs="宋体"/>
                <w:szCs w:val="21"/>
              </w:rPr>
            </w:pPr>
            <w:r>
              <w:rPr>
                <w:rFonts w:ascii="宋体" w:hAnsi="宋体" w:cs="宋体"/>
                <w:szCs w:val="21"/>
              </w:rPr>
              <w:t>2</w:t>
            </w:r>
            <w:r>
              <w:rPr>
                <w:rFonts w:hint="eastAsia" w:ascii="宋体" w:hAnsi="宋体" w:cs="宋体"/>
                <w:szCs w:val="21"/>
              </w:rPr>
              <w:t>.法定代表人身份证明书及法定代表人有效身份证正反面复印件（格式后附）；（</w:t>
            </w:r>
            <w:r>
              <w:rPr>
                <w:rFonts w:hint="eastAsia" w:ascii="宋体" w:hAnsi="宋体" w:cs="宋体"/>
                <w:b/>
                <w:bCs/>
                <w:szCs w:val="21"/>
              </w:rPr>
              <w:t>除自然人竞标外</w:t>
            </w:r>
            <w:r>
              <w:rPr>
                <w:rFonts w:hint="eastAsia" w:ascii="宋体" w:hAnsi="宋体" w:cs="宋体"/>
                <w:b/>
                <w:szCs w:val="21"/>
              </w:rPr>
              <w:t>必须提供，否则</w:t>
            </w:r>
            <w:r>
              <w:rPr>
                <w:rFonts w:hint="eastAsia" w:ascii="宋体" w:hAnsi="宋体" w:cs="宋体"/>
                <w:b/>
                <w:szCs w:val="21"/>
                <w:lang w:eastAsia="zh-CN"/>
              </w:rPr>
              <w:t>投标文件</w:t>
            </w:r>
            <w:r>
              <w:rPr>
                <w:rFonts w:hint="eastAsia" w:ascii="宋体" w:hAnsi="宋体" w:cs="宋体"/>
                <w:b/>
                <w:szCs w:val="21"/>
              </w:rPr>
              <w:t>按无效响应处理</w:t>
            </w:r>
            <w:r>
              <w:rPr>
                <w:rFonts w:hint="eastAsia" w:ascii="宋体" w:hAnsi="宋体" w:cs="宋体"/>
                <w:szCs w:val="21"/>
              </w:rPr>
              <w:t>）</w:t>
            </w:r>
          </w:p>
          <w:p w14:paraId="00BFB442">
            <w:pPr>
              <w:spacing w:line="430" w:lineRule="exact"/>
              <w:rPr>
                <w:rFonts w:ascii="宋体" w:hAnsi="宋体" w:cs="宋体"/>
                <w:b/>
                <w:szCs w:val="21"/>
              </w:rPr>
            </w:pPr>
            <w:r>
              <w:rPr>
                <w:rFonts w:ascii="宋体" w:hAnsi="宋体" w:cs="宋体"/>
                <w:szCs w:val="21"/>
              </w:rPr>
              <w:t>3</w:t>
            </w:r>
            <w:r>
              <w:rPr>
                <w:rFonts w:hint="eastAsia" w:ascii="宋体" w:hAnsi="宋体" w:cs="宋体"/>
                <w:szCs w:val="21"/>
              </w:rPr>
              <w:t>.授权委托书及委托代理人有效身份证正反面复印件（格式后附）；（</w:t>
            </w:r>
            <w:r>
              <w:rPr>
                <w:rFonts w:hint="eastAsia" w:ascii="宋体" w:hAnsi="宋体" w:cs="宋体"/>
                <w:b/>
                <w:szCs w:val="21"/>
              </w:rPr>
              <w:t>委托时必须提供，否则</w:t>
            </w:r>
            <w:r>
              <w:rPr>
                <w:rFonts w:hint="eastAsia" w:ascii="宋体" w:hAnsi="宋体" w:cs="宋体"/>
                <w:b/>
                <w:szCs w:val="21"/>
                <w:lang w:eastAsia="zh-CN"/>
              </w:rPr>
              <w:t>投标文件</w:t>
            </w:r>
            <w:r>
              <w:rPr>
                <w:rFonts w:hint="eastAsia" w:ascii="宋体" w:hAnsi="宋体" w:cs="宋体"/>
                <w:b/>
                <w:szCs w:val="21"/>
              </w:rPr>
              <w:t>按无效响应处理</w:t>
            </w:r>
            <w:r>
              <w:rPr>
                <w:rFonts w:hint="eastAsia" w:ascii="宋体" w:hAnsi="宋体" w:cs="宋体"/>
                <w:szCs w:val="21"/>
              </w:rPr>
              <w:t>）</w:t>
            </w:r>
          </w:p>
          <w:p w14:paraId="77460326">
            <w:pPr>
              <w:spacing w:line="430" w:lineRule="exact"/>
              <w:rPr>
                <w:rFonts w:ascii="宋体" w:hAnsi="宋体" w:cs="宋体"/>
                <w:szCs w:val="21"/>
              </w:rPr>
            </w:pPr>
            <w:r>
              <w:rPr>
                <w:rFonts w:ascii="宋体" w:hAnsi="宋体" w:cs="宋体"/>
                <w:szCs w:val="21"/>
              </w:rPr>
              <w:t>4</w:t>
            </w:r>
            <w:r>
              <w:rPr>
                <w:rFonts w:hint="eastAsia" w:ascii="宋体" w:hAnsi="宋体" w:cs="宋体"/>
                <w:szCs w:val="21"/>
              </w:rPr>
              <w:t>.商务要求偏离表（格式后附）；（</w:t>
            </w:r>
            <w:r>
              <w:rPr>
                <w:rFonts w:hint="eastAsia" w:ascii="宋体" w:hAnsi="宋体" w:cs="宋体"/>
                <w:b/>
                <w:szCs w:val="21"/>
              </w:rPr>
              <w:t>必须提供，否则</w:t>
            </w:r>
            <w:r>
              <w:rPr>
                <w:rFonts w:hint="eastAsia" w:ascii="宋体" w:hAnsi="宋体" w:cs="宋体"/>
                <w:b/>
                <w:szCs w:val="21"/>
                <w:lang w:eastAsia="zh-CN"/>
              </w:rPr>
              <w:t>投标文件</w:t>
            </w:r>
            <w:r>
              <w:rPr>
                <w:rFonts w:hint="eastAsia" w:ascii="宋体" w:hAnsi="宋体" w:cs="宋体"/>
                <w:b/>
                <w:szCs w:val="21"/>
              </w:rPr>
              <w:t>按无效响应处理</w:t>
            </w:r>
            <w:r>
              <w:rPr>
                <w:rFonts w:hint="eastAsia" w:ascii="宋体" w:hAnsi="宋体" w:cs="宋体"/>
                <w:szCs w:val="21"/>
              </w:rPr>
              <w:t>）</w:t>
            </w:r>
          </w:p>
          <w:p w14:paraId="4C5AF611">
            <w:pPr>
              <w:spacing w:line="430" w:lineRule="exact"/>
              <w:rPr>
                <w:rFonts w:ascii="宋体" w:hAnsi="宋体" w:cs="宋体"/>
                <w:szCs w:val="21"/>
              </w:rPr>
            </w:pPr>
            <w:r>
              <w:rPr>
                <w:rFonts w:ascii="宋体" w:hAnsi="宋体" w:cs="宋体"/>
                <w:szCs w:val="21"/>
              </w:rPr>
              <w:t>5</w:t>
            </w:r>
            <w:r>
              <w:rPr>
                <w:rFonts w:hint="eastAsia" w:ascii="宋体" w:hAnsi="宋体" w:cs="宋体"/>
                <w:szCs w:val="21"/>
              </w:rPr>
              <w:t>.技术要求偏离表（格式后附）；（</w:t>
            </w:r>
            <w:r>
              <w:rPr>
                <w:rFonts w:hint="eastAsia" w:ascii="宋体" w:hAnsi="宋体" w:cs="宋体"/>
                <w:b/>
                <w:szCs w:val="21"/>
              </w:rPr>
              <w:t>必须提供，否则</w:t>
            </w:r>
            <w:r>
              <w:rPr>
                <w:rFonts w:hint="eastAsia" w:ascii="宋体" w:hAnsi="宋体" w:cs="宋体"/>
                <w:b/>
                <w:szCs w:val="21"/>
                <w:lang w:eastAsia="zh-CN"/>
              </w:rPr>
              <w:t>投标文件</w:t>
            </w:r>
            <w:r>
              <w:rPr>
                <w:rFonts w:hint="eastAsia" w:ascii="宋体" w:hAnsi="宋体" w:cs="宋体"/>
                <w:b/>
                <w:szCs w:val="21"/>
              </w:rPr>
              <w:t>按无效响应处理</w:t>
            </w:r>
            <w:r>
              <w:rPr>
                <w:rFonts w:hint="eastAsia" w:ascii="宋体" w:hAnsi="宋体" w:cs="宋体"/>
                <w:szCs w:val="21"/>
              </w:rPr>
              <w:t>）</w:t>
            </w:r>
          </w:p>
          <w:p w14:paraId="142CB93A">
            <w:pPr>
              <w:spacing w:line="430" w:lineRule="exact"/>
              <w:rPr>
                <w:rFonts w:ascii="宋体" w:hAnsi="宋体" w:cs="宋体"/>
                <w:szCs w:val="21"/>
              </w:rPr>
            </w:pPr>
            <w:r>
              <w:rPr>
                <w:rFonts w:ascii="宋体" w:hAnsi="宋体" w:cs="宋体"/>
                <w:szCs w:val="21"/>
              </w:rPr>
              <w:t>6</w:t>
            </w:r>
            <w:r>
              <w:rPr>
                <w:rFonts w:hint="eastAsia" w:ascii="宋体" w:hAnsi="宋体" w:cs="宋体"/>
                <w:szCs w:val="21"/>
              </w:rPr>
              <w:t>.项目实施人员一览表（格式自拟）；（</w:t>
            </w:r>
            <w:r>
              <w:rPr>
                <w:rFonts w:hint="eastAsia" w:ascii="宋体" w:hAnsi="宋体" w:cs="宋体"/>
                <w:b/>
                <w:szCs w:val="21"/>
              </w:rPr>
              <w:t>必须提供，否则</w:t>
            </w:r>
            <w:r>
              <w:rPr>
                <w:rFonts w:hint="eastAsia" w:ascii="宋体" w:hAnsi="宋体" w:cs="宋体"/>
                <w:b/>
                <w:szCs w:val="21"/>
                <w:lang w:eastAsia="zh-CN"/>
              </w:rPr>
              <w:t>投标文件</w:t>
            </w:r>
            <w:r>
              <w:rPr>
                <w:rFonts w:hint="eastAsia" w:ascii="宋体" w:hAnsi="宋体" w:cs="宋体"/>
                <w:b/>
                <w:szCs w:val="21"/>
              </w:rPr>
              <w:t>按无效响应处理</w:t>
            </w:r>
            <w:r>
              <w:rPr>
                <w:rFonts w:hint="eastAsia" w:ascii="宋体" w:hAnsi="宋体" w:cs="宋体"/>
                <w:szCs w:val="21"/>
              </w:rPr>
              <w:t>）</w:t>
            </w:r>
          </w:p>
          <w:p w14:paraId="7463FDC5">
            <w:pPr>
              <w:spacing w:line="430" w:lineRule="exact"/>
              <w:rPr>
                <w:rFonts w:ascii="宋体" w:hAnsi="宋体" w:cs="宋体"/>
                <w:szCs w:val="21"/>
              </w:rPr>
            </w:pPr>
            <w:r>
              <w:rPr>
                <w:rFonts w:hint="eastAsia" w:ascii="宋体" w:hAnsi="宋体" w:cs="宋体"/>
                <w:szCs w:val="21"/>
              </w:rPr>
              <w:t>7.项目实施方案（格式自拟）；</w:t>
            </w:r>
          </w:p>
          <w:p w14:paraId="717EF67E">
            <w:pPr>
              <w:numPr>
                <w:ilvl w:val="0"/>
                <w:numId w:val="2"/>
              </w:numPr>
              <w:spacing w:line="430" w:lineRule="exact"/>
              <w:rPr>
                <w:rFonts w:hint="eastAsia" w:ascii="宋体" w:hAnsi="宋体" w:cs="宋体"/>
                <w:szCs w:val="21"/>
              </w:rPr>
            </w:pPr>
            <w:r>
              <w:rPr>
                <w:rFonts w:hint="eastAsia" w:ascii="宋体" w:hAnsi="宋体" w:cs="宋体"/>
                <w:szCs w:val="21"/>
              </w:rPr>
              <w:t>对应采购需求的技术要求、商务要求提供的其他文件资料（格式自拟）；</w:t>
            </w:r>
          </w:p>
          <w:p w14:paraId="783358B5">
            <w:pPr>
              <w:spacing w:line="430" w:lineRule="exact"/>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供应商认为需要提供的其他有关资料。</w:t>
            </w:r>
          </w:p>
          <w:p w14:paraId="474023D8">
            <w:pPr>
              <w:snapToGrid w:val="0"/>
              <w:spacing w:line="380" w:lineRule="exact"/>
              <w:ind w:firstLine="422" w:firstLineChars="200"/>
              <w:jc w:val="left"/>
              <w:rPr>
                <w:rFonts w:ascii="宋体" w:hAnsi="宋体" w:cs="Courier New"/>
                <w:b/>
                <w:color w:val="000000"/>
                <w:szCs w:val="21"/>
                <w:highlight w:val="none"/>
              </w:rPr>
            </w:pPr>
            <w:r>
              <w:rPr>
                <w:rFonts w:hint="eastAsia" w:ascii="宋体" w:hAnsi="宋体" w:cs="宋体"/>
                <w:b/>
                <w:szCs w:val="21"/>
              </w:rPr>
              <w:t>注：以上标明“必须提供”的材料属于复印件的，必须加盖供应商</w:t>
            </w:r>
            <w:r>
              <w:rPr>
                <w:rFonts w:hint="eastAsia" w:ascii="宋体" w:hAnsi="宋体"/>
                <w:b/>
                <w:bCs/>
                <w:szCs w:val="21"/>
              </w:rPr>
              <w:t>电子签章</w:t>
            </w:r>
            <w:r>
              <w:rPr>
                <w:rFonts w:hint="eastAsia" w:ascii="宋体" w:hAnsi="宋体" w:cs="宋体"/>
                <w:b/>
                <w:szCs w:val="21"/>
              </w:rPr>
              <w:t>，否则</w:t>
            </w:r>
            <w:r>
              <w:rPr>
                <w:rFonts w:hint="eastAsia" w:ascii="宋体" w:hAnsi="宋体" w:cs="宋体"/>
                <w:b/>
                <w:szCs w:val="21"/>
                <w:lang w:eastAsia="zh-CN"/>
              </w:rPr>
              <w:t>投标文件</w:t>
            </w:r>
            <w:r>
              <w:rPr>
                <w:rFonts w:hint="eastAsia" w:ascii="宋体" w:hAnsi="宋体" w:cs="宋体"/>
                <w:b/>
                <w:szCs w:val="21"/>
              </w:rPr>
              <w:t>按无效响应处理。</w:t>
            </w:r>
          </w:p>
        </w:tc>
      </w:tr>
      <w:tr w14:paraId="1622F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nil"/>
              <w:left w:val="single" w:color="auto" w:sz="4" w:space="0"/>
              <w:bottom w:val="single" w:color="auto" w:sz="4" w:space="0"/>
              <w:right w:val="single" w:color="auto" w:sz="4" w:space="0"/>
            </w:tcBorders>
            <w:vAlign w:val="center"/>
          </w:tcPr>
          <w:p w14:paraId="408087BD">
            <w:pPr>
              <w:widowControl/>
              <w:jc w:val="left"/>
              <w:rPr>
                <w:rFonts w:ascii="宋体" w:hAnsi="宋体"/>
                <w:color w:val="00000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3C265158">
            <w:pPr>
              <w:snapToGrid w:val="0"/>
              <w:spacing w:line="380" w:lineRule="exact"/>
              <w:jc w:val="left"/>
              <w:rPr>
                <w:rFonts w:ascii="宋体" w:hAnsi="宋体" w:cs="Courier New"/>
                <w:color w:val="000000"/>
                <w:szCs w:val="21"/>
                <w:highlight w:val="none"/>
              </w:rPr>
            </w:pPr>
            <w:r>
              <w:rPr>
                <w:rFonts w:hint="eastAsia" w:ascii="宋体" w:hAnsi="宋体" w:cs="Courier New"/>
                <w:color w:val="000000"/>
                <w:szCs w:val="21"/>
                <w:highlight w:val="none"/>
              </w:rPr>
              <w:t>报价文件</w:t>
            </w:r>
            <w:r>
              <w:rPr>
                <w:rFonts w:hint="eastAsia" w:ascii="宋体" w:hAnsi="宋体"/>
                <w:color w:val="000000"/>
                <w:szCs w:val="21"/>
                <w:highlight w:val="none"/>
              </w:rPr>
              <w:t>组成</w:t>
            </w:r>
          </w:p>
        </w:tc>
        <w:tc>
          <w:tcPr>
            <w:tcW w:w="7348" w:type="dxa"/>
            <w:tcBorders>
              <w:top w:val="single" w:color="auto" w:sz="4" w:space="0"/>
              <w:left w:val="single" w:color="auto" w:sz="4" w:space="0"/>
              <w:bottom w:val="single" w:color="auto" w:sz="4" w:space="0"/>
              <w:right w:val="single" w:color="auto" w:sz="4" w:space="0"/>
            </w:tcBorders>
            <w:vAlign w:val="center"/>
          </w:tcPr>
          <w:p w14:paraId="08392D99">
            <w:pPr>
              <w:spacing w:line="430" w:lineRule="exact"/>
              <w:rPr>
                <w:rFonts w:ascii="宋体" w:hAnsi="宋体" w:cs="宋体"/>
                <w:b/>
                <w:szCs w:val="21"/>
              </w:rPr>
            </w:pPr>
            <w:r>
              <w:rPr>
                <w:rFonts w:hint="eastAsia" w:ascii="宋体" w:hAnsi="宋体" w:cs="宋体"/>
                <w:b/>
                <w:szCs w:val="21"/>
              </w:rPr>
              <w:t>报价文件</w:t>
            </w:r>
          </w:p>
          <w:p w14:paraId="21E82875">
            <w:pPr>
              <w:spacing w:line="430" w:lineRule="exact"/>
              <w:rPr>
                <w:rFonts w:ascii="宋体" w:hAnsi="宋体" w:cs="宋体"/>
                <w:szCs w:val="21"/>
              </w:rPr>
            </w:pPr>
            <w:r>
              <w:rPr>
                <w:rFonts w:hint="eastAsia" w:ascii="宋体" w:hAnsi="宋体" w:cs="宋体"/>
                <w:szCs w:val="21"/>
              </w:rPr>
              <w:t>1.响应函（格式后附）；（</w:t>
            </w:r>
            <w:r>
              <w:rPr>
                <w:rFonts w:hint="eastAsia" w:ascii="宋体" w:hAnsi="宋体" w:cs="宋体"/>
                <w:b/>
                <w:szCs w:val="21"/>
              </w:rPr>
              <w:t>必须提供，否则</w:t>
            </w:r>
            <w:r>
              <w:rPr>
                <w:rFonts w:hint="eastAsia" w:ascii="宋体" w:hAnsi="宋体" w:cs="宋体"/>
                <w:b/>
                <w:szCs w:val="21"/>
                <w:lang w:eastAsia="zh-CN"/>
              </w:rPr>
              <w:t>投标文件</w:t>
            </w:r>
            <w:r>
              <w:rPr>
                <w:rFonts w:hint="eastAsia" w:ascii="宋体" w:hAnsi="宋体" w:cs="宋体"/>
                <w:b/>
                <w:szCs w:val="21"/>
              </w:rPr>
              <w:t>按无效处理</w:t>
            </w:r>
            <w:r>
              <w:rPr>
                <w:rFonts w:hint="eastAsia" w:ascii="宋体" w:hAnsi="宋体" w:cs="宋体"/>
                <w:szCs w:val="21"/>
              </w:rPr>
              <w:t>）</w:t>
            </w:r>
          </w:p>
          <w:p w14:paraId="5B69B5CB">
            <w:pPr>
              <w:spacing w:line="430" w:lineRule="exact"/>
              <w:rPr>
                <w:rFonts w:ascii="宋体" w:hAnsi="宋体" w:cs="宋体"/>
                <w:szCs w:val="21"/>
              </w:rPr>
            </w:pPr>
            <w:r>
              <w:rPr>
                <w:rFonts w:hint="eastAsia" w:ascii="宋体" w:hAnsi="宋体" w:cs="宋体"/>
                <w:szCs w:val="21"/>
              </w:rPr>
              <w:t>2.</w:t>
            </w:r>
            <w:r>
              <w:rPr>
                <w:rFonts w:hint="eastAsia" w:ascii="宋体" w:hAnsi="宋体" w:cs="宋体"/>
                <w:szCs w:val="21"/>
                <w:lang w:eastAsia="zh-CN"/>
              </w:rPr>
              <w:t>投标报价</w:t>
            </w:r>
            <w:r>
              <w:rPr>
                <w:rFonts w:hint="eastAsia" w:ascii="宋体" w:hAnsi="宋体" w:cs="宋体"/>
                <w:szCs w:val="21"/>
              </w:rPr>
              <w:t>表（格式后附）；（</w:t>
            </w:r>
            <w:r>
              <w:rPr>
                <w:rFonts w:hint="eastAsia" w:ascii="宋体" w:hAnsi="宋体" w:cs="宋体"/>
                <w:b/>
                <w:szCs w:val="21"/>
              </w:rPr>
              <w:t>必须提供，否则</w:t>
            </w:r>
            <w:r>
              <w:rPr>
                <w:rFonts w:hint="eastAsia" w:ascii="宋体" w:hAnsi="宋体" w:cs="宋体"/>
                <w:b/>
                <w:szCs w:val="21"/>
                <w:lang w:eastAsia="zh-CN"/>
              </w:rPr>
              <w:t>投标文件</w:t>
            </w:r>
            <w:r>
              <w:rPr>
                <w:rFonts w:hint="eastAsia" w:ascii="宋体" w:hAnsi="宋体" w:cs="宋体"/>
                <w:b/>
                <w:szCs w:val="21"/>
              </w:rPr>
              <w:t>按无效处理</w:t>
            </w:r>
            <w:r>
              <w:rPr>
                <w:rFonts w:hint="eastAsia" w:ascii="宋体" w:hAnsi="宋体" w:cs="宋体"/>
                <w:szCs w:val="21"/>
              </w:rPr>
              <w:t>）</w:t>
            </w:r>
          </w:p>
          <w:p w14:paraId="207588AE">
            <w:pPr>
              <w:spacing w:line="430" w:lineRule="exact"/>
            </w:pPr>
            <w:r>
              <w:rPr>
                <w:rFonts w:hint="eastAsia" w:ascii="宋体" w:hAnsi="宋体" w:cs="宋体"/>
                <w:szCs w:val="21"/>
              </w:rPr>
              <w:t>3.供应商认为需要提供的其他有关资料。</w:t>
            </w:r>
          </w:p>
          <w:p w14:paraId="731A8477">
            <w:pPr>
              <w:snapToGrid w:val="0"/>
              <w:spacing w:line="430" w:lineRule="exact"/>
              <w:jc w:val="left"/>
              <w:rPr>
                <w:rFonts w:ascii="宋体" w:hAnsi="宋体" w:cs="宋体"/>
                <w:b/>
                <w:szCs w:val="21"/>
              </w:rPr>
            </w:pPr>
            <w:r>
              <w:rPr>
                <w:rFonts w:hint="eastAsia" w:ascii="宋体" w:hAnsi="宋体" w:cs="宋体"/>
                <w:b/>
                <w:szCs w:val="21"/>
              </w:rPr>
              <w:t>注：</w:t>
            </w:r>
          </w:p>
          <w:p w14:paraId="046E46D2">
            <w:pPr>
              <w:tabs>
                <w:tab w:val="left" w:pos="459"/>
              </w:tabs>
              <w:snapToGrid w:val="0"/>
              <w:spacing w:line="380" w:lineRule="exact"/>
              <w:jc w:val="left"/>
              <w:rPr>
                <w:rFonts w:ascii="宋体" w:hAnsi="宋体"/>
                <w:color w:val="000000"/>
                <w:szCs w:val="21"/>
                <w:highlight w:val="none"/>
              </w:rPr>
            </w:pPr>
            <w:r>
              <w:rPr>
                <w:rFonts w:hint="eastAsia" w:ascii="宋体" w:hAnsi="宋体" w:cs="宋体"/>
                <w:b/>
                <w:szCs w:val="21"/>
              </w:rPr>
              <w:t>1.以上标明“必须提供”的材料属于复印件的，必须加盖供应商</w:t>
            </w:r>
            <w:r>
              <w:rPr>
                <w:rFonts w:hint="eastAsia" w:ascii="宋体" w:hAnsi="宋体"/>
                <w:b/>
                <w:szCs w:val="21"/>
              </w:rPr>
              <w:t>电子签章</w:t>
            </w:r>
            <w:r>
              <w:rPr>
                <w:rFonts w:hint="eastAsia" w:ascii="宋体" w:hAnsi="宋体" w:cs="宋体"/>
                <w:b/>
                <w:szCs w:val="21"/>
              </w:rPr>
              <w:t>，否则</w:t>
            </w:r>
            <w:r>
              <w:rPr>
                <w:rFonts w:hint="eastAsia" w:ascii="宋体" w:hAnsi="宋体" w:cs="宋体"/>
                <w:b/>
                <w:szCs w:val="21"/>
                <w:lang w:eastAsia="zh-CN"/>
              </w:rPr>
              <w:t>投标文件</w:t>
            </w:r>
            <w:r>
              <w:rPr>
                <w:rFonts w:hint="eastAsia" w:ascii="宋体" w:hAnsi="宋体" w:cs="宋体"/>
                <w:b/>
                <w:szCs w:val="21"/>
              </w:rPr>
              <w:t>按无效处理。</w:t>
            </w:r>
          </w:p>
        </w:tc>
      </w:tr>
      <w:tr w14:paraId="06F92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vAlign w:val="center"/>
          </w:tcPr>
          <w:p w14:paraId="17AB991A">
            <w:pPr>
              <w:spacing w:line="380" w:lineRule="exact"/>
              <w:rPr>
                <w:rFonts w:ascii="宋体" w:hAnsi="宋体"/>
                <w:color w:val="000000"/>
                <w:szCs w:val="21"/>
                <w:highlight w:val="none"/>
              </w:rPr>
            </w:pPr>
            <w:r>
              <w:rPr>
                <w:rFonts w:hint="eastAsia" w:ascii="宋体" w:hAnsi="宋体"/>
                <w:color w:val="000000"/>
                <w:szCs w:val="21"/>
                <w:highlight w:val="none"/>
              </w:rPr>
              <w:t>16.2</w:t>
            </w:r>
          </w:p>
        </w:tc>
        <w:tc>
          <w:tcPr>
            <w:tcW w:w="2127" w:type="dxa"/>
            <w:tcBorders>
              <w:top w:val="single" w:color="auto" w:sz="4" w:space="0"/>
              <w:left w:val="single" w:color="auto" w:sz="4" w:space="0"/>
              <w:bottom w:val="single" w:color="auto" w:sz="4" w:space="0"/>
              <w:right w:val="single" w:color="auto" w:sz="4" w:space="0"/>
            </w:tcBorders>
            <w:vAlign w:val="center"/>
          </w:tcPr>
          <w:p w14:paraId="4595FA29">
            <w:pPr>
              <w:spacing w:line="380" w:lineRule="exact"/>
              <w:rPr>
                <w:rFonts w:ascii="宋体" w:hAnsi="宋体"/>
                <w:color w:val="000000"/>
                <w:szCs w:val="21"/>
                <w:highlight w:val="none"/>
              </w:rPr>
            </w:pPr>
            <w:r>
              <w:rPr>
                <w:rFonts w:hint="eastAsia" w:ascii="宋体" w:hAnsi="宋体"/>
                <w:color w:val="000000"/>
                <w:szCs w:val="21"/>
                <w:highlight w:val="none"/>
              </w:rPr>
              <w:t>投标报价要求</w:t>
            </w:r>
          </w:p>
        </w:tc>
        <w:tc>
          <w:tcPr>
            <w:tcW w:w="7348" w:type="dxa"/>
            <w:tcBorders>
              <w:top w:val="single" w:color="auto" w:sz="4" w:space="0"/>
              <w:left w:val="single" w:color="auto" w:sz="4" w:space="0"/>
              <w:bottom w:val="single" w:color="auto" w:sz="4" w:space="0"/>
              <w:right w:val="single" w:color="auto" w:sz="4" w:space="0"/>
            </w:tcBorders>
            <w:vAlign w:val="center"/>
          </w:tcPr>
          <w:p w14:paraId="0F885D22">
            <w:pPr>
              <w:snapToGrid w:val="0"/>
              <w:spacing w:line="380" w:lineRule="exact"/>
              <w:rPr>
                <w:rFonts w:ascii="宋体" w:hAnsi="宋体"/>
                <w:b/>
                <w:color w:val="000000"/>
                <w:szCs w:val="21"/>
                <w:highlight w:val="none"/>
              </w:rPr>
            </w:pPr>
            <w:r>
              <w:rPr>
                <w:rFonts w:hint="eastAsia" w:ascii="宋体" w:hAnsi="宋体"/>
                <w:szCs w:val="21"/>
                <w:lang w:eastAsia="zh-CN"/>
              </w:rPr>
              <w:t>投标报价</w:t>
            </w:r>
            <w:r>
              <w:rPr>
                <w:rFonts w:hint="eastAsia" w:ascii="宋体" w:hAnsi="宋体"/>
                <w:szCs w:val="21"/>
              </w:rPr>
              <w:t>是供应商完成本项目的全部服务内容及其相关工作所需的全部费用：</w:t>
            </w:r>
            <w:r>
              <w:rPr>
                <w:rFonts w:hint="eastAsia" w:ascii="宋体" w:hAnsi="宋体" w:cs="宋体"/>
                <w:szCs w:val="21"/>
              </w:rPr>
              <w:t>应</w:t>
            </w:r>
            <w:r>
              <w:rPr>
                <w:rFonts w:hint="eastAsia" w:ascii="宋体" w:hAnsi="宋体"/>
                <w:szCs w:val="21"/>
              </w:rPr>
              <w:t>包括服务的价格、必要的保险费用和各项税金及其他（如备品备件、运输装卸、劳务、管理、安装调试、培训、技术支持、售后服务、更新升级等费用）。</w:t>
            </w:r>
          </w:p>
        </w:tc>
      </w:tr>
      <w:tr w14:paraId="09512E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vAlign w:val="center"/>
          </w:tcPr>
          <w:p w14:paraId="30F02599">
            <w:pPr>
              <w:spacing w:line="380" w:lineRule="exact"/>
              <w:rPr>
                <w:rFonts w:ascii="宋体" w:hAnsi="宋体"/>
                <w:color w:val="000000"/>
                <w:szCs w:val="21"/>
                <w:highlight w:val="none"/>
              </w:rPr>
            </w:pPr>
            <w:r>
              <w:rPr>
                <w:rFonts w:hint="eastAsia" w:ascii="宋体" w:hAnsi="宋体"/>
                <w:color w:val="000000"/>
                <w:szCs w:val="21"/>
                <w:highlight w:val="none"/>
              </w:rPr>
              <w:t>17.2</w:t>
            </w:r>
          </w:p>
        </w:tc>
        <w:tc>
          <w:tcPr>
            <w:tcW w:w="2127" w:type="dxa"/>
            <w:tcBorders>
              <w:top w:val="single" w:color="auto" w:sz="4" w:space="0"/>
              <w:left w:val="single" w:color="auto" w:sz="4" w:space="0"/>
              <w:bottom w:val="single" w:color="auto" w:sz="4" w:space="0"/>
              <w:right w:val="single" w:color="auto" w:sz="4" w:space="0"/>
            </w:tcBorders>
            <w:vAlign w:val="center"/>
          </w:tcPr>
          <w:p w14:paraId="539E6BB4">
            <w:pPr>
              <w:spacing w:line="380" w:lineRule="exact"/>
              <w:rPr>
                <w:rFonts w:ascii="宋体" w:hAnsi="宋体"/>
                <w:color w:val="000000"/>
                <w:szCs w:val="21"/>
                <w:highlight w:val="none"/>
              </w:rPr>
            </w:pPr>
            <w:r>
              <w:rPr>
                <w:rFonts w:hint="eastAsia" w:ascii="宋体" w:hAnsi="宋体"/>
                <w:color w:val="000000"/>
                <w:szCs w:val="21"/>
                <w:highlight w:val="none"/>
              </w:rPr>
              <w:t>投标有效期</w:t>
            </w:r>
          </w:p>
        </w:tc>
        <w:tc>
          <w:tcPr>
            <w:tcW w:w="7348" w:type="dxa"/>
            <w:tcBorders>
              <w:top w:val="single" w:color="auto" w:sz="4" w:space="0"/>
              <w:left w:val="single" w:color="auto" w:sz="4" w:space="0"/>
              <w:bottom w:val="single" w:color="auto" w:sz="4" w:space="0"/>
              <w:right w:val="single" w:color="auto" w:sz="4" w:space="0"/>
            </w:tcBorders>
            <w:vAlign w:val="center"/>
          </w:tcPr>
          <w:p w14:paraId="6C514F98">
            <w:pPr>
              <w:snapToGrid w:val="0"/>
              <w:spacing w:line="380" w:lineRule="exact"/>
              <w:rPr>
                <w:rFonts w:ascii="宋体" w:hAnsi="宋体"/>
                <w:color w:val="000000"/>
                <w:szCs w:val="21"/>
                <w:highlight w:val="none"/>
              </w:rPr>
            </w:pPr>
            <w:r>
              <w:rPr>
                <w:rFonts w:hint="eastAsia" w:ascii="宋体" w:hAnsi="宋体"/>
                <w:color w:val="000000"/>
                <w:szCs w:val="21"/>
                <w:highlight w:val="none"/>
              </w:rPr>
              <w:t>自投标截止之日起</w:t>
            </w:r>
            <w:r>
              <w:rPr>
                <w:rFonts w:hint="eastAsia" w:ascii="宋体" w:hAnsi="宋体"/>
                <w:color w:val="000000"/>
                <w:szCs w:val="21"/>
                <w:highlight w:val="none"/>
                <w:u w:val="single"/>
              </w:rPr>
              <w:t>60日历天</w:t>
            </w:r>
            <w:r>
              <w:rPr>
                <w:rFonts w:hint="eastAsia" w:ascii="宋体" w:hAnsi="宋体"/>
                <w:color w:val="000000"/>
                <w:szCs w:val="21"/>
                <w:highlight w:val="none"/>
              </w:rPr>
              <w:t>。</w:t>
            </w:r>
          </w:p>
        </w:tc>
      </w:tr>
      <w:tr w14:paraId="03C6F0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vAlign w:val="center"/>
          </w:tcPr>
          <w:p w14:paraId="31A9DC07">
            <w:pPr>
              <w:spacing w:line="380" w:lineRule="exact"/>
              <w:rPr>
                <w:rFonts w:ascii="宋体" w:hAnsi="宋体"/>
                <w:color w:val="000000"/>
                <w:szCs w:val="21"/>
                <w:highlight w:val="none"/>
              </w:rPr>
            </w:pPr>
            <w:r>
              <w:rPr>
                <w:rFonts w:hint="eastAsia" w:ascii="宋体" w:hAnsi="宋体"/>
                <w:color w:val="000000"/>
                <w:szCs w:val="21"/>
                <w:highlight w:val="none"/>
              </w:rPr>
              <w:t>18</w:t>
            </w:r>
          </w:p>
        </w:tc>
        <w:tc>
          <w:tcPr>
            <w:tcW w:w="2127" w:type="dxa"/>
            <w:tcBorders>
              <w:top w:val="single" w:color="auto" w:sz="4" w:space="0"/>
              <w:left w:val="single" w:color="auto" w:sz="4" w:space="0"/>
              <w:bottom w:val="single" w:color="auto" w:sz="4" w:space="0"/>
              <w:right w:val="single" w:color="auto" w:sz="4" w:space="0"/>
            </w:tcBorders>
            <w:vAlign w:val="center"/>
          </w:tcPr>
          <w:p w14:paraId="529D623F">
            <w:pPr>
              <w:spacing w:line="380" w:lineRule="exact"/>
              <w:rPr>
                <w:rFonts w:ascii="宋体" w:hAnsi="宋体"/>
                <w:color w:val="000000"/>
                <w:szCs w:val="21"/>
                <w:highlight w:val="none"/>
              </w:rPr>
            </w:pPr>
            <w:r>
              <w:rPr>
                <w:rFonts w:hint="eastAsia" w:ascii="宋体" w:hAnsi="宋体"/>
                <w:color w:val="000000"/>
                <w:szCs w:val="21"/>
                <w:highlight w:val="none"/>
              </w:rPr>
              <w:t>投标保证金金额</w:t>
            </w:r>
          </w:p>
        </w:tc>
        <w:tc>
          <w:tcPr>
            <w:tcW w:w="7348" w:type="dxa"/>
            <w:tcBorders>
              <w:top w:val="single" w:color="auto" w:sz="4" w:space="0"/>
              <w:left w:val="single" w:color="auto" w:sz="4" w:space="0"/>
              <w:bottom w:val="single" w:color="auto" w:sz="4" w:space="0"/>
              <w:right w:val="single" w:color="auto" w:sz="4" w:space="0"/>
            </w:tcBorders>
            <w:vAlign w:val="center"/>
          </w:tcPr>
          <w:p w14:paraId="27A9C747">
            <w:pPr>
              <w:autoSpaceDE w:val="0"/>
              <w:autoSpaceDN w:val="0"/>
              <w:snapToGrid w:val="0"/>
              <w:spacing w:line="380" w:lineRule="exact"/>
              <w:textAlignment w:val="bottom"/>
              <w:rPr>
                <w:rFonts w:ascii="宋体" w:hAnsi="宋体"/>
                <w:color w:val="000000"/>
                <w:szCs w:val="21"/>
                <w:highlight w:val="none"/>
              </w:rPr>
            </w:pPr>
            <w:r>
              <w:rPr>
                <w:rFonts w:hint="eastAsia" w:ascii="宋体" w:hAnsi="宋体"/>
                <w:color w:val="000000"/>
                <w:szCs w:val="21"/>
                <w:highlight w:val="none"/>
              </w:rPr>
              <w:t>本项目不收取投标保证金。</w:t>
            </w:r>
          </w:p>
        </w:tc>
      </w:tr>
      <w:tr w14:paraId="7D7A59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vAlign w:val="center"/>
          </w:tcPr>
          <w:p w14:paraId="3622258B">
            <w:pPr>
              <w:spacing w:line="380" w:lineRule="exact"/>
              <w:rPr>
                <w:rFonts w:ascii="宋体" w:hAnsi="宋体"/>
                <w:color w:val="000000"/>
                <w:szCs w:val="21"/>
                <w:highlight w:val="none"/>
              </w:rPr>
            </w:pPr>
            <w:r>
              <w:rPr>
                <w:rFonts w:hint="eastAsia" w:ascii="宋体" w:hAnsi="宋体"/>
                <w:color w:val="000000"/>
                <w:szCs w:val="21"/>
                <w:highlight w:val="none"/>
              </w:rPr>
              <w:t>19.1</w:t>
            </w:r>
          </w:p>
        </w:tc>
        <w:tc>
          <w:tcPr>
            <w:tcW w:w="2127" w:type="dxa"/>
            <w:tcBorders>
              <w:top w:val="single" w:color="auto" w:sz="4" w:space="0"/>
              <w:left w:val="single" w:color="auto" w:sz="4" w:space="0"/>
              <w:bottom w:val="single" w:color="auto" w:sz="4" w:space="0"/>
              <w:right w:val="single" w:color="auto" w:sz="4" w:space="0"/>
            </w:tcBorders>
            <w:vAlign w:val="center"/>
          </w:tcPr>
          <w:p w14:paraId="68037B44">
            <w:pPr>
              <w:spacing w:line="380" w:lineRule="exact"/>
              <w:rPr>
                <w:rFonts w:ascii="宋体" w:hAnsi="宋体"/>
                <w:color w:val="000000"/>
                <w:szCs w:val="21"/>
                <w:highlight w:val="none"/>
              </w:rPr>
            </w:pPr>
            <w:r>
              <w:rPr>
                <w:rFonts w:hint="eastAsia" w:ascii="宋体" w:hAnsi="宋体"/>
                <w:color w:val="000000"/>
                <w:szCs w:val="21"/>
                <w:highlight w:val="none"/>
              </w:rPr>
              <w:t>投标文件编制要求</w:t>
            </w:r>
          </w:p>
        </w:tc>
        <w:tc>
          <w:tcPr>
            <w:tcW w:w="7348" w:type="dxa"/>
            <w:tcBorders>
              <w:top w:val="single" w:color="auto" w:sz="4" w:space="0"/>
              <w:left w:val="single" w:color="auto" w:sz="4" w:space="0"/>
              <w:bottom w:val="single" w:color="auto" w:sz="4" w:space="0"/>
              <w:right w:val="single" w:color="auto" w:sz="4" w:space="0"/>
            </w:tcBorders>
            <w:vAlign w:val="center"/>
          </w:tcPr>
          <w:p w14:paraId="356C8DB9">
            <w:pPr>
              <w:spacing w:line="360" w:lineRule="auto"/>
              <w:rPr>
                <w:rFonts w:ascii="宋体" w:hAnsi="宋体"/>
                <w:b/>
                <w:color w:val="000000"/>
                <w:szCs w:val="21"/>
                <w:highlight w:val="none"/>
                <w:u w:val="single"/>
              </w:rPr>
            </w:pPr>
            <w:r>
              <w:rPr>
                <w:rFonts w:hint="eastAsia" w:hAnsi="宋体"/>
                <w:color w:val="000000"/>
                <w:szCs w:val="21"/>
                <w:highlight w:val="none"/>
              </w:rPr>
              <w:t>投标文件应按报价文件、资格证明文件、商务技术文件分别编制，报价文件、资格证明文件分别生成电子文件，商务技术文件按顺序合并生成电子文件。</w:t>
            </w:r>
            <w:r>
              <w:rPr>
                <w:rFonts w:hint="eastAsia" w:ascii="宋体" w:hAnsi="宋体"/>
                <w:b/>
                <w:color w:val="000000"/>
                <w:szCs w:val="21"/>
                <w:highlight w:val="none"/>
                <w:u w:val="single"/>
              </w:rPr>
              <w:t>电子版投标文件制作方式见招标公告附件。</w:t>
            </w:r>
          </w:p>
        </w:tc>
      </w:tr>
      <w:tr w14:paraId="6EEA37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vAlign w:val="center"/>
          </w:tcPr>
          <w:p w14:paraId="72BD6D44">
            <w:pPr>
              <w:spacing w:line="380" w:lineRule="exact"/>
              <w:rPr>
                <w:rFonts w:ascii="宋体" w:hAnsi="宋体"/>
                <w:color w:val="000000"/>
                <w:szCs w:val="21"/>
                <w:highlight w:val="none"/>
              </w:rPr>
            </w:pPr>
            <w:r>
              <w:rPr>
                <w:rFonts w:hint="eastAsia" w:ascii="宋体" w:hAnsi="宋体"/>
                <w:color w:val="000000"/>
                <w:szCs w:val="21"/>
                <w:highlight w:val="none"/>
              </w:rPr>
              <w:t>20</w:t>
            </w:r>
          </w:p>
        </w:tc>
        <w:tc>
          <w:tcPr>
            <w:tcW w:w="2127" w:type="dxa"/>
            <w:tcBorders>
              <w:top w:val="single" w:color="auto" w:sz="4" w:space="0"/>
              <w:left w:val="single" w:color="auto" w:sz="4" w:space="0"/>
              <w:bottom w:val="single" w:color="auto" w:sz="4" w:space="0"/>
              <w:right w:val="single" w:color="auto" w:sz="4" w:space="0"/>
            </w:tcBorders>
            <w:vAlign w:val="center"/>
          </w:tcPr>
          <w:p w14:paraId="20B7D5E7">
            <w:pPr>
              <w:spacing w:line="380" w:lineRule="exact"/>
              <w:rPr>
                <w:rFonts w:ascii="宋体" w:hAnsi="宋体"/>
                <w:color w:val="000000"/>
                <w:szCs w:val="21"/>
                <w:highlight w:val="none"/>
              </w:rPr>
            </w:pPr>
            <w:r>
              <w:rPr>
                <w:rFonts w:hint="eastAsia" w:ascii="宋体" w:hAnsi="宋体"/>
                <w:color w:val="000000"/>
                <w:szCs w:val="21"/>
                <w:highlight w:val="none"/>
              </w:rPr>
              <w:t>备份投标文件</w:t>
            </w:r>
          </w:p>
        </w:tc>
        <w:tc>
          <w:tcPr>
            <w:tcW w:w="7348" w:type="dxa"/>
            <w:tcBorders>
              <w:top w:val="single" w:color="auto" w:sz="4" w:space="0"/>
              <w:left w:val="single" w:color="auto" w:sz="4" w:space="0"/>
              <w:bottom w:val="single" w:color="auto" w:sz="4" w:space="0"/>
              <w:right w:val="single" w:color="auto" w:sz="4" w:space="0"/>
            </w:tcBorders>
            <w:vAlign w:val="center"/>
          </w:tcPr>
          <w:p w14:paraId="09455603">
            <w:pPr>
              <w:autoSpaceDE w:val="0"/>
              <w:autoSpaceDN w:val="0"/>
              <w:snapToGrid w:val="0"/>
              <w:spacing w:line="380" w:lineRule="exact"/>
              <w:textAlignment w:val="bottom"/>
              <w:rPr>
                <w:rFonts w:ascii="宋体" w:hAnsi="宋体"/>
                <w:color w:val="000000"/>
                <w:szCs w:val="21"/>
                <w:highlight w:val="none"/>
              </w:rPr>
            </w:pPr>
            <w:r>
              <w:rPr>
                <w:rFonts w:hint="eastAsia" w:ascii="宋体" w:hAnsi="宋体"/>
                <w:color w:val="000000"/>
                <w:szCs w:val="21"/>
                <w:highlight w:val="none"/>
              </w:rPr>
              <w:t>本项目不接受备份投标文件。</w:t>
            </w:r>
          </w:p>
        </w:tc>
      </w:tr>
      <w:tr w14:paraId="390E0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960" w:type="dxa"/>
            <w:vMerge w:val="restart"/>
            <w:tcBorders>
              <w:top w:val="single" w:color="auto" w:sz="4" w:space="0"/>
              <w:left w:val="single" w:color="auto" w:sz="4" w:space="0"/>
              <w:bottom w:val="nil"/>
              <w:right w:val="single" w:color="auto" w:sz="4" w:space="0"/>
            </w:tcBorders>
            <w:vAlign w:val="center"/>
          </w:tcPr>
          <w:p w14:paraId="4337F076">
            <w:pPr>
              <w:spacing w:line="380" w:lineRule="exact"/>
              <w:rPr>
                <w:rFonts w:ascii="宋体" w:hAnsi="宋体"/>
                <w:color w:val="000000"/>
                <w:szCs w:val="21"/>
                <w:highlight w:val="none"/>
              </w:rPr>
            </w:pPr>
            <w:r>
              <w:rPr>
                <w:rFonts w:hint="eastAsia" w:ascii="宋体" w:hAnsi="宋体"/>
                <w:color w:val="000000"/>
                <w:szCs w:val="21"/>
                <w:highlight w:val="none"/>
              </w:rPr>
              <w:t>21.1</w:t>
            </w:r>
          </w:p>
        </w:tc>
        <w:tc>
          <w:tcPr>
            <w:tcW w:w="2127" w:type="dxa"/>
            <w:tcBorders>
              <w:top w:val="single" w:color="auto" w:sz="4" w:space="0"/>
              <w:left w:val="single" w:color="auto" w:sz="4" w:space="0"/>
              <w:bottom w:val="single" w:color="auto" w:sz="4" w:space="0"/>
              <w:right w:val="single" w:color="auto" w:sz="4" w:space="0"/>
            </w:tcBorders>
            <w:vAlign w:val="center"/>
          </w:tcPr>
          <w:p w14:paraId="273CCF84">
            <w:pPr>
              <w:spacing w:line="380" w:lineRule="exact"/>
              <w:rPr>
                <w:rFonts w:ascii="宋体" w:hAnsi="宋体"/>
                <w:color w:val="000000"/>
                <w:szCs w:val="21"/>
                <w:highlight w:val="none"/>
              </w:rPr>
            </w:pPr>
            <w:r>
              <w:rPr>
                <w:rFonts w:hint="eastAsia" w:ascii="宋体" w:hAnsi="宋体"/>
                <w:color w:val="000000"/>
                <w:szCs w:val="21"/>
                <w:highlight w:val="none"/>
              </w:rPr>
              <w:t>投标截止时间</w:t>
            </w:r>
          </w:p>
        </w:tc>
        <w:tc>
          <w:tcPr>
            <w:tcW w:w="7348" w:type="dxa"/>
            <w:tcBorders>
              <w:top w:val="single" w:color="auto" w:sz="4" w:space="0"/>
              <w:left w:val="single" w:color="auto" w:sz="4" w:space="0"/>
              <w:bottom w:val="single" w:color="auto" w:sz="4" w:space="0"/>
              <w:right w:val="single" w:color="auto" w:sz="4" w:space="0"/>
            </w:tcBorders>
            <w:vAlign w:val="center"/>
          </w:tcPr>
          <w:p w14:paraId="528887C1">
            <w:pPr>
              <w:snapToGrid w:val="0"/>
              <w:spacing w:line="380" w:lineRule="exact"/>
              <w:rPr>
                <w:rFonts w:ascii="宋体" w:hAnsi="宋体"/>
                <w:color w:val="000000"/>
                <w:szCs w:val="21"/>
                <w:highlight w:val="none"/>
                <w:u w:val="single"/>
              </w:rPr>
            </w:pPr>
            <w:r>
              <w:rPr>
                <w:rFonts w:hint="eastAsia" w:ascii="宋体" w:hAnsi="宋体"/>
                <w:color w:val="000000"/>
                <w:szCs w:val="21"/>
                <w:highlight w:val="none"/>
              </w:rPr>
              <w:t>详见招标公告</w:t>
            </w:r>
          </w:p>
        </w:tc>
      </w:tr>
      <w:tr w14:paraId="726A2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60" w:type="dxa"/>
            <w:vMerge w:val="continue"/>
            <w:tcBorders>
              <w:top w:val="single" w:color="auto" w:sz="4" w:space="0"/>
              <w:left w:val="single" w:color="auto" w:sz="4" w:space="0"/>
              <w:bottom w:val="nil"/>
              <w:right w:val="single" w:color="auto" w:sz="4" w:space="0"/>
            </w:tcBorders>
            <w:vAlign w:val="center"/>
          </w:tcPr>
          <w:p w14:paraId="08E395F7">
            <w:pPr>
              <w:widowControl/>
              <w:jc w:val="left"/>
              <w:rPr>
                <w:rFonts w:ascii="宋体" w:hAnsi="宋体"/>
                <w:color w:val="00000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372F2725">
            <w:pPr>
              <w:spacing w:line="380" w:lineRule="exact"/>
              <w:rPr>
                <w:rFonts w:ascii="宋体" w:hAnsi="宋体"/>
                <w:color w:val="000000"/>
                <w:szCs w:val="21"/>
                <w:highlight w:val="none"/>
              </w:rPr>
            </w:pPr>
            <w:r>
              <w:rPr>
                <w:rFonts w:hint="eastAsia" w:ascii="宋体" w:hAnsi="宋体"/>
                <w:color w:val="000000"/>
                <w:szCs w:val="21"/>
                <w:highlight w:val="none"/>
              </w:rPr>
              <w:t>投标文件提交起止时间</w:t>
            </w:r>
          </w:p>
        </w:tc>
        <w:tc>
          <w:tcPr>
            <w:tcW w:w="7348" w:type="dxa"/>
            <w:tcBorders>
              <w:top w:val="single" w:color="auto" w:sz="4" w:space="0"/>
              <w:left w:val="single" w:color="auto" w:sz="4" w:space="0"/>
              <w:bottom w:val="single" w:color="auto" w:sz="4" w:space="0"/>
              <w:right w:val="single" w:color="auto" w:sz="4" w:space="0"/>
            </w:tcBorders>
            <w:vAlign w:val="center"/>
          </w:tcPr>
          <w:p w14:paraId="7FAEAECC">
            <w:pPr>
              <w:snapToGrid w:val="0"/>
              <w:spacing w:line="380" w:lineRule="exact"/>
              <w:rPr>
                <w:rFonts w:ascii="宋体" w:hAnsi="宋体"/>
                <w:color w:val="000000"/>
                <w:szCs w:val="21"/>
                <w:highlight w:val="none"/>
              </w:rPr>
            </w:pPr>
            <w:r>
              <w:rPr>
                <w:rFonts w:hint="eastAsia" w:ascii="宋体" w:hAnsi="宋体"/>
                <w:color w:val="000000"/>
                <w:szCs w:val="21"/>
                <w:highlight w:val="none"/>
              </w:rPr>
              <w:t>详见招标公告</w:t>
            </w:r>
          </w:p>
        </w:tc>
      </w:tr>
      <w:tr w14:paraId="32830A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60" w:type="dxa"/>
            <w:vMerge w:val="continue"/>
            <w:tcBorders>
              <w:top w:val="single" w:color="auto" w:sz="4" w:space="0"/>
              <w:left w:val="single" w:color="auto" w:sz="4" w:space="0"/>
              <w:bottom w:val="nil"/>
              <w:right w:val="single" w:color="auto" w:sz="4" w:space="0"/>
            </w:tcBorders>
            <w:vAlign w:val="center"/>
          </w:tcPr>
          <w:p w14:paraId="76BE9857">
            <w:pPr>
              <w:widowControl/>
              <w:jc w:val="left"/>
              <w:rPr>
                <w:rFonts w:ascii="宋体" w:hAnsi="宋体"/>
                <w:color w:val="00000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42F37BA9">
            <w:pPr>
              <w:spacing w:line="380" w:lineRule="exact"/>
              <w:rPr>
                <w:rFonts w:ascii="宋体" w:hAnsi="宋体"/>
                <w:color w:val="000000"/>
                <w:szCs w:val="21"/>
                <w:highlight w:val="none"/>
              </w:rPr>
            </w:pPr>
            <w:r>
              <w:rPr>
                <w:rFonts w:hint="eastAsia" w:ascii="宋体" w:hAnsi="宋体"/>
                <w:color w:val="000000"/>
                <w:szCs w:val="21"/>
                <w:highlight w:val="none"/>
              </w:rPr>
              <w:t>投标地点</w:t>
            </w:r>
          </w:p>
        </w:tc>
        <w:tc>
          <w:tcPr>
            <w:tcW w:w="7348" w:type="dxa"/>
            <w:tcBorders>
              <w:top w:val="single" w:color="auto" w:sz="4" w:space="0"/>
              <w:left w:val="single" w:color="auto" w:sz="4" w:space="0"/>
              <w:bottom w:val="single" w:color="auto" w:sz="4" w:space="0"/>
              <w:right w:val="single" w:color="auto" w:sz="4" w:space="0"/>
            </w:tcBorders>
            <w:vAlign w:val="center"/>
          </w:tcPr>
          <w:p w14:paraId="1BF29FCE">
            <w:pPr>
              <w:snapToGrid w:val="0"/>
              <w:spacing w:line="380" w:lineRule="exact"/>
              <w:rPr>
                <w:rFonts w:ascii="宋体" w:hAnsi="宋体"/>
                <w:color w:val="000000"/>
                <w:szCs w:val="21"/>
                <w:highlight w:val="none"/>
              </w:rPr>
            </w:pPr>
            <w:r>
              <w:rPr>
                <w:rFonts w:hint="eastAsia" w:ascii="宋体" w:hAnsi="宋体"/>
                <w:color w:val="000000"/>
                <w:szCs w:val="21"/>
                <w:highlight w:val="none"/>
              </w:rPr>
              <w:t>详见招标公告</w:t>
            </w:r>
          </w:p>
        </w:tc>
      </w:tr>
      <w:tr w14:paraId="12B8E7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vAlign w:val="center"/>
          </w:tcPr>
          <w:p w14:paraId="020940C7">
            <w:pPr>
              <w:spacing w:line="380" w:lineRule="exact"/>
              <w:rPr>
                <w:rFonts w:ascii="宋体" w:hAnsi="宋体"/>
                <w:color w:val="000000"/>
                <w:szCs w:val="21"/>
                <w:highlight w:val="none"/>
              </w:rPr>
            </w:pPr>
            <w:r>
              <w:rPr>
                <w:rFonts w:hint="eastAsia" w:ascii="宋体" w:hAnsi="宋体"/>
                <w:color w:val="000000"/>
                <w:szCs w:val="21"/>
                <w:highlight w:val="none"/>
              </w:rPr>
              <w:t>23</w:t>
            </w:r>
          </w:p>
        </w:tc>
        <w:tc>
          <w:tcPr>
            <w:tcW w:w="2127" w:type="dxa"/>
            <w:tcBorders>
              <w:top w:val="single" w:color="auto" w:sz="4" w:space="0"/>
              <w:left w:val="single" w:color="auto" w:sz="4" w:space="0"/>
              <w:bottom w:val="single" w:color="auto" w:sz="4" w:space="0"/>
              <w:right w:val="single" w:color="auto" w:sz="4" w:space="0"/>
            </w:tcBorders>
            <w:vAlign w:val="center"/>
          </w:tcPr>
          <w:p w14:paraId="1853B9FD">
            <w:pPr>
              <w:spacing w:line="380" w:lineRule="exact"/>
              <w:rPr>
                <w:rFonts w:ascii="宋体" w:hAnsi="宋体"/>
                <w:color w:val="000000"/>
                <w:szCs w:val="21"/>
                <w:highlight w:val="none"/>
              </w:rPr>
            </w:pPr>
            <w:r>
              <w:rPr>
                <w:rFonts w:hint="eastAsia" w:ascii="宋体" w:hAnsi="宋体"/>
                <w:color w:val="000000"/>
                <w:szCs w:val="21"/>
                <w:highlight w:val="none"/>
              </w:rPr>
              <w:t>开标时间、地点</w:t>
            </w:r>
          </w:p>
        </w:tc>
        <w:tc>
          <w:tcPr>
            <w:tcW w:w="7348" w:type="dxa"/>
            <w:tcBorders>
              <w:top w:val="single" w:color="auto" w:sz="4" w:space="0"/>
              <w:left w:val="single" w:color="auto" w:sz="4" w:space="0"/>
              <w:bottom w:val="single" w:color="auto" w:sz="4" w:space="0"/>
              <w:right w:val="single" w:color="auto" w:sz="4" w:space="0"/>
            </w:tcBorders>
            <w:vAlign w:val="center"/>
          </w:tcPr>
          <w:p w14:paraId="2C2ABF7A">
            <w:pPr>
              <w:snapToGrid w:val="0"/>
              <w:spacing w:line="380" w:lineRule="exact"/>
              <w:rPr>
                <w:rFonts w:ascii="宋体" w:hAnsi="宋体"/>
                <w:color w:val="000000"/>
                <w:szCs w:val="21"/>
                <w:highlight w:val="none"/>
              </w:rPr>
            </w:pPr>
            <w:r>
              <w:rPr>
                <w:rFonts w:hint="eastAsia" w:ascii="宋体" w:hAnsi="宋体"/>
                <w:color w:val="000000"/>
                <w:szCs w:val="21"/>
                <w:highlight w:val="none"/>
              </w:rPr>
              <w:t xml:space="preserve">详见招标公告 </w:t>
            </w:r>
          </w:p>
        </w:tc>
      </w:tr>
      <w:tr w14:paraId="7A042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960" w:type="dxa"/>
            <w:vMerge w:val="restart"/>
            <w:tcBorders>
              <w:top w:val="single" w:color="auto" w:sz="4" w:space="0"/>
              <w:left w:val="single" w:color="auto" w:sz="4" w:space="0"/>
              <w:bottom w:val="single" w:color="auto" w:sz="4" w:space="0"/>
              <w:right w:val="single" w:color="auto" w:sz="4" w:space="0"/>
            </w:tcBorders>
            <w:vAlign w:val="center"/>
          </w:tcPr>
          <w:p w14:paraId="1A0D8151">
            <w:pPr>
              <w:spacing w:line="380" w:lineRule="exact"/>
              <w:rPr>
                <w:rFonts w:ascii="宋体" w:hAnsi="宋体"/>
                <w:color w:val="000000"/>
                <w:szCs w:val="21"/>
                <w:highlight w:val="none"/>
              </w:rPr>
            </w:pPr>
            <w:r>
              <w:rPr>
                <w:rFonts w:hint="eastAsia" w:ascii="宋体" w:hAnsi="宋体"/>
                <w:color w:val="000000"/>
                <w:szCs w:val="21"/>
                <w:highlight w:val="none"/>
              </w:rPr>
              <w:t>25.3（2）</w:t>
            </w:r>
          </w:p>
        </w:tc>
        <w:tc>
          <w:tcPr>
            <w:tcW w:w="2127" w:type="dxa"/>
            <w:tcBorders>
              <w:top w:val="single" w:color="auto" w:sz="4" w:space="0"/>
              <w:left w:val="single" w:color="auto" w:sz="4" w:space="0"/>
              <w:bottom w:val="single" w:color="auto" w:sz="4" w:space="0"/>
              <w:right w:val="single" w:color="auto" w:sz="4" w:space="0"/>
            </w:tcBorders>
            <w:vAlign w:val="center"/>
          </w:tcPr>
          <w:p w14:paraId="400D22E1">
            <w:pPr>
              <w:spacing w:line="380" w:lineRule="exact"/>
              <w:rPr>
                <w:rFonts w:ascii="宋体" w:hAnsi="宋体"/>
                <w:color w:val="000000"/>
                <w:szCs w:val="21"/>
                <w:highlight w:val="none"/>
              </w:rPr>
            </w:pPr>
            <w:r>
              <w:rPr>
                <w:rFonts w:hint="eastAsia" w:ascii="宋体" w:hAnsi="宋体"/>
                <w:color w:val="000000"/>
                <w:szCs w:val="21"/>
                <w:highlight w:val="none"/>
              </w:rPr>
              <w:t>投标人信用查询渠道</w:t>
            </w:r>
          </w:p>
        </w:tc>
        <w:tc>
          <w:tcPr>
            <w:tcW w:w="7348" w:type="dxa"/>
            <w:tcBorders>
              <w:top w:val="single" w:color="auto" w:sz="4" w:space="0"/>
              <w:left w:val="single" w:color="auto" w:sz="4" w:space="0"/>
              <w:bottom w:val="single" w:color="auto" w:sz="4" w:space="0"/>
              <w:right w:val="single" w:color="auto" w:sz="4" w:space="0"/>
            </w:tcBorders>
            <w:vAlign w:val="center"/>
          </w:tcPr>
          <w:p w14:paraId="58938BFD">
            <w:pPr>
              <w:snapToGrid w:val="0"/>
              <w:spacing w:line="380" w:lineRule="exact"/>
              <w:rPr>
                <w:rFonts w:ascii="宋体" w:hAnsi="宋体"/>
                <w:color w:val="000000"/>
                <w:szCs w:val="21"/>
                <w:highlight w:val="none"/>
              </w:rPr>
            </w:pPr>
            <w:r>
              <w:rPr>
                <w:rFonts w:hint="eastAsia" w:ascii="宋体" w:hAnsi="宋体"/>
                <w:color w:val="000000"/>
                <w:szCs w:val="21"/>
                <w:highlight w:val="none"/>
              </w:rPr>
              <w:t>采购人或者采购代理机构在资格审查结束前，对投标人进行信用查询。</w:t>
            </w:r>
          </w:p>
          <w:p w14:paraId="1B7DF197">
            <w:pPr>
              <w:snapToGrid w:val="0"/>
              <w:spacing w:line="380" w:lineRule="exact"/>
              <w:rPr>
                <w:rFonts w:ascii="宋体" w:hAnsi="宋体"/>
                <w:color w:val="000000"/>
                <w:szCs w:val="21"/>
                <w:highlight w:val="none"/>
              </w:rPr>
            </w:pPr>
            <w:r>
              <w:rPr>
                <w:rFonts w:hint="eastAsia" w:ascii="宋体" w:hAnsi="宋体"/>
                <w:color w:val="000000"/>
                <w:szCs w:val="21"/>
                <w:highlight w:val="none"/>
              </w:rPr>
              <w:t>查询渠道：“信用中国”网站(www.creditchina.gov.cn) 、中国政府采购网(www.ccgp.gov.cn)。</w:t>
            </w:r>
          </w:p>
        </w:tc>
      </w:tr>
      <w:tr w14:paraId="4DC669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960" w:type="dxa"/>
            <w:vMerge w:val="continue"/>
            <w:tcBorders>
              <w:top w:val="single" w:color="auto" w:sz="4" w:space="0"/>
              <w:left w:val="single" w:color="auto" w:sz="4" w:space="0"/>
              <w:bottom w:val="single" w:color="auto" w:sz="4" w:space="0"/>
              <w:right w:val="single" w:color="auto" w:sz="4" w:space="0"/>
            </w:tcBorders>
            <w:vAlign w:val="center"/>
          </w:tcPr>
          <w:p w14:paraId="554DEAEE">
            <w:pPr>
              <w:widowControl/>
              <w:jc w:val="left"/>
              <w:rPr>
                <w:rFonts w:ascii="宋体" w:hAnsi="宋体"/>
                <w:color w:val="00000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238FE7B3">
            <w:pPr>
              <w:spacing w:line="380" w:lineRule="exact"/>
              <w:rPr>
                <w:rFonts w:ascii="宋体" w:hAnsi="宋体"/>
                <w:color w:val="000000"/>
                <w:szCs w:val="21"/>
                <w:highlight w:val="none"/>
              </w:rPr>
            </w:pPr>
            <w:r>
              <w:rPr>
                <w:rFonts w:hint="eastAsia" w:ascii="宋体" w:hAnsi="宋体"/>
                <w:color w:val="000000"/>
                <w:szCs w:val="21"/>
                <w:highlight w:val="none"/>
              </w:rPr>
              <w:t>信用查询截止时点</w:t>
            </w:r>
          </w:p>
        </w:tc>
        <w:tc>
          <w:tcPr>
            <w:tcW w:w="7348" w:type="dxa"/>
            <w:tcBorders>
              <w:top w:val="single" w:color="auto" w:sz="4" w:space="0"/>
              <w:left w:val="single" w:color="auto" w:sz="4" w:space="0"/>
              <w:bottom w:val="single" w:color="auto" w:sz="4" w:space="0"/>
              <w:right w:val="single" w:color="auto" w:sz="4" w:space="0"/>
            </w:tcBorders>
            <w:vAlign w:val="center"/>
          </w:tcPr>
          <w:p w14:paraId="795C459E">
            <w:pPr>
              <w:snapToGrid w:val="0"/>
              <w:spacing w:line="380" w:lineRule="exact"/>
              <w:rPr>
                <w:rFonts w:ascii="宋体" w:hAnsi="宋体"/>
                <w:color w:val="000000"/>
                <w:szCs w:val="21"/>
                <w:highlight w:val="none"/>
              </w:rPr>
            </w:pPr>
            <w:r>
              <w:rPr>
                <w:rFonts w:hint="eastAsia" w:ascii="宋体" w:hAnsi="宋体"/>
                <w:color w:val="000000"/>
                <w:szCs w:val="21"/>
                <w:highlight w:val="none"/>
              </w:rPr>
              <w:t>资格审查结束前</w:t>
            </w:r>
          </w:p>
        </w:tc>
      </w:tr>
      <w:tr w14:paraId="224C7A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960" w:type="dxa"/>
            <w:vMerge w:val="continue"/>
            <w:tcBorders>
              <w:top w:val="single" w:color="auto" w:sz="4" w:space="0"/>
              <w:left w:val="single" w:color="auto" w:sz="4" w:space="0"/>
              <w:bottom w:val="single" w:color="auto" w:sz="4" w:space="0"/>
              <w:right w:val="single" w:color="auto" w:sz="4" w:space="0"/>
            </w:tcBorders>
            <w:vAlign w:val="center"/>
          </w:tcPr>
          <w:p w14:paraId="2877A63D">
            <w:pPr>
              <w:widowControl/>
              <w:jc w:val="left"/>
              <w:rPr>
                <w:rFonts w:ascii="宋体" w:hAnsi="宋体"/>
                <w:color w:val="00000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1747D5F1">
            <w:pPr>
              <w:spacing w:line="380" w:lineRule="exact"/>
              <w:rPr>
                <w:rFonts w:ascii="宋体" w:hAnsi="宋体"/>
                <w:color w:val="000000"/>
                <w:szCs w:val="21"/>
                <w:highlight w:val="none"/>
              </w:rPr>
            </w:pPr>
            <w:r>
              <w:rPr>
                <w:rFonts w:hint="eastAsia" w:ascii="宋体" w:hAnsi="宋体"/>
                <w:color w:val="000000"/>
                <w:szCs w:val="21"/>
                <w:highlight w:val="none"/>
              </w:rPr>
              <w:t>查询记录和证据留存方式</w:t>
            </w:r>
          </w:p>
        </w:tc>
        <w:tc>
          <w:tcPr>
            <w:tcW w:w="7348" w:type="dxa"/>
            <w:tcBorders>
              <w:top w:val="single" w:color="auto" w:sz="4" w:space="0"/>
              <w:left w:val="single" w:color="auto" w:sz="4" w:space="0"/>
              <w:bottom w:val="single" w:color="auto" w:sz="4" w:space="0"/>
              <w:right w:val="single" w:color="auto" w:sz="4" w:space="0"/>
            </w:tcBorders>
            <w:vAlign w:val="center"/>
          </w:tcPr>
          <w:p w14:paraId="45585677">
            <w:pPr>
              <w:snapToGrid w:val="0"/>
              <w:spacing w:line="380" w:lineRule="exact"/>
              <w:rPr>
                <w:rFonts w:ascii="宋体" w:hAnsi="宋体"/>
                <w:color w:val="000000"/>
                <w:szCs w:val="21"/>
                <w:highlight w:val="none"/>
              </w:rPr>
            </w:pPr>
            <w:r>
              <w:rPr>
                <w:rFonts w:hint="eastAsia" w:ascii="宋体" w:hAnsi="宋体"/>
                <w:color w:val="000000"/>
                <w:szCs w:val="21"/>
                <w:highlight w:val="none"/>
              </w:rPr>
              <w:t>在查询网站中直接截图查询记录，截图作为在“政采云”平台作为附件上传保存。</w:t>
            </w:r>
          </w:p>
        </w:tc>
      </w:tr>
      <w:tr w14:paraId="5C99EE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60" w:type="dxa"/>
            <w:vMerge w:val="continue"/>
            <w:tcBorders>
              <w:top w:val="single" w:color="auto" w:sz="4" w:space="0"/>
              <w:left w:val="single" w:color="auto" w:sz="4" w:space="0"/>
              <w:bottom w:val="single" w:color="auto" w:sz="4" w:space="0"/>
              <w:right w:val="single" w:color="auto" w:sz="4" w:space="0"/>
            </w:tcBorders>
            <w:vAlign w:val="center"/>
          </w:tcPr>
          <w:p w14:paraId="7137F76D">
            <w:pPr>
              <w:widowControl/>
              <w:jc w:val="left"/>
              <w:rPr>
                <w:rFonts w:ascii="宋体" w:hAnsi="宋体"/>
                <w:color w:val="00000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4795577">
            <w:pPr>
              <w:spacing w:line="380" w:lineRule="exact"/>
              <w:rPr>
                <w:rFonts w:ascii="宋体" w:hAnsi="宋体"/>
                <w:color w:val="000000"/>
                <w:szCs w:val="21"/>
                <w:highlight w:val="none"/>
              </w:rPr>
            </w:pPr>
            <w:r>
              <w:rPr>
                <w:rFonts w:hint="eastAsia" w:ascii="宋体" w:hAnsi="宋体"/>
                <w:color w:val="000000"/>
                <w:szCs w:val="21"/>
                <w:highlight w:val="none"/>
              </w:rPr>
              <w:t>信用信息使用规则</w:t>
            </w:r>
          </w:p>
        </w:tc>
        <w:tc>
          <w:tcPr>
            <w:tcW w:w="7348" w:type="dxa"/>
            <w:tcBorders>
              <w:top w:val="single" w:color="auto" w:sz="4" w:space="0"/>
              <w:left w:val="single" w:color="auto" w:sz="4" w:space="0"/>
              <w:bottom w:val="single" w:color="auto" w:sz="4" w:space="0"/>
              <w:right w:val="single" w:color="auto" w:sz="4" w:space="0"/>
            </w:tcBorders>
            <w:vAlign w:val="center"/>
          </w:tcPr>
          <w:p w14:paraId="7348583F">
            <w:pPr>
              <w:snapToGrid w:val="0"/>
              <w:spacing w:line="380" w:lineRule="exact"/>
              <w:rPr>
                <w:rFonts w:ascii="宋体" w:hAnsi="宋体"/>
                <w:color w:val="000000"/>
                <w:szCs w:val="21"/>
                <w:highlight w:val="none"/>
              </w:rPr>
            </w:pPr>
            <w:r>
              <w:rPr>
                <w:rFonts w:hint="eastAsia" w:ascii="宋体" w:hAnsi="宋体"/>
                <w:color w:val="000000"/>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Fonts w:hint="eastAsia"/>
                <w:color w:val="000000"/>
                <w:sz w:val="22"/>
                <w:highlight w:val="none"/>
              </w:rPr>
              <w:t>应当拒绝其参与政府采购活动</w:t>
            </w:r>
            <w:r>
              <w:rPr>
                <w:rFonts w:hint="eastAsia" w:ascii="宋体" w:hAnsi="宋体"/>
                <w:color w:val="000000"/>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27B173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vAlign w:val="center"/>
          </w:tcPr>
          <w:p w14:paraId="20AA2D12">
            <w:pPr>
              <w:spacing w:line="380" w:lineRule="exact"/>
              <w:rPr>
                <w:rFonts w:ascii="宋体" w:hAnsi="宋体"/>
                <w:color w:val="000000"/>
                <w:szCs w:val="21"/>
                <w:highlight w:val="none"/>
              </w:rPr>
            </w:pPr>
            <w:r>
              <w:rPr>
                <w:rFonts w:hint="eastAsia" w:ascii="宋体" w:hAnsi="宋体"/>
                <w:color w:val="000000"/>
                <w:szCs w:val="21"/>
                <w:highlight w:val="none"/>
              </w:rPr>
              <w:t>29.1</w:t>
            </w:r>
          </w:p>
        </w:tc>
        <w:tc>
          <w:tcPr>
            <w:tcW w:w="2127" w:type="dxa"/>
            <w:tcBorders>
              <w:top w:val="single" w:color="auto" w:sz="4" w:space="0"/>
              <w:left w:val="single" w:color="auto" w:sz="4" w:space="0"/>
              <w:bottom w:val="single" w:color="auto" w:sz="4" w:space="0"/>
              <w:right w:val="single" w:color="auto" w:sz="4" w:space="0"/>
            </w:tcBorders>
            <w:vAlign w:val="center"/>
          </w:tcPr>
          <w:p w14:paraId="36B01C4C">
            <w:pPr>
              <w:spacing w:line="380" w:lineRule="exact"/>
              <w:rPr>
                <w:rFonts w:ascii="宋体" w:hAnsi="宋体"/>
                <w:color w:val="000000"/>
                <w:szCs w:val="21"/>
                <w:highlight w:val="none"/>
              </w:rPr>
            </w:pPr>
            <w:r>
              <w:rPr>
                <w:rFonts w:hint="eastAsia" w:ascii="宋体" w:hAnsi="宋体"/>
                <w:color w:val="000000"/>
                <w:szCs w:val="21"/>
                <w:highlight w:val="none"/>
              </w:rPr>
              <w:t>评标方法</w:t>
            </w:r>
          </w:p>
        </w:tc>
        <w:tc>
          <w:tcPr>
            <w:tcW w:w="7348" w:type="dxa"/>
            <w:tcBorders>
              <w:top w:val="single" w:color="auto" w:sz="4" w:space="0"/>
              <w:left w:val="single" w:color="auto" w:sz="4" w:space="0"/>
              <w:bottom w:val="single" w:color="auto" w:sz="4" w:space="0"/>
              <w:right w:val="single" w:color="auto" w:sz="4" w:space="0"/>
            </w:tcBorders>
            <w:vAlign w:val="center"/>
          </w:tcPr>
          <w:p w14:paraId="6439C73A">
            <w:pPr>
              <w:autoSpaceDE w:val="0"/>
              <w:autoSpaceDN w:val="0"/>
              <w:snapToGrid w:val="0"/>
              <w:spacing w:line="380" w:lineRule="exact"/>
              <w:textAlignment w:val="bottom"/>
              <w:rPr>
                <w:rFonts w:ascii="宋体" w:hAnsi="宋体"/>
                <w:color w:val="000000"/>
                <w:szCs w:val="21"/>
                <w:highlight w:val="none"/>
              </w:rPr>
            </w:pPr>
            <w:r>
              <w:rPr>
                <w:rFonts w:hint="eastAsia" w:ascii="宋体" w:hAnsi="宋体"/>
                <w:color w:val="000000"/>
                <w:szCs w:val="21"/>
                <w:highlight w:val="none"/>
              </w:rPr>
              <w:t>综合评分法</w:t>
            </w:r>
          </w:p>
        </w:tc>
      </w:tr>
      <w:tr w14:paraId="6C056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vAlign w:val="center"/>
          </w:tcPr>
          <w:p w14:paraId="526F641E">
            <w:pPr>
              <w:spacing w:line="380" w:lineRule="exact"/>
              <w:rPr>
                <w:rFonts w:ascii="宋体" w:hAnsi="宋体"/>
                <w:color w:val="000000"/>
                <w:szCs w:val="21"/>
                <w:highlight w:val="none"/>
              </w:rPr>
            </w:pPr>
            <w:r>
              <w:rPr>
                <w:rFonts w:hint="eastAsia" w:ascii="宋体" w:hAnsi="宋体"/>
                <w:color w:val="000000"/>
                <w:szCs w:val="21"/>
                <w:highlight w:val="none"/>
              </w:rPr>
              <w:t>30.1</w:t>
            </w:r>
          </w:p>
        </w:tc>
        <w:tc>
          <w:tcPr>
            <w:tcW w:w="2127" w:type="dxa"/>
            <w:tcBorders>
              <w:top w:val="single" w:color="auto" w:sz="4" w:space="0"/>
              <w:left w:val="single" w:color="auto" w:sz="4" w:space="0"/>
              <w:bottom w:val="single" w:color="auto" w:sz="4" w:space="0"/>
              <w:right w:val="single" w:color="auto" w:sz="4" w:space="0"/>
            </w:tcBorders>
            <w:vAlign w:val="center"/>
          </w:tcPr>
          <w:p w14:paraId="5786867A">
            <w:pPr>
              <w:autoSpaceDE w:val="0"/>
              <w:autoSpaceDN w:val="0"/>
              <w:snapToGrid w:val="0"/>
              <w:spacing w:line="380" w:lineRule="exact"/>
              <w:textAlignment w:val="bottom"/>
              <w:rPr>
                <w:rFonts w:ascii="宋体" w:hAnsi="宋体"/>
                <w:color w:val="000000"/>
                <w:szCs w:val="21"/>
                <w:highlight w:val="none"/>
              </w:rPr>
            </w:pPr>
            <w:r>
              <w:rPr>
                <w:rFonts w:hint="eastAsia" w:ascii="宋体" w:hAnsi="宋体"/>
                <w:color w:val="000000"/>
                <w:szCs w:val="21"/>
                <w:highlight w:val="none"/>
              </w:rPr>
              <w:t xml:space="preserve">确定中标人时，出现中标候选人分数并列的情形，确定中标人方式 </w:t>
            </w:r>
          </w:p>
        </w:tc>
        <w:tc>
          <w:tcPr>
            <w:tcW w:w="7348" w:type="dxa"/>
            <w:tcBorders>
              <w:top w:val="single" w:color="auto" w:sz="4" w:space="0"/>
              <w:left w:val="single" w:color="auto" w:sz="4" w:space="0"/>
              <w:bottom w:val="single" w:color="auto" w:sz="4" w:space="0"/>
              <w:right w:val="single" w:color="auto" w:sz="4" w:space="0"/>
            </w:tcBorders>
            <w:vAlign w:val="center"/>
          </w:tcPr>
          <w:p w14:paraId="764C98B1">
            <w:pPr>
              <w:autoSpaceDE w:val="0"/>
              <w:autoSpaceDN w:val="0"/>
              <w:snapToGrid w:val="0"/>
              <w:spacing w:line="380" w:lineRule="exact"/>
              <w:textAlignment w:val="bottom"/>
              <w:rPr>
                <w:rFonts w:ascii="宋体" w:hAnsi="宋体"/>
                <w:b/>
                <w:szCs w:val="21"/>
                <w:highlight w:val="none"/>
              </w:rPr>
            </w:pPr>
            <w:r>
              <w:rPr>
                <w:rFonts w:hint="eastAsia" w:ascii="宋体" w:hAnsi="宋体"/>
                <w:szCs w:val="21"/>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2A288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60" w:type="dxa"/>
            <w:tcBorders>
              <w:top w:val="single" w:color="auto" w:sz="4" w:space="0"/>
              <w:left w:val="single" w:color="auto" w:sz="4" w:space="0"/>
              <w:bottom w:val="single" w:color="auto" w:sz="4" w:space="0"/>
              <w:right w:val="single" w:color="auto" w:sz="4" w:space="0"/>
            </w:tcBorders>
            <w:vAlign w:val="center"/>
          </w:tcPr>
          <w:p w14:paraId="37AB2624">
            <w:pPr>
              <w:spacing w:line="380" w:lineRule="exact"/>
              <w:rPr>
                <w:rFonts w:ascii="宋体" w:hAnsi="宋体"/>
                <w:color w:val="000000"/>
                <w:szCs w:val="21"/>
                <w:highlight w:val="none"/>
              </w:rPr>
            </w:pPr>
            <w:r>
              <w:rPr>
                <w:rFonts w:hint="eastAsia" w:ascii="宋体" w:hAnsi="宋体"/>
                <w:color w:val="000000"/>
                <w:szCs w:val="21"/>
                <w:highlight w:val="none"/>
              </w:rPr>
              <w:t>30.2</w:t>
            </w:r>
          </w:p>
        </w:tc>
        <w:tc>
          <w:tcPr>
            <w:tcW w:w="2127" w:type="dxa"/>
            <w:tcBorders>
              <w:top w:val="single" w:color="auto" w:sz="4" w:space="0"/>
              <w:left w:val="single" w:color="auto" w:sz="4" w:space="0"/>
              <w:bottom w:val="single" w:color="auto" w:sz="4" w:space="0"/>
              <w:right w:val="single" w:color="auto" w:sz="4" w:space="0"/>
            </w:tcBorders>
            <w:vAlign w:val="center"/>
          </w:tcPr>
          <w:p w14:paraId="446D5E1B">
            <w:pPr>
              <w:spacing w:line="380" w:lineRule="exact"/>
              <w:rPr>
                <w:rFonts w:ascii="宋体" w:hAnsi="宋体"/>
                <w:color w:val="000000"/>
                <w:szCs w:val="21"/>
                <w:highlight w:val="none"/>
              </w:rPr>
            </w:pPr>
            <w:r>
              <w:rPr>
                <w:rFonts w:hint="eastAsia" w:ascii="宋体" w:hAnsi="宋体"/>
                <w:color w:val="000000"/>
                <w:szCs w:val="21"/>
                <w:highlight w:val="none"/>
              </w:rPr>
              <w:t>提供相同品牌产品且通过资格审查、符合性审查的不同投标人参加同一合同项下投标的中标候选人确定方式</w:t>
            </w:r>
          </w:p>
        </w:tc>
        <w:tc>
          <w:tcPr>
            <w:tcW w:w="7348" w:type="dxa"/>
            <w:tcBorders>
              <w:top w:val="single" w:color="auto" w:sz="4" w:space="0"/>
              <w:left w:val="single" w:color="auto" w:sz="4" w:space="0"/>
              <w:bottom w:val="single" w:color="auto" w:sz="4" w:space="0"/>
              <w:right w:val="single" w:color="auto" w:sz="4" w:space="0"/>
            </w:tcBorders>
          </w:tcPr>
          <w:p w14:paraId="713A35AF">
            <w:pPr>
              <w:autoSpaceDE w:val="0"/>
              <w:autoSpaceDN w:val="0"/>
              <w:snapToGrid w:val="0"/>
              <w:spacing w:line="380" w:lineRule="exact"/>
              <w:textAlignment w:val="bottom"/>
              <w:rPr>
                <w:rFonts w:ascii="宋体" w:hAnsi="宋体"/>
                <w:szCs w:val="21"/>
                <w:highlight w:val="none"/>
              </w:rPr>
            </w:pPr>
            <w:r>
              <w:rPr>
                <w:rFonts w:hint="eastAsia" w:ascii="宋体" w:hAnsi="宋体"/>
                <w:szCs w:val="21"/>
                <w:highlight w:val="none"/>
              </w:rPr>
              <w:t>①提供相同品牌产品且通过资格审查、符合性审查的不同投标人参加同一合同项下投标的，按一家投标人计算，评审后得分最高的同品牌投标人获得中标人推荐资格；评审得分相同的，由评标委员会采取随机抽取的方式确定一个投标人获得中标人推荐资格，其他同品牌投标人不作为中标候选人。</w:t>
            </w:r>
          </w:p>
          <w:p w14:paraId="49C1C663">
            <w:pPr>
              <w:autoSpaceDE w:val="0"/>
              <w:autoSpaceDN w:val="0"/>
              <w:snapToGrid w:val="0"/>
              <w:spacing w:line="380" w:lineRule="exact"/>
              <w:textAlignment w:val="bottom"/>
              <w:rPr>
                <w:rFonts w:ascii="宋体" w:hAnsi="宋体"/>
                <w:szCs w:val="21"/>
                <w:highlight w:val="none"/>
                <w:u w:val="single"/>
              </w:rPr>
            </w:pPr>
            <w:r>
              <w:rPr>
                <w:rFonts w:hint="eastAsia" w:ascii="宋体" w:hAnsi="宋体"/>
                <w:szCs w:val="21"/>
                <w:highlight w:val="none"/>
              </w:rPr>
              <w:t>②非单一产品采购项目，采购人应当根据采购项目技术构成、产品价格比重等合理确定核心产品，并在招标文件中载明。多家投标人提供的核心产品品牌相同的，按上述规定处理。</w:t>
            </w:r>
          </w:p>
        </w:tc>
      </w:tr>
      <w:tr w14:paraId="46A9FD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60" w:type="dxa"/>
            <w:tcBorders>
              <w:top w:val="single" w:color="auto" w:sz="4" w:space="0"/>
              <w:left w:val="single" w:color="auto" w:sz="4" w:space="0"/>
              <w:bottom w:val="single" w:color="auto" w:sz="4" w:space="0"/>
              <w:right w:val="single" w:color="auto" w:sz="4" w:space="0"/>
            </w:tcBorders>
            <w:vAlign w:val="center"/>
          </w:tcPr>
          <w:p w14:paraId="7CC5ABBA">
            <w:pPr>
              <w:spacing w:line="380" w:lineRule="exact"/>
              <w:rPr>
                <w:rFonts w:ascii="宋体" w:hAnsi="宋体"/>
                <w:color w:val="000000"/>
                <w:szCs w:val="21"/>
                <w:highlight w:val="none"/>
              </w:rPr>
            </w:pPr>
            <w:r>
              <w:rPr>
                <w:rFonts w:hint="eastAsia" w:ascii="宋体" w:hAnsi="宋体"/>
                <w:color w:val="000000"/>
                <w:szCs w:val="21"/>
                <w:highlight w:val="none"/>
              </w:rPr>
              <w:t>35</w:t>
            </w:r>
          </w:p>
        </w:tc>
        <w:tc>
          <w:tcPr>
            <w:tcW w:w="2127" w:type="dxa"/>
            <w:tcBorders>
              <w:top w:val="single" w:color="auto" w:sz="4" w:space="0"/>
              <w:left w:val="single" w:color="auto" w:sz="4" w:space="0"/>
              <w:bottom w:val="single" w:color="auto" w:sz="4" w:space="0"/>
              <w:right w:val="single" w:color="auto" w:sz="4" w:space="0"/>
            </w:tcBorders>
            <w:vAlign w:val="center"/>
          </w:tcPr>
          <w:p w14:paraId="2AA04CE3">
            <w:pPr>
              <w:spacing w:line="380" w:lineRule="exact"/>
              <w:rPr>
                <w:rFonts w:ascii="宋体" w:hAnsi="宋体"/>
                <w:color w:val="000000"/>
                <w:szCs w:val="21"/>
                <w:highlight w:val="none"/>
              </w:rPr>
            </w:pPr>
            <w:r>
              <w:rPr>
                <w:rFonts w:hint="eastAsia" w:ascii="宋体" w:hAnsi="宋体"/>
                <w:color w:val="000000"/>
                <w:szCs w:val="21"/>
                <w:highlight w:val="none"/>
              </w:rPr>
              <w:t>履约保证金金额</w:t>
            </w:r>
          </w:p>
        </w:tc>
        <w:tc>
          <w:tcPr>
            <w:tcW w:w="7348" w:type="dxa"/>
            <w:tcBorders>
              <w:top w:val="single" w:color="auto" w:sz="4" w:space="0"/>
              <w:left w:val="single" w:color="auto" w:sz="4" w:space="0"/>
              <w:bottom w:val="single" w:color="auto" w:sz="4" w:space="0"/>
              <w:right w:val="single" w:color="auto" w:sz="4" w:space="0"/>
            </w:tcBorders>
            <w:vAlign w:val="bottom"/>
          </w:tcPr>
          <w:p w14:paraId="731C19A6">
            <w:pPr>
              <w:autoSpaceDE w:val="0"/>
              <w:autoSpaceDN w:val="0"/>
              <w:snapToGrid w:val="0"/>
              <w:spacing w:line="380" w:lineRule="exact"/>
              <w:jc w:val="left"/>
              <w:textAlignment w:val="bottom"/>
              <w:rPr>
                <w:rFonts w:ascii="宋体" w:hAnsi="宋体"/>
                <w:color w:val="000000"/>
                <w:szCs w:val="21"/>
                <w:highlight w:val="none"/>
              </w:rPr>
            </w:pPr>
            <w:r>
              <w:rPr>
                <w:rFonts w:hint="eastAsia" w:ascii="宋体" w:hAnsi="宋体"/>
                <w:color w:val="000000"/>
                <w:szCs w:val="21"/>
                <w:highlight w:val="none"/>
              </w:rPr>
              <w:t>本项目不收取履约保证金。</w:t>
            </w:r>
          </w:p>
        </w:tc>
      </w:tr>
      <w:tr w14:paraId="659DD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vAlign w:val="center"/>
          </w:tcPr>
          <w:p w14:paraId="4BD92F23">
            <w:pPr>
              <w:spacing w:line="380" w:lineRule="exact"/>
              <w:rPr>
                <w:rFonts w:ascii="宋体" w:hAnsi="宋体"/>
                <w:color w:val="000000"/>
                <w:szCs w:val="21"/>
                <w:highlight w:val="none"/>
              </w:rPr>
            </w:pPr>
            <w:r>
              <w:rPr>
                <w:rFonts w:hint="eastAsia" w:ascii="宋体" w:hAnsi="宋体"/>
                <w:color w:val="000000"/>
                <w:szCs w:val="21"/>
                <w:highlight w:val="none"/>
              </w:rPr>
              <w:t>36.1</w:t>
            </w:r>
          </w:p>
        </w:tc>
        <w:tc>
          <w:tcPr>
            <w:tcW w:w="2127" w:type="dxa"/>
            <w:tcBorders>
              <w:top w:val="single" w:color="auto" w:sz="4" w:space="0"/>
              <w:left w:val="single" w:color="auto" w:sz="4" w:space="0"/>
              <w:bottom w:val="single" w:color="auto" w:sz="4" w:space="0"/>
              <w:right w:val="single" w:color="auto" w:sz="4" w:space="0"/>
            </w:tcBorders>
            <w:vAlign w:val="center"/>
          </w:tcPr>
          <w:p w14:paraId="13C6316C">
            <w:pPr>
              <w:spacing w:line="380" w:lineRule="exact"/>
              <w:rPr>
                <w:rFonts w:ascii="宋体" w:hAnsi="宋体"/>
                <w:szCs w:val="21"/>
                <w:highlight w:val="none"/>
              </w:rPr>
            </w:pPr>
            <w:r>
              <w:rPr>
                <w:rFonts w:hint="eastAsia" w:ascii="宋体" w:hAnsi="宋体"/>
                <w:szCs w:val="21"/>
                <w:highlight w:val="none"/>
              </w:rPr>
              <w:t>签订电子合同携带的材料</w:t>
            </w:r>
          </w:p>
        </w:tc>
        <w:tc>
          <w:tcPr>
            <w:tcW w:w="7348" w:type="dxa"/>
            <w:tcBorders>
              <w:top w:val="single" w:color="auto" w:sz="4" w:space="0"/>
              <w:left w:val="single" w:color="auto" w:sz="4" w:space="0"/>
              <w:bottom w:val="single" w:color="auto" w:sz="4" w:space="0"/>
              <w:right w:val="single" w:color="auto" w:sz="4" w:space="0"/>
            </w:tcBorders>
            <w:vAlign w:val="center"/>
          </w:tcPr>
          <w:p w14:paraId="61D549CB">
            <w:pPr>
              <w:autoSpaceDE w:val="0"/>
              <w:autoSpaceDN w:val="0"/>
              <w:snapToGrid w:val="0"/>
              <w:spacing w:line="380" w:lineRule="exact"/>
              <w:textAlignment w:val="bottom"/>
              <w:rPr>
                <w:rFonts w:ascii="宋体" w:hAnsi="宋体"/>
                <w:szCs w:val="21"/>
                <w:highlight w:val="none"/>
              </w:rPr>
            </w:pPr>
            <w:r>
              <w:rPr>
                <w:rFonts w:hint="eastAsia" w:ascii="宋体" w:hAnsi="宋体"/>
                <w:szCs w:val="21"/>
                <w:highlight w:val="none"/>
              </w:rPr>
              <w:t>电子采购合同需要供应商通过有效CA证书进行电子签名与签章</w:t>
            </w:r>
          </w:p>
        </w:tc>
      </w:tr>
      <w:tr w14:paraId="37956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60" w:type="dxa"/>
            <w:vMerge w:val="restart"/>
            <w:tcBorders>
              <w:top w:val="single" w:color="auto" w:sz="4" w:space="0"/>
              <w:left w:val="single" w:color="auto" w:sz="4" w:space="0"/>
              <w:bottom w:val="single" w:color="auto" w:sz="4" w:space="0"/>
              <w:right w:val="single" w:color="auto" w:sz="4" w:space="0"/>
            </w:tcBorders>
            <w:vAlign w:val="center"/>
          </w:tcPr>
          <w:p w14:paraId="5F0F5AE4">
            <w:pPr>
              <w:spacing w:line="380" w:lineRule="exact"/>
              <w:rPr>
                <w:rFonts w:ascii="宋体" w:hAnsi="宋体"/>
                <w:color w:val="000000"/>
                <w:szCs w:val="21"/>
                <w:highlight w:val="none"/>
              </w:rPr>
            </w:pPr>
            <w:r>
              <w:rPr>
                <w:rFonts w:hint="eastAsia" w:ascii="宋体" w:hAnsi="宋体"/>
                <w:color w:val="000000"/>
                <w:szCs w:val="21"/>
                <w:highlight w:val="none"/>
              </w:rPr>
              <w:t>38.2.1</w:t>
            </w:r>
          </w:p>
        </w:tc>
        <w:tc>
          <w:tcPr>
            <w:tcW w:w="2127" w:type="dxa"/>
            <w:tcBorders>
              <w:top w:val="single" w:color="auto" w:sz="4" w:space="0"/>
              <w:left w:val="single" w:color="auto" w:sz="4" w:space="0"/>
              <w:bottom w:val="single" w:color="auto" w:sz="4" w:space="0"/>
              <w:right w:val="single" w:color="auto" w:sz="4" w:space="0"/>
            </w:tcBorders>
            <w:vAlign w:val="center"/>
          </w:tcPr>
          <w:p w14:paraId="59A006EA">
            <w:pPr>
              <w:spacing w:line="380" w:lineRule="exact"/>
              <w:rPr>
                <w:rFonts w:ascii="宋体" w:hAnsi="宋体"/>
                <w:color w:val="000000"/>
                <w:szCs w:val="21"/>
                <w:highlight w:val="none"/>
              </w:rPr>
            </w:pPr>
            <w:r>
              <w:rPr>
                <w:rFonts w:hint="eastAsia" w:ascii="宋体" w:hAnsi="宋体"/>
                <w:color w:val="000000"/>
                <w:szCs w:val="21"/>
                <w:highlight w:val="none"/>
              </w:rPr>
              <w:t>接收质疑函方式</w:t>
            </w:r>
          </w:p>
        </w:tc>
        <w:tc>
          <w:tcPr>
            <w:tcW w:w="7348" w:type="dxa"/>
            <w:tcBorders>
              <w:top w:val="single" w:color="auto" w:sz="4" w:space="0"/>
              <w:left w:val="single" w:color="auto" w:sz="4" w:space="0"/>
              <w:bottom w:val="single" w:color="auto" w:sz="4" w:space="0"/>
              <w:right w:val="single" w:color="auto" w:sz="4" w:space="0"/>
            </w:tcBorders>
            <w:vAlign w:val="center"/>
          </w:tcPr>
          <w:p w14:paraId="6F9AB978">
            <w:pPr>
              <w:snapToGrid w:val="0"/>
              <w:spacing w:line="380" w:lineRule="exact"/>
              <w:rPr>
                <w:rFonts w:ascii="宋体" w:hAnsi="宋体"/>
                <w:color w:val="000000"/>
                <w:szCs w:val="21"/>
                <w:highlight w:val="none"/>
              </w:rPr>
            </w:pPr>
            <w:r>
              <w:rPr>
                <w:rFonts w:hint="eastAsia" w:ascii="宋体" w:hAnsi="宋体"/>
                <w:color w:val="000000"/>
                <w:szCs w:val="21"/>
                <w:highlight w:val="none"/>
              </w:rPr>
              <w:t>以书面形式</w:t>
            </w:r>
          </w:p>
        </w:tc>
      </w:tr>
      <w:tr w14:paraId="47537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60" w:type="dxa"/>
            <w:vMerge w:val="continue"/>
            <w:tcBorders>
              <w:top w:val="single" w:color="auto" w:sz="4" w:space="0"/>
              <w:left w:val="single" w:color="auto" w:sz="4" w:space="0"/>
              <w:bottom w:val="single" w:color="auto" w:sz="4" w:space="0"/>
              <w:right w:val="single" w:color="auto" w:sz="4" w:space="0"/>
            </w:tcBorders>
            <w:vAlign w:val="center"/>
          </w:tcPr>
          <w:p w14:paraId="499D5C36">
            <w:pPr>
              <w:widowControl/>
              <w:jc w:val="left"/>
              <w:rPr>
                <w:rFonts w:ascii="宋体" w:hAnsi="宋体"/>
                <w:color w:val="00000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1F94878">
            <w:pPr>
              <w:spacing w:line="380" w:lineRule="exact"/>
              <w:rPr>
                <w:rFonts w:ascii="宋体" w:hAnsi="宋体"/>
                <w:color w:val="000000"/>
                <w:szCs w:val="21"/>
                <w:highlight w:val="none"/>
              </w:rPr>
            </w:pPr>
            <w:r>
              <w:rPr>
                <w:rFonts w:hint="eastAsia" w:ascii="宋体" w:hAnsi="宋体"/>
                <w:color w:val="000000"/>
                <w:szCs w:val="21"/>
                <w:highlight w:val="none"/>
              </w:rPr>
              <w:t>质疑联系部门及联系方式</w:t>
            </w:r>
          </w:p>
        </w:tc>
        <w:tc>
          <w:tcPr>
            <w:tcW w:w="7348" w:type="dxa"/>
            <w:tcBorders>
              <w:top w:val="single" w:color="auto" w:sz="4" w:space="0"/>
              <w:left w:val="single" w:color="auto" w:sz="4" w:space="0"/>
              <w:bottom w:val="single" w:color="auto" w:sz="4" w:space="0"/>
              <w:right w:val="single" w:color="auto" w:sz="4" w:space="0"/>
            </w:tcBorders>
            <w:vAlign w:val="center"/>
          </w:tcPr>
          <w:p w14:paraId="05B6336D">
            <w:pPr>
              <w:snapToGrid w:val="0"/>
              <w:spacing w:line="430" w:lineRule="exact"/>
              <w:rPr>
                <w:rFonts w:ascii="宋体" w:hAnsi="宋体"/>
                <w:szCs w:val="21"/>
              </w:rPr>
            </w:pPr>
            <w:r>
              <w:rPr>
                <w:rFonts w:hint="eastAsia" w:ascii="宋体" w:hAnsi="宋体"/>
                <w:szCs w:val="21"/>
              </w:rPr>
              <w:t>接收质疑函方式：以书面形式。</w:t>
            </w:r>
          </w:p>
          <w:p w14:paraId="427108C2">
            <w:pPr>
              <w:snapToGrid w:val="0"/>
              <w:spacing w:line="430" w:lineRule="exact"/>
              <w:rPr>
                <w:rFonts w:hint="eastAsia" w:ascii="宋体" w:hAnsi="宋体" w:eastAsia="宋体" w:cs="宋体"/>
                <w:szCs w:val="21"/>
                <w:u w:val="single"/>
                <w:lang w:eastAsia="zh-CN"/>
              </w:rPr>
            </w:pPr>
            <w:r>
              <w:rPr>
                <w:rFonts w:hint="eastAsia" w:ascii="宋体" w:hAnsi="宋体" w:cs="宋体"/>
                <w:szCs w:val="21"/>
              </w:rPr>
              <w:t>质疑联系部门及联系方式：</w:t>
            </w:r>
            <w:r>
              <w:rPr>
                <w:rFonts w:hint="eastAsia" w:ascii="宋体" w:hAnsi="宋体" w:cs="宋体"/>
                <w:szCs w:val="21"/>
                <w:u w:val="single"/>
                <w:lang w:eastAsia="zh-CN"/>
              </w:rPr>
              <w:t>广西兴顺项目管理有限公司</w:t>
            </w:r>
          </w:p>
          <w:p w14:paraId="152A261C">
            <w:pPr>
              <w:snapToGrid w:val="0"/>
              <w:spacing w:line="430" w:lineRule="exact"/>
              <w:rPr>
                <w:rFonts w:ascii="宋体" w:hAnsi="宋体"/>
                <w:szCs w:val="21"/>
                <w:u w:val="single"/>
              </w:rPr>
            </w:pPr>
            <w:r>
              <w:rPr>
                <w:rFonts w:hint="eastAsia" w:ascii="宋体" w:hAnsi="宋体" w:cs="宋体"/>
                <w:szCs w:val="21"/>
              </w:rPr>
              <w:t>联系电话：</w:t>
            </w:r>
            <w:r>
              <w:rPr>
                <w:rFonts w:hint="eastAsia" w:ascii="宋体" w:hAnsi="宋体"/>
                <w:szCs w:val="21"/>
                <w:u w:val="single"/>
              </w:rPr>
              <w:t>详见采购公告</w:t>
            </w:r>
          </w:p>
          <w:p w14:paraId="4C99E3C1">
            <w:pPr>
              <w:snapToGrid w:val="0"/>
              <w:spacing w:line="430" w:lineRule="exact"/>
              <w:rPr>
                <w:rFonts w:ascii="宋体" w:hAnsi="宋体"/>
                <w:szCs w:val="21"/>
                <w:u w:val="single"/>
              </w:rPr>
            </w:pPr>
            <w:r>
              <w:rPr>
                <w:rFonts w:hint="eastAsia" w:ascii="宋体" w:hAnsi="宋体" w:cs="宋体"/>
                <w:szCs w:val="21"/>
              </w:rPr>
              <w:t>通讯地址：</w:t>
            </w:r>
            <w:r>
              <w:rPr>
                <w:rFonts w:hint="eastAsia" w:ascii="宋体" w:hAnsi="宋体"/>
                <w:szCs w:val="21"/>
                <w:u w:val="single"/>
              </w:rPr>
              <w:t>详见采购公告</w:t>
            </w:r>
          </w:p>
          <w:p w14:paraId="16E5C484">
            <w:pPr>
              <w:snapToGrid w:val="0"/>
              <w:spacing w:line="380" w:lineRule="exact"/>
              <w:rPr>
                <w:rFonts w:ascii="宋体" w:hAnsi="宋体"/>
                <w:color w:val="000000"/>
                <w:szCs w:val="21"/>
                <w:highlight w:val="none"/>
                <w:u w:val="single"/>
              </w:rPr>
            </w:pPr>
            <w:r>
              <w:rPr>
                <w:rFonts w:hint="eastAsia" w:ascii="宋体" w:hAnsi="宋体" w:cs="宋体"/>
                <w:szCs w:val="21"/>
              </w:rPr>
              <w:t>业务时间：工作日每天上午</w:t>
            </w:r>
            <w:r>
              <w:rPr>
                <w:rFonts w:ascii="宋体" w:hAnsi="宋体" w:cs="宋体"/>
                <w:szCs w:val="21"/>
              </w:rPr>
              <w:t>8</w:t>
            </w:r>
            <w:r>
              <w:rPr>
                <w:rFonts w:hint="eastAsia" w:ascii="宋体" w:hAnsi="宋体" w:cs="宋体"/>
                <w:szCs w:val="21"/>
              </w:rPr>
              <w:t>时3</w:t>
            </w:r>
            <w:r>
              <w:rPr>
                <w:rFonts w:ascii="宋体" w:hAnsi="宋体" w:cs="宋体"/>
                <w:szCs w:val="21"/>
              </w:rPr>
              <w:t>0</w:t>
            </w:r>
            <w:r>
              <w:rPr>
                <w:rFonts w:hint="eastAsia" w:ascii="宋体" w:hAnsi="宋体" w:cs="宋体"/>
                <w:szCs w:val="21"/>
              </w:rPr>
              <w:t>分到</w:t>
            </w:r>
            <w:r>
              <w:rPr>
                <w:rFonts w:ascii="宋体" w:hAnsi="宋体" w:cs="宋体"/>
                <w:szCs w:val="21"/>
              </w:rPr>
              <w:t>12</w:t>
            </w:r>
            <w:r>
              <w:rPr>
                <w:rFonts w:hint="eastAsia" w:ascii="宋体" w:hAnsi="宋体" w:cs="宋体"/>
                <w:szCs w:val="21"/>
              </w:rPr>
              <w:t>时</w:t>
            </w:r>
            <w:r>
              <w:rPr>
                <w:rFonts w:ascii="宋体" w:hAnsi="宋体" w:cs="宋体"/>
                <w:szCs w:val="21"/>
              </w:rPr>
              <w:t>00</w:t>
            </w:r>
            <w:r>
              <w:rPr>
                <w:rFonts w:hint="eastAsia" w:ascii="宋体" w:hAnsi="宋体" w:cs="宋体"/>
                <w:szCs w:val="21"/>
              </w:rPr>
              <w:t>分，下午</w:t>
            </w:r>
            <w:r>
              <w:rPr>
                <w:rFonts w:ascii="宋体" w:hAnsi="宋体" w:cs="宋体"/>
                <w:szCs w:val="21"/>
              </w:rPr>
              <w:t>3</w:t>
            </w:r>
            <w:r>
              <w:rPr>
                <w:rFonts w:hint="eastAsia" w:ascii="宋体" w:hAnsi="宋体" w:cs="宋体"/>
                <w:szCs w:val="21"/>
              </w:rPr>
              <w:t>时</w:t>
            </w:r>
            <w:r>
              <w:rPr>
                <w:rFonts w:ascii="宋体" w:hAnsi="宋体" w:cs="宋体"/>
                <w:szCs w:val="21"/>
              </w:rPr>
              <w:t>00</w:t>
            </w:r>
            <w:r>
              <w:rPr>
                <w:rFonts w:hint="eastAsia" w:ascii="宋体" w:hAnsi="宋体" w:cs="宋体"/>
                <w:szCs w:val="21"/>
              </w:rPr>
              <w:t>分到</w:t>
            </w:r>
            <w:r>
              <w:rPr>
                <w:rFonts w:ascii="宋体" w:hAnsi="宋体" w:cs="宋体"/>
                <w:szCs w:val="21"/>
              </w:rPr>
              <w:t>6</w:t>
            </w:r>
            <w:r>
              <w:rPr>
                <w:rFonts w:hint="eastAsia" w:ascii="宋体" w:hAnsi="宋体" w:cs="宋体"/>
                <w:szCs w:val="21"/>
              </w:rPr>
              <w:t>时</w:t>
            </w:r>
            <w:r>
              <w:rPr>
                <w:rFonts w:ascii="宋体" w:hAnsi="宋体" w:cs="宋体"/>
                <w:szCs w:val="21"/>
              </w:rPr>
              <w:t>00</w:t>
            </w:r>
            <w:r>
              <w:rPr>
                <w:rFonts w:hint="eastAsia" w:ascii="宋体" w:hAnsi="宋体" w:cs="宋体"/>
                <w:szCs w:val="21"/>
              </w:rPr>
              <w:t>分，</w:t>
            </w:r>
            <w:r>
              <w:rPr>
                <w:rFonts w:hint="eastAsia" w:ascii="宋体" w:hAnsi="宋体"/>
                <w:szCs w:val="21"/>
              </w:rPr>
              <w:t>双休日和法定节假日不办理业务。</w:t>
            </w:r>
          </w:p>
        </w:tc>
      </w:tr>
      <w:tr w14:paraId="58670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60" w:type="dxa"/>
            <w:vMerge w:val="continue"/>
            <w:tcBorders>
              <w:top w:val="single" w:color="auto" w:sz="4" w:space="0"/>
              <w:left w:val="single" w:color="auto" w:sz="4" w:space="0"/>
              <w:bottom w:val="single" w:color="auto" w:sz="4" w:space="0"/>
              <w:right w:val="single" w:color="auto" w:sz="4" w:space="0"/>
            </w:tcBorders>
            <w:vAlign w:val="center"/>
          </w:tcPr>
          <w:p w14:paraId="7B020663">
            <w:pPr>
              <w:widowControl/>
              <w:jc w:val="left"/>
              <w:rPr>
                <w:rFonts w:ascii="宋体" w:hAnsi="宋体"/>
                <w:color w:val="00000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30BDF7E4">
            <w:pPr>
              <w:spacing w:line="380" w:lineRule="exact"/>
              <w:rPr>
                <w:rFonts w:ascii="宋体" w:hAnsi="宋体"/>
                <w:color w:val="000000"/>
                <w:szCs w:val="21"/>
                <w:highlight w:val="none"/>
              </w:rPr>
            </w:pPr>
            <w:r>
              <w:rPr>
                <w:rFonts w:hint="eastAsia" w:hAnsi="宋体"/>
                <w:color w:val="000000"/>
                <w:highlight w:val="none"/>
              </w:rPr>
              <w:t>现场提交质疑办理业务时间</w:t>
            </w:r>
          </w:p>
        </w:tc>
        <w:tc>
          <w:tcPr>
            <w:tcW w:w="7348" w:type="dxa"/>
            <w:tcBorders>
              <w:top w:val="single" w:color="auto" w:sz="4" w:space="0"/>
              <w:left w:val="single" w:color="auto" w:sz="4" w:space="0"/>
              <w:bottom w:val="single" w:color="auto" w:sz="4" w:space="0"/>
              <w:right w:val="single" w:color="auto" w:sz="4" w:space="0"/>
            </w:tcBorders>
            <w:vAlign w:val="center"/>
          </w:tcPr>
          <w:p w14:paraId="0B56B992">
            <w:pPr>
              <w:snapToGrid w:val="0"/>
              <w:spacing w:line="380" w:lineRule="exact"/>
              <w:rPr>
                <w:rFonts w:ascii="宋体" w:hAnsi="宋体"/>
                <w:color w:val="000000"/>
                <w:szCs w:val="21"/>
                <w:highlight w:val="none"/>
              </w:rPr>
            </w:pPr>
            <w:r>
              <w:rPr>
                <w:rFonts w:hint="eastAsia" w:hAnsi="宋体"/>
                <w:color w:val="000000"/>
                <w:highlight w:val="none"/>
              </w:rPr>
              <w:t>质疑期内每个工作日</w:t>
            </w:r>
            <w:r>
              <w:rPr>
                <w:rFonts w:hAnsi="宋体"/>
                <w:color w:val="000000"/>
                <w:highlight w:val="none"/>
                <w:u w:val="single"/>
              </w:rPr>
              <w:t xml:space="preserve">  9 </w:t>
            </w:r>
            <w:r>
              <w:rPr>
                <w:rFonts w:hint="eastAsia" w:hAnsi="宋体"/>
                <w:color w:val="000000"/>
                <w:highlight w:val="none"/>
              </w:rPr>
              <w:t>时</w:t>
            </w:r>
            <w:r>
              <w:rPr>
                <w:rFonts w:hAnsi="宋体"/>
                <w:color w:val="000000"/>
                <w:highlight w:val="none"/>
                <w:u w:val="single"/>
              </w:rPr>
              <w:t xml:space="preserve"> 00 </w:t>
            </w:r>
            <w:r>
              <w:rPr>
                <w:rFonts w:hint="eastAsia" w:hAnsi="宋体"/>
                <w:color w:val="000000"/>
                <w:highlight w:val="none"/>
              </w:rPr>
              <w:t>分到</w:t>
            </w:r>
            <w:r>
              <w:rPr>
                <w:rFonts w:hAnsi="宋体"/>
                <w:color w:val="000000"/>
                <w:highlight w:val="none"/>
                <w:u w:val="single"/>
              </w:rPr>
              <w:t xml:space="preserve"> 12  </w:t>
            </w:r>
            <w:r>
              <w:rPr>
                <w:rFonts w:hint="eastAsia" w:hAnsi="宋体"/>
                <w:color w:val="000000"/>
                <w:highlight w:val="none"/>
              </w:rPr>
              <w:t>时</w:t>
            </w:r>
            <w:r>
              <w:rPr>
                <w:rFonts w:hAnsi="宋体"/>
                <w:color w:val="000000"/>
                <w:highlight w:val="none"/>
                <w:u w:val="single"/>
              </w:rPr>
              <w:t xml:space="preserve"> 00  </w:t>
            </w:r>
            <w:r>
              <w:rPr>
                <w:rFonts w:hint="eastAsia" w:hAnsi="宋体"/>
                <w:color w:val="000000"/>
                <w:highlight w:val="none"/>
              </w:rPr>
              <w:t>分，</w:t>
            </w:r>
            <w:r>
              <w:rPr>
                <w:rFonts w:hAnsi="宋体"/>
                <w:color w:val="000000"/>
                <w:highlight w:val="none"/>
                <w:u w:val="single"/>
              </w:rPr>
              <w:t xml:space="preserve"> </w:t>
            </w:r>
            <w:r>
              <w:rPr>
                <w:rFonts w:hint="eastAsia" w:hAnsi="宋体"/>
                <w:color w:val="000000"/>
                <w:highlight w:val="none"/>
                <w:u w:val="single"/>
                <w:lang w:val="en-US" w:eastAsia="zh-CN"/>
              </w:rPr>
              <w:t>15</w:t>
            </w:r>
            <w:r>
              <w:rPr>
                <w:rFonts w:hAnsi="宋体"/>
                <w:color w:val="000000"/>
                <w:highlight w:val="none"/>
                <w:u w:val="single"/>
              </w:rPr>
              <w:t xml:space="preserve"> </w:t>
            </w:r>
            <w:r>
              <w:rPr>
                <w:rFonts w:hint="eastAsia" w:hAnsi="宋体"/>
                <w:color w:val="000000"/>
                <w:highlight w:val="none"/>
              </w:rPr>
              <w:t>时</w:t>
            </w:r>
            <w:r>
              <w:rPr>
                <w:rFonts w:hAnsi="宋体"/>
                <w:color w:val="000000"/>
                <w:highlight w:val="none"/>
                <w:u w:val="single"/>
              </w:rPr>
              <w:t xml:space="preserve"> 00 </w:t>
            </w:r>
            <w:r>
              <w:rPr>
                <w:rFonts w:hint="eastAsia" w:hAnsi="宋体"/>
                <w:color w:val="000000"/>
                <w:highlight w:val="none"/>
              </w:rPr>
              <w:t>分到</w:t>
            </w:r>
            <w:r>
              <w:rPr>
                <w:rFonts w:hAnsi="宋体"/>
                <w:color w:val="000000"/>
                <w:highlight w:val="none"/>
                <w:u w:val="single"/>
              </w:rPr>
              <w:t xml:space="preserve"> </w:t>
            </w:r>
            <w:r>
              <w:rPr>
                <w:rFonts w:hint="eastAsia" w:hAnsi="宋体"/>
                <w:color w:val="000000"/>
                <w:highlight w:val="none"/>
                <w:u w:val="single"/>
                <w:lang w:val="en-US" w:eastAsia="zh-CN"/>
              </w:rPr>
              <w:t>18</w:t>
            </w:r>
            <w:r>
              <w:rPr>
                <w:rFonts w:hAnsi="宋体"/>
                <w:color w:val="000000"/>
                <w:highlight w:val="none"/>
                <w:u w:val="single"/>
              </w:rPr>
              <w:t xml:space="preserve">  </w:t>
            </w:r>
            <w:r>
              <w:rPr>
                <w:rFonts w:hint="eastAsia" w:hAnsi="宋体"/>
                <w:color w:val="000000"/>
                <w:highlight w:val="none"/>
              </w:rPr>
              <w:t>时</w:t>
            </w:r>
            <w:r>
              <w:rPr>
                <w:rFonts w:hAnsi="宋体"/>
                <w:color w:val="000000"/>
                <w:highlight w:val="none"/>
                <w:u w:val="single"/>
              </w:rPr>
              <w:t xml:space="preserve"> 00  </w:t>
            </w:r>
            <w:r>
              <w:rPr>
                <w:rFonts w:hint="eastAsia" w:hAnsi="宋体"/>
                <w:color w:val="000000"/>
                <w:highlight w:val="none"/>
              </w:rPr>
              <w:t>分</w:t>
            </w:r>
          </w:p>
        </w:tc>
      </w:tr>
      <w:tr w14:paraId="74757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960" w:type="dxa"/>
            <w:tcBorders>
              <w:top w:val="single" w:color="auto" w:sz="4" w:space="0"/>
              <w:left w:val="single" w:color="auto" w:sz="4" w:space="0"/>
              <w:bottom w:val="nil"/>
              <w:right w:val="single" w:color="auto" w:sz="4" w:space="0"/>
            </w:tcBorders>
            <w:vAlign w:val="center"/>
          </w:tcPr>
          <w:p w14:paraId="195B3ADF">
            <w:pPr>
              <w:spacing w:line="380" w:lineRule="exact"/>
              <w:rPr>
                <w:rFonts w:ascii="宋体" w:hAnsi="宋体"/>
                <w:color w:val="000000"/>
                <w:szCs w:val="21"/>
                <w:highlight w:val="none"/>
              </w:rPr>
            </w:pPr>
            <w:r>
              <w:rPr>
                <w:rFonts w:hint="eastAsia" w:ascii="宋体" w:hAnsi="宋体"/>
                <w:color w:val="000000"/>
                <w:szCs w:val="21"/>
                <w:highlight w:val="none"/>
              </w:rPr>
              <w:t>40</w:t>
            </w:r>
          </w:p>
        </w:tc>
        <w:tc>
          <w:tcPr>
            <w:tcW w:w="2127" w:type="dxa"/>
            <w:tcBorders>
              <w:top w:val="single" w:color="auto" w:sz="4" w:space="0"/>
              <w:left w:val="single" w:color="auto" w:sz="4" w:space="0"/>
              <w:bottom w:val="single" w:color="auto" w:sz="4" w:space="0"/>
              <w:right w:val="single" w:color="auto" w:sz="4" w:space="0"/>
            </w:tcBorders>
            <w:vAlign w:val="center"/>
          </w:tcPr>
          <w:p w14:paraId="26F0AD09">
            <w:pPr>
              <w:spacing w:line="380" w:lineRule="exact"/>
              <w:rPr>
                <w:rFonts w:ascii="宋体" w:hAnsi="宋体"/>
                <w:color w:val="000000"/>
                <w:szCs w:val="21"/>
                <w:highlight w:val="none"/>
              </w:rPr>
            </w:pPr>
            <w:r>
              <w:rPr>
                <w:rFonts w:hint="eastAsia" w:hAnsi="宋体" w:cs="宋体"/>
                <w:color w:val="000000"/>
                <w:highlight w:val="none"/>
              </w:rPr>
              <w:t>采购代理费支付方式</w:t>
            </w:r>
          </w:p>
        </w:tc>
        <w:tc>
          <w:tcPr>
            <w:tcW w:w="7348" w:type="dxa"/>
            <w:tcBorders>
              <w:top w:val="single" w:color="auto" w:sz="4" w:space="0"/>
              <w:left w:val="single" w:color="auto" w:sz="4" w:space="0"/>
              <w:bottom w:val="single" w:color="auto" w:sz="4" w:space="0"/>
              <w:right w:val="single" w:color="auto" w:sz="4" w:space="0"/>
            </w:tcBorders>
            <w:vAlign w:val="center"/>
          </w:tcPr>
          <w:p w14:paraId="66C0AA50">
            <w:pPr>
              <w:pStyle w:val="12"/>
              <w:snapToGrid w:val="0"/>
              <w:spacing w:line="430" w:lineRule="exact"/>
              <w:rPr>
                <w:rFonts w:hAnsi="宋体" w:cs="宋体"/>
                <w:sz w:val="21"/>
              </w:rPr>
            </w:pPr>
            <w:r>
              <w:rPr>
                <w:rFonts w:hint="eastAsia" w:hAnsi="宋体" w:cs="宋体"/>
                <w:sz w:val="21"/>
              </w:rPr>
              <w:t>1.采购代理费支付方式：</w:t>
            </w:r>
          </w:p>
          <w:p w14:paraId="538AA017">
            <w:pPr>
              <w:pStyle w:val="12"/>
              <w:snapToGrid w:val="0"/>
              <w:spacing w:line="430" w:lineRule="exact"/>
              <w:rPr>
                <w:rFonts w:hAnsi="宋体" w:cs="宋体"/>
                <w:sz w:val="21"/>
              </w:rPr>
            </w:pPr>
            <w:r>
              <w:rPr>
                <w:rFonts w:ascii="Segoe UI Symbol" w:hAnsi="Segoe UI Symbol" w:cs="Segoe UI Symbol"/>
                <w:sz w:val="21"/>
              </w:rPr>
              <w:t>☑</w:t>
            </w:r>
            <w:r>
              <w:rPr>
                <w:rFonts w:hint="eastAsia" w:hAnsi="宋体" w:cs="宋体"/>
                <w:sz w:val="21"/>
              </w:rPr>
              <w:t>本项目代理服务费按如下规定由</w:t>
            </w:r>
            <w:r>
              <w:rPr>
                <w:rFonts w:hint="eastAsia" w:hAnsi="宋体" w:cs="宋体"/>
                <w:sz w:val="21"/>
                <w:u w:val="single"/>
              </w:rPr>
              <w:t>成交供应商</w:t>
            </w:r>
            <w:r>
              <w:rPr>
                <w:rFonts w:hint="eastAsia" w:hAnsi="宋体" w:cs="宋体"/>
                <w:sz w:val="21"/>
              </w:rPr>
              <w:t>在领取成交通知书前，一次性向采购代理机构支付。</w:t>
            </w:r>
          </w:p>
          <w:p w14:paraId="28736B68">
            <w:pPr>
              <w:pStyle w:val="12"/>
              <w:snapToGrid w:val="0"/>
              <w:spacing w:line="430" w:lineRule="exact"/>
              <w:rPr>
                <w:rFonts w:hAnsi="宋体" w:cs="宋体"/>
                <w:sz w:val="21"/>
              </w:rPr>
            </w:pPr>
            <w:r>
              <w:rPr>
                <w:rFonts w:hint="eastAsia" w:hAnsi="宋体" w:cs="宋体"/>
                <w:sz w:val="21"/>
              </w:rPr>
              <w:t>□采购人支付。</w:t>
            </w:r>
          </w:p>
          <w:p w14:paraId="44FDA747">
            <w:pPr>
              <w:pStyle w:val="12"/>
              <w:snapToGrid w:val="0"/>
              <w:spacing w:line="430" w:lineRule="exact"/>
              <w:rPr>
                <w:rFonts w:hAnsi="宋体" w:cs="宋体"/>
                <w:sz w:val="21"/>
              </w:rPr>
            </w:pPr>
            <w:r>
              <w:rPr>
                <w:rFonts w:hint="eastAsia" w:hAnsi="宋体" w:cs="宋体"/>
                <w:sz w:val="21"/>
              </w:rPr>
              <w:t>2.采购代理费收取标准：</w:t>
            </w:r>
          </w:p>
          <w:p w14:paraId="312EF817">
            <w:pPr>
              <w:spacing w:line="420" w:lineRule="exact"/>
              <w:ind w:firstLine="210" w:firstLineChars="100"/>
              <w:rPr>
                <w:rFonts w:hint="eastAsia" w:ascii="宋体" w:hAnsi="宋体"/>
                <w:bCs/>
                <w:szCs w:val="21"/>
              </w:rPr>
            </w:pPr>
            <w:r>
              <w:rPr>
                <w:rFonts w:hint="eastAsia" w:ascii="宋体" w:hAnsi="宋体"/>
                <w:bCs/>
                <w:szCs w:val="21"/>
              </w:rPr>
              <w:t>本项目代理服务费由成交供应商领取成交通知书前，一次性向采购代理机构支付。</w:t>
            </w:r>
          </w:p>
          <w:p w14:paraId="3EDF1928">
            <w:pPr>
              <w:spacing w:line="420" w:lineRule="exact"/>
              <w:ind w:firstLine="210" w:firstLineChars="100"/>
              <w:rPr>
                <w:rFonts w:hint="eastAsia" w:ascii="宋体" w:hAnsi="宋体"/>
                <w:bCs/>
                <w:szCs w:val="21"/>
              </w:rPr>
            </w:pPr>
            <w:r>
              <w:rPr>
                <w:rFonts w:hint="eastAsia" w:ascii="宋体" w:hAnsi="宋体"/>
                <w:bCs/>
                <w:szCs w:val="21"/>
              </w:rPr>
              <w:t>根据有关收费规定并经双方商定，代理服务费按桂价费〔2011〕55号文件收取，由成交人在领取成交通知书当日一次性向采购代理机构支付。</w:t>
            </w:r>
          </w:p>
          <w:p w14:paraId="209E585A">
            <w:pPr>
              <w:pStyle w:val="12"/>
              <w:snapToGrid w:val="0"/>
              <w:spacing w:line="430" w:lineRule="exact"/>
              <w:rPr>
                <w:rFonts w:hAnsi="宋体" w:cs="宋体"/>
                <w:sz w:val="21"/>
              </w:rPr>
            </w:pPr>
            <w:r>
              <w:rPr>
                <w:rFonts w:hint="eastAsia" w:hAnsi="宋体" w:cs="宋体"/>
                <w:sz w:val="21"/>
              </w:rPr>
              <w:t>3. 采购代理费收取银行账户</w:t>
            </w:r>
          </w:p>
          <w:p w14:paraId="04D7276A">
            <w:pPr>
              <w:pStyle w:val="12"/>
              <w:snapToGrid w:val="0"/>
              <w:spacing w:line="430" w:lineRule="exact"/>
              <w:rPr>
                <w:rFonts w:hint="eastAsia" w:hAnsi="宋体" w:eastAsia="宋体" w:cs="宋体"/>
                <w:sz w:val="21"/>
                <w:lang w:eastAsia="zh-CN"/>
              </w:rPr>
            </w:pPr>
            <w:r>
              <w:rPr>
                <w:rFonts w:hint="eastAsia" w:hAnsi="宋体" w:cs="宋体"/>
                <w:sz w:val="21"/>
              </w:rPr>
              <w:t>开户名称：</w:t>
            </w:r>
            <w:r>
              <w:rPr>
                <w:rFonts w:hint="eastAsia" w:hAnsi="宋体" w:cs="宋体"/>
                <w:sz w:val="21"/>
                <w:u w:val="single"/>
                <w:lang w:eastAsia="zh-CN"/>
              </w:rPr>
              <w:t>广西兴顺项目管理有限公司</w:t>
            </w:r>
          </w:p>
          <w:p w14:paraId="652A9A64">
            <w:pPr>
              <w:pStyle w:val="12"/>
              <w:snapToGrid w:val="0"/>
              <w:spacing w:line="430" w:lineRule="exact"/>
              <w:rPr>
                <w:rFonts w:hint="eastAsia" w:hAnsi="宋体" w:cs="宋体"/>
                <w:sz w:val="21"/>
                <w:u w:val="single"/>
              </w:rPr>
            </w:pPr>
            <w:r>
              <w:rPr>
                <w:rFonts w:hint="eastAsia" w:hAnsi="宋体" w:cs="宋体"/>
                <w:sz w:val="21"/>
              </w:rPr>
              <w:t>开户银行：</w:t>
            </w:r>
            <w:r>
              <w:rPr>
                <w:rFonts w:hint="eastAsia" w:hAnsi="宋体" w:cs="宋体"/>
                <w:sz w:val="21"/>
                <w:u w:val="single"/>
              </w:rPr>
              <w:t>中国工商银行股份有限公司玉林分行营业部</w:t>
            </w:r>
          </w:p>
          <w:p w14:paraId="11D77E86">
            <w:pPr>
              <w:snapToGrid w:val="0"/>
              <w:spacing w:line="380" w:lineRule="exact"/>
              <w:rPr>
                <w:rFonts w:ascii="宋体" w:hAnsi="宋体" w:cs="宋体"/>
                <w:color w:val="000000"/>
                <w:szCs w:val="20"/>
                <w:highlight w:val="none"/>
              </w:rPr>
            </w:pPr>
            <w:r>
              <w:rPr>
                <w:rFonts w:hint="eastAsia" w:hAnsi="宋体" w:cs="宋体"/>
                <w:sz w:val="21"/>
              </w:rPr>
              <w:t>银行账号：</w:t>
            </w:r>
            <w:r>
              <w:rPr>
                <w:rFonts w:hint="eastAsia" w:hAnsi="宋体" w:cs="宋体"/>
                <w:sz w:val="21"/>
                <w:u w:val="single"/>
              </w:rPr>
              <w:t>2111701009300134943</w:t>
            </w:r>
          </w:p>
        </w:tc>
      </w:tr>
      <w:tr w14:paraId="163AD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vAlign w:val="center"/>
          </w:tcPr>
          <w:p w14:paraId="21419DF8">
            <w:pPr>
              <w:snapToGrid w:val="0"/>
              <w:spacing w:line="380" w:lineRule="exact"/>
              <w:jc w:val="center"/>
              <w:rPr>
                <w:rFonts w:ascii="宋体" w:hAnsi="宋体"/>
                <w:color w:val="auto"/>
                <w:szCs w:val="21"/>
                <w:highlight w:val="none"/>
              </w:rPr>
            </w:pPr>
            <w:r>
              <w:rPr>
                <w:rFonts w:hint="eastAsia" w:ascii="宋体" w:hAnsi="宋体"/>
                <w:color w:val="auto"/>
                <w:szCs w:val="21"/>
                <w:highlight w:val="none"/>
              </w:rPr>
              <w:t>41.1</w:t>
            </w:r>
          </w:p>
        </w:tc>
        <w:tc>
          <w:tcPr>
            <w:tcW w:w="2127" w:type="dxa"/>
            <w:tcBorders>
              <w:top w:val="single" w:color="auto" w:sz="4" w:space="0"/>
              <w:left w:val="single" w:color="auto" w:sz="4" w:space="0"/>
              <w:bottom w:val="single" w:color="auto" w:sz="4" w:space="0"/>
              <w:right w:val="single" w:color="auto" w:sz="4" w:space="0"/>
            </w:tcBorders>
            <w:vAlign w:val="center"/>
          </w:tcPr>
          <w:p w14:paraId="1A0B7371">
            <w:pPr>
              <w:snapToGrid w:val="0"/>
              <w:spacing w:line="380" w:lineRule="exact"/>
              <w:rPr>
                <w:rFonts w:ascii="宋体" w:hAnsi="宋体"/>
                <w:color w:val="auto"/>
                <w:szCs w:val="21"/>
                <w:highlight w:val="none"/>
              </w:rPr>
            </w:pPr>
            <w:r>
              <w:rPr>
                <w:rFonts w:hint="eastAsia" w:ascii="宋体" w:hAnsi="宋体"/>
                <w:color w:val="auto"/>
                <w:szCs w:val="21"/>
                <w:highlight w:val="none"/>
              </w:rPr>
              <w:t>解释</w:t>
            </w:r>
          </w:p>
        </w:tc>
        <w:tc>
          <w:tcPr>
            <w:tcW w:w="7348" w:type="dxa"/>
            <w:tcBorders>
              <w:top w:val="single" w:color="auto" w:sz="4" w:space="0"/>
              <w:left w:val="single" w:color="auto" w:sz="4" w:space="0"/>
              <w:bottom w:val="single" w:color="auto" w:sz="4" w:space="0"/>
              <w:right w:val="single" w:color="auto" w:sz="4" w:space="0"/>
            </w:tcBorders>
            <w:shd w:val="clear" w:color="auto" w:fill="auto"/>
            <w:vAlign w:val="center"/>
          </w:tcPr>
          <w:p w14:paraId="45E127AB">
            <w:pPr>
              <w:pStyle w:val="12"/>
              <w:snapToGrid w:val="0"/>
              <w:spacing w:line="430" w:lineRule="exact"/>
              <w:rPr>
                <w:rFonts w:ascii="宋体" w:hAnsi="宋体" w:eastAsia="宋体" w:cs="宋体"/>
                <w:kern w:val="2"/>
                <w:sz w:val="21"/>
                <w:szCs w:val="20"/>
                <w:lang w:val="en-US" w:eastAsia="zh-CN" w:bidi="ar-SA"/>
              </w:rPr>
            </w:pPr>
            <w:r>
              <w:rPr>
                <w:rFonts w:hint="eastAsia" w:hAnsi="宋体"/>
                <w:sz w:val="21"/>
              </w:rPr>
              <w:t>解释：</w:t>
            </w:r>
            <w:r>
              <w:rPr>
                <w:rFonts w:hAnsi="宋体"/>
                <w:sz w:val="21"/>
              </w:rPr>
              <w:t>构成本</w:t>
            </w:r>
            <w:r>
              <w:rPr>
                <w:rFonts w:hint="eastAsia" w:hAnsi="宋体"/>
                <w:sz w:val="21"/>
                <w:lang w:eastAsia="zh-CN"/>
              </w:rPr>
              <w:t>投标文件</w:t>
            </w:r>
            <w:r>
              <w:rPr>
                <w:rFonts w:hAnsi="宋体"/>
                <w:sz w:val="21"/>
              </w:rPr>
              <w:t>的各个组成文件应互为解释，互为说明；除</w:t>
            </w:r>
            <w:r>
              <w:rPr>
                <w:rFonts w:hint="eastAsia" w:hAnsi="宋体"/>
                <w:sz w:val="21"/>
                <w:lang w:eastAsia="zh-CN"/>
              </w:rPr>
              <w:t>投标文件</w:t>
            </w:r>
            <w:r>
              <w:rPr>
                <w:rFonts w:hAnsi="宋体"/>
                <w:sz w:val="21"/>
              </w:rPr>
              <w:t>中有特别规定外，仅适用于</w:t>
            </w:r>
            <w:r>
              <w:rPr>
                <w:rFonts w:hint="eastAsia" w:hAnsi="宋体"/>
                <w:sz w:val="21"/>
              </w:rPr>
              <w:t>竞标</w:t>
            </w:r>
            <w:r>
              <w:rPr>
                <w:rFonts w:hAnsi="宋体"/>
                <w:sz w:val="21"/>
              </w:rPr>
              <w:t>阶段的规定，按</w:t>
            </w:r>
            <w:r>
              <w:rPr>
                <w:rFonts w:hint="eastAsia" w:hAnsi="宋体"/>
                <w:sz w:val="21"/>
              </w:rPr>
              <w:t>更正公告（澄清公告）</w:t>
            </w:r>
            <w:r>
              <w:rPr>
                <w:rFonts w:hAnsi="宋体"/>
                <w:sz w:val="21"/>
              </w:rPr>
              <w:t>、</w:t>
            </w:r>
            <w:r>
              <w:rPr>
                <w:rFonts w:hint="eastAsia" w:hAnsi="宋体"/>
                <w:sz w:val="21"/>
                <w:lang w:eastAsia="zh-CN"/>
              </w:rPr>
              <w:t>公开招标</w:t>
            </w:r>
            <w:r>
              <w:rPr>
                <w:rFonts w:hAnsi="宋体"/>
                <w:sz w:val="21"/>
              </w:rPr>
              <w:t>公告、</w:t>
            </w:r>
            <w:r>
              <w:rPr>
                <w:rFonts w:hint="eastAsia" w:hAnsi="宋体"/>
                <w:sz w:val="21"/>
              </w:rPr>
              <w:t>供应商</w:t>
            </w:r>
            <w:r>
              <w:rPr>
                <w:rFonts w:hAnsi="宋体"/>
                <w:sz w:val="21"/>
              </w:rPr>
              <w:t>须知</w:t>
            </w:r>
            <w:r>
              <w:rPr>
                <w:rFonts w:hint="eastAsia" w:hAnsi="宋体"/>
                <w:sz w:val="21"/>
              </w:rPr>
              <w:t>、采购需求</w:t>
            </w:r>
            <w:r>
              <w:rPr>
                <w:rFonts w:hAnsi="宋体"/>
                <w:sz w:val="21"/>
              </w:rPr>
              <w:t>、</w:t>
            </w:r>
            <w:r>
              <w:rPr>
                <w:rFonts w:hint="eastAsia" w:hAnsi="宋体"/>
                <w:sz w:val="21"/>
              </w:rPr>
              <w:t>评审程序、评审方法和评审标准</w:t>
            </w:r>
            <w:r>
              <w:rPr>
                <w:rFonts w:hAnsi="宋体"/>
                <w:sz w:val="21"/>
              </w:rPr>
              <w:t>、</w:t>
            </w:r>
            <w:r>
              <w:rPr>
                <w:rFonts w:hint="eastAsia" w:hAnsi="宋体"/>
                <w:sz w:val="21"/>
                <w:lang w:eastAsia="zh-CN"/>
              </w:rPr>
              <w:t>投标文件</w:t>
            </w:r>
            <w:r>
              <w:rPr>
                <w:rFonts w:hAnsi="宋体"/>
                <w:sz w:val="21"/>
              </w:rPr>
              <w:t>格式</w:t>
            </w:r>
            <w:r>
              <w:rPr>
                <w:rFonts w:hint="eastAsia" w:hAnsi="宋体"/>
                <w:sz w:val="21"/>
              </w:rPr>
              <w:t>、合同文本</w:t>
            </w:r>
            <w:r>
              <w:rPr>
                <w:rFonts w:hAnsi="宋体"/>
                <w:sz w:val="21"/>
              </w:rPr>
              <w:t>的先后顺序解释；同一组成文件中就同一事项的规定或者约定不一致的，以编排顺序在后者为准；同一组成文件不同版本之间有不一致的，以形成时间在后者为准；</w:t>
            </w:r>
            <w:r>
              <w:rPr>
                <w:rFonts w:hint="eastAsia" w:hAnsi="宋体"/>
                <w:sz w:val="21"/>
              </w:rPr>
              <w:t>更正公告（澄清公告）</w:t>
            </w:r>
            <w:r>
              <w:rPr>
                <w:rFonts w:hAnsi="宋体"/>
                <w:sz w:val="21"/>
              </w:rPr>
              <w:t>与同步更新的</w:t>
            </w:r>
            <w:r>
              <w:rPr>
                <w:rFonts w:hint="eastAsia" w:hAnsi="宋体"/>
                <w:sz w:val="21"/>
                <w:lang w:eastAsia="zh-CN"/>
              </w:rPr>
              <w:t>投标文件</w:t>
            </w:r>
            <w:r>
              <w:rPr>
                <w:rFonts w:hAnsi="宋体"/>
                <w:sz w:val="21"/>
              </w:rPr>
              <w:t>不一致时以</w:t>
            </w:r>
            <w:r>
              <w:rPr>
                <w:rFonts w:hint="eastAsia" w:hAnsi="宋体"/>
                <w:sz w:val="21"/>
              </w:rPr>
              <w:t>更正公告（澄清公告）</w:t>
            </w:r>
            <w:r>
              <w:rPr>
                <w:rFonts w:hAnsi="宋体"/>
                <w:sz w:val="21"/>
              </w:rPr>
              <w:t>为准。按本款前述规定仍不能形成结论的，由</w:t>
            </w:r>
            <w:r>
              <w:rPr>
                <w:rFonts w:hint="eastAsia" w:hAnsi="宋体"/>
                <w:sz w:val="21"/>
              </w:rPr>
              <w:t>采购</w:t>
            </w:r>
            <w:r>
              <w:rPr>
                <w:rFonts w:hAnsi="宋体"/>
                <w:sz w:val="21"/>
              </w:rPr>
              <w:t>人</w:t>
            </w:r>
            <w:r>
              <w:rPr>
                <w:rFonts w:hint="eastAsia" w:hAnsi="宋体"/>
                <w:sz w:val="21"/>
              </w:rPr>
              <w:t>或者采购代理机构</w:t>
            </w:r>
            <w:r>
              <w:rPr>
                <w:rFonts w:hAnsi="宋体"/>
                <w:sz w:val="21"/>
              </w:rPr>
              <w:t>负责解释。</w:t>
            </w:r>
          </w:p>
        </w:tc>
      </w:tr>
      <w:tr w14:paraId="507620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vAlign w:val="center"/>
          </w:tcPr>
          <w:p w14:paraId="5D8DBF63">
            <w:pPr>
              <w:snapToGrid w:val="0"/>
              <w:spacing w:line="380" w:lineRule="exact"/>
              <w:jc w:val="center"/>
              <w:rPr>
                <w:rFonts w:ascii="宋体" w:hAnsi="宋体"/>
                <w:color w:val="auto"/>
                <w:szCs w:val="21"/>
                <w:highlight w:val="none"/>
              </w:rPr>
            </w:pPr>
            <w:r>
              <w:rPr>
                <w:rFonts w:hint="eastAsia" w:ascii="宋体" w:hAnsi="宋体"/>
                <w:color w:val="auto"/>
                <w:szCs w:val="21"/>
                <w:highlight w:val="none"/>
              </w:rPr>
              <w:t>41.2</w:t>
            </w:r>
          </w:p>
        </w:tc>
        <w:tc>
          <w:tcPr>
            <w:tcW w:w="2127" w:type="dxa"/>
            <w:tcBorders>
              <w:top w:val="single" w:color="auto" w:sz="4" w:space="0"/>
              <w:left w:val="single" w:color="auto" w:sz="4" w:space="0"/>
              <w:bottom w:val="single" w:color="auto" w:sz="4" w:space="0"/>
              <w:right w:val="single" w:color="auto" w:sz="4" w:space="0"/>
            </w:tcBorders>
            <w:vAlign w:val="center"/>
          </w:tcPr>
          <w:p w14:paraId="37AA948F">
            <w:pPr>
              <w:snapToGrid w:val="0"/>
              <w:spacing w:line="380" w:lineRule="exact"/>
              <w:rPr>
                <w:rFonts w:ascii="宋体" w:hAnsi="宋体"/>
                <w:color w:val="auto"/>
                <w:szCs w:val="21"/>
                <w:highlight w:val="none"/>
              </w:rPr>
            </w:pPr>
            <w:r>
              <w:rPr>
                <w:rFonts w:hint="eastAsia" w:ascii="宋体" w:hAnsi="宋体"/>
                <w:color w:val="auto"/>
                <w:szCs w:val="21"/>
                <w:highlight w:val="none"/>
              </w:rPr>
              <w:t>其他释义</w:t>
            </w:r>
          </w:p>
        </w:tc>
        <w:tc>
          <w:tcPr>
            <w:tcW w:w="7348" w:type="dxa"/>
            <w:tcBorders>
              <w:top w:val="single" w:color="auto" w:sz="4" w:space="0"/>
              <w:left w:val="single" w:color="auto" w:sz="4" w:space="0"/>
              <w:bottom w:val="single" w:color="auto" w:sz="4" w:space="0"/>
              <w:right w:val="single" w:color="auto" w:sz="4" w:space="0"/>
            </w:tcBorders>
            <w:shd w:val="clear" w:color="auto" w:fill="auto"/>
            <w:vAlign w:val="center"/>
          </w:tcPr>
          <w:p w14:paraId="000299B8">
            <w:pPr>
              <w:pStyle w:val="12"/>
              <w:snapToGrid w:val="0"/>
              <w:spacing w:line="430" w:lineRule="exact"/>
              <w:rPr>
                <w:rFonts w:hAnsi="宋体" w:cs="宋体"/>
                <w:sz w:val="21"/>
              </w:rPr>
            </w:pPr>
            <w:r>
              <w:rPr>
                <w:rFonts w:hint="eastAsia" w:hAnsi="宋体" w:cs="宋体"/>
                <w:sz w:val="21"/>
              </w:rPr>
              <w:t>1.本</w:t>
            </w:r>
            <w:r>
              <w:rPr>
                <w:rFonts w:hint="eastAsia" w:hAnsi="宋体" w:cs="宋体"/>
                <w:sz w:val="21"/>
                <w:lang w:eastAsia="zh-CN"/>
              </w:rPr>
              <w:t>投标文件</w:t>
            </w:r>
            <w:r>
              <w:rPr>
                <w:rFonts w:hint="eastAsia" w:hAnsi="宋体" w:cs="宋体"/>
                <w:sz w:val="21"/>
              </w:rPr>
              <w:t>中描述供应商的“公章”是指根据我国对公章的管理规定，用供应商法定主体行为名称制作的印章，除本</w:t>
            </w:r>
            <w:r>
              <w:rPr>
                <w:rFonts w:hint="eastAsia" w:hAnsi="宋体" w:cs="宋体"/>
                <w:sz w:val="21"/>
                <w:lang w:eastAsia="zh-CN"/>
              </w:rPr>
              <w:t>投标文件</w:t>
            </w:r>
            <w:r>
              <w:rPr>
                <w:rFonts w:hint="eastAsia" w:hAnsi="宋体" w:cs="宋体"/>
                <w:sz w:val="21"/>
              </w:rPr>
              <w:t>有特殊规定外，供应商的财务章、部门章、分公司章、工会章、合同章、竞标/投标专用章、业务专用章及银行的转账章、现金收讫章、现金付讫章等其他形式印章均不能代替公章。</w:t>
            </w:r>
          </w:p>
          <w:p w14:paraId="4B6797C6">
            <w:pPr>
              <w:pStyle w:val="12"/>
              <w:snapToGrid w:val="0"/>
              <w:spacing w:line="430" w:lineRule="exact"/>
              <w:rPr>
                <w:rFonts w:hAnsi="宋体" w:cs="宋体"/>
                <w:sz w:val="21"/>
              </w:rPr>
            </w:pPr>
            <w:r>
              <w:rPr>
                <w:rFonts w:hint="eastAsia" w:hAnsi="宋体" w:cs="宋体"/>
                <w:bCs/>
                <w:sz w:val="21"/>
              </w:rPr>
              <w:t>2.本</w:t>
            </w:r>
            <w:r>
              <w:rPr>
                <w:rFonts w:hint="eastAsia" w:hAnsi="宋体" w:cs="宋体"/>
                <w:bCs/>
                <w:sz w:val="21"/>
                <w:lang w:eastAsia="zh-CN"/>
              </w:rPr>
              <w:t>投标文件</w:t>
            </w:r>
            <w:r>
              <w:rPr>
                <w:rFonts w:hint="eastAsia" w:hAnsi="宋体" w:cs="宋体"/>
                <w:bCs/>
                <w:sz w:val="21"/>
              </w:rPr>
              <w:t>所称的“</w:t>
            </w:r>
            <w:r>
              <w:rPr>
                <w:rFonts w:hint="eastAsia" w:hAnsi="宋体"/>
                <w:sz w:val="21"/>
              </w:rPr>
              <w:t>电子签章</w:t>
            </w:r>
            <w:r>
              <w:rPr>
                <w:rFonts w:hint="eastAsia" w:hAnsi="宋体" w:cs="宋体"/>
                <w:bCs/>
                <w:sz w:val="21"/>
              </w:rPr>
              <w:t>”、“电子签名”</w:t>
            </w:r>
            <w:r>
              <w:rPr>
                <w:rFonts w:hint="eastAsia" w:hAnsi="宋体"/>
                <w:sz w:val="21"/>
              </w:rPr>
              <w:t>，是指经广西政府采购云平台认可的CA认证的电子签名数据为表现形式的印章，可用于签署电子</w:t>
            </w:r>
            <w:r>
              <w:rPr>
                <w:rFonts w:hint="eastAsia" w:hAnsi="宋体"/>
                <w:sz w:val="21"/>
                <w:lang w:eastAsia="zh-CN"/>
              </w:rPr>
              <w:t>投标文件</w:t>
            </w:r>
            <w:r>
              <w:rPr>
                <w:rFonts w:hint="eastAsia" w:hAnsi="宋体"/>
                <w:sz w:val="21"/>
              </w:rPr>
              <w:t>，电子印章与实物印章具有同等法律效力，不因其采用电子化表现形式而否定其法律效力。</w:t>
            </w:r>
          </w:p>
          <w:p w14:paraId="24FDAC63">
            <w:pPr>
              <w:pStyle w:val="12"/>
              <w:snapToGrid w:val="0"/>
              <w:spacing w:line="430" w:lineRule="exact"/>
              <w:rPr>
                <w:rFonts w:hAnsi="宋体" w:cs="宋体"/>
                <w:bCs/>
                <w:sz w:val="21"/>
              </w:rPr>
            </w:pPr>
            <w:r>
              <w:rPr>
                <w:rFonts w:hAnsi="宋体" w:cs="宋体"/>
                <w:sz w:val="21"/>
              </w:rPr>
              <w:t>3</w:t>
            </w:r>
            <w:r>
              <w:rPr>
                <w:rFonts w:hint="eastAsia" w:hAnsi="宋体" w:cs="宋体"/>
                <w:sz w:val="21"/>
              </w:rPr>
              <w:t>.供应商为其他组织或者自然人时，本</w:t>
            </w:r>
            <w:r>
              <w:rPr>
                <w:rFonts w:hint="eastAsia" w:hAnsi="宋体" w:cs="宋体"/>
                <w:sz w:val="21"/>
                <w:lang w:eastAsia="zh-CN"/>
              </w:rPr>
              <w:t>投标文件</w:t>
            </w:r>
            <w:r>
              <w:rPr>
                <w:rFonts w:hint="eastAsia" w:hAnsi="宋体" w:cs="宋体"/>
                <w:sz w:val="21"/>
              </w:rPr>
              <w:t>规定的法定代表人指负责人或者自然人。本</w:t>
            </w:r>
            <w:r>
              <w:rPr>
                <w:rFonts w:hint="eastAsia" w:hAnsi="宋体" w:cs="宋体"/>
                <w:sz w:val="21"/>
                <w:lang w:eastAsia="zh-CN"/>
              </w:rPr>
              <w:t>投标文件</w:t>
            </w:r>
            <w:r>
              <w:rPr>
                <w:rFonts w:hint="eastAsia" w:hAnsi="宋体" w:cs="宋体"/>
                <w:sz w:val="21"/>
              </w:rPr>
              <w:t>所称负责人是指参加竞标的其他组织</w:t>
            </w:r>
            <w:r>
              <w:rPr>
                <w:rFonts w:hint="eastAsia" w:hAnsi="宋体" w:cs="宋体"/>
                <w:bCs/>
                <w:sz w:val="21"/>
              </w:rPr>
              <w:t>营业执照或者执业许可证等证照上的</w:t>
            </w:r>
            <w:r>
              <w:rPr>
                <w:rFonts w:hint="eastAsia" w:hAnsi="宋体" w:cs="宋体"/>
                <w:sz w:val="21"/>
              </w:rPr>
              <w:t>负责人，本</w:t>
            </w:r>
            <w:r>
              <w:rPr>
                <w:rFonts w:hint="eastAsia" w:hAnsi="宋体" w:cs="宋体"/>
                <w:sz w:val="21"/>
                <w:lang w:eastAsia="zh-CN"/>
              </w:rPr>
              <w:t>投标文件</w:t>
            </w:r>
            <w:r>
              <w:rPr>
                <w:rFonts w:hint="eastAsia" w:hAnsi="宋体" w:cs="宋体"/>
                <w:sz w:val="21"/>
              </w:rPr>
              <w:t>所称自然人指参与竞标的自然人本人，</w:t>
            </w:r>
            <w:r>
              <w:rPr>
                <w:rFonts w:hint="eastAsia" w:hAnsi="宋体" w:cs="宋体"/>
                <w:bCs/>
                <w:sz w:val="21"/>
              </w:rPr>
              <w:t>且应具备独立承担民事责任能力，自然人应当为年满18岁以上成年人（十六周岁以上的未成年人，以自己的劳动收入为主要生活来源的，视为完全民事行为能力人）。</w:t>
            </w:r>
          </w:p>
          <w:p w14:paraId="28C7D07D">
            <w:pPr>
              <w:pStyle w:val="12"/>
              <w:snapToGrid w:val="0"/>
              <w:spacing w:line="430" w:lineRule="exact"/>
              <w:rPr>
                <w:rFonts w:hAnsi="宋体" w:cs="宋体"/>
                <w:sz w:val="21"/>
              </w:rPr>
            </w:pPr>
            <w:r>
              <w:rPr>
                <w:rFonts w:hAnsi="宋体" w:cs="宋体"/>
                <w:sz w:val="21"/>
              </w:rPr>
              <w:t>4.</w:t>
            </w:r>
            <w:r>
              <w:rPr>
                <w:rFonts w:hint="eastAsia" w:hAnsi="宋体" w:cs="宋体"/>
                <w:sz w:val="21"/>
              </w:rPr>
              <w:t>本</w:t>
            </w:r>
            <w:r>
              <w:rPr>
                <w:rFonts w:hint="eastAsia" w:hAnsi="宋体" w:cs="宋体"/>
                <w:sz w:val="21"/>
                <w:lang w:eastAsia="zh-CN"/>
              </w:rPr>
              <w:t>投标文件</w:t>
            </w:r>
            <w:r>
              <w:rPr>
                <w:rFonts w:hint="eastAsia" w:hAnsi="宋体" w:cs="宋体"/>
                <w:sz w:val="21"/>
              </w:rPr>
              <w:t>中描述供应商的“签字”是指供应商的法定代表人或者委托代理人亲自在文件规定签署处亲笔写上个人的名字的行为，私章、签字章、印鉴、影印等其他形式均不能代替亲笔签字。</w:t>
            </w:r>
          </w:p>
          <w:p w14:paraId="24A37259">
            <w:pPr>
              <w:pStyle w:val="12"/>
              <w:snapToGrid w:val="0"/>
              <w:spacing w:line="430" w:lineRule="exact"/>
              <w:rPr>
                <w:rFonts w:ascii="宋体" w:hAnsi="宋体" w:eastAsia="宋体" w:cs="宋体"/>
                <w:kern w:val="2"/>
                <w:sz w:val="21"/>
                <w:szCs w:val="20"/>
                <w:lang w:val="en-US" w:eastAsia="zh-CN" w:bidi="ar-SA"/>
              </w:rPr>
            </w:pPr>
            <w:r>
              <w:rPr>
                <w:rFonts w:hint="eastAsia" w:hAnsi="宋体" w:cs="宋体"/>
                <w:sz w:val="21"/>
              </w:rPr>
              <w:t>5</w:t>
            </w:r>
            <w:r>
              <w:rPr>
                <w:rFonts w:hAnsi="宋体" w:cs="宋体"/>
                <w:sz w:val="21"/>
              </w:rPr>
              <w:t>.</w:t>
            </w:r>
            <w:r>
              <w:rPr>
                <w:rFonts w:hint="eastAsia" w:hAnsi="宋体" w:cs="宋体"/>
                <w:sz w:val="21"/>
              </w:rPr>
              <w:t>本</w:t>
            </w:r>
            <w:r>
              <w:rPr>
                <w:rFonts w:hint="eastAsia" w:hAnsi="宋体" w:cs="宋体"/>
                <w:sz w:val="21"/>
                <w:lang w:eastAsia="zh-CN"/>
              </w:rPr>
              <w:t>投标文件</w:t>
            </w:r>
            <w:r>
              <w:rPr>
                <w:rFonts w:hint="eastAsia" w:hAnsi="宋体" w:cs="宋体"/>
                <w:sz w:val="21"/>
              </w:rPr>
              <w:t>所称的“以上”“以下”“以内”“届满”，包括本数；所称的“不满”“超过”“以外”，不包括本数。</w:t>
            </w:r>
          </w:p>
        </w:tc>
      </w:tr>
    </w:tbl>
    <w:p w14:paraId="658CB8AC">
      <w:pPr>
        <w:widowControl/>
        <w:spacing w:line="410" w:lineRule="auto"/>
        <w:jc w:val="left"/>
        <w:rPr>
          <w:rFonts w:ascii="Arial" w:hAnsi="Arial" w:eastAsia="黑体"/>
          <w:b/>
          <w:bCs/>
          <w:color w:val="auto"/>
          <w:sz w:val="32"/>
          <w:szCs w:val="32"/>
          <w:highlight w:val="none"/>
        </w:rPr>
        <w:sectPr>
          <w:footerReference r:id="rId3" w:type="default"/>
          <w:pgSz w:w="11906" w:h="16838"/>
          <w:pgMar w:top="1134" w:right="1134" w:bottom="1134" w:left="1134" w:header="720" w:footer="720" w:gutter="0"/>
          <w:cols w:space="720" w:num="1"/>
          <w:docGrid w:type="lines" w:linePitch="331" w:charSpace="0"/>
        </w:sectPr>
      </w:pPr>
    </w:p>
    <w:p w14:paraId="0425A853">
      <w:pPr>
        <w:keepNext/>
        <w:keepLines/>
        <w:spacing w:before="260" w:after="260" w:line="412" w:lineRule="auto"/>
        <w:jc w:val="center"/>
        <w:outlineLvl w:val="1"/>
        <w:rPr>
          <w:rFonts w:ascii="Arial" w:hAnsi="Arial" w:eastAsia="黑体"/>
          <w:b/>
          <w:bCs/>
          <w:color w:val="auto"/>
          <w:sz w:val="32"/>
          <w:szCs w:val="32"/>
          <w:highlight w:val="none"/>
        </w:rPr>
      </w:pPr>
      <w:bookmarkStart w:id="11" w:name="_Toc25034"/>
      <w:r>
        <w:rPr>
          <w:rFonts w:hint="eastAsia" w:ascii="Arial" w:hAnsi="Arial" w:eastAsia="黑体"/>
          <w:b/>
          <w:bCs/>
          <w:color w:val="auto"/>
          <w:sz w:val="32"/>
          <w:szCs w:val="32"/>
          <w:highlight w:val="none"/>
        </w:rPr>
        <w:t>第二节</w:t>
      </w:r>
      <w:r>
        <w:rPr>
          <w:rFonts w:ascii="Arial" w:hAnsi="Arial" w:eastAsia="黑体"/>
          <w:b/>
          <w:bCs/>
          <w:color w:val="auto"/>
          <w:sz w:val="32"/>
          <w:szCs w:val="32"/>
          <w:highlight w:val="none"/>
        </w:rPr>
        <w:t xml:space="preserve"> </w:t>
      </w:r>
      <w:r>
        <w:rPr>
          <w:rFonts w:hint="eastAsia" w:ascii="Arial" w:hAnsi="Arial" w:eastAsia="黑体"/>
          <w:b/>
          <w:bCs/>
          <w:color w:val="auto"/>
          <w:sz w:val="32"/>
          <w:szCs w:val="32"/>
          <w:highlight w:val="none"/>
        </w:rPr>
        <w:t>投标人须知正文</w:t>
      </w:r>
      <w:bookmarkEnd w:id="11"/>
    </w:p>
    <w:p w14:paraId="3C673A35">
      <w:pPr>
        <w:spacing w:line="400" w:lineRule="exact"/>
        <w:ind w:firstLine="643" w:firstLineChars="200"/>
        <w:jc w:val="center"/>
        <w:outlineLvl w:val="2"/>
        <w:rPr>
          <w:b/>
          <w:bCs/>
          <w:color w:val="auto"/>
          <w:sz w:val="32"/>
          <w:szCs w:val="32"/>
          <w:highlight w:val="none"/>
        </w:rPr>
      </w:pPr>
      <w:bookmarkStart w:id="12" w:name="_Toc18733"/>
      <w:r>
        <w:rPr>
          <w:rFonts w:hint="eastAsia"/>
          <w:b/>
          <w:bCs/>
          <w:color w:val="auto"/>
          <w:sz w:val="32"/>
          <w:szCs w:val="32"/>
          <w:highlight w:val="none"/>
        </w:rPr>
        <w:t>一、总</w:t>
      </w:r>
      <w:r>
        <w:rPr>
          <w:b/>
          <w:bCs/>
          <w:color w:val="auto"/>
          <w:sz w:val="32"/>
          <w:szCs w:val="32"/>
          <w:highlight w:val="none"/>
        </w:rPr>
        <w:t xml:space="preserve">  </w:t>
      </w:r>
      <w:r>
        <w:rPr>
          <w:rFonts w:hint="eastAsia"/>
          <w:b/>
          <w:bCs/>
          <w:color w:val="auto"/>
          <w:sz w:val="32"/>
          <w:szCs w:val="32"/>
          <w:highlight w:val="none"/>
        </w:rPr>
        <w:t>则</w:t>
      </w:r>
      <w:bookmarkEnd w:id="12"/>
    </w:p>
    <w:p w14:paraId="64DF606C">
      <w:pPr>
        <w:spacing w:line="360" w:lineRule="auto"/>
        <w:ind w:firstLine="480" w:firstLineChars="200"/>
        <w:rPr>
          <w:rFonts w:ascii="黑体" w:hAnsi="黑体" w:eastAsia="黑体"/>
          <w:color w:val="auto"/>
          <w:sz w:val="24"/>
          <w:highlight w:val="none"/>
        </w:rPr>
      </w:pPr>
      <w:bookmarkStart w:id="13" w:name="_Toc254970527"/>
      <w:bookmarkStart w:id="14" w:name="_Toc254970668"/>
      <w:r>
        <w:rPr>
          <w:rFonts w:hint="eastAsia" w:ascii="黑体" w:hAnsi="黑体" w:eastAsia="黑体"/>
          <w:color w:val="auto"/>
          <w:sz w:val="24"/>
          <w:highlight w:val="none"/>
        </w:rPr>
        <w:t>1.适用范围</w:t>
      </w:r>
      <w:bookmarkEnd w:id="13"/>
      <w:bookmarkEnd w:id="14"/>
    </w:p>
    <w:p w14:paraId="2866B90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适用法律：本项目采购人、采购代理机构、投标人、评标委员会的相关行为均受《中华人民共和国政府采购法》、《中华人民共和国政府采购法实施条例》、《政府采购货物和货物招标投标管理办法》及本项目本级和上级财政部门政府采购有关规定的约束和保护。</w:t>
      </w:r>
    </w:p>
    <w:p w14:paraId="576B4AC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05CA6E21">
      <w:pPr>
        <w:spacing w:line="360" w:lineRule="auto"/>
        <w:ind w:firstLine="480" w:firstLineChars="200"/>
        <w:rPr>
          <w:rFonts w:ascii="黑体" w:hAnsi="黑体" w:eastAsia="黑体"/>
          <w:color w:val="auto"/>
          <w:sz w:val="24"/>
          <w:highlight w:val="none"/>
        </w:rPr>
      </w:pPr>
      <w:bookmarkStart w:id="15" w:name="_Toc254970669"/>
      <w:bookmarkStart w:id="16" w:name="_Toc254970528"/>
      <w:r>
        <w:rPr>
          <w:rFonts w:hint="eastAsia" w:ascii="黑体" w:hAnsi="黑体" w:eastAsia="黑体"/>
          <w:color w:val="auto"/>
          <w:sz w:val="24"/>
          <w:highlight w:val="none"/>
        </w:rPr>
        <w:t>2.定义</w:t>
      </w:r>
      <w:bookmarkEnd w:id="15"/>
      <w:bookmarkEnd w:id="16"/>
    </w:p>
    <w:p w14:paraId="14B4166F">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2.1“采购人”是指依法进行政府采购的国家机关、事业单位、团体组织。</w:t>
      </w:r>
    </w:p>
    <w:p w14:paraId="384632C6">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2.2“采购代理机构” 指政府采购集中采购机构和集中采购机构以外的采购代理机构。</w:t>
      </w:r>
    </w:p>
    <w:p w14:paraId="71B63CED">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2.3“供应商”是指向采购人提供货物、工程或者服务的法人、其他组织或者自然人。</w:t>
      </w:r>
    </w:p>
    <w:p w14:paraId="676D945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2.4“投标人”是指响应招标、参加投标竞争的法人、非法人组织或者自然人。</w:t>
      </w:r>
    </w:p>
    <w:p w14:paraId="4C32F3C0">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2.5“货物”是指各种形态和种类的物品，包括原材料、燃料、设备、产品等。</w:t>
      </w:r>
    </w:p>
    <w:p w14:paraId="6EA858DD">
      <w:pPr>
        <w:spacing w:line="360" w:lineRule="auto"/>
        <w:ind w:firstLine="420" w:firstLineChars="200"/>
        <w:outlineLvl w:val="4"/>
        <w:rPr>
          <w:rFonts w:ascii="宋体" w:hAnsi="宋体"/>
          <w:bCs/>
          <w:color w:val="000000"/>
          <w:szCs w:val="21"/>
          <w:highlight w:val="none"/>
        </w:rPr>
      </w:pPr>
      <w:r>
        <w:rPr>
          <w:rFonts w:hint="eastAsia" w:ascii="宋体" w:hAnsi="宋体"/>
          <w:bCs/>
          <w:color w:val="auto"/>
          <w:szCs w:val="21"/>
          <w:highlight w:val="none"/>
        </w:rPr>
        <w:t>2.6“售后服务” 是指商品出售以后所提供的各种服务，包含但不限于投标人或投标产品生产厂家须承担的备品备件、包装、运输、装卸、保险、货到就位以及安装、调试、培训、保修以及其他各种服务。</w:t>
      </w:r>
    </w:p>
    <w:p w14:paraId="21AF4DA8">
      <w:pPr>
        <w:spacing w:line="360" w:lineRule="auto"/>
        <w:outlineLvl w:val="4"/>
        <w:rPr>
          <w:rFonts w:ascii="宋体" w:hAnsi="宋体"/>
          <w:bCs/>
          <w:color w:val="000000"/>
          <w:szCs w:val="21"/>
          <w:highlight w:val="none"/>
        </w:rPr>
      </w:pPr>
      <w:r>
        <w:rPr>
          <w:rFonts w:hint="eastAsia" w:ascii="宋体" w:hAnsi="宋体"/>
          <w:bCs/>
          <w:color w:val="000000"/>
          <w:szCs w:val="21"/>
          <w:highlight w:val="none"/>
        </w:rPr>
        <w:t xml:space="preserve">    2.7“书面形式”是指合同书、信件和数据电文（包括电报、电传、传真、电子数据交换和电子邮件）等可以有形地表现所载内容的形式。</w:t>
      </w:r>
    </w:p>
    <w:p w14:paraId="7BCC6D1A">
      <w:pPr>
        <w:spacing w:line="360" w:lineRule="auto"/>
        <w:ind w:firstLine="420" w:firstLineChars="200"/>
        <w:outlineLvl w:val="4"/>
        <w:rPr>
          <w:rFonts w:ascii="宋体" w:hAnsi="宋体"/>
          <w:bCs/>
          <w:color w:val="000000"/>
          <w:szCs w:val="21"/>
          <w:highlight w:val="none"/>
        </w:rPr>
      </w:pPr>
      <w:r>
        <w:rPr>
          <w:rFonts w:hint="eastAsia" w:ascii="宋体" w:hAnsi="宋体"/>
          <w:bCs/>
          <w:color w:val="000000"/>
          <w:szCs w:val="21"/>
          <w:highlight w:val="none"/>
        </w:rPr>
        <w:t>2.8“实质性要求”是指招标文件中已经指明不满足则投标无效的条款，或者不能负偏离的条款，或者采购需求中带“▲”的条款。</w:t>
      </w:r>
    </w:p>
    <w:p w14:paraId="23982713">
      <w:pPr>
        <w:snapToGrid w:val="0"/>
        <w:spacing w:line="360" w:lineRule="auto"/>
        <w:ind w:firstLine="420" w:firstLineChars="200"/>
        <w:jc w:val="left"/>
        <w:rPr>
          <w:rFonts w:ascii="宋体" w:hAnsi="宋体" w:cs="宋体"/>
          <w:color w:val="000000"/>
          <w:szCs w:val="21"/>
          <w:highlight w:val="none"/>
        </w:rPr>
      </w:pPr>
      <w:r>
        <w:rPr>
          <w:rFonts w:hint="eastAsia" w:ascii="宋体" w:hAnsi="宋体"/>
          <w:color w:val="000000"/>
          <w:szCs w:val="21"/>
          <w:highlight w:val="none"/>
        </w:rPr>
        <w:t xml:space="preserve">2.9 </w:t>
      </w:r>
      <w:r>
        <w:rPr>
          <w:rFonts w:hint="eastAsia" w:ascii="宋体" w:hAnsi="宋体" w:cs="宋体"/>
          <w:color w:val="000000"/>
          <w:szCs w:val="21"/>
          <w:highlight w:val="none"/>
        </w:rPr>
        <w:t>“正偏离”，是指投标文件对招标文件“采购需求”中有关条款作出的响应优于条款要求并有利于采购人的情形。</w:t>
      </w:r>
    </w:p>
    <w:p w14:paraId="23A460ED">
      <w:pPr>
        <w:snapToGrid w:val="0"/>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2.10“负偏离”，是指投标文件对招标文件“采购需求”中有关条款作出的响应不满足条款要求，导致采购人要求不能得到满足的情形。</w:t>
      </w:r>
    </w:p>
    <w:p w14:paraId="0125D5A8">
      <w:pPr>
        <w:snapToGrid w:val="0"/>
        <w:spacing w:line="360" w:lineRule="auto"/>
        <w:ind w:firstLine="420" w:firstLineChars="200"/>
        <w:jc w:val="left"/>
        <w:rPr>
          <w:rFonts w:ascii="宋体" w:hAnsi="宋体" w:cs="宋体"/>
          <w:color w:val="000000"/>
          <w:szCs w:val="21"/>
          <w:highlight w:val="none"/>
        </w:rPr>
      </w:pPr>
      <w:r>
        <w:rPr>
          <w:rFonts w:hint="eastAsia" w:ascii="宋体" w:hAnsi="宋体"/>
          <w:color w:val="000000"/>
          <w:szCs w:val="21"/>
          <w:highlight w:val="none"/>
        </w:rPr>
        <w:t>2.11</w:t>
      </w:r>
      <w:r>
        <w:rPr>
          <w:rFonts w:hint="eastAsia" w:ascii="宋体" w:hAnsi="宋体" w:cs="宋体"/>
          <w:color w:val="000000"/>
          <w:szCs w:val="21"/>
          <w:highlight w:val="none"/>
        </w:rPr>
        <w:t>“允许负偏离的条款”是指采购需求中的不属于“实质性要求”的条款。</w:t>
      </w:r>
    </w:p>
    <w:p w14:paraId="53FD4E63">
      <w:pPr>
        <w:spacing w:line="360" w:lineRule="auto"/>
        <w:ind w:firstLine="480" w:firstLineChars="200"/>
        <w:rPr>
          <w:rFonts w:ascii="黑体" w:hAnsi="黑体" w:eastAsia="黑体"/>
          <w:color w:val="000000"/>
          <w:sz w:val="24"/>
          <w:highlight w:val="none"/>
        </w:rPr>
      </w:pPr>
      <w:bookmarkStart w:id="17" w:name="_Toc254970529"/>
      <w:bookmarkStart w:id="18" w:name="_Toc254970670"/>
      <w:r>
        <w:rPr>
          <w:rFonts w:hint="eastAsia" w:ascii="黑体" w:hAnsi="黑体" w:eastAsia="黑体"/>
          <w:color w:val="000000"/>
          <w:sz w:val="24"/>
          <w:highlight w:val="none"/>
        </w:rPr>
        <w:t>3.</w:t>
      </w:r>
      <w:bookmarkEnd w:id="17"/>
      <w:bookmarkEnd w:id="18"/>
      <w:r>
        <w:rPr>
          <w:rFonts w:hint="eastAsia" w:ascii="黑体" w:hAnsi="黑体" w:eastAsia="黑体"/>
          <w:color w:val="000000"/>
          <w:sz w:val="24"/>
          <w:highlight w:val="none"/>
        </w:rPr>
        <w:t>投标人的资格要求</w:t>
      </w:r>
    </w:p>
    <w:p w14:paraId="15B4CB80">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投标人的资格要求详见“招标公告”。</w:t>
      </w:r>
    </w:p>
    <w:p w14:paraId="27DEEBBE">
      <w:pPr>
        <w:spacing w:line="360" w:lineRule="auto"/>
        <w:ind w:firstLine="480" w:firstLineChars="200"/>
        <w:rPr>
          <w:rFonts w:ascii="黑体" w:hAnsi="黑体" w:eastAsia="黑体"/>
          <w:color w:val="000000"/>
          <w:sz w:val="24"/>
          <w:highlight w:val="none"/>
        </w:rPr>
      </w:pPr>
      <w:bookmarkStart w:id="19" w:name="_Toc254970530"/>
      <w:bookmarkStart w:id="20" w:name="_Toc254970671"/>
      <w:r>
        <w:rPr>
          <w:rFonts w:hint="eastAsia" w:ascii="黑体" w:hAnsi="黑体" w:eastAsia="黑体"/>
          <w:color w:val="000000"/>
          <w:sz w:val="24"/>
          <w:highlight w:val="none"/>
        </w:rPr>
        <w:t>4.投标委托</w:t>
      </w:r>
      <w:bookmarkEnd w:id="19"/>
      <w:bookmarkEnd w:id="20"/>
    </w:p>
    <w:p w14:paraId="75EABCFC">
      <w:pPr>
        <w:spacing w:line="360" w:lineRule="auto"/>
        <w:ind w:firstLine="420" w:firstLineChars="200"/>
        <w:rPr>
          <w:rFonts w:ascii="宋体" w:hAnsi="宋体"/>
          <w:szCs w:val="21"/>
          <w:highlight w:val="none"/>
        </w:rPr>
      </w:pPr>
      <w:r>
        <w:rPr>
          <w:rFonts w:hint="eastAsia" w:ascii="宋体" w:hAnsi="宋体"/>
          <w:szCs w:val="21"/>
          <w:highlight w:val="none"/>
        </w:rPr>
        <w:t>投标人代表参加投标活动过程中必须携带个人有效身份证件。如投标人代表不是法定代表人，须持有法定代表人授权委托书（正本用原件，副本用复印件，按第六章要求格式填写）。</w:t>
      </w:r>
    </w:p>
    <w:p w14:paraId="2EDC5EE2">
      <w:pPr>
        <w:spacing w:line="360" w:lineRule="auto"/>
        <w:ind w:firstLine="480" w:firstLineChars="200"/>
        <w:rPr>
          <w:rFonts w:ascii="黑体" w:hAnsi="黑体" w:eastAsia="黑体"/>
          <w:color w:val="000000"/>
          <w:sz w:val="24"/>
          <w:highlight w:val="none"/>
        </w:rPr>
      </w:pPr>
      <w:bookmarkStart w:id="21" w:name="_5.投标费用"/>
      <w:bookmarkEnd w:id="21"/>
      <w:bookmarkStart w:id="22" w:name="_Toc254970672"/>
      <w:bookmarkStart w:id="23" w:name="_Toc254970531"/>
      <w:r>
        <w:rPr>
          <w:rFonts w:hint="eastAsia" w:ascii="黑体" w:hAnsi="黑体" w:eastAsia="黑体"/>
          <w:color w:val="000000"/>
          <w:sz w:val="24"/>
          <w:highlight w:val="none"/>
        </w:rPr>
        <w:t>5.投标费用</w:t>
      </w:r>
      <w:bookmarkEnd w:id="22"/>
      <w:bookmarkEnd w:id="23"/>
    </w:p>
    <w:p w14:paraId="103EAF0F">
      <w:pPr>
        <w:spacing w:line="360" w:lineRule="auto"/>
        <w:ind w:firstLine="420" w:firstLineChars="200"/>
        <w:rPr>
          <w:rFonts w:ascii="宋体" w:hAnsi="宋体"/>
          <w:color w:val="000000"/>
          <w:szCs w:val="21"/>
          <w:highlight w:val="none"/>
        </w:rPr>
      </w:pPr>
      <w:r>
        <w:rPr>
          <w:rFonts w:hint="eastAsia" w:ascii="宋体" w:hAnsi="宋体" w:cs="宋体"/>
          <w:color w:val="000000"/>
          <w:szCs w:val="21"/>
          <w:highlight w:val="none"/>
        </w:rPr>
        <w:t>投标费用：投标人应承担参与本次采购活动有关的所有费用，包括但不限于勘查现场、编制投标文件、参加澄清说明、签订合同等，不论投标结果如何，均应自行承担。</w:t>
      </w:r>
    </w:p>
    <w:p w14:paraId="25644865">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6.联合体投标</w:t>
      </w:r>
    </w:p>
    <w:p w14:paraId="321D0D4A">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6.1本项目是否接受联合体投标，详见“投标人须知前附表”。</w:t>
      </w:r>
    </w:p>
    <w:p w14:paraId="3555059A">
      <w:pPr>
        <w:spacing w:line="360" w:lineRule="auto"/>
        <w:ind w:firstLine="420" w:firstLineChars="200"/>
        <w:rPr>
          <w:rFonts w:ascii="宋体" w:hAnsi="宋体"/>
          <w:bCs/>
          <w:color w:val="000000"/>
          <w:szCs w:val="21"/>
          <w:highlight w:val="none"/>
        </w:rPr>
      </w:pPr>
      <w:r>
        <w:rPr>
          <w:rFonts w:hint="eastAsia" w:ascii="宋体" w:hAnsi="宋体"/>
          <w:bCs/>
          <w:color w:val="000000"/>
          <w:szCs w:val="21"/>
          <w:highlight w:val="none"/>
        </w:rPr>
        <w:t>6.2如接受联合体投标，联合体投标要求详见“投标人须知前附表”。</w:t>
      </w:r>
    </w:p>
    <w:p w14:paraId="08D951FF">
      <w:pPr>
        <w:spacing w:line="360" w:lineRule="auto"/>
        <w:ind w:firstLine="420" w:firstLineChars="200"/>
        <w:rPr>
          <w:rFonts w:ascii="宋体" w:hAnsi="宋体"/>
          <w:bCs/>
          <w:color w:val="000000"/>
          <w:sz w:val="24"/>
          <w:szCs w:val="21"/>
          <w:highlight w:val="none"/>
          <w:shd w:val="clear" w:color="auto" w:fill="FFFFFF"/>
        </w:rPr>
      </w:pPr>
      <w:r>
        <w:rPr>
          <w:rFonts w:hint="eastAsia" w:ascii="宋体" w:hAnsi="宋体"/>
          <w:bCs/>
          <w:color w:val="000000"/>
          <w:szCs w:val="21"/>
          <w:highlight w:val="none"/>
        </w:rPr>
        <w:t>6.3根据《政府采购促进中小企业发展管理办法》（财库[2020]46号）第九条、《广西壮族自治区财政厅关于进一步发挥政府采购政策功能促进企业发展的通知》（桂财采〔2022〕30号）、及《广西壮族自治区财政厅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30%以上的，采购人、采购代理机构应当对联合体的报价给予4%-6%（工程项目为 1%—2%）的扣除，用扣除后的价格参加评审。组成联合体的小微企业与联合体内其他企业、分包企业之间存在直接控股、管理关系的，不享受价格扣除优惠政策。</w:t>
      </w:r>
    </w:p>
    <w:p w14:paraId="600F3F20">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 xml:space="preserve">7.转包与分包             </w:t>
      </w:r>
    </w:p>
    <w:p w14:paraId="07487377">
      <w:pPr>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750F69F5">
      <w:pPr>
        <w:spacing w:line="360" w:lineRule="auto"/>
        <w:ind w:firstLine="420" w:firstLineChars="200"/>
        <w:rPr>
          <w:rFonts w:ascii="宋体" w:hAnsi="宋体"/>
          <w:bCs/>
          <w:color w:val="000000"/>
          <w:szCs w:val="21"/>
          <w:highlight w:val="none"/>
        </w:rPr>
      </w:pPr>
      <w:r>
        <w:rPr>
          <w:rFonts w:hint="eastAsia" w:ascii="宋体" w:hAnsi="宋体"/>
          <w:bCs/>
          <w:color w:val="000000"/>
          <w:szCs w:val="21"/>
          <w:highlight w:val="none"/>
        </w:rPr>
        <w:t>7.2根据《政府采购促进中小企业发展管理办法》（财库[2020]46号）第九条及《广西壮族自治区财政厅关于进一步发挥政府采购政策功能促进企业发展的通知》（桂财采〔2022〕30号）、</w:t>
      </w:r>
      <w:r>
        <w:rPr>
          <w:rFonts w:hint="eastAsia"/>
          <w:highlight w:val="none"/>
        </w:rPr>
        <w:t>《广西壮族自治区财政厅关于贯彻落实政府采购支持中小企业发展政策的通知》（桂财采〔</w:t>
      </w:r>
      <w:r>
        <w:rPr>
          <w:highlight w:val="none"/>
        </w:rPr>
        <w:t>2022</w:t>
      </w:r>
      <w:r>
        <w:rPr>
          <w:rFonts w:hint="eastAsia"/>
          <w:highlight w:val="none"/>
        </w:rPr>
        <w:t>〕</w:t>
      </w:r>
      <w:r>
        <w:rPr>
          <w:highlight w:val="none"/>
        </w:rPr>
        <w:t>31</w:t>
      </w:r>
      <w:r>
        <w:rPr>
          <w:rFonts w:hint="eastAsia"/>
          <w:highlight w:val="none"/>
        </w:rPr>
        <w:t>号）</w:t>
      </w:r>
      <w:r>
        <w:rPr>
          <w:rFonts w:hint="eastAsia" w:ascii="宋体" w:hAnsi="宋体"/>
          <w:bCs/>
          <w:color w:val="000000"/>
          <w:szCs w:val="21"/>
          <w:highlight w:val="none"/>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1474D638">
      <w:pPr>
        <w:spacing w:line="360" w:lineRule="auto"/>
        <w:ind w:firstLine="480" w:firstLineChars="200"/>
        <w:rPr>
          <w:rFonts w:ascii="黑体" w:hAnsi="黑体" w:eastAsia="黑体"/>
          <w:sz w:val="24"/>
          <w:highlight w:val="none"/>
        </w:rPr>
      </w:pPr>
      <w:bookmarkStart w:id="24" w:name="_Toc254970532"/>
      <w:bookmarkStart w:id="25" w:name="_Toc254970673"/>
      <w:r>
        <w:rPr>
          <w:rFonts w:hint="eastAsia" w:ascii="黑体" w:hAnsi="黑体" w:eastAsia="黑体"/>
          <w:color w:val="000000"/>
          <w:sz w:val="24"/>
          <w:highlight w:val="none"/>
        </w:rPr>
        <w:t>8.特别说明：</w:t>
      </w:r>
      <w:bookmarkEnd w:id="24"/>
      <w:bookmarkEnd w:id="25"/>
      <w:bookmarkStart w:id="26" w:name="_8.1提供相同品牌产品且通过资格审查、符合性审查的不同投标人参加同一合"/>
      <w:bookmarkEnd w:id="26"/>
    </w:p>
    <w:p w14:paraId="0D68F162">
      <w:pPr>
        <w:spacing w:line="360" w:lineRule="auto"/>
        <w:ind w:firstLine="422" w:firstLineChars="200"/>
        <w:rPr>
          <w:rFonts w:ascii="宋体" w:hAnsi="宋体"/>
          <w:b/>
          <w:szCs w:val="21"/>
          <w:highlight w:val="none"/>
        </w:rPr>
      </w:pPr>
      <w:r>
        <w:rPr>
          <w:rFonts w:hint="eastAsia" w:ascii="宋体" w:hAnsi="宋体"/>
          <w:b/>
          <w:szCs w:val="21"/>
          <w:highlight w:val="none"/>
        </w:rPr>
        <w:t>8.1如果本招标文件要求投标人或投标产品生产厂家提供资格、信誉、荣誉、业绩与企业认证等材料的，则投标人所提供的以上材料必须为投标人或投标产品生产厂家所拥有。</w:t>
      </w:r>
    </w:p>
    <w:p w14:paraId="4A1175F4">
      <w:pPr>
        <w:spacing w:line="360" w:lineRule="auto"/>
        <w:ind w:firstLine="422" w:firstLineChars="200"/>
        <w:rPr>
          <w:rFonts w:ascii="宋体" w:hAnsi="宋体"/>
          <w:b/>
          <w:szCs w:val="21"/>
          <w:highlight w:val="none"/>
        </w:rPr>
      </w:pPr>
      <w:r>
        <w:rPr>
          <w:rFonts w:hint="eastAsia" w:ascii="宋体" w:hAnsi="宋体"/>
          <w:b/>
          <w:szCs w:val="21"/>
          <w:highlight w:val="none"/>
        </w:rPr>
        <w:t>8.2投标人应仔细阅读招标文件的所有内容，按照招标文件的要求提交投标文件，并对所提供的全部资料的真实性承担法律责任。</w:t>
      </w:r>
    </w:p>
    <w:p w14:paraId="6970EEAD">
      <w:pPr>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0565BD22">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9.回避与串通投标</w:t>
      </w:r>
    </w:p>
    <w:p w14:paraId="2E74C36D">
      <w:pPr>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9.1在政府采购活动中，采购人员及相关人员与供应商有下列利害关系之一的，应当回避：</w:t>
      </w:r>
    </w:p>
    <w:p w14:paraId="3056A7F2">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1</w:t>
      </w:r>
      <w:r>
        <w:rPr>
          <w:rFonts w:hint="eastAsia" w:hAnsi="宋体"/>
          <w:color w:val="000000"/>
          <w:highlight w:val="none"/>
        </w:rPr>
        <w:t>）参加采购活动前</w:t>
      </w:r>
      <w:r>
        <w:rPr>
          <w:rFonts w:hAnsi="宋体"/>
          <w:color w:val="000000"/>
          <w:highlight w:val="none"/>
        </w:rPr>
        <w:t>3</w:t>
      </w:r>
      <w:r>
        <w:rPr>
          <w:rFonts w:hint="eastAsia" w:hAnsi="宋体"/>
          <w:color w:val="000000"/>
          <w:highlight w:val="none"/>
        </w:rPr>
        <w:t>年内与供应商存在劳动关系；</w:t>
      </w:r>
    </w:p>
    <w:p w14:paraId="7DBFC095">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2</w:t>
      </w:r>
      <w:r>
        <w:rPr>
          <w:rFonts w:hint="eastAsia" w:hAnsi="宋体"/>
          <w:color w:val="000000"/>
          <w:highlight w:val="none"/>
        </w:rPr>
        <w:t>）参加采购活动前</w:t>
      </w:r>
      <w:r>
        <w:rPr>
          <w:rFonts w:hAnsi="宋体"/>
          <w:color w:val="000000"/>
          <w:highlight w:val="none"/>
        </w:rPr>
        <w:t>3</w:t>
      </w:r>
      <w:r>
        <w:rPr>
          <w:rFonts w:hint="eastAsia" w:hAnsi="宋体"/>
          <w:color w:val="000000"/>
          <w:highlight w:val="none"/>
        </w:rPr>
        <w:t>年内担任供应商的董事、监事；</w:t>
      </w:r>
    </w:p>
    <w:p w14:paraId="081C51A9">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3</w:t>
      </w:r>
      <w:r>
        <w:rPr>
          <w:rFonts w:hint="eastAsia" w:hAnsi="宋体"/>
          <w:color w:val="000000"/>
          <w:highlight w:val="none"/>
        </w:rPr>
        <w:t>）参加采购活动前</w:t>
      </w:r>
      <w:r>
        <w:rPr>
          <w:rFonts w:hAnsi="宋体"/>
          <w:color w:val="000000"/>
          <w:highlight w:val="none"/>
        </w:rPr>
        <w:t>3</w:t>
      </w:r>
      <w:r>
        <w:rPr>
          <w:rFonts w:hint="eastAsia" w:hAnsi="宋体"/>
          <w:color w:val="000000"/>
          <w:highlight w:val="none"/>
        </w:rPr>
        <w:t>年内是供应商的控股股东或者实际控制人；</w:t>
      </w:r>
    </w:p>
    <w:p w14:paraId="080EED1E">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4</w:t>
      </w:r>
      <w:r>
        <w:rPr>
          <w:rFonts w:hint="eastAsia" w:hAnsi="宋体"/>
          <w:color w:val="000000"/>
          <w:highlight w:val="none"/>
        </w:rPr>
        <w:t>）与供应商的法定代表人或者负责人有夫妻、直系血亲、三代以内旁系血亲或者近姻亲关系；</w:t>
      </w:r>
    </w:p>
    <w:p w14:paraId="19651B79">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5</w:t>
      </w:r>
      <w:r>
        <w:rPr>
          <w:rFonts w:hint="eastAsia" w:hAnsi="宋体"/>
          <w:color w:val="000000"/>
          <w:highlight w:val="none"/>
        </w:rPr>
        <w:t>）与供应商有其他可能影响政府采购活动公平、公正进行的关系。</w:t>
      </w:r>
    </w:p>
    <w:p w14:paraId="0DBD6283">
      <w:pPr>
        <w:spacing w:line="360" w:lineRule="auto"/>
        <w:ind w:firstLine="420" w:firstLineChars="200"/>
        <w:rPr>
          <w:rFonts w:hAnsi="宋体"/>
          <w:color w:val="000000"/>
          <w:highlight w:val="none"/>
        </w:rPr>
      </w:pPr>
      <w:r>
        <w:rPr>
          <w:rFonts w:hint="eastAsia" w:hAnsi="宋体"/>
          <w:color w:val="000000"/>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508531C">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9.2有下列情形之一的视为投标人相互串通投标，投标文件将被视为无效：</w:t>
      </w:r>
    </w:p>
    <w:p w14:paraId="2483DAA0">
      <w:pPr>
        <w:spacing w:line="360" w:lineRule="auto"/>
        <w:ind w:firstLine="422" w:firstLineChars="200"/>
        <w:rPr>
          <w:rFonts w:hAnsi="宋体"/>
          <w:b/>
          <w:color w:val="000000"/>
          <w:highlight w:val="none"/>
        </w:rPr>
      </w:pPr>
      <w:r>
        <w:rPr>
          <w:rFonts w:hint="eastAsia" w:hAnsi="宋体"/>
          <w:b/>
          <w:color w:val="000000"/>
          <w:highlight w:val="none"/>
        </w:rPr>
        <w:t>（</w:t>
      </w:r>
      <w:r>
        <w:rPr>
          <w:rFonts w:hAnsi="宋体"/>
          <w:b/>
          <w:color w:val="000000"/>
          <w:highlight w:val="none"/>
        </w:rPr>
        <w:t>1</w:t>
      </w:r>
      <w:r>
        <w:rPr>
          <w:rFonts w:hint="eastAsia" w:hAnsi="宋体"/>
          <w:b/>
          <w:color w:val="000000"/>
          <w:highlight w:val="none"/>
        </w:rPr>
        <w:t>）不同投标人的投标文件由同一单位或者个人编制；或者不同投标人报名的</w:t>
      </w:r>
      <w:r>
        <w:rPr>
          <w:rFonts w:hAnsi="宋体"/>
          <w:b/>
          <w:color w:val="000000"/>
          <w:highlight w:val="none"/>
        </w:rPr>
        <w:t>IP</w:t>
      </w:r>
      <w:r>
        <w:rPr>
          <w:rFonts w:hint="eastAsia" w:hAnsi="宋体"/>
          <w:b/>
          <w:color w:val="000000"/>
          <w:highlight w:val="none"/>
        </w:rPr>
        <w:t>地址一致的；或者不同投标人报名的</w:t>
      </w:r>
      <w:r>
        <w:rPr>
          <w:rFonts w:hAnsi="宋体"/>
          <w:b/>
          <w:color w:val="000000"/>
          <w:highlight w:val="none"/>
        </w:rPr>
        <w:t>IP</w:t>
      </w:r>
      <w:r>
        <w:rPr>
          <w:rFonts w:hint="eastAsia" w:hAnsi="宋体"/>
          <w:b/>
          <w:color w:val="000000"/>
          <w:highlight w:val="none"/>
        </w:rPr>
        <w:t>地址一致的；或者编制标书硬件设备</w:t>
      </w:r>
      <w:r>
        <w:rPr>
          <w:rFonts w:hAnsi="宋体"/>
          <w:b/>
          <w:color w:val="000000"/>
          <w:highlight w:val="none"/>
        </w:rPr>
        <w:t>CPU</w:t>
      </w:r>
      <w:r>
        <w:rPr>
          <w:rFonts w:hint="eastAsia" w:hAnsi="宋体"/>
          <w:b/>
          <w:color w:val="000000"/>
          <w:highlight w:val="none"/>
        </w:rPr>
        <w:t>编号、硬盘编号、网卡地址一致的情况。</w:t>
      </w:r>
    </w:p>
    <w:p w14:paraId="7B03977F">
      <w:pPr>
        <w:spacing w:line="360" w:lineRule="auto"/>
        <w:ind w:firstLine="422" w:firstLineChars="200"/>
        <w:rPr>
          <w:rFonts w:hAnsi="宋体"/>
          <w:b/>
          <w:color w:val="000000"/>
          <w:highlight w:val="none"/>
        </w:rPr>
      </w:pPr>
      <w:r>
        <w:rPr>
          <w:rFonts w:hint="eastAsia" w:hAnsi="宋体"/>
          <w:b/>
          <w:color w:val="000000"/>
          <w:highlight w:val="none"/>
        </w:rPr>
        <w:t>（</w:t>
      </w:r>
      <w:r>
        <w:rPr>
          <w:rFonts w:hAnsi="宋体"/>
          <w:b/>
          <w:color w:val="000000"/>
          <w:highlight w:val="none"/>
        </w:rPr>
        <w:t>2</w:t>
      </w:r>
      <w:r>
        <w:rPr>
          <w:rFonts w:hint="eastAsia" w:hAnsi="宋体"/>
          <w:b/>
          <w:color w:val="000000"/>
          <w:highlight w:val="none"/>
        </w:rPr>
        <w:t>）不同投标人委托同一单位或者个人办理投标事宜；</w:t>
      </w:r>
    </w:p>
    <w:p w14:paraId="7E1F36CF">
      <w:pPr>
        <w:spacing w:line="360" w:lineRule="auto"/>
        <w:ind w:firstLine="422" w:firstLineChars="200"/>
        <w:rPr>
          <w:rFonts w:hAnsi="宋体"/>
          <w:b/>
          <w:color w:val="000000"/>
          <w:highlight w:val="none"/>
        </w:rPr>
      </w:pPr>
      <w:r>
        <w:rPr>
          <w:rFonts w:hint="eastAsia" w:hAnsi="宋体"/>
          <w:b/>
          <w:color w:val="000000"/>
          <w:highlight w:val="none"/>
        </w:rPr>
        <w:t>（</w:t>
      </w:r>
      <w:r>
        <w:rPr>
          <w:rFonts w:hAnsi="宋体"/>
          <w:b/>
          <w:color w:val="000000"/>
          <w:highlight w:val="none"/>
        </w:rPr>
        <w:t>3</w:t>
      </w:r>
      <w:r>
        <w:rPr>
          <w:rFonts w:hint="eastAsia" w:hAnsi="宋体"/>
          <w:b/>
          <w:color w:val="000000"/>
          <w:highlight w:val="none"/>
        </w:rPr>
        <w:t>）不同的投标人的投标文件载明的项目管理员为同一个人；</w:t>
      </w:r>
    </w:p>
    <w:p w14:paraId="12F7B90B">
      <w:pPr>
        <w:spacing w:line="360" w:lineRule="auto"/>
        <w:ind w:firstLine="422" w:firstLineChars="200"/>
        <w:rPr>
          <w:rFonts w:hAnsi="宋体"/>
          <w:b/>
          <w:color w:val="000000"/>
          <w:highlight w:val="none"/>
        </w:rPr>
      </w:pPr>
      <w:r>
        <w:rPr>
          <w:rFonts w:hint="eastAsia" w:hAnsi="宋体"/>
          <w:b/>
          <w:color w:val="000000"/>
          <w:highlight w:val="none"/>
        </w:rPr>
        <w:t>（</w:t>
      </w:r>
      <w:r>
        <w:rPr>
          <w:rFonts w:hAnsi="宋体"/>
          <w:b/>
          <w:color w:val="000000"/>
          <w:highlight w:val="none"/>
        </w:rPr>
        <w:t>4</w:t>
      </w:r>
      <w:r>
        <w:rPr>
          <w:rFonts w:hint="eastAsia" w:hAnsi="宋体"/>
          <w:b/>
          <w:color w:val="000000"/>
          <w:highlight w:val="none"/>
        </w:rPr>
        <w:t>）不同投标人的电子或纸质投标文件异常一致或者投标报价呈规律性差异；</w:t>
      </w:r>
    </w:p>
    <w:p w14:paraId="78AAFB40">
      <w:pPr>
        <w:spacing w:line="360" w:lineRule="auto"/>
        <w:ind w:firstLine="422" w:firstLineChars="200"/>
        <w:rPr>
          <w:rFonts w:hAnsi="宋体"/>
          <w:b/>
          <w:color w:val="000000"/>
          <w:highlight w:val="none"/>
        </w:rPr>
      </w:pPr>
      <w:r>
        <w:rPr>
          <w:rFonts w:hint="eastAsia" w:hAnsi="宋体"/>
          <w:b/>
          <w:color w:val="000000"/>
          <w:highlight w:val="none"/>
        </w:rPr>
        <w:t>（</w:t>
      </w:r>
      <w:r>
        <w:rPr>
          <w:rFonts w:hAnsi="宋体"/>
          <w:b/>
          <w:color w:val="000000"/>
          <w:highlight w:val="none"/>
        </w:rPr>
        <w:t>5</w:t>
      </w:r>
      <w:r>
        <w:rPr>
          <w:rFonts w:hint="eastAsia" w:hAnsi="宋体"/>
          <w:b/>
          <w:color w:val="000000"/>
          <w:highlight w:val="none"/>
        </w:rPr>
        <w:t>）不同投标人的纸质投标文件相互混装；</w:t>
      </w:r>
    </w:p>
    <w:p w14:paraId="2E54BDE7">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9.3供应商有下列情形之一的，属于恶意串通行为，将报同级监督管理部门：</w:t>
      </w:r>
    </w:p>
    <w:p w14:paraId="732BED18">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1</w:t>
      </w:r>
      <w:r>
        <w:rPr>
          <w:rFonts w:hint="eastAsia" w:hAnsi="宋体"/>
          <w:color w:val="000000"/>
          <w:highlight w:val="none"/>
        </w:rPr>
        <w:t>）供应商直接或者间接从采购人或者采购代理机构处获得其他供应商的相关信息并修改其投标文件或者投标文件；</w:t>
      </w:r>
    </w:p>
    <w:p w14:paraId="457399C9">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2</w:t>
      </w:r>
      <w:r>
        <w:rPr>
          <w:rFonts w:hint="eastAsia" w:hAnsi="宋体"/>
          <w:color w:val="000000"/>
          <w:highlight w:val="none"/>
        </w:rPr>
        <w:t>）供应商按照采购人或者采购代理机构的授意撤换、修改投标文件或者投标文件；</w:t>
      </w:r>
    </w:p>
    <w:p w14:paraId="5CCF6C7F">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3</w:t>
      </w:r>
      <w:r>
        <w:rPr>
          <w:rFonts w:hint="eastAsia" w:hAnsi="宋体"/>
          <w:color w:val="000000"/>
          <w:highlight w:val="none"/>
        </w:rPr>
        <w:t>）供应商之间协商报价、技术方案等投标文件或者投标文件的实质性内容；</w:t>
      </w:r>
    </w:p>
    <w:p w14:paraId="4B98DF58">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4</w:t>
      </w:r>
      <w:r>
        <w:rPr>
          <w:rFonts w:hint="eastAsia" w:hAnsi="宋体"/>
          <w:color w:val="000000"/>
          <w:highlight w:val="none"/>
        </w:rPr>
        <w:t>）属于同一集团、协会、商会等组织成员的供应商按照该组织要求协同参加政府采购活动；</w:t>
      </w:r>
    </w:p>
    <w:p w14:paraId="4022C64B">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5</w:t>
      </w:r>
      <w:r>
        <w:rPr>
          <w:rFonts w:hint="eastAsia" w:hAnsi="宋体"/>
          <w:color w:val="000000"/>
          <w:highlight w:val="none"/>
        </w:rPr>
        <w:t>）供应商之间事先约定一致抬高或者压低投标报价，或者在招标项目中事先约定轮流以高价位或者低价位中标，或者事先约定由某一特定供应商中标，然后再参加投标；</w:t>
      </w:r>
    </w:p>
    <w:p w14:paraId="5B0E482C">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6</w:t>
      </w:r>
      <w:r>
        <w:rPr>
          <w:rFonts w:hint="eastAsia" w:hAnsi="宋体"/>
          <w:color w:val="000000"/>
          <w:highlight w:val="none"/>
        </w:rPr>
        <w:t>）供应商之间商定部分供应商放弃参加政府采购活动或者放弃中标；</w:t>
      </w:r>
    </w:p>
    <w:p w14:paraId="60B2E24B">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7</w:t>
      </w:r>
      <w:r>
        <w:rPr>
          <w:rFonts w:hint="eastAsia" w:hAnsi="宋体"/>
          <w:color w:val="000000"/>
          <w:highlight w:val="none"/>
        </w:rPr>
        <w:t>）供应商与采购人或者采购代理机构之间、供应商相互之间，为谋求特定供应商中标或者排斥其他供应商的其他串通行为。</w:t>
      </w:r>
    </w:p>
    <w:p w14:paraId="66105A40">
      <w:pPr>
        <w:snapToGrid w:val="0"/>
        <w:spacing w:line="360" w:lineRule="auto"/>
        <w:ind w:left="2" w:leftChars="1" w:firstLine="422" w:firstLineChars="200"/>
        <w:rPr>
          <w:rFonts w:ascii="宋体" w:hAnsi="宋体"/>
          <w:b/>
          <w:color w:val="000000"/>
          <w:szCs w:val="20"/>
          <w:highlight w:val="none"/>
        </w:rPr>
      </w:pPr>
    </w:p>
    <w:p w14:paraId="23DAF31D">
      <w:pPr>
        <w:spacing w:line="400" w:lineRule="exact"/>
        <w:ind w:firstLine="643" w:firstLineChars="200"/>
        <w:jc w:val="center"/>
        <w:outlineLvl w:val="2"/>
        <w:rPr>
          <w:b/>
          <w:bCs/>
          <w:color w:val="000000"/>
          <w:sz w:val="32"/>
          <w:szCs w:val="32"/>
          <w:highlight w:val="none"/>
        </w:rPr>
      </w:pPr>
      <w:bookmarkStart w:id="27" w:name="_Toc254970534"/>
      <w:bookmarkStart w:id="28" w:name="_Toc254970675"/>
      <w:bookmarkStart w:id="29" w:name="_Toc3419"/>
      <w:r>
        <w:rPr>
          <w:rFonts w:hint="eastAsia"/>
          <w:b/>
          <w:bCs/>
          <w:color w:val="000000"/>
          <w:sz w:val="32"/>
          <w:szCs w:val="32"/>
          <w:highlight w:val="none"/>
        </w:rPr>
        <w:t>二、招标文件</w:t>
      </w:r>
      <w:bookmarkEnd w:id="27"/>
      <w:bookmarkEnd w:id="28"/>
      <w:bookmarkEnd w:id="29"/>
    </w:p>
    <w:p w14:paraId="45ADC229">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10.招标文件的组成</w:t>
      </w:r>
    </w:p>
    <w:p w14:paraId="3C88C50B">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第一章 招标公告；</w:t>
      </w:r>
    </w:p>
    <w:p w14:paraId="651FEE83">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 xml:space="preserve">第二章 采购需求； </w:t>
      </w:r>
    </w:p>
    <w:p w14:paraId="45CE608C">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第三章 投标人须知；</w:t>
      </w:r>
    </w:p>
    <w:p w14:paraId="0A6C7783">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第四章 评标方法及评标标准；</w:t>
      </w:r>
    </w:p>
    <w:p w14:paraId="79A16552">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第五章 拟签订的合同文本；</w:t>
      </w:r>
    </w:p>
    <w:p w14:paraId="224922D5">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第六章 投标文件格式；</w:t>
      </w:r>
    </w:p>
    <w:p w14:paraId="3B4D3B64">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第七章 质疑、投诉材料格式</w:t>
      </w:r>
    </w:p>
    <w:p w14:paraId="0473D9C2">
      <w:pPr>
        <w:spacing w:line="360" w:lineRule="auto"/>
        <w:ind w:firstLine="420" w:firstLineChars="200"/>
        <w:rPr>
          <w:rFonts w:hAnsi="宋体"/>
          <w:highlight w:val="none"/>
        </w:rPr>
      </w:pPr>
      <w:r>
        <w:rPr>
          <w:rFonts w:hint="eastAsia" w:hAnsi="宋体"/>
          <w:highlight w:val="none"/>
        </w:rPr>
        <w:t>根据本章第</w:t>
      </w:r>
      <w:r>
        <w:rPr>
          <w:rFonts w:hAnsi="宋体"/>
          <w:highlight w:val="none"/>
        </w:rPr>
        <w:t>11.1</w:t>
      </w:r>
      <w:r>
        <w:rPr>
          <w:rFonts w:hint="eastAsia" w:hAnsi="宋体"/>
          <w:highlight w:val="none"/>
        </w:rPr>
        <w:t>项的规定对公开招标文件所做的澄清、修改，构成招标文件的组成部分。当公开招标文件与招标文件的澄清和修改就同一内容的表述不一致时，</w:t>
      </w:r>
      <w:r>
        <w:rPr>
          <w:rFonts w:hint="eastAsia"/>
          <w:highlight w:val="none"/>
        </w:rPr>
        <w:t>以最后澄清或修改公告为准。</w:t>
      </w:r>
    </w:p>
    <w:p w14:paraId="08A83F56">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11.招标文件的澄清、修改 、现场考察和答疑会</w:t>
      </w:r>
    </w:p>
    <w:p w14:paraId="50F723E3">
      <w:pPr>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65952B3A">
      <w:pPr>
        <w:spacing w:line="360" w:lineRule="auto"/>
        <w:ind w:firstLine="420" w:firstLineChars="200"/>
        <w:rPr>
          <w:rFonts w:hAnsi="宋体"/>
          <w:highlight w:val="none"/>
        </w:rPr>
      </w:pPr>
      <w:r>
        <w:rPr>
          <w:rFonts w:hAnsi="宋体"/>
          <w:highlight w:val="none"/>
        </w:rPr>
        <w:t xml:space="preserve">11.2 </w:t>
      </w:r>
      <w:r>
        <w:rPr>
          <w:rFonts w:hint="eastAsia" w:hAnsi="宋体"/>
          <w:highlight w:val="none"/>
        </w:rPr>
        <w:t>投标人应认真审阅本公开招标文件，如有疑问，或发现其中有误或有要求不合理的，应在投标人须知前附表规定的</w:t>
      </w:r>
      <w:r>
        <w:rPr>
          <w:rFonts w:hint="eastAsia" w:cs="宋体"/>
          <w:kern w:val="0"/>
          <w:szCs w:val="21"/>
          <w:highlight w:val="none"/>
        </w:rPr>
        <w:t>投标截止时间</w:t>
      </w:r>
      <w:r>
        <w:rPr>
          <w:rFonts w:hint="eastAsia" w:hAnsi="宋体"/>
          <w:highlight w:val="none"/>
        </w:rPr>
        <w:t>前以书面形式要求采购人或采购代理机构对招标文件予以澄清；否则，由此产生的后果由投标人自行负责。</w:t>
      </w:r>
    </w:p>
    <w:p w14:paraId="0D32AC7D">
      <w:pPr>
        <w:spacing w:line="360" w:lineRule="auto"/>
        <w:ind w:firstLine="420" w:firstLineChars="200"/>
        <w:rPr>
          <w:highlight w:val="none"/>
        </w:rPr>
      </w:pPr>
      <w:r>
        <w:rPr>
          <w:rFonts w:hAnsi="宋体"/>
          <w:highlight w:val="none"/>
        </w:rPr>
        <w:t xml:space="preserve">11.3 </w:t>
      </w:r>
      <w:r>
        <w:rPr>
          <w:rFonts w:hint="eastAsia" w:hAnsi="宋体"/>
          <w:highlight w:val="none"/>
        </w:rPr>
        <w:t>采购人或者采购代理机构可以对已发出的招标文件进行必要的澄清或者修改。澄清或者修改的内容可能影响投标文件编制的，采购人或者采购代理机构应当在投标截止时间至少</w:t>
      </w:r>
      <w:r>
        <w:rPr>
          <w:rFonts w:hAnsi="宋体"/>
          <w:highlight w:val="none"/>
        </w:rPr>
        <w:t>15</w:t>
      </w:r>
      <w:r>
        <w:rPr>
          <w:rFonts w:hint="eastAsia" w:hAnsi="宋体"/>
          <w:highlight w:val="none"/>
        </w:rPr>
        <w:t>日前，以书面形式通知</w:t>
      </w:r>
      <w:r>
        <w:rPr>
          <w:rFonts w:hAnsi="宋体"/>
          <w:highlight w:val="none"/>
        </w:rPr>
        <w:t>(</w:t>
      </w:r>
      <w:r>
        <w:rPr>
          <w:rFonts w:hint="eastAsia" w:hAnsi="宋体"/>
          <w:highlight w:val="none"/>
        </w:rPr>
        <w:t>在“</w:t>
      </w:r>
      <w:r>
        <w:rPr>
          <w:rFonts w:hint="eastAsia" w:hAnsi="宋体"/>
          <w:szCs w:val="21"/>
          <w:highlight w:val="none"/>
        </w:rPr>
        <w:t>投标人须知前附表”</w:t>
      </w:r>
      <w:r>
        <w:rPr>
          <w:rFonts w:hint="eastAsia" w:hAnsi="宋体"/>
          <w:highlight w:val="none"/>
        </w:rPr>
        <w:t>规定的政府采购信息发布媒体上发布更正公告及平台短信通知</w:t>
      </w:r>
      <w:r>
        <w:rPr>
          <w:rFonts w:hAnsi="宋体"/>
          <w:highlight w:val="none"/>
        </w:rPr>
        <w:t>)</w:t>
      </w:r>
      <w:r>
        <w:rPr>
          <w:rFonts w:hint="eastAsia" w:hAnsi="宋体"/>
          <w:highlight w:val="none"/>
        </w:rPr>
        <w:t>所有获取招标文件的潜在投标人；不足</w:t>
      </w:r>
      <w:r>
        <w:rPr>
          <w:rFonts w:hAnsi="宋体"/>
          <w:highlight w:val="none"/>
        </w:rPr>
        <w:t>15</w:t>
      </w:r>
      <w:r>
        <w:rPr>
          <w:rFonts w:hint="eastAsia" w:hAnsi="宋体"/>
          <w:highlight w:val="none"/>
        </w:rPr>
        <w:t>日的，采购人或者采购代理机构应当顺延提交投标文件的截止时间。发出的澄清或者修改不影响投标文件编制的也应在截标前</w:t>
      </w:r>
      <w:r>
        <w:rPr>
          <w:rFonts w:hAnsi="宋体"/>
          <w:highlight w:val="none"/>
        </w:rPr>
        <w:t>3</w:t>
      </w:r>
      <w:r>
        <w:rPr>
          <w:rFonts w:hint="eastAsia" w:hAnsi="宋体"/>
          <w:highlight w:val="none"/>
        </w:rPr>
        <w:t>日发出。</w:t>
      </w:r>
    </w:p>
    <w:p w14:paraId="0E32FF89">
      <w:pPr>
        <w:spacing w:line="360" w:lineRule="auto"/>
        <w:ind w:firstLine="420" w:firstLineChars="200"/>
        <w:rPr>
          <w:highlight w:val="none"/>
        </w:rPr>
      </w:pPr>
      <w:r>
        <w:rPr>
          <w:rFonts w:hAnsi="宋体"/>
          <w:highlight w:val="none"/>
        </w:rPr>
        <w:t xml:space="preserve">11.4 </w:t>
      </w:r>
      <w:r>
        <w:rPr>
          <w:rFonts w:hint="eastAsia"/>
          <w:highlight w:val="none"/>
        </w:rPr>
        <w:t>采购人和采购代理机构可以视采购具体情况，变更投标截止时间和开标时间，将变更时间将在</w:t>
      </w:r>
      <w:r>
        <w:rPr>
          <w:rFonts w:hint="eastAsia" w:hAnsi="宋体"/>
          <w:highlight w:val="none"/>
        </w:rPr>
        <w:t>“</w:t>
      </w:r>
      <w:r>
        <w:rPr>
          <w:rFonts w:hint="eastAsia" w:hAnsi="宋体"/>
          <w:szCs w:val="21"/>
          <w:highlight w:val="none"/>
        </w:rPr>
        <w:t>投标人须知前附表”</w:t>
      </w:r>
      <w:r>
        <w:rPr>
          <w:rFonts w:hint="eastAsia" w:cs="宋体"/>
          <w:kern w:val="0"/>
          <w:szCs w:val="21"/>
          <w:highlight w:val="none"/>
        </w:rPr>
        <w:t>规定的政府采购信息发布媒体上</w:t>
      </w:r>
      <w:r>
        <w:rPr>
          <w:rFonts w:hint="eastAsia"/>
          <w:highlight w:val="none"/>
        </w:rPr>
        <w:t>发布更正公告。</w:t>
      </w:r>
    </w:p>
    <w:p w14:paraId="16EB0922">
      <w:pPr>
        <w:spacing w:line="360" w:lineRule="auto"/>
        <w:ind w:firstLine="420" w:firstLineChars="200"/>
        <w:rPr>
          <w:rFonts w:hAnsi="宋体"/>
          <w:color w:val="000000"/>
          <w:highlight w:val="none"/>
        </w:rPr>
      </w:pPr>
      <w:r>
        <w:rPr>
          <w:rFonts w:hAnsi="宋体"/>
          <w:color w:val="000000"/>
          <w:highlight w:val="none"/>
        </w:rPr>
        <w:t>11.</w:t>
      </w:r>
      <w:bookmarkStart w:id="30" w:name="_Hlk53134511"/>
      <w:r>
        <w:rPr>
          <w:rFonts w:hAnsi="宋体"/>
          <w:color w:val="000000"/>
          <w:highlight w:val="none"/>
        </w:rPr>
        <w:t>5</w:t>
      </w:r>
      <w:r>
        <w:rPr>
          <w:rFonts w:hint="eastAsia" w:hAnsi="宋体"/>
          <w:color w:val="000000"/>
          <w:highlight w:val="none"/>
        </w:rPr>
        <w:t>采购人或者采购代理机构可以在招标文件提供期限截止后，组织已获取招标文件的潜在投标人现场考察或者召开开标前答疑会，具体详见“投标人须知前附表”。</w:t>
      </w:r>
    </w:p>
    <w:bookmarkEnd w:id="30"/>
    <w:p w14:paraId="0A04085D">
      <w:pPr>
        <w:spacing w:line="400" w:lineRule="exact"/>
        <w:ind w:firstLine="643" w:firstLineChars="200"/>
        <w:jc w:val="center"/>
        <w:outlineLvl w:val="2"/>
        <w:rPr>
          <w:rFonts w:hint="eastAsia"/>
          <w:b/>
          <w:bCs/>
          <w:color w:val="000000"/>
          <w:sz w:val="32"/>
          <w:szCs w:val="32"/>
          <w:highlight w:val="none"/>
        </w:rPr>
      </w:pPr>
      <w:bookmarkStart w:id="31" w:name="_Toc254970535"/>
      <w:bookmarkStart w:id="32" w:name="_Toc254970676"/>
      <w:bookmarkStart w:id="33" w:name="_Toc26108"/>
    </w:p>
    <w:p w14:paraId="3078ABDE">
      <w:pPr>
        <w:spacing w:line="400" w:lineRule="exact"/>
        <w:ind w:firstLine="643" w:firstLineChars="200"/>
        <w:jc w:val="center"/>
        <w:outlineLvl w:val="2"/>
        <w:rPr>
          <w:rFonts w:hint="eastAsia"/>
          <w:b/>
          <w:bCs/>
          <w:color w:val="000000"/>
          <w:sz w:val="32"/>
          <w:szCs w:val="32"/>
          <w:highlight w:val="none"/>
        </w:rPr>
      </w:pPr>
    </w:p>
    <w:p w14:paraId="00EB93CB">
      <w:pPr>
        <w:spacing w:line="400" w:lineRule="exact"/>
        <w:ind w:firstLine="643" w:firstLineChars="200"/>
        <w:jc w:val="center"/>
        <w:outlineLvl w:val="2"/>
        <w:rPr>
          <w:b/>
          <w:bCs/>
          <w:color w:val="000000"/>
          <w:sz w:val="32"/>
          <w:szCs w:val="32"/>
          <w:highlight w:val="none"/>
        </w:rPr>
      </w:pPr>
      <w:r>
        <w:rPr>
          <w:rFonts w:hint="eastAsia"/>
          <w:b/>
          <w:bCs/>
          <w:color w:val="000000"/>
          <w:sz w:val="32"/>
          <w:szCs w:val="32"/>
          <w:highlight w:val="none"/>
        </w:rPr>
        <w:t>三、投标文件的编制</w:t>
      </w:r>
      <w:bookmarkEnd w:id="31"/>
      <w:bookmarkEnd w:id="32"/>
      <w:bookmarkEnd w:id="33"/>
    </w:p>
    <w:p w14:paraId="28D8874E">
      <w:pPr>
        <w:spacing w:line="360" w:lineRule="auto"/>
        <w:ind w:firstLine="480" w:firstLineChars="200"/>
        <w:rPr>
          <w:rFonts w:ascii="黑体" w:hAnsi="黑体" w:eastAsia="黑体"/>
          <w:color w:val="000000"/>
          <w:sz w:val="24"/>
          <w:highlight w:val="none"/>
        </w:rPr>
      </w:pPr>
      <w:bookmarkStart w:id="34" w:name="_Toc254970536"/>
      <w:bookmarkStart w:id="35" w:name="_Toc254970677"/>
      <w:r>
        <w:rPr>
          <w:rFonts w:hint="eastAsia" w:ascii="黑体" w:hAnsi="黑体" w:eastAsia="黑体"/>
          <w:color w:val="000000"/>
          <w:sz w:val="24"/>
          <w:highlight w:val="none"/>
        </w:rPr>
        <w:t>12.投标文件的编制原则</w:t>
      </w:r>
    </w:p>
    <w:p w14:paraId="6BDE0300">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12.1投标人必须按照招标文件的要求编制投标文件。投标文件必须对招标文件提出的要求和条件作出明确响应。</w:t>
      </w:r>
    </w:p>
    <w:p w14:paraId="7CEFA0E7">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78697C7B">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13.投标文件的组成</w:t>
      </w:r>
      <w:bookmarkEnd w:id="34"/>
      <w:bookmarkEnd w:id="35"/>
    </w:p>
    <w:p w14:paraId="5AAC7B93">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13.1投标文件由报价文件、资格证明文件、商务文件、技术文件四部分组成。</w:t>
      </w:r>
    </w:p>
    <w:p w14:paraId="597A33F0">
      <w:pPr>
        <w:spacing w:line="360" w:lineRule="auto"/>
        <w:ind w:firstLine="420" w:firstLineChars="200"/>
        <w:rPr>
          <w:rFonts w:ascii="宋体" w:hAnsi="宋体"/>
          <w:bCs/>
          <w:color w:val="000000"/>
          <w:szCs w:val="21"/>
          <w:highlight w:val="none"/>
        </w:rPr>
      </w:pPr>
      <w:bookmarkStart w:id="36" w:name="_13.2资格证明文件：具体材料见“投标人须知前附表”。"/>
      <w:bookmarkEnd w:id="36"/>
      <w:bookmarkStart w:id="37" w:name="_13.1报价文件:_具体材料见“投标人须知前附表”。"/>
      <w:bookmarkEnd w:id="37"/>
      <w:r>
        <w:rPr>
          <w:rFonts w:hint="eastAsia" w:ascii="宋体" w:hAnsi="宋体"/>
          <w:bCs/>
          <w:color w:val="000000"/>
          <w:szCs w:val="21"/>
          <w:highlight w:val="none"/>
        </w:rPr>
        <w:t>（1）资格证明文件：具体材料见“投标人须知前附表”。</w:t>
      </w:r>
    </w:p>
    <w:p w14:paraId="49423BC7">
      <w:pPr>
        <w:spacing w:line="360" w:lineRule="auto"/>
        <w:ind w:firstLine="420" w:firstLineChars="200"/>
        <w:rPr>
          <w:rFonts w:ascii="宋体" w:hAnsi="宋体"/>
          <w:bCs/>
          <w:color w:val="000000"/>
          <w:szCs w:val="21"/>
          <w:highlight w:val="none"/>
        </w:rPr>
      </w:pPr>
      <w:bookmarkStart w:id="38" w:name="_13.3商务文件:_具体材料见“投标人须知前附表”。"/>
      <w:bookmarkEnd w:id="38"/>
      <w:r>
        <w:rPr>
          <w:rFonts w:hint="eastAsia" w:ascii="宋体" w:hAnsi="宋体"/>
          <w:bCs/>
          <w:color w:val="000000"/>
          <w:szCs w:val="21"/>
          <w:highlight w:val="none"/>
        </w:rPr>
        <w:t>（2）商务文件：具体材料见“投标人须知前附表”。</w:t>
      </w:r>
    </w:p>
    <w:p w14:paraId="3D0E1CE1">
      <w:pPr>
        <w:spacing w:line="360" w:lineRule="auto"/>
        <w:ind w:firstLine="420" w:firstLineChars="200"/>
        <w:rPr>
          <w:rFonts w:ascii="宋体" w:hAnsi="宋体"/>
          <w:bCs/>
          <w:color w:val="000000"/>
          <w:szCs w:val="21"/>
          <w:highlight w:val="none"/>
        </w:rPr>
      </w:pPr>
      <w:bookmarkStart w:id="39" w:name="_13.4技术文件：具体材料见“投标人须知前附表”。"/>
      <w:bookmarkEnd w:id="39"/>
      <w:r>
        <w:rPr>
          <w:rFonts w:hint="eastAsia" w:ascii="宋体" w:hAnsi="宋体"/>
          <w:bCs/>
          <w:color w:val="000000"/>
          <w:szCs w:val="21"/>
          <w:highlight w:val="none"/>
        </w:rPr>
        <w:t xml:space="preserve">（3）技术文件：具体材料见“投标人须知前附表”。 </w:t>
      </w:r>
    </w:p>
    <w:p w14:paraId="2F18E4B9">
      <w:pPr>
        <w:spacing w:line="360" w:lineRule="auto"/>
        <w:ind w:firstLine="420" w:firstLineChars="200"/>
        <w:rPr>
          <w:rFonts w:ascii="宋体" w:hAnsi="宋体"/>
          <w:bCs/>
          <w:color w:val="000000"/>
          <w:szCs w:val="21"/>
          <w:highlight w:val="none"/>
        </w:rPr>
      </w:pPr>
      <w:r>
        <w:rPr>
          <w:rFonts w:hint="eastAsia" w:ascii="宋体" w:hAnsi="宋体"/>
          <w:bCs/>
          <w:color w:val="000000"/>
          <w:szCs w:val="21"/>
          <w:highlight w:val="none"/>
        </w:rPr>
        <w:t>（4）报价文件： 具体材料见“投标人须知前附表”。</w:t>
      </w:r>
    </w:p>
    <w:p w14:paraId="5083F5C2">
      <w:pPr>
        <w:spacing w:line="360" w:lineRule="auto"/>
        <w:ind w:firstLine="420" w:firstLineChars="200"/>
        <w:rPr>
          <w:rFonts w:ascii="宋体" w:hAnsi="宋体"/>
          <w:bCs/>
          <w:color w:val="000000"/>
          <w:szCs w:val="21"/>
          <w:highlight w:val="none"/>
        </w:rPr>
      </w:pPr>
      <w:bookmarkStart w:id="40" w:name="_13.5投标文件电子版：具体材料见“投标人须知前附表”。"/>
      <w:bookmarkEnd w:id="40"/>
      <w:r>
        <w:rPr>
          <w:rFonts w:hint="eastAsia" w:ascii="宋体" w:hAnsi="宋体"/>
          <w:bCs/>
          <w:color w:val="000000"/>
          <w:szCs w:val="21"/>
          <w:highlight w:val="none"/>
        </w:rPr>
        <w:t>13.2投标文件电子版：具体要求见本节19.投标文件编制。</w:t>
      </w:r>
    </w:p>
    <w:p w14:paraId="01FA1A95">
      <w:pPr>
        <w:spacing w:line="360" w:lineRule="auto"/>
        <w:ind w:firstLine="480" w:firstLineChars="200"/>
        <w:rPr>
          <w:rFonts w:ascii="黑体" w:hAnsi="黑体" w:eastAsia="黑体"/>
          <w:color w:val="000000"/>
          <w:sz w:val="24"/>
          <w:highlight w:val="none"/>
        </w:rPr>
      </w:pPr>
      <w:bookmarkStart w:id="41" w:name="_Toc254970678"/>
      <w:bookmarkStart w:id="42" w:name="_Toc254970537"/>
      <w:r>
        <w:rPr>
          <w:rFonts w:hint="eastAsia" w:ascii="黑体" w:hAnsi="黑体" w:eastAsia="黑体"/>
          <w:color w:val="000000"/>
          <w:sz w:val="24"/>
          <w:highlight w:val="none"/>
        </w:rPr>
        <w:t>14.投标文件的语言及计量</w:t>
      </w:r>
      <w:bookmarkEnd w:id="41"/>
      <w:bookmarkEnd w:id="42"/>
    </w:p>
    <w:p w14:paraId="1BBC564C">
      <w:pPr>
        <w:spacing w:line="360" w:lineRule="auto"/>
        <w:ind w:firstLine="420" w:firstLineChars="200"/>
        <w:rPr>
          <w:rFonts w:ascii="宋体" w:hAnsi="宋体"/>
          <w:bCs/>
          <w:color w:val="000000"/>
          <w:szCs w:val="21"/>
          <w:highlight w:val="none"/>
        </w:rPr>
      </w:pPr>
      <w:r>
        <w:rPr>
          <w:rFonts w:hint="eastAsia" w:ascii="宋体" w:hAnsi="宋体"/>
          <w:bCs/>
          <w:color w:val="000000"/>
          <w:szCs w:val="21"/>
          <w:highlight w:val="none"/>
        </w:rPr>
        <w:t>14.1语言文字</w:t>
      </w:r>
    </w:p>
    <w:p w14:paraId="2326F312">
      <w:pPr>
        <w:spacing w:line="360" w:lineRule="auto"/>
        <w:ind w:firstLine="420" w:firstLineChars="200"/>
        <w:rPr>
          <w:rFonts w:ascii="宋体" w:hAnsi="宋体"/>
          <w:bCs/>
          <w:color w:val="000000"/>
          <w:szCs w:val="21"/>
          <w:highlight w:val="none"/>
        </w:rPr>
      </w:pPr>
      <w:r>
        <w:rPr>
          <w:rFonts w:hint="eastAsia" w:ascii="宋体" w:hAnsi="宋体"/>
          <w:bCs/>
          <w:color w:val="000000"/>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284F264">
      <w:pPr>
        <w:spacing w:line="360" w:lineRule="auto"/>
        <w:ind w:firstLine="420" w:firstLineChars="200"/>
        <w:rPr>
          <w:rFonts w:ascii="宋体" w:hAnsi="宋体"/>
          <w:bCs/>
          <w:color w:val="000000"/>
          <w:szCs w:val="21"/>
          <w:highlight w:val="none"/>
        </w:rPr>
      </w:pPr>
      <w:r>
        <w:rPr>
          <w:rFonts w:hint="eastAsia" w:ascii="宋体" w:hAnsi="宋体"/>
          <w:bCs/>
          <w:color w:val="000000"/>
          <w:szCs w:val="21"/>
          <w:highlight w:val="none"/>
        </w:rPr>
        <w:t>14.2投标计量单位</w:t>
      </w:r>
    </w:p>
    <w:p w14:paraId="4BDD57D1">
      <w:pPr>
        <w:spacing w:line="360" w:lineRule="auto"/>
        <w:ind w:firstLine="420" w:firstLineChars="200"/>
        <w:rPr>
          <w:rFonts w:ascii="宋体" w:hAnsi="宋体"/>
          <w:bCs/>
          <w:color w:val="000000"/>
          <w:szCs w:val="21"/>
          <w:highlight w:val="none"/>
        </w:rPr>
      </w:pPr>
      <w:r>
        <w:rPr>
          <w:rFonts w:hint="eastAsia" w:ascii="宋体" w:hAnsi="宋体"/>
          <w:bCs/>
          <w:color w:val="000000"/>
          <w:szCs w:val="21"/>
          <w:highlight w:val="none"/>
        </w:rPr>
        <w:t>招标文件已有明确规定的，使用招标文件规定的计量单位；招标文件没有规定的，应采用中华人民共和国法定计量单位，货币种类为人民币，否则视同未响应。</w:t>
      </w:r>
    </w:p>
    <w:p w14:paraId="6D121152">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15.投标的风险</w:t>
      </w:r>
    </w:p>
    <w:p w14:paraId="768A165A">
      <w:pPr>
        <w:spacing w:line="360" w:lineRule="auto"/>
        <w:ind w:firstLine="420" w:firstLineChars="200"/>
        <w:rPr>
          <w:rFonts w:hAnsi="宋体"/>
          <w:b/>
          <w:bCs/>
          <w:color w:val="000000"/>
          <w:highlight w:val="none"/>
        </w:rPr>
      </w:pPr>
      <w:r>
        <w:rPr>
          <w:rFonts w:hint="eastAsia" w:hAnsi="宋体"/>
          <w:color w:val="000000"/>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hAnsi="宋体"/>
          <w:b/>
          <w:bCs/>
          <w:color w:val="000000"/>
          <w:highlight w:val="none"/>
        </w:rPr>
        <w:t>投标文件未按规定的格式编制的、没有按照招标文件要求提供全部资料、没有对招标文件作出实质性响应，投标无效；</w:t>
      </w:r>
    </w:p>
    <w:p w14:paraId="747C65D0">
      <w:pPr>
        <w:spacing w:line="360" w:lineRule="auto"/>
        <w:ind w:firstLine="480" w:firstLineChars="200"/>
        <w:rPr>
          <w:rFonts w:ascii="黑体" w:hAnsi="黑体" w:eastAsia="黑体"/>
          <w:color w:val="000000"/>
          <w:sz w:val="24"/>
          <w:highlight w:val="none"/>
        </w:rPr>
      </w:pPr>
      <w:bookmarkStart w:id="43" w:name="_Toc254970679"/>
      <w:bookmarkStart w:id="44" w:name="_Toc254970538"/>
      <w:r>
        <w:rPr>
          <w:rFonts w:hint="eastAsia" w:ascii="黑体" w:hAnsi="黑体" w:eastAsia="黑体"/>
          <w:color w:val="000000"/>
          <w:sz w:val="24"/>
          <w:highlight w:val="none"/>
        </w:rPr>
        <w:t>16.投标报价</w:t>
      </w:r>
      <w:bookmarkEnd w:id="43"/>
      <w:bookmarkEnd w:id="44"/>
    </w:p>
    <w:p w14:paraId="219B2F48">
      <w:pPr>
        <w:spacing w:line="360" w:lineRule="auto"/>
        <w:ind w:firstLine="420" w:firstLineChars="200"/>
        <w:rPr>
          <w:rFonts w:ascii="宋体" w:hAnsi="宋体"/>
          <w:bCs/>
          <w:color w:val="000000"/>
          <w:szCs w:val="21"/>
          <w:highlight w:val="none"/>
        </w:rPr>
      </w:pPr>
      <w:r>
        <w:rPr>
          <w:rFonts w:hint="eastAsia" w:ascii="宋体" w:hAnsi="宋体"/>
          <w:bCs/>
          <w:color w:val="000000"/>
          <w:szCs w:val="21"/>
          <w:highlight w:val="none"/>
        </w:rPr>
        <w:t>16.1投标报价应</w:t>
      </w:r>
      <w:r>
        <w:rPr>
          <w:rFonts w:hint="eastAsia" w:ascii="宋体" w:hAnsi="宋体"/>
          <w:bCs/>
          <w:color w:val="000000"/>
          <w:szCs w:val="20"/>
          <w:highlight w:val="none"/>
        </w:rPr>
        <w:t>按“第六章　投标文件格式”中“开标一览表”格式填写。</w:t>
      </w:r>
    </w:p>
    <w:p w14:paraId="6FA4D7E7">
      <w:pPr>
        <w:spacing w:line="360" w:lineRule="auto"/>
        <w:ind w:firstLine="420" w:firstLineChars="200"/>
        <w:rPr>
          <w:rFonts w:ascii="宋体" w:hAnsi="宋体"/>
          <w:bCs/>
          <w:color w:val="000000"/>
          <w:szCs w:val="21"/>
          <w:highlight w:val="none"/>
        </w:rPr>
      </w:pPr>
      <w:bookmarkStart w:id="45" w:name="_16.2投标报价具体定义见投标人须知前附表。"/>
      <w:bookmarkEnd w:id="45"/>
      <w:r>
        <w:rPr>
          <w:rFonts w:hint="eastAsia" w:ascii="宋体" w:hAnsi="宋体"/>
          <w:bCs/>
          <w:color w:val="000000"/>
          <w:szCs w:val="21"/>
          <w:highlight w:val="none"/>
        </w:rPr>
        <w:t>16.2投标报价具体包括内容详见“投标人须知前附表”。</w:t>
      </w:r>
    </w:p>
    <w:p w14:paraId="0C25117B">
      <w:pPr>
        <w:spacing w:line="360" w:lineRule="auto"/>
        <w:ind w:firstLine="420" w:firstLineChars="200"/>
        <w:rPr>
          <w:rFonts w:ascii="宋体" w:hAnsi="宋体"/>
          <w:bCs/>
          <w:color w:val="000000"/>
          <w:szCs w:val="21"/>
          <w:highlight w:val="none"/>
        </w:rPr>
      </w:pPr>
      <w:r>
        <w:rPr>
          <w:rFonts w:hint="eastAsia" w:ascii="宋体" w:hAnsi="宋体"/>
          <w:bCs/>
          <w:color w:val="000000"/>
          <w:szCs w:val="21"/>
          <w:highlight w:val="none"/>
        </w:rPr>
        <w:t>16.3投标人必须就所投每个分标的全部内容分别作完整唯一总价报价，不得存在漏项报价；投标人必须就所投分标的单项内容作唯一报价。</w:t>
      </w:r>
    </w:p>
    <w:p w14:paraId="76B53723">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17.投标有效期</w:t>
      </w:r>
    </w:p>
    <w:p w14:paraId="49783C48">
      <w:pPr>
        <w:spacing w:line="360" w:lineRule="auto"/>
        <w:ind w:firstLine="420" w:firstLineChars="200"/>
        <w:rPr>
          <w:rFonts w:ascii="宋体" w:hAnsi="宋体"/>
          <w:bCs/>
          <w:color w:val="000000"/>
          <w:szCs w:val="21"/>
          <w:highlight w:val="none"/>
        </w:rPr>
      </w:pPr>
      <w:bookmarkStart w:id="46" w:name="_17.1投标有效期应按“投标人须知中的前附表”规定的期限。"/>
      <w:bookmarkEnd w:id="46"/>
      <w:r>
        <w:rPr>
          <w:rFonts w:hint="eastAsia" w:ascii="宋体" w:hAnsi="宋体"/>
          <w:bCs/>
          <w:color w:val="000000"/>
          <w:szCs w:val="21"/>
          <w:highlight w:val="none"/>
        </w:rPr>
        <w:t>17.1投标有效期是指为保证采购人有足够的时间在开标后完成评标、定标、合同签订等工作而要求投标人提交的投标文件在一定时间内保持有效的期限。</w:t>
      </w:r>
    </w:p>
    <w:p w14:paraId="4A2139AB">
      <w:pPr>
        <w:spacing w:line="360" w:lineRule="auto"/>
        <w:ind w:firstLine="420" w:firstLineChars="200"/>
        <w:rPr>
          <w:rFonts w:ascii="宋体" w:hAnsi="宋体"/>
          <w:bCs/>
          <w:color w:val="000000"/>
          <w:szCs w:val="21"/>
          <w:highlight w:val="none"/>
        </w:rPr>
      </w:pPr>
      <w:r>
        <w:rPr>
          <w:rFonts w:hint="eastAsia" w:ascii="宋体" w:hAnsi="宋体"/>
          <w:bCs/>
          <w:color w:val="000000"/>
          <w:szCs w:val="21"/>
          <w:highlight w:val="none"/>
        </w:rPr>
        <w:t>17.2</w:t>
      </w:r>
      <w:bookmarkStart w:id="47" w:name="_Toc254970540"/>
      <w:bookmarkStart w:id="48" w:name="_Toc254970681"/>
      <w:r>
        <w:rPr>
          <w:rFonts w:hint="eastAsia" w:ascii="宋体" w:hAnsi="宋体"/>
          <w:bCs/>
          <w:color w:val="000000"/>
          <w:szCs w:val="21"/>
          <w:highlight w:val="none"/>
        </w:rPr>
        <w:t xml:space="preserve"> 投标有效期应按规定的期限作出承诺，具体详见“投标人须知前附表”。</w:t>
      </w:r>
    </w:p>
    <w:p w14:paraId="6CAE8C34">
      <w:pPr>
        <w:spacing w:line="360" w:lineRule="auto"/>
        <w:ind w:firstLine="420" w:firstLineChars="200"/>
        <w:rPr>
          <w:rFonts w:ascii="宋体" w:hAnsi="宋体"/>
          <w:bCs/>
          <w:color w:val="000000"/>
          <w:szCs w:val="21"/>
          <w:highlight w:val="none"/>
        </w:rPr>
      </w:pPr>
      <w:r>
        <w:rPr>
          <w:rFonts w:hint="eastAsia" w:ascii="宋体" w:hAnsi="宋体"/>
          <w:bCs/>
          <w:color w:val="000000"/>
          <w:szCs w:val="21"/>
          <w:highlight w:val="none"/>
        </w:rPr>
        <w:t>17.3投标人的投标文件在投标有效期内均保持有效。</w:t>
      </w:r>
      <w:bookmarkEnd w:id="47"/>
      <w:bookmarkEnd w:id="48"/>
    </w:p>
    <w:p w14:paraId="1471528F">
      <w:pPr>
        <w:spacing w:line="360" w:lineRule="auto"/>
        <w:ind w:firstLine="480" w:firstLineChars="200"/>
        <w:rPr>
          <w:rFonts w:ascii="黑体" w:hAnsi="黑体" w:eastAsia="黑体"/>
          <w:color w:val="000000"/>
          <w:sz w:val="24"/>
          <w:highlight w:val="none"/>
        </w:rPr>
      </w:pPr>
      <w:bookmarkStart w:id="49" w:name="_18.投标保证金"/>
      <w:bookmarkEnd w:id="49"/>
      <w:bookmarkStart w:id="50" w:name="_Toc254970541"/>
      <w:bookmarkStart w:id="51" w:name="_Toc254970682"/>
      <w:r>
        <w:rPr>
          <w:rFonts w:hint="eastAsia" w:ascii="黑体" w:hAnsi="黑体" w:eastAsia="黑体"/>
          <w:color w:val="000000"/>
          <w:sz w:val="24"/>
          <w:highlight w:val="none"/>
        </w:rPr>
        <w:t>18.投标保证金</w:t>
      </w:r>
      <w:bookmarkEnd w:id="50"/>
      <w:bookmarkEnd w:id="51"/>
    </w:p>
    <w:p w14:paraId="6F73CACB">
      <w:pPr>
        <w:spacing w:line="360" w:lineRule="auto"/>
        <w:ind w:firstLine="420" w:firstLineChars="200"/>
        <w:rPr>
          <w:rFonts w:ascii="宋体" w:hAnsi="宋体"/>
          <w:bCs/>
          <w:color w:val="000000"/>
          <w:szCs w:val="21"/>
          <w:highlight w:val="none"/>
        </w:rPr>
      </w:pPr>
      <w:bookmarkStart w:id="52" w:name="_Toc254970683"/>
      <w:bookmarkStart w:id="53" w:name="_Toc254970542"/>
      <w:r>
        <w:rPr>
          <w:rFonts w:hint="eastAsia" w:ascii="宋体" w:hAnsi="宋体"/>
          <w:bCs/>
          <w:color w:val="000000"/>
          <w:szCs w:val="21"/>
          <w:highlight w:val="none"/>
        </w:rPr>
        <w:t>见“投标人须知前附表”。</w:t>
      </w:r>
    </w:p>
    <w:p w14:paraId="38635BE5">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19.投标文件的</w:t>
      </w:r>
      <w:bookmarkEnd w:id="52"/>
      <w:bookmarkEnd w:id="53"/>
      <w:r>
        <w:rPr>
          <w:rFonts w:hint="eastAsia" w:ascii="黑体" w:hAnsi="黑体" w:eastAsia="黑体"/>
          <w:color w:val="000000"/>
          <w:sz w:val="24"/>
          <w:highlight w:val="none"/>
        </w:rPr>
        <w:t>编制</w:t>
      </w:r>
    </w:p>
    <w:p w14:paraId="44CAB19A">
      <w:pPr>
        <w:spacing w:line="360" w:lineRule="auto"/>
        <w:ind w:firstLine="422" w:firstLineChars="200"/>
        <w:rPr>
          <w:rFonts w:hAnsi="宋体"/>
          <w:color w:val="000000"/>
          <w:szCs w:val="21"/>
          <w:highlight w:val="none"/>
        </w:rPr>
      </w:pPr>
      <w:r>
        <w:rPr>
          <w:rFonts w:hint="eastAsia" w:ascii="宋体" w:hAnsi="宋体"/>
          <w:b/>
          <w:color w:val="000000"/>
          <w:szCs w:val="21"/>
          <w:highlight w:val="none"/>
        </w:rPr>
        <w:t xml:space="preserve"> </w:t>
      </w:r>
      <w:r>
        <w:rPr>
          <w:rFonts w:hAnsi="宋体"/>
          <w:color w:val="000000"/>
          <w:szCs w:val="21"/>
          <w:highlight w:val="none"/>
        </w:rPr>
        <w:t>19.1</w:t>
      </w:r>
      <w:r>
        <w:rPr>
          <w:rFonts w:hint="eastAsia" w:hAnsi="宋体"/>
          <w:color w:val="000000"/>
          <w:szCs w:val="21"/>
          <w:highlight w:val="none"/>
        </w:rPr>
        <w:t>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54" w:name="_19.2投标文件应按报价文件、资格证明文件、商务文件、技术文件分别编制"/>
      <w:bookmarkEnd w:id="54"/>
      <w:r>
        <w:rPr>
          <w:rFonts w:hAnsi="宋体"/>
          <w:color w:val="000000"/>
          <w:szCs w:val="21"/>
          <w:highlight w:val="none"/>
        </w:rPr>
        <w:t xml:space="preserve"> </w:t>
      </w:r>
    </w:p>
    <w:p w14:paraId="3AD070E9">
      <w:pPr>
        <w:adjustRightInd w:val="0"/>
        <w:snapToGrid w:val="0"/>
        <w:spacing w:line="360" w:lineRule="auto"/>
        <w:ind w:firstLine="420" w:firstLineChars="200"/>
        <w:rPr>
          <w:rFonts w:hAnsi="宋体"/>
          <w:color w:val="000000"/>
          <w:szCs w:val="21"/>
          <w:highlight w:val="none"/>
        </w:rPr>
      </w:pPr>
      <w:r>
        <w:rPr>
          <w:rFonts w:hAnsi="宋体"/>
          <w:color w:val="000000"/>
          <w:szCs w:val="21"/>
          <w:highlight w:val="none"/>
        </w:rPr>
        <w:t>19.2</w:t>
      </w:r>
      <w:r>
        <w:rPr>
          <w:rFonts w:hint="eastAsia" w:hAnsi="宋体"/>
          <w:color w:val="000000"/>
          <w:szCs w:val="21"/>
          <w:highlight w:val="none"/>
        </w:rPr>
        <w:t>投标文件按照招标文件第六章格式要求在规定位置进行签署、盖章。投标人的投标文件未按照招标文件要求签署、盖章的，</w:t>
      </w:r>
      <w:r>
        <w:rPr>
          <w:rFonts w:hint="eastAsia" w:hAnsi="宋体"/>
          <w:b/>
          <w:color w:val="000000"/>
          <w:szCs w:val="21"/>
          <w:highlight w:val="none"/>
        </w:rPr>
        <w:t>其投标无效。</w:t>
      </w:r>
      <w:r>
        <w:rPr>
          <w:rFonts w:hint="eastAsia" w:hAnsi="宋体"/>
          <w:color w:val="000000"/>
          <w:szCs w:val="21"/>
          <w:highlight w:val="none"/>
        </w:rPr>
        <w:t>骑缝盖公章不视为在规定位置盖章。</w:t>
      </w:r>
    </w:p>
    <w:p w14:paraId="42A597DD">
      <w:pPr>
        <w:adjustRightInd w:val="0"/>
        <w:snapToGrid w:val="0"/>
        <w:spacing w:line="360" w:lineRule="auto"/>
        <w:ind w:firstLine="420" w:firstLineChars="200"/>
        <w:rPr>
          <w:rFonts w:hAnsi="宋体"/>
          <w:color w:val="000000"/>
          <w:szCs w:val="21"/>
          <w:highlight w:val="none"/>
        </w:rPr>
      </w:pPr>
      <w:r>
        <w:rPr>
          <w:rFonts w:hAnsi="宋体"/>
          <w:color w:val="000000"/>
          <w:szCs w:val="21"/>
          <w:highlight w:val="none"/>
        </w:rPr>
        <w:t>19.3</w:t>
      </w:r>
      <w:r>
        <w:rPr>
          <w:rFonts w:hint="eastAsia" w:hAnsi="宋体"/>
          <w:color w:val="000000"/>
          <w:szCs w:val="21"/>
          <w:highlight w:val="none"/>
        </w:rPr>
        <w:t>为确保网上操作合法、有效和安全，投标人应当在投标截止时间前完成在“政采云”平台的身份认证，确保在电子投标过程中能够对相关数据电文进行加密和使用电子签名。</w:t>
      </w:r>
    </w:p>
    <w:p w14:paraId="0AECE88A">
      <w:pPr>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19.4投标文件中标注的投标人名称应与主体资格证明（如营业执照、事业单位法人证书、执业许可证、自然人身份证等）及公章一致，</w:t>
      </w:r>
      <w:r>
        <w:rPr>
          <w:rFonts w:hint="eastAsia" w:ascii="宋体" w:hAnsi="宋体"/>
          <w:color w:val="000000"/>
          <w:szCs w:val="21"/>
          <w:highlight w:val="none"/>
        </w:rPr>
        <w:t>否则作无效投标处理</w:t>
      </w:r>
      <w:r>
        <w:rPr>
          <w:rFonts w:hint="eastAsia" w:ascii="宋体" w:hAnsi="宋体"/>
          <w:b/>
          <w:color w:val="000000"/>
          <w:szCs w:val="21"/>
          <w:highlight w:val="none"/>
        </w:rPr>
        <w:t>。</w:t>
      </w:r>
    </w:p>
    <w:p w14:paraId="55AF7909">
      <w:pPr>
        <w:spacing w:line="360" w:lineRule="auto"/>
        <w:ind w:firstLine="420" w:firstLineChars="200"/>
        <w:rPr>
          <w:rFonts w:ascii="宋体" w:hAnsi="宋体" w:cs="宋体"/>
          <w:b/>
          <w:szCs w:val="21"/>
          <w:highlight w:val="none"/>
        </w:rPr>
      </w:pPr>
      <w:r>
        <w:rPr>
          <w:rFonts w:hAnsi="宋体"/>
          <w:color w:val="000000"/>
          <w:szCs w:val="21"/>
          <w:highlight w:val="none"/>
        </w:rPr>
        <w:t xml:space="preserve"> 19.5</w:t>
      </w:r>
      <w:r>
        <w:rPr>
          <w:rFonts w:hint="eastAsia" w:hAnsi="宋体"/>
          <w:color w:val="000000"/>
          <w:szCs w:val="21"/>
          <w:highlight w:val="none"/>
        </w:rPr>
        <w:t>投标文件应避免涂改、行间插字或者删除，</w:t>
      </w:r>
      <w:r>
        <w:rPr>
          <w:rFonts w:hint="eastAsia" w:ascii="宋体" w:hAnsi="宋体" w:cs="宋体"/>
          <w:b/>
          <w:szCs w:val="21"/>
          <w:highlight w:val="none"/>
        </w:rPr>
        <w:t>否则其投标无效。</w:t>
      </w:r>
    </w:p>
    <w:p w14:paraId="54A21C2A">
      <w:pPr>
        <w:spacing w:line="360" w:lineRule="auto"/>
        <w:ind w:firstLine="520" w:firstLineChars="248"/>
        <w:rPr>
          <w:rFonts w:hAnsi="宋体"/>
          <w:highlight w:val="none"/>
        </w:rPr>
      </w:pPr>
      <w:r>
        <w:rPr>
          <w:rFonts w:hAnsi="宋体"/>
          <w:highlight w:val="none"/>
        </w:rPr>
        <w:t xml:space="preserve">19.6 </w:t>
      </w:r>
      <w:r>
        <w:rPr>
          <w:rFonts w:hint="eastAsia" w:hAnsi="宋体"/>
          <w:highlight w:val="none"/>
        </w:rPr>
        <w:t>对招标文件的实质性要求和条件作出响应是指投标人必须对招标文件中标注为实质性要求和条件的</w:t>
      </w:r>
      <w:r>
        <w:rPr>
          <w:rFonts w:hint="eastAsia"/>
          <w:color w:val="000000"/>
          <w:szCs w:val="21"/>
          <w:highlight w:val="none"/>
        </w:rPr>
        <w:t>货物内容及要求</w:t>
      </w:r>
      <w:r>
        <w:rPr>
          <w:rFonts w:hint="eastAsia" w:hAnsi="宋体"/>
          <w:highlight w:val="none"/>
        </w:rPr>
        <w:t>、商务条款及其它内容</w:t>
      </w:r>
      <w:r>
        <w:rPr>
          <w:rFonts w:hint="eastAsia"/>
          <w:b/>
          <w:highlight w:val="none"/>
        </w:rPr>
        <w:t>作出满足或者优于原要求和条件的承诺</w:t>
      </w:r>
      <w:r>
        <w:rPr>
          <w:rFonts w:hint="eastAsia"/>
          <w:highlight w:val="none"/>
        </w:rPr>
        <w:t>。</w:t>
      </w:r>
    </w:p>
    <w:p w14:paraId="7CADB9AE">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20.备份投标文件</w:t>
      </w:r>
    </w:p>
    <w:p w14:paraId="4D62090D">
      <w:pPr>
        <w:spacing w:line="360" w:lineRule="auto"/>
        <w:ind w:firstLine="420" w:firstLineChars="200"/>
        <w:rPr>
          <w:rFonts w:ascii="黑体" w:hAnsi="黑体" w:eastAsia="黑体"/>
          <w:color w:val="000000"/>
          <w:sz w:val="24"/>
          <w:highlight w:val="none"/>
        </w:rPr>
      </w:pPr>
      <w:r>
        <w:rPr>
          <w:rFonts w:hint="eastAsia" w:hAnsi="宋体"/>
          <w:bCs/>
          <w:color w:val="000000"/>
          <w:szCs w:val="21"/>
          <w:highlight w:val="none"/>
        </w:rPr>
        <w:t>详见在“投标人须知前附表”。</w:t>
      </w:r>
    </w:p>
    <w:p w14:paraId="505EA26A">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21.投标文件的提交</w:t>
      </w:r>
    </w:p>
    <w:p w14:paraId="4D50F100">
      <w:pPr>
        <w:spacing w:line="360" w:lineRule="auto"/>
        <w:ind w:firstLine="420" w:firstLineChars="200"/>
        <w:rPr>
          <w:rFonts w:hAnsi="宋体"/>
          <w:b/>
          <w:highlight w:val="none"/>
        </w:rPr>
      </w:pPr>
      <w:bookmarkStart w:id="55" w:name="_21.1投标人必须在“投标人须知中的前附表”规定的投标文件接收时间和投"/>
      <w:bookmarkEnd w:id="55"/>
      <w:r>
        <w:rPr>
          <w:rFonts w:hAnsi="宋体"/>
          <w:bCs/>
          <w:color w:val="000000"/>
          <w:szCs w:val="21"/>
          <w:highlight w:val="none"/>
        </w:rPr>
        <w:t>21.1</w:t>
      </w:r>
      <w:r>
        <w:rPr>
          <w:rFonts w:hint="eastAsia" w:hAnsi="宋体"/>
          <w:bCs/>
          <w:color w:val="000000"/>
          <w:szCs w:val="21"/>
          <w:highlight w:val="none"/>
        </w:rPr>
        <w:t>投标人必须在“投标人须知前附表”规定的投标文件接收时间和投标地点提交电子版投标文件。电子投标文件应在制作完成后，在投标截止时间前通过有效数字证书（</w:t>
      </w:r>
      <w:r>
        <w:rPr>
          <w:rFonts w:hAnsi="宋体"/>
          <w:bCs/>
          <w:color w:val="000000"/>
          <w:szCs w:val="21"/>
          <w:highlight w:val="none"/>
        </w:rPr>
        <w:t>CA</w:t>
      </w:r>
      <w:r>
        <w:rPr>
          <w:rFonts w:hint="eastAsia" w:hAnsi="宋体"/>
          <w:bCs/>
          <w:color w:val="000000"/>
          <w:szCs w:val="21"/>
          <w:highlight w:val="none"/>
        </w:rPr>
        <w:t>认证锁）进行电子签章、加密，然后通过网络将加密的电子投标文件递交至“政采云平台”。</w:t>
      </w:r>
      <w:r>
        <w:rPr>
          <w:rFonts w:hAnsi="宋体"/>
          <w:bCs/>
          <w:color w:val="000000"/>
          <w:szCs w:val="21"/>
          <w:highlight w:val="none"/>
        </w:rPr>
        <w:t xml:space="preserve"> </w:t>
      </w:r>
      <w:r>
        <w:rPr>
          <w:rFonts w:hAnsi="宋体"/>
          <w:b/>
          <w:highlight w:val="none"/>
        </w:rPr>
        <w:t xml:space="preserve"> </w:t>
      </w:r>
    </w:p>
    <w:p w14:paraId="54A70C6B">
      <w:pPr>
        <w:spacing w:line="360" w:lineRule="auto"/>
        <w:ind w:firstLine="422" w:firstLineChars="200"/>
        <w:rPr>
          <w:rFonts w:ascii="宋体" w:hAnsi="宋体"/>
          <w:b/>
          <w:color w:val="000000"/>
          <w:szCs w:val="20"/>
          <w:highlight w:val="none"/>
        </w:rPr>
      </w:pPr>
      <w:r>
        <w:rPr>
          <w:rFonts w:hint="eastAsia" w:ascii="宋体" w:hAnsi="宋体"/>
          <w:b/>
          <w:color w:val="000000"/>
          <w:szCs w:val="21"/>
          <w:highlight w:val="none"/>
        </w:rPr>
        <w:t>21.2未在规定时间内提交或者未按照招标文件要求密封或者标记的电子投标文件，“政采云”平台将拒收。</w:t>
      </w:r>
    </w:p>
    <w:p w14:paraId="1A5EBA6F">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21.3电子版投标文件提交方式见“招标公告”中“四、提交投标文件截止时间、开标时间和地点”</w:t>
      </w:r>
      <w:r>
        <w:rPr>
          <w:rFonts w:hint="eastAsia" w:ascii="宋体" w:hAnsi="宋体"/>
          <w:b/>
          <w:color w:val="000000"/>
          <w:szCs w:val="21"/>
          <w:highlight w:val="none"/>
        </w:rPr>
        <w:t xml:space="preserve"> 。</w:t>
      </w:r>
    </w:p>
    <w:p w14:paraId="4F8D5F0A">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22. 投标文件的补充、修改、撤回与退回</w:t>
      </w:r>
      <w:bookmarkStart w:id="56" w:name="_Toc254970684"/>
      <w:bookmarkStart w:id="57" w:name="_Toc254970543"/>
    </w:p>
    <w:p w14:paraId="30E818A2">
      <w:pPr>
        <w:spacing w:line="360" w:lineRule="auto"/>
        <w:ind w:firstLine="420" w:firstLineChars="200"/>
        <w:rPr>
          <w:rFonts w:ascii="黑体" w:hAnsi="黑体" w:eastAsia="黑体"/>
          <w:color w:val="000000"/>
          <w:sz w:val="24"/>
          <w:highlight w:val="none"/>
        </w:rPr>
      </w:pPr>
      <w:r>
        <w:rPr>
          <w:rFonts w:hint="eastAsia" w:ascii="宋体" w:hAnsi="宋体" w:cs="宋体"/>
          <w:color w:val="000000"/>
          <w:szCs w:val="21"/>
          <w:highlight w:val="none"/>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政采云”平台将拒收。（补充、修改或者撤回方式见公告附件“电子投标文件制作与投送教程”）</w:t>
      </w:r>
    </w:p>
    <w:p w14:paraId="5C3DE19B">
      <w:pPr>
        <w:adjustRightIn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22.2“政采云”平台收到投标文件，将妥善保存并即时向供应商发出确认回执通知。在投标截止时间前，除供应商补充、修改或者撤回投标文件外，任何单位和个人不得解密或提取投标文件。</w:t>
      </w:r>
    </w:p>
    <w:bookmarkEnd w:id="56"/>
    <w:bookmarkEnd w:id="57"/>
    <w:p w14:paraId="4A9C614B">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22.3在投标截止时间止提交电子版投标文件的投标人不足3家时，电子版投标文件由代理机构在“政采云”平台操作退回，除此之外采购人和采购代理机构对已提交的投标文件概不退回。</w:t>
      </w:r>
    </w:p>
    <w:p w14:paraId="7859FBC8">
      <w:pPr>
        <w:snapToGrid w:val="0"/>
        <w:spacing w:line="400" w:lineRule="exact"/>
        <w:ind w:firstLine="739"/>
        <w:rPr>
          <w:rFonts w:ascii="宋体" w:hAnsi="宋体"/>
          <w:snapToGrid w:val="0"/>
          <w:color w:val="000000"/>
          <w:spacing w:val="-4"/>
          <w:szCs w:val="21"/>
          <w:highlight w:val="none"/>
        </w:rPr>
      </w:pPr>
    </w:p>
    <w:p w14:paraId="6891954F">
      <w:pPr>
        <w:spacing w:line="400" w:lineRule="exact"/>
        <w:ind w:firstLine="643" w:firstLineChars="200"/>
        <w:jc w:val="center"/>
        <w:outlineLvl w:val="2"/>
        <w:rPr>
          <w:b/>
          <w:bCs/>
          <w:color w:val="000000"/>
          <w:sz w:val="32"/>
          <w:szCs w:val="32"/>
          <w:highlight w:val="none"/>
        </w:rPr>
      </w:pPr>
      <w:bookmarkStart w:id="58" w:name="_Toc28683"/>
      <w:bookmarkStart w:id="59" w:name="_Toc254970685"/>
      <w:bookmarkStart w:id="60" w:name="_Toc254970544"/>
      <w:r>
        <w:rPr>
          <w:rFonts w:hint="eastAsia"/>
          <w:b/>
          <w:bCs/>
          <w:color w:val="000000"/>
          <w:sz w:val="32"/>
          <w:szCs w:val="32"/>
          <w:highlight w:val="none"/>
        </w:rPr>
        <w:t>四、开</w:t>
      </w:r>
      <w:r>
        <w:rPr>
          <w:b/>
          <w:bCs/>
          <w:color w:val="000000"/>
          <w:sz w:val="32"/>
          <w:szCs w:val="32"/>
          <w:highlight w:val="none"/>
        </w:rPr>
        <w:t xml:space="preserve">    </w:t>
      </w:r>
      <w:r>
        <w:rPr>
          <w:rFonts w:hint="eastAsia"/>
          <w:b/>
          <w:bCs/>
          <w:color w:val="000000"/>
          <w:sz w:val="32"/>
          <w:szCs w:val="32"/>
          <w:highlight w:val="none"/>
        </w:rPr>
        <w:t>标</w:t>
      </w:r>
      <w:bookmarkEnd w:id="58"/>
      <w:bookmarkEnd w:id="59"/>
      <w:bookmarkEnd w:id="60"/>
    </w:p>
    <w:p w14:paraId="4DCB41A1">
      <w:pPr>
        <w:spacing w:line="360" w:lineRule="auto"/>
        <w:ind w:firstLine="480" w:firstLineChars="200"/>
        <w:rPr>
          <w:rFonts w:ascii="黑体" w:hAnsi="黑体" w:eastAsia="黑体"/>
          <w:color w:val="000000"/>
          <w:sz w:val="24"/>
          <w:highlight w:val="none"/>
        </w:rPr>
      </w:pPr>
      <w:bookmarkStart w:id="61" w:name="_23.开标时间和地点"/>
      <w:bookmarkEnd w:id="61"/>
      <w:r>
        <w:rPr>
          <w:rFonts w:hint="eastAsia" w:ascii="黑体" w:hAnsi="黑体" w:eastAsia="黑体"/>
          <w:color w:val="000000"/>
          <w:sz w:val="24"/>
          <w:highlight w:val="none"/>
        </w:rPr>
        <w:t>23.开标时间和地点</w:t>
      </w:r>
    </w:p>
    <w:p w14:paraId="2E58869C">
      <w:pPr>
        <w:spacing w:line="360" w:lineRule="auto"/>
        <w:ind w:firstLine="420" w:firstLineChars="200"/>
        <w:rPr>
          <w:rFonts w:hAnsi="宋体"/>
          <w:bCs/>
          <w:color w:val="000000"/>
          <w:highlight w:val="none"/>
        </w:rPr>
      </w:pPr>
      <w:r>
        <w:rPr>
          <w:rFonts w:hAnsi="宋体"/>
          <w:bCs/>
          <w:color w:val="000000"/>
          <w:highlight w:val="none"/>
        </w:rPr>
        <w:t>23.1</w:t>
      </w:r>
      <w:r>
        <w:rPr>
          <w:rFonts w:hint="eastAsia" w:hAnsi="宋体"/>
          <w:bCs/>
          <w:color w:val="000000"/>
          <w:highlight w:val="none"/>
        </w:rPr>
        <w:t>开标时间及地点详见“投标人须知前附表”</w:t>
      </w:r>
    </w:p>
    <w:p w14:paraId="771FB8F7">
      <w:pPr>
        <w:spacing w:line="360" w:lineRule="auto"/>
        <w:ind w:firstLine="420" w:firstLineChars="200"/>
        <w:rPr>
          <w:highlight w:val="none"/>
        </w:rPr>
      </w:pPr>
      <w:r>
        <w:rPr>
          <w:rFonts w:hAnsi="宋体"/>
          <w:highlight w:val="none"/>
        </w:rPr>
        <w:t>23.2</w:t>
      </w:r>
      <w:r>
        <w:rPr>
          <w:rFonts w:hint="eastAsia" w:hAnsi="宋体"/>
          <w:highlight w:val="none"/>
        </w:rPr>
        <w:t>如</w:t>
      </w:r>
      <w:r>
        <w:rPr>
          <w:rFonts w:hint="eastAsia" w:hAnsi="宋体"/>
          <w:bCs/>
          <w:color w:val="000000"/>
          <w:highlight w:val="none"/>
        </w:rPr>
        <w:t>投标人成功解密投标文件，但未在“政采云”电子开标大厅参加开标的，视同认可开标过程和结果，</w:t>
      </w:r>
      <w:r>
        <w:rPr>
          <w:rFonts w:hint="eastAsia" w:hAnsi="宋体"/>
          <w:highlight w:val="none"/>
        </w:rPr>
        <w:t>由此产生的后果由投标人自行负责。</w:t>
      </w:r>
      <w:r>
        <w:rPr>
          <w:rFonts w:hAnsi="宋体"/>
          <w:highlight w:val="none"/>
        </w:rPr>
        <w:t xml:space="preserve"> </w:t>
      </w:r>
      <w:r>
        <w:rPr>
          <w:rFonts w:hint="eastAsia"/>
          <w:highlight w:val="none"/>
        </w:rPr>
        <w:t>投标人不足</w:t>
      </w:r>
      <w:r>
        <w:rPr>
          <w:highlight w:val="none"/>
        </w:rPr>
        <w:t>3</w:t>
      </w:r>
      <w:r>
        <w:rPr>
          <w:rFonts w:hint="eastAsia"/>
          <w:highlight w:val="none"/>
        </w:rPr>
        <w:t>家的，不得开标。</w:t>
      </w:r>
    </w:p>
    <w:p w14:paraId="7B87CFDF">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24.开标程序</w:t>
      </w:r>
    </w:p>
    <w:p w14:paraId="1C2A7311">
      <w:pPr>
        <w:autoSpaceDE w:val="0"/>
        <w:autoSpaceDN w:val="0"/>
        <w:adjustRightInd w:val="0"/>
        <w:spacing w:line="440" w:lineRule="exact"/>
        <w:ind w:firstLine="420" w:firstLineChars="200"/>
        <w:rPr>
          <w:rFonts w:ascii="宋体" w:hAnsi="宋体"/>
          <w:kern w:val="0"/>
          <w:szCs w:val="21"/>
          <w:highlight w:val="none"/>
        </w:rPr>
      </w:pPr>
      <w:r>
        <w:rPr>
          <w:rFonts w:hint="eastAsia" w:ascii="宋体" w:hAnsi="宋体"/>
          <w:bCs/>
          <w:szCs w:val="21"/>
          <w:highlight w:val="none"/>
        </w:rPr>
        <w:t>24.1</w:t>
      </w:r>
      <w:r>
        <w:rPr>
          <w:rFonts w:hint="eastAsia" w:ascii="宋体" w:hAnsi="宋体"/>
          <w:kern w:val="0"/>
          <w:szCs w:val="21"/>
          <w:highlight w:val="none"/>
        </w:rPr>
        <w:t>开标形式：</w:t>
      </w:r>
    </w:p>
    <w:p w14:paraId="53E6D253">
      <w:pPr>
        <w:autoSpaceDE w:val="0"/>
        <w:autoSpaceDN w:val="0"/>
        <w:adjustRightInd w:val="0"/>
        <w:spacing w:line="440" w:lineRule="exact"/>
        <w:ind w:firstLine="420" w:firstLineChars="200"/>
        <w:rPr>
          <w:rFonts w:ascii="宋体" w:hAnsi="宋体"/>
          <w:bCs/>
          <w:szCs w:val="21"/>
          <w:highlight w:val="none"/>
        </w:rPr>
      </w:pPr>
      <w:r>
        <w:rPr>
          <w:rFonts w:hint="eastAsia" w:ascii="宋体" w:hAnsi="宋体"/>
          <w:szCs w:val="21"/>
          <w:highlight w:val="none"/>
        </w:rPr>
        <w:t>（1）</w:t>
      </w:r>
      <w:r>
        <w:rPr>
          <w:rFonts w:hint="eastAsia" w:ascii="宋体" w:hAnsi="宋体"/>
          <w:bCs/>
          <w:szCs w:val="21"/>
          <w:highlight w:val="none"/>
        </w:rPr>
        <w:t>开标的准备工作由采购代理机构负责落实，采购代理机构必须基于“政采云”平台选取评审专家，如采购代理机构未按规定选取专家的，视为本次开评标无效，应当重新采购；</w:t>
      </w:r>
    </w:p>
    <w:p w14:paraId="5F65A612">
      <w:pPr>
        <w:autoSpaceDE w:val="0"/>
        <w:autoSpaceDN w:val="0"/>
        <w:adjustRightInd w:val="0"/>
        <w:spacing w:line="440" w:lineRule="exact"/>
        <w:ind w:firstLine="420" w:firstLineChars="200"/>
        <w:rPr>
          <w:rFonts w:ascii="宋体" w:hAnsi="宋体"/>
          <w:bCs/>
          <w:szCs w:val="21"/>
          <w:highlight w:val="none"/>
        </w:rPr>
      </w:pPr>
      <w:r>
        <w:rPr>
          <w:rFonts w:hint="eastAsia" w:ascii="宋体" w:hAnsi="宋体"/>
          <w:bCs/>
          <w:szCs w:val="21"/>
          <w:highlight w:val="none"/>
        </w:rPr>
        <w:t>（2）采购代理机构将按照招标文件规定的时间通过“政采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19C42E38">
      <w:pPr>
        <w:autoSpaceDE w:val="0"/>
        <w:autoSpaceDN w:val="0"/>
        <w:adjustRightInd w:val="0"/>
        <w:spacing w:line="440" w:lineRule="exact"/>
        <w:ind w:firstLine="420" w:firstLineChars="200"/>
        <w:rPr>
          <w:rFonts w:ascii="宋体" w:hAnsi="宋体"/>
          <w:bCs/>
          <w:szCs w:val="21"/>
          <w:highlight w:val="none"/>
        </w:rPr>
      </w:pPr>
      <w:r>
        <w:rPr>
          <w:rFonts w:hint="eastAsia" w:ascii="宋体" w:hAnsi="宋体"/>
          <w:bCs/>
          <w:szCs w:val="21"/>
          <w:highlight w:val="none"/>
        </w:rPr>
        <w:t>24.2开标程序：</w:t>
      </w:r>
    </w:p>
    <w:p w14:paraId="616821D9">
      <w:pPr>
        <w:snapToGrid w:val="0"/>
        <w:spacing w:line="440" w:lineRule="exact"/>
        <w:ind w:firstLine="422" w:firstLineChars="200"/>
        <w:rPr>
          <w:rFonts w:ascii="宋体" w:hAnsi="宋体"/>
          <w:szCs w:val="21"/>
          <w:highlight w:val="none"/>
        </w:rPr>
      </w:pPr>
      <w:r>
        <w:rPr>
          <w:rFonts w:hint="eastAsia" w:ascii="宋体" w:hAnsi="宋体"/>
          <w:b/>
          <w:szCs w:val="21"/>
          <w:highlight w:val="none"/>
        </w:rPr>
        <w:t>（1）解密电子投标文件。</w:t>
      </w:r>
      <w:r>
        <w:rPr>
          <w:rFonts w:hint="eastAsia" w:ascii="宋体" w:hAnsi="宋体" w:cs="仿宋_GB2312"/>
          <w:b/>
          <w:szCs w:val="21"/>
          <w:highlight w:val="none"/>
        </w:rPr>
        <w:t>“</w:t>
      </w:r>
      <w:r>
        <w:rPr>
          <w:rFonts w:hint="eastAsia" w:ascii="宋体" w:hAnsi="宋体" w:cs="仿宋_GB2312"/>
          <w:szCs w:val="21"/>
          <w:highlight w:val="none"/>
        </w:rPr>
        <w:t>政采云”平台按开标时间自动提取所有投标文件。采购代理机构依托“政采云”平台</w:t>
      </w:r>
      <w:r>
        <w:rPr>
          <w:rFonts w:hint="eastAsia" w:ascii="宋体" w:hAnsi="宋体"/>
          <w:szCs w:val="21"/>
          <w:highlight w:val="none"/>
        </w:rPr>
        <w:t>向各投标人发出电子加密投标文件【开始解密】通知，由投标人按招标文件规定的时间内自行进行投标文件解密。投标人的法定代表人或其委托代理人</w:t>
      </w:r>
      <w:r>
        <w:rPr>
          <w:rFonts w:hint="eastAsia" w:ascii="宋体" w:hAnsi="宋体"/>
          <w:b/>
          <w:szCs w:val="21"/>
          <w:highlight w:val="none"/>
        </w:rPr>
        <w:t>须携带加密时所用的CA锁准时登录到“政采云”平台电子开标大厅签到并对电子投标文件解密</w:t>
      </w:r>
      <w:r>
        <w:rPr>
          <w:rFonts w:hint="eastAsia" w:ascii="宋体" w:hAnsi="宋体"/>
          <w:szCs w:val="21"/>
          <w:highlight w:val="none"/>
        </w:rPr>
        <w:t>。</w:t>
      </w:r>
      <w:r>
        <w:rPr>
          <w:rFonts w:hint="eastAsia" w:ascii="宋体" w:hAnsi="宋体"/>
          <w:color w:val="000000"/>
          <w:szCs w:val="21"/>
          <w:highlight w:val="none"/>
        </w:rPr>
        <w:t>开标后5分钟投标人还未进行解密的，代理机构要通知投标人。通知后，</w:t>
      </w:r>
      <w:r>
        <w:rPr>
          <w:rFonts w:hint="eastAsia" w:ascii="宋体" w:hAnsi="宋体" w:cs="仿宋_GB2312"/>
          <w:szCs w:val="21"/>
          <w:highlight w:val="none"/>
        </w:rPr>
        <w:t>投标文件仍未按时解密，</w:t>
      </w:r>
      <w:r>
        <w:rPr>
          <w:rFonts w:hint="eastAsia" w:ascii="宋体" w:hAnsi="宋体"/>
          <w:szCs w:val="21"/>
          <w:highlight w:val="none"/>
        </w:rPr>
        <w:t>或者</w:t>
      </w:r>
      <w:r>
        <w:rPr>
          <w:rFonts w:hint="eastAsia" w:ascii="宋体" w:hAnsi="宋体"/>
          <w:color w:val="000000"/>
          <w:szCs w:val="21"/>
          <w:highlight w:val="none"/>
        </w:rPr>
        <w:t>投标人没预留联系方式或预留联系方式无效，导致代理机构无法联系到投标人进行解密的，</w:t>
      </w:r>
      <w:r>
        <w:rPr>
          <w:rFonts w:hint="eastAsia" w:ascii="宋体" w:hAnsi="宋体"/>
          <w:b/>
          <w:color w:val="000000"/>
          <w:szCs w:val="21"/>
          <w:highlight w:val="none"/>
        </w:rPr>
        <w:t>均视为无效投标。</w:t>
      </w:r>
    </w:p>
    <w:p w14:paraId="7D775D67">
      <w:pPr>
        <w:snapToGrid w:val="0"/>
        <w:spacing w:line="440" w:lineRule="exact"/>
        <w:ind w:firstLine="420" w:firstLineChars="200"/>
        <w:rPr>
          <w:rFonts w:ascii="宋体" w:hAnsi="宋体"/>
          <w:szCs w:val="21"/>
          <w:highlight w:val="none"/>
        </w:rPr>
      </w:pPr>
      <w:r>
        <w:rPr>
          <w:rFonts w:hint="eastAsia" w:ascii="宋体" w:hAnsi="宋体"/>
          <w:szCs w:val="21"/>
          <w:highlight w:val="none"/>
        </w:rPr>
        <w:t>（解密</w:t>
      </w:r>
      <w:r>
        <w:rPr>
          <w:rFonts w:hint="eastAsia" w:ascii="宋体" w:hAnsi="宋体"/>
          <w:bCs/>
          <w:color w:val="000000"/>
          <w:szCs w:val="21"/>
          <w:highlight w:val="none"/>
        </w:rPr>
        <w:t>异常情况处理：详见本章</w:t>
      </w:r>
      <w:r>
        <w:rPr>
          <w:rFonts w:hint="eastAsia" w:ascii="宋体" w:hAnsi="宋体"/>
          <w:color w:val="000000"/>
          <w:szCs w:val="20"/>
          <w:highlight w:val="none"/>
        </w:rPr>
        <w:t>29.3 电子交易活动的中止。</w:t>
      </w:r>
      <w:r>
        <w:rPr>
          <w:rFonts w:hint="eastAsia" w:ascii="宋体" w:hAnsi="宋体"/>
          <w:szCs w:val="21"/>
          <w:highlight w:val="none"/>
        </w:rPr>
        <w:t>）</w:t>
      </w:r>
    </w:p>
    <w:p w14:paraId="4BBA729C">
      <w:pPr>
        <w:spacing w:line="360" w:lineRule="auto"/>
        <w:ind w:firstLine="420" w:firstLineChars="200"/>
        <w:rPr>
          <w:rFonts w:ascii="宋体" w:hAnsi="宋体"/>
          <w:szCs w:val="21"/>
          <w:highlight w:val="none"/>
        </w:rPr>
      </w:pPr>
      <w:r>
        <w:rPr>
          <w:rFonts w:hint="eastAsia" w:ascii="宋体" w:hAnsi="宋体"/>
          <w:szCs w:val="21"/>
          <w:highlight w:val="none"/>
        </w:rPr>
        <w:t>（2）</w:t>
      </w:r>
      <w:r>
        <w:rPr>
          <w:rFonts w:hint="eastAsia" w:ascii="宋体" w:hAnsi="宋体"/>
          <w:b/>
          <w:szCs w:val="21"/>
          <w:highlight w:val="none"/>
        </w:rPr>
        <w:t>电子唱标。</w:t>
      </w:r>
      <w:r>
        <w:rPr>
          <w:rFonts w:hint="eastAsia" w:ascii="宋体" w:hAnsi="宋体"/>
          <w:szCs w:val="21"/>
          <w:highlight w:val="none"/>
        </w:rPr>
        <w:t>投标文件解密结束，各投标供应商报价均在“政采云”平台远程不见面开标大厅展示；</w:t>
      </w:r>
    </w:p>
    <w:p w14:paraId="357920BD">
      <w:pPr>
        <w:spacing w:line="360" w:lineRule="auto"/>
        <w:ind w:firstLine="420" w:firstLineChars="200"/>
        <w:rPr>
          <w:rFonts w:ascii="宋体" w:hAnsi="宋体"/>
          <w:szCs w:val="21"/>
          <w:highlight w:val="none"/>
        </w:rPr>
      </w:pPr>
      <w:r>
        <w:rPr>
          <w:rFonts w:hint="eastAsia" w:ascii="宋体" w:hAnsi="宋体"/>
          <w:szCs w:val="21"/>
          <w:highlight w:val="none"/>
        </w:rPr>
        <w:t>（3）</w:t>
      </w:r>
      <w:r>
        <w:rPr>
          <w:rFonts w:hint="eastAsia" w:ascii="宋体" w:hAnsi="宋体"/>
          <w:b/>
          <w:szCs w:val="21"/>
          <w:highlight w:val="none"/>
        </w:rPr>
        <w:t>签署电子《政府采购活动现场确认声明书》。</w:t>
      </w:r>
      <w:r>
        <w:rPr>
          <w:rFonts w:hint="eastAsia" w:ascii="宋体" w:hAnsi="宋体"/>
          <w:szCs w:val="21"/>
          <w:highlight w:val="none"/>
        </w:rPr>
        <w:t>通过邮件形式在远程不见面开标大厅发送各投标人签署电子《政府采购活动现场确认声明书》。</w:t>
      </w:r>
    </w:p>
    <w:p w14:paraId="2C5795BC">
      <w:pPr>
        <w:spacing w:line="360" w:lineRule="auto"/>
        <w:ind w:firstLine="420" w:firstLineChars="200"/>
        <w:rPr>
          <w:rFonts w:ascii="宋体" w:hAnsi="宋体"/>
          <w:bCs/>
          <w:color w:val="000000"/>
          <w:szCs w:val="21"/>
          <w:highlight w:val="none"/>
        </w:rPr>
      </w:pPr>
      <w:r>
        <w:rPr>
          <w:rFonts w:hint="eastAsia" w:ascii="宋体" w:hAnsi="宋体"/>
          <w:bCs/>
          <w:color w:val="000000"/>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6F21BB22">
      <w:pPr>
        <w:spacing w:line="360" w:lineRule="auto"/>
        <w:ind w:firstLine="420" w:firstLineChars="200"/>
        <w:rPr>
          <w:rFonts w:ascii="宋体" w:hAnsi="宋体"/>
          <w:bCs/>
          <w:color w:val="000000"/>
          <w:szCs w:val="21"/>
          <w:highlight w:val="none"/>
        </w:rPr>
      </w:pPr>
      <w:r>
        <w:rPr>
          <w:rFonts w:hint="eastAsia" w:ascii="宋体" w:hAnsi="宋体"/>
          <w:bCs/>
          <w:color w:val="000000"/>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5D1199D6">
      <w:pPr>
        <w:spacing w:line="360" w:lineRule="auto"/>
        <w:ind w:firstLine="420" w:firstLineChars="200"/>
        <w:rPr>
          <w:rFonts w:ascii="宋体" w:hAnsi="宋体"/>
          <w:bCs/>
          <w:color w:val="000000"/>
          <w:szCs w:val="21"/>
          <w:highlight w:val="none"/>
        </w:rPr>
      </w:pPr>
      <w:r>
        <w:rPr>
          <w:rFonts w:hint="eastAsia" w:ascii="宋体" w:hAnsi="宋体"/>
          <w:bCs/>
          <w:color w:val="000000"/>
          <w:szCs w:val="21"/>
          <w:highlight w:val="none"/>
        </w:rPr>
        <w:t>（6）开标结束。</w:t>
      </w:r>
    </w:p>
    <w:p w14:paraId="526CFCDE">
      <w:pPr>
        <w:snapToGrid w:val="0"/>
        <w:spacing w:line="440" w:lineRule="exact"/>
        <w:ind w:firstLine="422" w:firstLineChars="200"/>
        <w:rPr>
          <w:rFonts w:ascii="宋体" w:hAnsi="宋体"/>
          <w:szCs w:val="21"/>
          <w:highlight w:val="none"/>
        </w:rPr>
      </w:pPr>
      <w:r>
        <w:rPr>
          <w:rFonts w:hint="eastAsia" w:ascii="宋体" w:hAnsi="宋体"/>
          <w:b/>
          <w:bCs/>
          <w:szCs w:val="21"/>
          <w:highlight w:val="none"/>
        </w:rPr>
        <w:t>特别说明：</w:t>
      </w:r>
      <w:r>
        <w:rPr>
          <w:rFonts w:hint="eastAsia" w:ascii="宋体" w:hAnsi="宋体"/>
          <w:szCs w:val="21"/>
          <w:highlight w:val="none"/>
        </w:rPr>
        <w:t>如遇“政采云”平台电子化开标或评审程序调整的，按调整后执行。</w:t>
      </w:r>
    </w:p>
    <w:p w14:paraId="55A3C66D">
      <w:pPr>
        <w:snapToGrid w:val="0"/>
        <w:spacing w:line="400" w:lineRule="exact"/>
        <w:ind w:left="689" w:leftChars="228" w:hanging="210" w:hangingChars="100"/>
        <w:rPr>
          <w:rFonts w:ascii="宋体" w:hAnsi="宋体"/>
          <w:color w:val="000000"/>
          <w:szCs w:val="20"/>
          <w:highlight w:val="none"/>
        </w:rPr>
      </w:pPr>
    </w:p>
    <w:p w14:paraId="6F300C65">
      <w:pPr>
        <w:spacing w:line="400" w:lineRule="exact"/>
        <w:ind w:firstLine="643" w:firstLineChars="200"/>
        <w:jc w:val="center"/>
        <w:outlineLvl w:val="2"/>
        <w:rPr>
          <w:b/>
          <w:bCs/>
          <w:color w:val="000000"/>
          <w:sz w:val="32"/>
          <w:szCs w:val="32"/>
          <w:highlight w:val="none"/>
        </w:rPr>
      </w:pPr>
      <w:bookmarkStart w:id="62" w:name="_Toc19386"/>
      <w:r>
        <w:rPr>
          <w:rFonts w:hint="eastAsia"/>
          <w:b/>
          <w:bCs/>
          <w:color w:val="000000"/>
          <w:sz w:val="32"/>
          <w:szCs w:val="32"/>
          <w:highlight w:val="none"/>
        </w:rPr>
        <w:t>五、资格审查</w:t>
      </w:r>
      <w:bookmarkEnd w:id="62"/>
    </w:p>
    <w:p w14:paraId="4104A2B6">
      <w:pPr>
        <w:spacing w:line="360" w:lineRule="auto"/>
        <w:ind w:firstLine="482" w:firstLineChars="200"/>
        <w:outlineLvl w:val="4"/>
        <w:rPr>
          <w:rFonts w:ascii="黑体" w:hAnsi="黑体" w:eastAsia="黑体"/>
          <w:b/>
          <w:bCs/>
          <w:color w:val="000000"/>
          <w:sz w:val="24"/>
          <w:szCs w:val="28"/>
          <w:highlight w:val="none"/>
        </w:rPr>
      </w:pPr>
      <w:r>
        <w:rPr>
          <w:rFonts w:hint="eastAsia" w:ascii="黑体" w:hAnsi="黑体" w:eastAsia="黑体"/>
          <w:b/>
          <w:bCs/>
          <w:color w:val="000000"/>
          <w:sz w:val="24"/>
          <w:szCs w:val="28"/>
          <w:highlight w:val="none"/>
        </w:rPr>
        <w:t>25.资格审查</w:t>
      </w:r>
    </w:p>
    <w:p w14:paraId="3CF845EA">
      <w:pPr>
        <w:spacing w:line="360" w:lineRule="auto"/>
        <w:ind w:firstLine="422" w:firstLineChars="200"/>
        <w:rPr>
          <w:rFonts w:ascii="宋体" w:hAnsi="宋体"/>
          <w:b/>
          <w:bCs/>
          <w:color w:val="000000"/>
          <w:szCs w:val="20"/>
          <w:highlight w:val="none"/>
        </w:rPr>
      </w:pPr>
      <w:r>
        <w:rPr>
          <w:rFonts w:hint="eastAsia" w:ascii="宋体" w:hAnsi="宋体"/>
          <w:b/>
          <w:bCs/>
          <w:color w:val="000000"/>
          <w:szCs w:val="20"/>
          <w:highlight w:val="none"/>
        </w:rPr>
        <w:t xml:space="preserve"> 25.1开标结束后，采购人或采购机构依法通过电子投标文件对投标人的资格进行线上审查。</w:t>
      </w:r>
    </w:p>
    <w:p w14:paraId="20E4A649">
      <w:pPr>
        <w:spacing w:line="360" w:lineRule="auto"/>
        <w:ind w:firstLine="422" w:firstLineChars="200"/>
        <w:rPr>
          <w:rFonts w:ascii="宋体" w:hAnsi="宋体"/>
          <w:b/>
          <w:bCs/>
          <w:color w:val="000000"/>
          <w:szCs w:val="20"/>
          <w:highlight w:val="none"/>
        </w:rPr>
      </w:pPr>
      <w:r>
        <w:rPr>
          <w:rFonts w:hint="eastAsia" w:ascii="宋体" w:hAnsi="宋体"/>
          <w:b/>
          <w:bCs/>
          <w:color w:val="000000"/>
          <w:szCs w:val="20"/>
          <w:highlight w:val="none"/>
        </w:rPr>
        <w:t xml:space="preserve"> 25.2采购人或采购机构依据法律法规和招标文件的规定，对投标人的基本资格条件、特定资格条件进行审查。</w:t>
      </w:r>
    </w:p>
    <w:p w14:paraId="38B5D2A8">
      <w:pPr>
        <w:spacing w:line="360" w:lineRule="auto"/>
        <w:ind w:firstLine="420" w:firstLineChars="200"/>
        <w:rPr>
          <w:rFonts w:ascii="宋体" w:hAnsi="宋体"/>
          <w:color w:val="000000"/>
          <w:highlight w:val="none"/>
        </w:rPr>
      </w:pPr>
      <w:r>
        <w:rPr>
          <w:rFonts w:hint="eastAsia" w:ascii="宋体" w:hAnsi="宋体"/>
          <w:color w:val="000000"/>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7FBC6B5C">
      <w:pPr>
        <w:spacing w:line="360" w:lineRule="auto"/>
        <w:ind w:firstLine="422" w:firstLineChars="200"/>
        <w:rPr>
          <w:rFonts w:ascii="宋体" w:hAnsi="宋体"/>
          <w:b/>
          <w:bCs/>
          <w:color w:val="000000"/>
          <w:szCs w:val="20"/>
          <w:highlight w:val="none"/>
        </w:rPr>
      </w:pPr>
      <w:bookmarkStart w:id="63" w:name="_25.3_投标人有下列情形之一的，资格审查不通过而导致其投标无效："/>
      <w:bookmarkEnd w:id="63"/>
      <w:r>
        <w:rPr>
          <w:rFonts w:hint="eastAsia" w:ascii="宋体" w:hAnsi="宋体"/>
          <w:b/>
          <w:bCs/>
          <w:color w:val="000000"/>
          <w:szCs w:val="20"/>
          <w:highlight w:val="none"/>
        </w:rPr>
        <w:t>25.4投标人有下列情形之一的，资格审查不通过，作无效投标处理：</w:t>
      </w:r>
    </w:p>
    <w:p w14:paraId="3D2FB502">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1</w:t>
      </w:r>
      <w:r>
        <w:rPr>
          <w:rFonts w:hint="eastAsia" w:hAnsi="宋体"/>
          <w:color w:val="000000"/>
          <w:highlight w:val="none"/>
        </w:rPr>
        <w:t>）不具备招标文件中规定的资格要求的；（注：其中信用查询规则见“投标人须知前附表”，“政采云”平台已与“信用中国”平台做接口，审查专家可直接在线查询）</w:t>
      </w:r>
    </w:p>
    <w:p w14:paraId="1AF227D4">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2</w:t>
      </w:r>
      <w:r>
        <w:rPr>
          <w:rFonts w:hint="eastAsia" w:hAnsi="宋体"/>
          <w:color w:val="000000"/>
          <w:highlight w:val="none"/>
        </w:rPr>
        <w:t>）投标文件未提供任一项“投标人须知前附表”资格证明文件规定的“必须提供”的文件资料的；</w:t>
      </w:r>
    </w:p>
    <w:p w14:paraId="691A07CC">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3</w:t>
      </w:r>
      <w:r>
        <w:rPr>
          <w:rFonts w:hint="eastAsia" w:hAnsi="宋体"/>
          <w:color w:val="000000"/>
          <w:highlight w:val="none"/>
        </w:rPr>
        <w:t>）投标文件提供的资格证明文件出现任一项不符合“投标人须知前附表”资格证明文件规定的“必须提供”的文件资料要求或者无效的。</w:t>
      </w:r>
    </w:p>
    <w:p w14:paraId="4FCFC8D0">
      <w:pPr>
        <w:spacing w:line="360" w:lineRule="auto"/>
        <w:ind w:firstLine="420" w:firstLineChars="200"/>
        <w:outlineLvl w:val="4"/>
        <w:rPr>
          <w:rFonts w:ascii="宋体" w:hAnsi="宋体"/>
          <w:color w:val="000000"/>
          <w:szCs w:val="20"/>
          <w:highlight w:val="none"/>
        </w:rPr>
      </w:pPr>
      <w:r>
        <w:rPr>
          <w:rFonts w:hint="eastAsia" w:ascii="宋体" w:hAnsi="宋体"/>
          <w:color w:val="000000"/>
          <w:szCs w:val="20"/>
          <w:highlight w:val="none"/>
        </w:rPr>
        <w:t>25.5资格审查的合格投标人不足3家的，不得评标。</w:t>
      </w:r>
    </w:p>
    <w:p w14:paraId="3B3E2BF6">
      <w:pPr>
        <w:spacing w:line="360" w:lineRule="auto"/>
        <w:ind w:firstLine="643" w:firstLineChars="200"/>
        <w:jc w:val="center"/>
        <w:outlineLvl w:val="2"/>
        <w:rPr>
          <w:b/>
          <w:bCs/>
          <w:color w:val="000000"/>
          <w:sz w:val="32"/>
          <w:szCs w:val="32"/>
          <w:highlight w:val="none"/>
        </w:rPr>
      </w:pPr>
      <w:bookmarkStart w:id="64" w:name="_Toc27146"/>
      <w:r>
        <w:rPr>
          <w:rFonts w:hint="eastAsia"/>
          <w:b/>
          <w:bCs/>
          <w:color w:val="000000"/>
          <w:sz w:val="32"/>
          <w:szCs w:val="32"/>
          <w:highlight w:val="none"/>
        </w:rPr>
        <w:t>六、评</w:t>
      </w:r>
      <w:r>
        <w:rPr>
          <w:b/>
          <w:bCs/>
          <w:color w:val="000000"/>
          <w:sz w:val="32"/>
          <w:szCs w:val="32"/>
          <w:highlight w:val="none"/>
        </w:rPr>
        <w:t xml:space="preserve">   </w:t>
      </w:r>
      <w:r>
        <w:rPr>
          <w:rFonts w:hint="eastAsia"/>
          <w:b/>
          <w:bCs/>
          <w:color w:val="000000"/>
          <w:sz w:val="32"/>
          <w:szCs w:val="32"/>
          <w:highlight w:val="none"/>
        </w:rPr>
        <w:t>标</w:t>
      </w:r>
      <w:bookmarkEnd w:id="64"/>
    </w:p>
    <w:p w14:paraId="3F49B413">
      <w:pPr>
        <w:spacing w:line="360" w:lineRule="auto"/>
        <w:ind w:firstLine="480" w:firstLineChars="200"/>
        <w:rPr>
          <w:rFonts w:ascii="黑体" w:hAnsi="黑体" w:eastAsia="黑体"/>
          <w:color w:val="000000"/>
          <w:sz w:val="24"/>
          <w:highlight w:val="none"/>
        </w:rPr>
      </w:pPr>
      <w:bookmarkStart w:id="65" w:name="_26.组建评标委员会"/>
      <w:bookmarkEnd w:id="65"/>
      <w:r>
        <w:rPr>
          <w:rFonts w:hint="eastAsia" w:ascii="黑体" w:hAnsi="黑体" w:eastAsia="黑体"/>
          <w:color w:val="000000"/>
          <w:sz w:val="24"/>
          <w:highlight w:val="none"/>
        </w:rPr>
        <w:t>26.组建评标委员会</w:t>
      </w:r>
    </w:p>
    <w:p w14:paraId="29AA2928">
      <w:pPr>
        <w:spacing w:line="360" w:lineRule="auto"/>
        <w:ind w:firstLine="420" w:firstLineChars="200"/>
        <w:rPr>
          <w:rFonts w:hAnsi="宋体"/>
          <w:color w:val="000000"/>
          <w:highlight w:val="none"/>
        </w:rPr>
      </w:pPr>
      <w:r>
        <w:rPr>
          <w:rFonts w:hint="eastAsia" w:hAnsi="宋体"/>
          <w:color w:val="000000"/>
          <w:highlight w:val="none"/>
        </w:rPr>
        <w:t>评标委员会由采购人代表和评审专家组成，人数为</w:t>
      </w:r>
      <w:r>
        <w:rPr>
          <w:rFonts w:hAnsi="宋体"/>
          <w:color w:val="000000"/>
          <w:highlight w:val="none"/>
        </w:rPr>
        <w:t>5</w:t>
      </w:r>
      <w:r>
        <w:rPr>
          <w:rFonts w:hint="eastAsia" w:hAnsi="宋体"/>
          <w:color w:val="000000"/>
          <w:highlight w:val="none"/>
        </w:rPr>
        <w:t>人以上单数，其中评审专家不得少于成员总数的三分之二。</w:t>
      </w:r>
    </w:p>
    <w:p w14:paraId="6D4A0B70">
      <w:pPr>
        <w:spacing w:line="360" w:lineRule="auto"/>
        <w:ind w:firstLine="420" w:firstLineChars="200"/>
        <w:rPr>
          <w:rFonts w:hAnsi="宋体"/>
          <w:color w:val="000000"/>
          <w:highlight w:val="none"/>
        </w:rPr>
      </w:pPr>
      <w:r>
        <w:rPr>
          <w:rFonts w:hint="eastAsia" w:hAnsi="宋体"/>
          <w:color w:val="000000"/>
          <w:highlight w:val="none"/>
        </w:rPr>
        <w:t>参加过采购项目前期咨询论证的专家，不得参加该采购项目的评审活动。</w:t>
      </w:r>
    </w:p>
    <w:p w14:paraId="54CFC9FC">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27.评标的依据</w:t>
      </w:r>
    </w:p>
    <w:p w14:paraId="3DF45D9B">
      <w:pPr>
        <w:spacing w:line="360" w:lineRule="auto"/>
        <w:ind w:firstLine="420" w:firstLineChars="200"/>
        <w:rPr>
          <w:rFonts w:hAnsi="宋体"/>
          <w:color w:val="000000"/>
          <w:highlight w:val="none"/>
        </w:rPr>
      </w:pPr>
      <w:r>
        <w:rPr>
          <w:rFonts w:hint="eastAsia" w:hAnsi="宋体"/>
          <w:color w:val="000000"/>
          <w:highlight w:val="none"/>
        </w:rPr>
        <w:t>评标委员会以招标文件为依据对投标文件进行评审，</w:t>
      </w:r>
      <w:r>
        <w:rPr>
          <w:rFonts w:hint="eastAsia" w:hAnsi="宋体" w:cs="宋体"/>
          <w:color w:val="000000"/>
          <w:highlight w:val="none"/>
        </w:rPr>
        <w:t>“第四章</w:t>
      </w:r>
      <w:r>
        <w:rPr>
          <w:rFonts w:hAnsi="宋体" w:cs="宋体"/>
          <w:color w:val="000000"/>
          <w:highlight w:val="none"/>
        </w:rPr>
        <w:t xml:space="preserve"> </w:t>
      </w:r>
      <w:r>
        <w:rPr>
          <w:rFonts w:hint="eastAsia" w:hAnsi="宋体" w:cs="宋体"/>
          <w:color w:val="000000"/>
          <w:highlight w:val="none"/>
        </w:rPr>
        <w:t>评标方法和评标标准”</w:t>
      </w:r>
      <w:r>
        <w:rPr>
          <w:rFonts w:hint="eastAsia" w:hAnsi="宋体"/>
          <w:color w:val="000000"/>
          <w:highlight w:val="none"/>
        </w:rPr>
        <w:t>没有规定的方法、评审因素和标准，不作为评标依据。</w:t>
      </w:r>
    </w:p>
    <w:p w14:paraId="7CB833C5">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28.评标原则</w:t>
      </w:r>
    </w:p>
    <w:p w14:paraId="023C66C1">
      <w:pPr>
        <w:spacing w:line="360" w:lineRule="auto"/>
        <w:ind w:firstLine="420" w:firstLineChars="200"/>
        <w:rPr>
          <w:rFonts w:hAnsi="宋体"/>
          <w:color w:val="000000"/>
          <w:highlight w:val="none"/>
        </w:rPr>
      </w:pPr>
      <w:r>
        <w:rPr>
          <w:rFonts w:hAnsi="宋体"/>
          <w:color w:val="000000"/>
          <w:highlight w:val="none"/>
        </w:rPr>
        <w:t>28.1</w:t>
      </w:r>
      <w:r>
        <w:rPr>
          <w:rFonts w:hint="eastAsia" w:hAnsi="宋体"/>
          <w:color w:val="000000"/>
          <w:highlight w:val="none"/>
        </w:rPr>
        <w:t>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22F78ACF">
      <w:pPr>
        <w:spacing w:line="360" w:lineRule="auto"/>
        <w:ind w:firstLine="420" w:firstLineChars="200"/>
        <w:rPr>
          <w:rFonts w:hAnsi="宋体"/>
          <w:color w:val="000000"/>
          <w:highlight w:val="none"/>
        </w:rPr>
      </w:pPr>
      <w:r>
        <w:rPr>
          <w:rFonts w:hAnsi="宋体"/>
          <w:color w:val="000000"/>
          <w:highlight w:val="none"/>
        </w:rPr>
        <w:t>28.2</w:t>
      </w:r>
      <w:r>
        <w:rPr>
          <w:rFonts w:hint="eastAsia" w:hAnsi="宋体"/>
          <w:color w:val="000000"/>
          <w:highlight w:val="none"/>
        </w:rPr>
        <w:t>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66" w:name="_28.3评标方法。本项目将按须知前附表规定的评标办法进行评标，具体评标"/>
      <w:bookmarkEnd w:id="66"/>
    </w:p>
    <w:p w14:paraId="32C5BE14">
      <w:pPr>
        <w:spacing w:line="360" w:lineRule="auto"/>
        <w:ind w:firstLine="420" w:firstLineChars="200"/>
        <w:rPr>
          <w:rFonts w:hAnsi="宋体"/>
          <w:color w:val="000000"/>
          <w:highlight w:val="none"/>
        </w:rPr>
      </w:pPr>
      <w:r>
        <w:rPr>
          <w:rFonts w:hAnsi="宋体"/>
          <w:color w:val="000000"/>
          <w:highlight w:val="none"/>
        </w:rPr>
        <w:t>28.3</w:t>
      </w:r>
      <w:r>
        <w:rPr>
          <w:rFonts w:hint="eastAsia" w:hAnsi="宋体"/>
          <w:color w:val="000000"/>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71548E01">
      <w:pPr>
        <w:spacing w:line="360" w:lineRule="auto"/>
        <w:ind w:firstLine="420" w:firstLineChars="200"/>
        <w:rPr>
          <w:rFonts w:hAnsi="宋体"/>
          <w:color w:val="000000"/>
          <w:highlight w:val="none"/>
        </w:rPr>
      </w:pPr>
      <w:r>
        <w:rPr>
          <w:rFonts w:hAnsi="宋体"/>
          <w:color w:val="000000"/>
          <w:highlight w:val="none"/>
        </w:rPr>
        <w:t>28.4</w:t>
      </w:r>
      <w:r>
        <w:rPr>
          <w:rFonts w:hint="eastAsia" w:hAnsi="宋体"/>
          <w:color w:val="000000"/>
          <w:highlight w:val="none"/>
        </w:rPr>
        <w:t>评标过程的监控。本项目电子评标过程实行网上留痕、全程录音、录像监控，投标人在评标过程中所进行的试图影响评标结果的不公正活动，可能导致其投标按无效处理。</w:t>
      </w:r>
    </w:p>
    <w:p w14:paraId="2D27A34D">
      <w:pPr>
        <w:widowControl/>
        <w:spacing w:line="560" w:lineRule="exact"/>
        <w:ind w:firstLine="420" w:firstLineChars="200"/>
        <w:jc w:val="left"/>
        <w:textAlignment w:val="baseline"/>
        <w:rPr>
          <w:rFonts w:hAnsi="宋体"/>
          <w:color w:val="000000"/>
          <w:highlight w:val="none"/>
        </w:rPr>
      </w:pPr>
      <w:r>
        <w:rPr>
          <w:rFonts w:hAnsi="宋体"/>
          <w:color w:val="000000"/>
          <w:highlight w:val="none"/>
        </w:rPr>
        <w:t>28.5</w:t>
      </w:r>
      <w:r>
        <w:rPr>
          <w:rFonts w:hint="eastAsia" w:hAnsi="宋体"/>
          <w:color w:val="000000"/>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012C5E22">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29.评标方法及评标标准</w:t>
      </w:r>
    </w:p>
    <w:p w14:paraId="539E36C9">
      <w:pPr>
        <w:spacing w:line="360" w:lineRule="auto"/>
        <w:ind w:firstLine="420" w:firstLineChars="200"/>
        <w:rPr>
          <w:rFonts w:hAnsi="宋体"/>
          <w:color w:val="000000"/>
          <w:highlight w:val="none"/>
        </w:rPr>
      </w:pPr>
      <w:r>
        <w:rPr>
          <w:rFonts w:hAnsi="宋体"/>
          <w:color w:val="000000"/>
          <w:highlight w:val="none"/>
        </w:rPr>
        <w:t>29.1</w:t>
      </w:r>
      <w:r>
        <w:rPr>
          <w:rFonts w:hint="eastAsia" w:hAnsi="宋体"/>
          <w:color w:val="000000"/>
          <w:highlight w:val="none"/>
        </w:rPr>
        <w:t>本项目的评标方法详见“投标人须知前附表”。</w:t>
      </w:r>
    </w:p>
    <w:p w14:paraId="0366B01E">
      <w:pPr>
        <w:spacing w:line="360" w:lineRule="auto"/>
        <w:ind w:firstLine="420" w:firstLineChars="200"/>
        <w:rPr>
          <w:rFonts w:hAnsi="宋体"/>
          <w:color w:val="000000"/>
          <w:highlight w:val="none"/>
        </w:rPr>
      </w:pPr>
      <w:r>
        <w:rPr>
          <w:rFonts w:hAnsi="宋体"/>
          <w:color w:val="000000"/>
          <w:highlight w:val="none"/>
        </w:rPr>
        <w:t>29.2</w:t>
      </w:r>
      <w:r>
        <w:rPr>
          <w:rFonts w:hAnsi="宋体" w:cs="宋体"/>
          <w:color w:val="000000"/>
          <w:highlight w:val="none"/>
        </w:rPr>
        <w:t xml:space="preserve"> </w:t>
      </w:r>
      <w:r>
        <w:rPr>
          <w:rFonts w:hint="eastAsia" w:hAnsi="宋体"/>
          <w:color w:val="000000"/>
          <w:highlight w:val="none"/>
        </w:rPr>
        <w:t>评标委员会按照</w:t>
      </w:r>
      <w:r>
        <w:rPr>
          <w:rFonts w:hint="eastAsia" w:hAnsi="宋体" w:cs="宋体"/>
          <w:b/>
          <w:color w:val="000000"/>
          <w:highlight w:val="none"/>
        </w:rPr>
        <w:t>“第四章</w:t>
      </w:r>
      <w:r>
        <w:rPr>
          <w:rFonts w:hAnsi="宋体" w:cs="宋体"/>
          <w:b/>
          <w:color w:val="000000"/>
          <w:highlight w:val="none"/>
        </w:rPr>
        <w:t xml:space="preserve"> </w:t>
      </w:r>
      <w:r>
        <w:rPr>
          <w:rFonts w:hint="eastAsia" w:hAnsi="宋体" w:cs="宋体"/>
          <w:b/>
          <w:color w:val="000000"/>
          <w:highlight w:val="none"/>
        </w:rPr>
        <w:t>评标方法和评标标准”</w:t>
      </w:r>
      <w:r>
        <w:rPr>
          <w:rFonts w:hint="eastAsia" w:hAnsi="宋体"/>
          <w:color w:val="000000"/>
          <w:highlight w:val="none"/>
        </w:rPr>
        <w:t>规定的方法、评审因素、标准和程序对投标文件进行评审。</w:t>
      </w:r>
    </w:p>
    <w:p w14:paraId="08B52D49">
      <w:pPr>
        <w:spacing w:line="360" w:lineRule="auto"/>
        <w:ind w:firstLine="420" w:firstLineChars="200"/>
        <w:rPr>
          <w:rFonts w:hAnsi="宋体"/>
          <w:color w:val="000000"/>
          <w:highlight w:val="none"/>
        </w:rPr>
      </w:pPr>
      <w:r>
        <w:rPr>
          <w:rFonts w:hAnsi="宋体"/>
          <w:color w:val="000000"/>
          <w:highlight w:val="none"/>
        </w:rPr>
        <w:t xml:space="preserve">29.3 </w:t>
      </w:r>
      <w:r>
        <w:rPr>
          <w:rFonts w:hint="eastAsia" w:hAnsi="宋体"/>
          <w:color w:val="000000"/>
          <w:highlight w:val="none"/>
        </w:rPr>
        <w:t>电子交易活动的中止。采购过程中出现以下情形，导致电子交易平台无法正常运行，或者无法保证电子交易的公平、公正和安全时，采购机构可中止电子交易活动：</w:t>
      </w:r>
    </w:p>
    <w:p w14:paraId="1BABB715">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1</w:t>
      </w:r>
      <w:r>
        <w:rPr>
          <w:rFonts w:hint="eastAsia" w:hAnsi="宋体"/>
          <w:color w:val="000000"/>
          <w:highlight w:val="none"/>
        </w:rPr>
        <w:t>）电子交易平台发生故障而无法登录访问的；</w:t>
      </w:r>
      <w:r>
        <w:rPr>
          <w:rFonts w:hAnsi="宋体"/>
          <w:color w:val="000000"/>
          <w:highlight w:val="none"/>
        </w:rPr>
        <w:t xml:space="preserve"> </w:t>
      </w:r>
    </w:p>
    <w:p w14:paraId="03F4EE72">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2</w:t>
      </w:r>
      <w:r>
        <w:rPr>
          <w:rFonts w:hint="eastAsia" w:hAnsi="宋体"/>
          <w:color w:val="000000"/>
          <w:highlight w:val="none"/>
        </w:rPr>
        <w:t>）电子交易平台应用或数据库出现错误，不能进行正常操作的；</w:t>
      </w:r>
    </w:p>
    <w:p w14:paraId="03D1A3C9">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3</w:t>
      </w:r>
      <w:r>
        <w:rPr>
          <w:rFonts w:hint="eastAsia" w:hAnsi="宋体"/>
          <w:color w:val="000000"/>
          <w:highlight w:val="none"/>
        </w:rPr>
        <w:t>）电子交易平台发现严重安全漏洞，有潜在泄密危险的；</w:t>
      </w:r>
    </w:p>
    <w:p w14:paraId="7E96ED5D">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4</w:t>
      </w:r>
      <w:r>
        <w:rPr>
          <w:rFonts w:hint="eastAsia" w:hAnsi="宋体"/>
          <w:color w:val="000000"/>
          <w:highlight w:val="none"/>
        </w:rPr>
        <w:t>）病毒发作导致不能进行正常操作的；</w:t>
      </w:r>
      <w:r>
        <w:rPr>
          <w:rFonts w:hAnsi="宋体"/>
          <w:color w:val="000000"/>
          <w:highlight w:val="none"/>
        </w:rPr>
        <w:t xml:space="preserve"> </w:t>
      </w:r>
    </w:p>
    <w:p w14:paraId="6A7417FC">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4</w:t>
      </w:r>
      <w:r>
        <w:rPr>
          <w:rFonts w:hint="eastAsia" w:hAnsi="宋体"/>
          <w:color w:val="000000"/>
          <w:highlight w:val="none"/>
        </w:rPr>
        <w:t>）其他无法保证电子交易的公平、公正和安全的情况。</w:t>
      </w:r>
    </w:p>
    <w:p w14:paraId="4472C2A1">
      <w:pPr>
        <w:spacing w:line="360" w:lineRule="auto"/>
        <w:ind w:firstLine="420" w:firstLineChars="200"/>
        <w:rPr>
          <w:rFonts w:hAnsi="宋体"/>
          <w:color w:val="000000"/>
          <w:highlight w:val="none"/>
        </w:rPr>
      </w:pPr>
      <w:r>
        <w:rPr>
          <w:rFonts w:hAnsi="宋体"/>
          <w:color w:val="000000"/>
          <w:highlight w:val="none"/>
        </w:rPr>
        <w:t>29.4</w:t>
      </w:r>
      <w:r>
        <w:rPr>
          <w:rFonts w:hint="eastAsia" w:hAnsi="宋体"/>
          <w:color w:val="000000"/>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8B6A2F9">
      <w:pPr>
        <w:snapToGrid w:val="0"/>
        <w:spacing w:line="400" w:lineRule="exact"/>
        <w:ind w:firstLine="420" w:firstLineChars="200"/>
        <w:rPr>
          <w:rFonts w:ascii="宋体" w:hAnsi="宋体"/>
          <w:color w:val="000000"/>
          <w:szCs w:val="20"/>
          <w:highlight w:val="none"/>
        </w:rPr>
      </w:pPr>
    </w:p>
    <w:p w14:paraId="52BD8048">
      <w:pPr>
        <w:spacing w:line="400" w:lineRule="exact"/>
        <w:ind w:firstLine="643" w:firstLineChars="200"/>
        <w:jc w:val="center"/>
        <w:outlineLvl w:val="2"/>
        <w:rPr>
          <w:b/>
          <w:bCs/>
          <w:color w:val="000000"/>
          <w:sz w:val="32"/>
          <w:szCs w:val="32"/>
          <w:highlight w:val="none"/>
        </w:rPr>
      </w:pPr>
      <w:bookmarkStart w:id="67" w:name="_Toc254970546"/>
      <w:bookmarkStart w:id="68" w:name="_Toc254970687"/>
      <w:bookmarkStart w:id="69" w:name="_Toc24110"/>
      <w:r>
        <w:rPr>
          <w:rFonts w:hint="eastAsia"/>
          <w:b/>
          <w:bCs/>
          <w:color w:val="000000"/>
          <w:sz w:val="32"/>
          <w:szCs w:val="32"/>
          <w:highlight w:val="none"/>
        </w:rPr>
        <w:t>七、</w:t>
      </w:r>
      <w:bookmarkEnd w:id="67"/>
      <w:bookmarkEnd w:id="68"/>
      <w:r>
        <w:rPr>
          <w:rFonts w:hint="eastAsia"/>
          <w:b/>
          <w:bCs/>
          <w:color w:val="000000"/>
          <w:sz w:val="32"/>
          <w:szCs w:val="32"/>
          <w:highlight w:val="none"/>
        </w:rPr>
        <w:t>中标和合同</w:t>
      </w:r>
      <w:bookmarkEnd w:id="69"/>
    </w:p>
    <w:p w14:paraId="75FC09AE">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30.确定中标人</w:t>
      </w:r>
    </w:p>
    <w:p w14:paraId="65683680">
      <w:pPr>
        <w:spacing w:line="360" w:lineRule="auto"/>
        <w:ind w:firstLine="422" w:firstLineChars="200"/>
        <w:rPr>
          <w:rFonts w:ascii="宋体" w:hAnsi="宋体" w:cs="Courier New"/>
          <w:b/>
          <w:bCs/>
          <w:color w:val="000000"/>
          <w:szCs w:val="21"/>
          <w:highlight w:val="none"/>
        </w:rPr>
      </w:pPr>
      <w:r>
        <w:rPr>
          <w:rFonts w:hint="eastAsia" w:ascii="宋体" w:hAnsi="宋体" w:cs="Courier New"/>
          <w:b/>
          <w:bCs/>
          <w:color w:val="000000"/>
          <w:szCs w:val="21"/>
          <w:highlight w:val="none"/>
        </w:rPr>
        <w:t>30.1本项目授权评标</w:t>
      </w:r>
      <w:r>
        <w:rPr>
          <w:rFonts w:hint="eastAsia" w:ascii="宋体" w:hAnsi="宋体" w:cs="Courier New"/>
          <w:b/>
          <w:bCs/>
          <w:szCs w:val="21"/>
          <w:highlight w:val="none"/>
        </w:rPr>
        <w:t>委员会直接按第四章“评标方法及标准”的规定</w:t>
      </w:r>
      <w:r>
        <w:rPr>
          <w:rFonts w:hint="eastAsia" w:ascii="宋体" w:hAnsi="宋体" w:cs="Courier New"/>
          <w:b/>
          <w:bCs/>
          <w:color w:val="000000"/>
          <w:szCs w:val="21"/>
          <w:highlight w:val="none"/>
        </w:rPr>
        <w:t>排列中标候选人顺序，并依照次序确定中标人。</w:t>
      </w:r>
    </w:p>
    <w:p w14:paraId="11B65C3E">
      <w:pPr>
        <w:spacing w:line="360" w:lineRule="auto"/>
        <w:ind w:firstLine="422" w:firstLineChars="200"/>
        <w:rPr>
          <w:rFonts w:ascii="宋体" w:hAnsi="宋体" w:cs="Courier New"/>
          <w:b/>
          <w:bCs/>
          <w:color w:val="000000"/>
          <w:szCs w:val="21"/>
          <w:highlight w:val="none"/>
        </w:rPr>
      </w:pPr>
      <w:r>
        <w:rPr>
          <w:rFonts w:hint="eastAsia" w:ascii="宋体" w:hAnsi="宋体" w:cs="Courier New"/>
          <w:b/>
          <w:bCs/>
          <w:color w:val="000000"/>
          <w:szCs w:val="21"/>
          <w:highlight w:val="none"/>
        </w:rPr>
        <w:t>30.2提供相同品牌产品且通过资格审查、符合性审查的不同投标人参加同一合同项下投标的，按一家投标人计算，采用最低评标价法则以报价最低者参与评标，采用综合评分法则以评审得分最高者获得中标人推荐资格，采用最低评标价法报价相同的或者采用综合评分法评审得分相同的，按“投标人须知前附表”规定方式确定，确定后其他同品牌投标人投标无效或不作为中标候选人。</w:t>
      </w:r>
    </w:p>
    <w:p w14:paraId="3183519E">
      <w:pPr>
        <w:spacing w:line="360" w:lineRule="auto"/>
        <w:ind w:firstLine="420" w:firstLineChars="200"/>
        <w:rPr>
          <w:rFonts w:ascii="宋体" w:hAnsi="宋体" w:cs="Courier New"/>
          <w:szCs w:val="21"/>
          <w:highlight w:val="none"/>
        </w:rPr>
      </w:pPr>
      <w:r>
        <w:rPr>
          <w:rFonts w:hint="eastAsia" w:ascii="宋体" w:hAnsi="宋体" w:cs="Courier New"/>
          <w:szCs w:val="21"/>
          <w:highlight w:val="none"/>
        </w:rPr>
        <w:t>30.3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5076C6BD">
      <w:pPr>
        <w:spacing w:line="360" w:lineRule="auto"/>
        <w:ind w:firstLine="420" w:firstLineChars="200"/>
        <w:rPr>
          <w:rFonts w:ascii="宋体" w:hAnsi="宋体" w:cs="Courier New"/>
          <w:szCs w:val="21"/>
          <w:highlight w:val="none"/>
        </w:rPr>
      </w:pPr>
      <w:r>
        <w:rPr>
          <w:rFonts w:hint="eastAsia" w:ascii="宋体" w:hAnsi="宋体" w:cs="Courier New"/>
          <w:szCs w:val="21"/>
          <w:highlight w:val="none"/>
        </w:rPr>
        <w:t>30.4中标供应商无正当理由拒签合同的，根据《中华人民共和国政府采购法》第七十七条第一款规定处理。</w:t>
      </w:r>
    </w:p>
    <w:p w14:paraId="7A72EE7A">
      <w:pPr>
        <w:spacing w:line="360" w:lineRule="auto"/>
        <w:ind w:firstLine="420" w:firstLineChars="200"/>
        <w:rPr>
          <w:rFonts w:ascii="宋体" w:hAnsi="宋体" w:cs="Courier New"/>
          <w:szCs w:val="21"/>
          <w:highlight w:val="none"/>
        </w:rPr>
      </w:pPr>
      <w:r>
        <w:rPr>
          <w:rFonts w:hint="eastAsia" w:ascii="宋体" w:hAnsi="宋体" w:cs="Courier New"/>
          <w:szCs w:val="21"/>
          <w:highlight w:val="none"/>
        </w:rPr>
        <w:t>30.5根据《中华人民共和国民法典》</w:t>
      </w:r>
      <w:r>
        <w:rPr>
          <w:rFonts w:hint="eastAsia"/>
          <w:color w:val="000000"/>
          <w:sz w:val="19"/>
          <w:szCs w:val="19"/>
          <w:highlight w:val="none"/>
        </w:rPr>
        <w:t>第五百六十三条</w:t>
      </w:r>
      <w:r>
        <w:rPr>
          <w:rFonts w:hint="eastAsia" w:ascii="宋体" w:hAnsi="宋体" w:cs="Courier New"/>
          <w:szCs w:val="21"/>
          <w:highlight w:val="none"/>
        </w:rPr>
        <w:t>，因不可抗力致使不能实现合同目的的，当事人可以解除合同。</w:t>
      </w:r>
    </w:p>
    <w:p w14:paraId="368A8843">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31. 结果公告</w:t>
      </w:r>
    </w:p>
    <w:p w14:paraId="55BE736B">
      <w:pPr>
        <w:spacing w:line="360" w:lineRule="auto"/>
        <w:ind w:firstLine="420" w:firstLineChars="200"/>
        <w:rPr>
          <w:rFonts w:hAnsi="宋体" w:cs="宋体"/>
          <w:color w:val="000000"/>
          <w:highlight w:val="none"/>
        </w:rPr>
      </w:pPr>
      <w:r>
        <w:rPr>
          <w:rFonts w:hAnsi="宋体"/>
          <w:color w:val="000000"/>
          <w:szCs w:val="21"/>
          <w:highlight w:val="none"/>
        </w:rPr>
        <w:t>31.1</w:t>
      </w:r>
      <w:r>
        <w:rPr>
          <w:rFonts w:hint="eastAsia" w:hAnsi="宋体" w:cs="宋体"/>
          <w:color w:val="000000"/>
          <w:highlight w:val="none"/>
        </w:rPr>
        <w:t>在中标供应商</w:t>
      </w:r>
      <w:r>
        <w:rPr>
          <w:rFonts w:hint="eastAsia" w:hAnsi="宋体" w:cs="Arial"/>
          <w:color w:val="000000"/>
          <w:highlight w:val="none"/>
        </w:rPr>
        <w:t>确定之日起</w:t>
      </w:r>
      <w:r>
        <w:rPr>
          <w:rFonts w:hAnsi="宋体" w:cs="宋体"/>
          <w:color w:val="000000"/>
          <w:highlight w:val="none"/>
        </w:rPr>
        <w:t>2</w:t>
      </w:r>
      <w:r>
        <w:rPr>
          <w:rFonts w:hint="eastAsia" w:hAnsi="宋体" w:cs="宋体"/>
          <w:color w:val="000000"/>
          <w:highlight w:val="none"/>
        </w:rPr>
        <w:t>个工作日内，由采购代理机构</w:t>
      </w:r>
      <w:r>
        <w:rPr>
          <w:rFonts w:hint="eastAsia" w:hAnsi="宋体"/>
          <w:b/>
          <w:color w:val="000000"/>
          <w:szCs w:val="21"/>
          <w:highlight w:val="none"/>
        </w:rPr>
        <w:t>在招标公告发布媒体上</w:t>
      </w:r>
      <w:r>
        <w:rPr>
          <w:rFonts w:hint="eastAsia" w:hAnsi="宋体" w:cs="宋体"/>
          <w:color w:val="000000"/>
          <w:highlight w:val="none"/>
        </w:rPr>
        <w:t>发布中标结果公告，中标结果公告期限为</w:t>
      </w:r>
      <w:r>
        <w:rPr>
          <w:rFonts w:hAnsi="宋体" w:cs="宋体"/>
          <w:color w:val="000000"/>
          <w:highlight w:val="none"/>
        </w:rPr>
        <w:t>1</w:t>
      </w:r>
      <w:r>
        <w:rPr>
          <w:rFonts w:hint="eastAsia" w:hAnsi="宋体" w:cs="宋体"/>
          <w:color w:val="000000"/>
          <w:highlight w:val="none"/>
        </w:rPr>
        <w:t>个工作日，发布中标结果公告的同时向中标供应商发出中标通知书。</w:t>
      </w:r>
      <w:r>
        <w:rPr>
          <w:rFonts w:hint="eastAsia" w:hAnsi="宋体"/>
          <w:b/>
          <w:color w:val="000000"/>
          <w:szCs w:val="21"/>
          <w:highlight w:val="none"/>
        </w:rPr>
        <w:t>采购代理机构发出中标通知书前，应当对中标人信用进行核实，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hAnsi="宋体"/>
          <w:color w:val="000000"/>
          <w:szCs w:val="21"/>
          <w:highlight w:val="none"/>
        </w:rPr>
        <w:t>排名第二的中标候选人因前款规定的同样原因被取消中标资格的，</w:t>
      </w:r>
      <w:r>
        <w:rPr>
          <w:rFonts w:hint="eastAsia" w:hAnsi="宋体" w:cs="Courier New"/>
          <w:color w:val="000000"/>
          <w:szCs w:val="21"/>
          <w:highlight w:val="none"/>
        </w:rPr>
        <w:t>授权的评标委员会</w:t>
      </w:r>
      <w:r>
        <w:rPr>
          <w:rFonts w:hint="eastAsia" w:hAnsi="宋体"/>
          <w:color w:val="000000"/>
          <w:szCs w:val="21"/>
          <w:highlight w:val="none"/>
        </w:rPr>
        <w:t>可以确定排名第三的中标候选人为中标人，以此类推。</w:t>
      </w:r>
    </w:p>
    <w:p w14:paraId="44929795">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以上信息查询记录及相关证据与采购文件一并保存。</w:t>
      </w:r>
    </w:p>
    <w:p w14:paraId="67831B01">
      <w:pPr>
        <w:spacing w:line="360" w:lineRule="auto"/>
        <w:ind w:firstLine="420" w:firstLineChars="200"/>
        <w:rPr>
          <w:rFonts w:ascii="宋体" w:hAnsi="宋体" w:cs="Courier New"/>
          <w:color w:val="000000"/>
          <w:szCs w:val="21"/>
          <w:highlight w:val="none"/>
        </w:rPr>
      </w:pPr>
      <w:r>
        <w:rPr>
          <w:rFonts w:hint="eastAsia" w:ascii="宋体" w:hAnsi="宋体" w:cs="Courier New"/>
          <w:color w:val="000000"/>
          <w:szCs w:val="21"/>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2AC523C9">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32.发出中标通知书</w:t>
      </w:r>
    </w:p>
    <w:p w14:paraId="2D829CF1">
      <w:pPr>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32.1在发布中标公告的同时，采购代理机构向中标人通过“政采云”平台发出电子中标通知书。</w:t>
      </w:r>
    </w:p>
    <w:p w14:paraId="76ED9B48">
      <w:pPr>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32.2对未通过资格审查的投标人，采购人或采购机构应当告知其未通过的原因；采用综合评分办法评审的，采购人或采购机构还应当告知未中标人本人的评审得分与排序。</w:t>
      </w:r>
    </w:p>
    <w:p w14:paraId="18AFF1EC">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33. 无义务解释未中标原因</w:t>
      </w:r>
    </w:p>
    <w:p w14:paraId="2A4C1255">
      <w:pPr>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采购代理机构无义务向未中标的投标人解释未中标原因和退还投标文件。</w:t>
      </w:r>
    </w:p>
    <w:p w14:paraId="13DDC0D8">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34.合同授予标准</w:t>
      </w:r>
    </w:p>
    <w:p w14:paraId="4C33735F">
      <w:pPr>
        <w:spacing w:line="360" w:lineRule="auto"/>
        <w:ind w:firstLine="420" w:firstLineChars="200"/>
        <w:rPr>
          <w:rFonts w:ascii="宋体" w:hAnsi="宋体"/>
          <w:color w:val="000000"/>
          <w:szCs w:val="21"/>
          <w:highlight w:val="none"/>
        </w:rPr>
      </w:pPr>
      <w:r>
        <w:rPr>
          <w:rFonts w:hint="eastAsia" w:ascii="宋体" w:hAnsi="宋体" w:cs="Courier New"/>
          <w:color w:val="000000"/>
          <w:szCs w:val="21"/>
          <w:highlight w:val="none"/>
        </w:rPr>
        <w:t>合同将授予被确定实质上响应招标文件要求，具备履行合同能力的中标人（招标文件另有约定多名中标人的除外）。</w:t>
      </w:r>
    </w:p>
    <w:p w14:paraId="3D180822">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35.履约保证金</w:t>
      </w:r>
    </w:p>
    <w:p w14:paraId="4C41414F">
      <w:pPr>
        <w:adjustRightInd w:val="0"/>
        <w:snapToGrid w:val="0"/>
        <w:spacing w:line="360" w:lineRule="auto"/>
        <w:ind w:firstLine="420" w:firstLineChars="200"/>
        <w:rPr>
          <w:rFonts w:ascii="宋体" w:hAnsi="宋体"/>
          <w:kern w:val="0"/>
          <w:szCs w:val="21"/>
          <w:highlight w:val="none"/>
          <w:lang w:val="zh-CN"/>
        </w:rPr>
      </w:pPr>
      <w:bookmarkStart w:id="70" w:name="_39.1中标人须于签订合同前按本须知前附表规定的金额转账或电汇到指定账"/>
      <w:bookmarkEnd w:id="70"/>
      <w:r>
        <w:rPr>
          <w:rFonts w:hint="eastAsia" w:ascii="宋体" w:hAnsi="宋体"/>
          <w:kern w:val="0"/>
          <w:szCs w:val="21"/>
          <w:highlight w:val="none"/>
          <w:lang w:val="zh-CN"/>
        </w:rPr>
        <w:t>见“投标人须知前附表”。</w:t>
      </w:r>
    </w:p>
    <w:p w14:paraId="119EAC4B">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36.签订合同</w:t>
      </w:r>
    </w:p>
    <w:p w14:paraId="42A6D587">
      <w:pPr>
        <w:adjustRightInd w:val="0"/>
        <w:snapToGrid w:val="0"/>
        <w:spacing w:line="360" w:lineRule="auto"/>
        <w:ind w:firstLine="422" w:firstLineChars="200"/>
        <w:rPr>
          <w:rFonts w:ascii="宋体" w:hAnsi="宋体"/>
          <w:kern w:val="0"/>
          <w:szCs w:val="21"/>
          <w:highlight w:val="none"/>
          <w:lang w:val="zh-CN"/>
        </w:rPr>
      </w:pPr>
      <w:bookmarkStart w:id="71" w:name="_40.1投标人接到中标通知书后，按须知前附表规定向采购人出示相关资格证"/>
      <w:bookmarkEnd w:id="71"/>
      <w:r>
        <w:rPr>
          <w:rFonts w:hint="eastAsia" w:ascii="宋体" w:hAnsi="宋体"/>
          <w:b/>
          <w:color w:val="000000"/>
          <w:szCs w:val="21"/>
          <w:highlight w:val="none"/>
        </w:rPr>
        <w:t xml:space="preserve"> 36.1中标人领取电子中标通知书后，</w:t>
      </w:r>
      <w:r>
        <w:rPr>
          <w:rFonts w:hint="eastAsia" w:ascii="宋体" w:hAnsi="宋体"/>
          <w:kern w:val="0"/>
          <w:szCs w:val="21"/>
          <w:highlight w:val="none"/>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03B13B00">
      <w:pPr>
        <w:adjustRightInd w:val="0"/>
        <w:snapToGrid w:val="0"/>
        <w:spacing w:line="360" w:lineRule="auto"/>
        <w:ind w:firstLine="420" w:firstLineChars="200"/>
        <w:rPr>
          <w:rFonts w:ascii="宋体" w:hAnsi="宋体"/>
          <w:kern w:val="0"/>
          <w:szCs w:val="21"/>
          <w:highlight w:val="none"/>
          <w:lang w:val="zh-CN"/>
        </w:rPr>
      </w:pPr>
      <w:r>
        <w:rPr>
          <w:rFonts w:hint="eastAsia" w:ascii="宋体" w:hAnsi="宋体"/>
          <w:kern w:val="0"/>
          <w:szCs w:val="21"/>
          <w:highlight w:val="none"/>
          <w:lang w:val="zh-CN"/>
        </w:rPr>
        <w:t>36.2</w:t>
      </w:r>
      <w:r>
        <w:rPr>
          <w:rFonts w:hint="eastAsia" w:ascii="宋体" w:hAnsi="宋体" w:cs="仿宋_GB2312"/>
          <w:szCs w:val="21"/>
          <w:highlight w:val="none"/>
        </w:rPr>
        <w:t>采购合同由采购人与中标供应商根据招标文件、投标文件等内容通过政府采购电子交易平台在线签订，自动备案。</w:t>
      </w:r>
    </w:p>
    <w:p w14:paraId="23190F66">
      <w:pPr>
        <w:adjustRightInd w:val="0"/>
        <w:snapToGrid w:val="0"/>
        <w:spacing w:line="360" w:lineRule="auto"/>
        <w:ind w:firstLine="420" w:firstLineChars="200"/>
        <w:rPr>
          <w:rFonts w:ascii="宋体" w:hAnsi="宋体" w:cs="仿宋_GB2312"/>
          <w:szCs w:val="21"/>
          <w:highlight w:val="none"/>
        </w:rPr>
      </w:pPr>
      <w:r>
        <w:rPr>
          <w:rFonts w:hint="eastAsia" w:ascii="宋体" w:hAnsi="宋体"/>
          <w:color w:val="000000"/>
          <w:szCs w:val="21"/>
          <w:highlight w:val="none"/>
        </w:rPr>
        <w:t>36.3签订合同时间：按中标通知书规定的时间与采购人签订合同（最长不能超过25日）。</w:t>
      </w:r>
    </w:p>
    <w:p w14:paraId="3BB972EA">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14:paraId="35D1125A">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4B96BAEB">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5668490D">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36.7</w:t>
      </w:r>
      <w:r>
        <w:rPr>
          <w:rFonts w:hint="eastAsia" w:ascii="宋体" w:hAnsi="宋体" w:cs="仿宋_GB2312"/>
          <w:szCs w:val="21"/>
          <w:highlight w:val="none"/>
        </w:rPr>
        <w:t>如签订合同并生效后，供应商无故拒绝或延期，除按照合同条款处理外，将承担相应的法律责任。</w:t>
      </w:r>
    </w:p>
    <w:p w14:paraId="2E2FE721">
      <w:pPr>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36.8采购人需追加与合同标的相同的货物或者货物的，在不改变原合同条款且已报财政部门批准落实资金的前提下，可从原中标供应商处添购， 所签订的补充添置合同的采购资金总额不超过原采购合同金额的10%。</w:t>
      </w:r>
    </w:p>
    <w:p w14:paraId="6809219E">
      <w:pPr>
        <w:spacing w:line="360" w:lineRule="auto"/>
        <w:ind w:firstLine="480" w:firstLineChars="200"/>
        <w:rPr>
          <w:rFonts w:ascii="黑体" w:hAnsi="黑体" w:eastAsia="黑体"/>
          <w:color w:val="000000"/>
          <w:sz w:val="24"/>
          <w:highlight w:val="none"/>
        </w:rPr>
      </w:pPr>
      <w:bookmarkStart w:id="72" w:name="_41.政府采购合同公告"/>
      <w:bookmarkEnd w:id="72"/>
      <w:r>
        <w:rPr>
          <w:rFonts w:hint="eastAsia" w:ascii="黑体" w:hAnsi="黑体" w:eastAsia="黑体"/>
          <w:color w:val="000000"/>
          <w:sz w:val="24"/>
          <w:highlight w:val="none"/>
        </w:rPr>
        <w:t>37.政府采购合同公告</w:t>
      </w:r>
    </w:p>
    <w:p w14:paraId="2A960A36">
      <w:pPr>
        <w:spacing w:line="360" w:lineRule="auto"/>
        <w:ind w:firstLine="420" w:firstLineChars="200"/>
        <w:rPr>
          <w:rFonts w:hAnsi="宋体"/>
          <w:color w:val="000000"/>
          <w:highlight w:val="none"/>
        </w:rPr>
      </w:pPr>
      <w:r>
        <w:rPr>
          <w:rFonts w:hint="eastAsia" w:hAnsi="宋体"/>
          <w:color w:val="000000"/>
          <w:highlight w:val="none"/>
        </w:rPr>
        <w:t>采购人或者受托采购代理机构应当自政府采购合同签订之日起</w:t>
      </w:r>
      <w:r>
        <w:rPr>
          <w:rFonts w:hAnsi="宋体"/>
          <w:color w:val="000000"/>
          <w:highlight w:val="none"/>
        </w:rPr>
        <w:t>2</w:t>
      </w:r>
      <w:r>
        <w:rPr>
          <w:rFonts w:hint="eastAsia" w:hAnsi="宋体"/>
          <w:color w:val="000000"/>
          <w:highlight w:val="none"/>
        </w:rPr>
        <w:t>个工作日内，将政府采购合同</w:t>
      </w:r>
      <w:r>
        <w:rPr>
          <w:rFonts w:hint="eastAsia" w:ascii="宋体" w:hAnsi="宋体"/>
          <w:bCs/>
          <w:highlight w:val="none"/>
        </w:rPr>
        <w:t>在以下媒体上发布</w:t>
      </w:r>
      <w:r>
        <w:rPr>
          <w:rFonts w:hint="eastAsia" w:ascii="宋体" w:hAnsi="宋体" w:cs="宋体"/>
          <w:color w:val="000000"/>
          <w:kern w:val="0"/>
          <w:szCs w:val="21"/>
          <w:highlight w:val="none"/>
        </w:rPr>
        <w:t xml:space="preserve"> “广西政府采购网”（http://zfcg.gxzf.gov.cn）</w:t>
      </w:r>
      <w:r>
        <w:rPr>
          <w:rFonts w:hint="eastAsia" w:hAnsi="宋体"/>
          <w:color w:val="000000"/>
          <w:highlight w:val="none"/>
        </w:rPr>
        <w:t>上公告，但政府采购合同中涉及国家秘密、商业秘密的内容除外。</w:t>
      </w:r>
    </w:p>
    <w:p w14:paraId="1E2EC08E">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38. 询问、质疑和投诉</w:t>
      </w:r>
    </w:p>
    <w:p w14:paraId="44634FDC">
      <w:pPr>
        <w:spacing w:line="360" w:lineRule="auto"/>
        <w:ind w:firstLine="422" w:firstLineChars="200"/>
        <w:rPr>
          <w:rFonts w:hAnsi="宋体"/>
          <w:b/>
          <w:color w:val="000000"/>
          <w:szCs w:val="21"/>
          <w:highlight w:val="none"/>
        </w:rPr>
      </w:pPr>
      <w:r>
        <w:rPr>
          <w:rFonts w:hAnsi="宋体"/>
          <w:b/>
          <w:color w:val="000000"/>
          <w:szCs w:val="21"/>
          <w:highlight w:val="none"/>
        </w:rPr>
        <w:t>38.1</w:t>
      </w:r>
      <w:r>
        <w:rPr>
          <w:rFonts w:hint="eastAsia" w:hAnsi="宋体"/>
          <w:b/>
          <w:color w:val="000000"/>
          <w:szCs w:val="21"/>
          <w:highlight w:val="none"/>
        </w:rPr>
        <w:t>询问</w:t>
      </w:r>
    </w:p>
    <w:p w14:paraId="275A1A9F">
      <w:pPr>
        <w:spacing w:line="360" w:lineRule="auto"/>
        <w:ind w:firstLine="420" w:firstLineChars="200"/>
        <w:rPr>
          <w:rFonts w:hAnsi="宋体"/>
          <w:bCs/>
          <w:color w:val="000000"/>
          <w:szCs w:val="21"/>
          <w:highlight w:val="none"/>
        </w:rPr>
      </w:pPr>
      <w:r>
        <w:rPr>
          <w:rFonts w:hAnsi="宋体"/>
          <w:bCs/>
          <w:color w:val="000000"/>
          <w:szCs w:val="21"/>
          <w:highlight w:val="none"/>
        </w:rPr>
        <w:t>38.1.1</w:t>
      </w:r>
      <w:r>
        <w:rPr>
          <w:rFonts w:hint="eastAsia" w:hAnsi="宋体"/>
          <w:bCs/>
          <w:color w:val="000000"/>
          <w:szCs w:val="21"/>
          <w:highlight w:val="none"/>
        </w:rPr>
        <w:t>供应商在开标前对政府采购活动事项有疑问的，可以向采购人或采购代理机构项目负责人提出询问。</w:t>
      </w:r>
    </w:p>
    <w:p w14:paraId="60F37717">
      <w:pPr>
        <w:spacing w:line="360" w:lineRule="auto"/>
        <w:ind w:firstLine="420" w:firstLineChars="200"/>
        <w:rPr>
          <w:rFonts w:hAnsi="宋体"/>
          <w:bCs/>
          <w:color w:val="000000"/>
          <w:szCs w:val="21"/>
          <w:highlight w:val="none"/>
        </w:rPr>
      </w:pPr>
      <w:r>
        <w:rPr>
          <w:rFonts w:hAnsi="宋体"/>
          <w:bCs/>
          <w:color w:val="000000"/>
          <w:szCs w:val="21"/>
          <w:highlight w:val="none"/>
        </w:rPr>
        <w:t>38.1.2</w:t>
      </w:r>
      <w:r>
        <w:rPr>
          <w:rFonts w:hint="eastAsia" w:hAnsi="宋体"/>
          <w:bCs/>
          <w:color w:val="000000"/>
          <w:szCs w:val="21"/>
          <w:highlight w:val="none"/>
        </w:rPr>
        <w:t>采购人或采购人委托的采购代理机构自受理询问之日起</w:t>
      </w:r>
      <w:r>
        <w:rPr>
          <w:rFonts w:hAnsi="宋体"/>
          <w:bCs/>
          <w:color w:val="000000"/>
          <w:szCs w:val="21"/>
          <w:highlight w:val="none"/>
        </w:rPr>
        <w:t>3</w:t>
      </w:r>
      <w:r>
        <w:rPr>
          <w:rFonts w:hint="eastAsia" w:hAnsi="宋体"/>
          <w:bCs/>
          <w:color w:val="000000"/>
          <w:szCs w:val="21"/>
          <w:highlight w:val="none"/>
        </w:rPr>
        <w:t>个工作日内对供应商依法提出的询问作出答复，</w:t>
      </w:r>
      <w:r>
        <w:rPr>
          <w:rFonts w:hint="eastAsia"/>
          <w:highlight w:val="none"/>
        </w:rPr>
        <w:t>但答复内容不得涉及商业秘密</w:t>
      </w:r>
      <w:r>
        <w:rPr>
          <w:rFonts w:hint="eastAsia" w:hAnsi="宋体"/>
          <w:bCs/>
          <w:color w:val="000000"/>
          <w:szCs w:val="21"/>
          <w:highlight w:val="none"/>
        </w:rPr>
        <w:t>。</w:t>
      </w:r>
    </w:p>
    <w:p w14:paraId="691C6970">
      <w:pPr>
        <w:spacing w:line="360" w:lineRule="auto"/>
        <w:ind w:firstLine="420" w:firstLineChars="200"/>
        <w:rPr>
          <w:rFonts w:hAnsi="宋体"/>
          <w:bCs/>
          <w:color w:val="000000"/>
          <w:szCs w:val="21"/>
          <w:highlight w:val="none"/>
        </w:rPr>
      </w:pPr>
      <w:r>
        <w:rPr>
          <w:rFonts w:hAnsi="宋体"/>
          <w:bCs/>
          <w:color w:val="000000"/>
          <w:szCs w:val="21"/>
          <w:highlight w:val="none"/>
        </w:rPr>
        <w:t xml:space="preserve">38.1.3 </w:t>
      </w:r>
      <w:r>
        <w:rPr>
          <w:rFonts w:hint="eastAsia" w:hAnsi="宋体"/>
          <w:bCs/>
          <w:color w:val="000000"/>
          <w:szCs w:val="21"/>
          <w:highlight w:val="none"/>
        </w:rPr>
        <w:t>询问事项可能影响中标、成交结果的，采购人应当暂停签订合同，已经签订合同的，应当中止履行合同。</w:t>
      </w:r>
    </w:p>
    <w:p w14:paraId="208675D1">
      <w:pPr>
        <w:spacing w:line="360" w:lineRule="auto"/>
        <w:ind w:firstLine="422" w:firstLineChars="200"/>
        <w:rPr>
          <w:rFonts w:ascii="宋体" w:hAnsi="宋体"/>
          <w:color w:val="000000"/>
          <w:szCs w:val="21"/>
          <w:highlight w:val="none"/>
        </w:rPr>
      </w:pPr>
      <w:r>
        <w:rPr>
          <w:rFonts w:hint="eastAsia" w:ascii="宋体" w:hAnsi="宋体"/>
          <w:b/>
          <w:color w:val="000000"/>
          <w:szCs w:val="21"/>
          <w:highlight w:val="none"/>
        </w:rPr>
        <w:t xml:space="preserve"> </w:t>
      </w:r>
      <w:r>
        <w:rPr>
          <w:rFonts w:hint="eastAsia" w:ascii="宋体" w:hAnsi="宋体"/>
          <w:color w:val="000000"/>
          <w:szCs w:val="21"/>
          <w:highlight w:val="none"/>
        </w:rPr>
        <w:t>38.2质疑</w:t>
      </w:r>
    </w:p>
    <w:p w14:paraId="4D0453CC">
      <w:pPr>
        <w:spacing w:line="360" w:lineRule="auto"/>
        <w:ind w:firstLine="420" w:firstLineChars="200"/>
        <w:rPr>
          <w:rFonts w:ascii="宋体" w:hAnsi="宋体"/>
          <w:b/>
          <w:color w:val="000000"/>
          <w:szCs w:val="21"/>
          <w:highlight w:val="none"/>
        </w:rPr>
      </w:pPr>
      <w:r>
        <w:rPr>
          <w:rFonts w:hint="eastAsia" w:ascii="宋体" w:hAnsi="宋体"/>
          <w:color w:val="000000"/>
          <w:szCs w:val="21"/>
          <w:highlight w:val="none"/>
        </w:rPr>
        <w:t>38.2.1</w:t>
      </w:r>
      <w:r>
        <w:rPr>
          <w:rFonts w:hint="eastAsia" w:ascii="宋体" w:hAnsi="宋体"/>
          <w:b/>
          <w:color w:val="000000"/>
          <w:szCs w:val="21"/>
          <w:highlight w:val="none"/>
        </w:rPr>
        <w:t>供应商认为招标文件、采购过程或者中标结果使自己的合法权益受到损害的，必须在知道或者应知其权益受到损害之日起7个工作日内，以</w:t>
      </w:r>
      <w:r>
        <w:rPr>
          <w:rFonts w:hint="eastAsia" w:ascii="宋体" w:hAnsi="宋体"/>
          <w:b/>
          <w:szCs w:val="21"/>
          <w:highlight w:val="none"/>
        </w:rPr>
        <w:t>书面形式向</w:t>
      </w:r>
      <w:r>
        <w:rPr>
          <w:rFonts w:hint="eastAsia" w:ascii="宋体" w:hAnsi="宋体"/>
          <w:b/>
          <w:color w:val="000000"/>
          <w:szCs w:val="21"/>
          <w:highlight w:val="none"/>
        </w:rPr>
        <w:t xml:space="preserve">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4E58651A">
      <w:pPr>
        <w:spacing w:line="360" w:lineRule="auto"/>
        <w:ind w:firstLine="420" w:firstLineChars="200"/>
        <w:rPr>
          <w:rFonts w:hAnsi="宋体"/>
          <w:bCs/>
          <w:highlight w:val="none"/>
        </w:rPr>
      </w:pPr>
      <w:r>
        <w:rPr>
          <w:rFonts w:hint="eastAsia" w:hAnsi="宋体"/>
          <w:bCs/>
          <w:highlight w:val="none"/>
        </w:rPr>
        <w:t>（</w:t>
      </w:r>
      <w:r>
        <w:rPr>
          <w:rFonts w:hAnsi="宋体"/>
          <w:bCs/>
          <w:highlight w:val="none"/>
        </w:rPr>
        <w:t>1</w:t>
      </w:r>
      <w:r>
        <w:rPr>
          <w:rFonts w:hint="eastAsia" w:hAnsi="宋体"/>
          <w:bCs/>
          <w:highlight w:val="none"/>
        </w:rPr>
        <w:t>）潜在供应商依法获取公开招标文件后，认为采购文件使自己的权益受到损害的，应当在公开招标文件公告期限届满之日起</w:t>
      </w:r>
      <w:r>
        <w:rPr>
          <w:rFonts w:hAnsi="宋体"/>
          <w:bCs/>
          <w:highlight w:val="none"/>
        </w:rPr>
        <w:t>7</w:t>
      </w:r>
      <w:r>
        <w:rPr>
          <w:rFonts w:hint="eastAsia" w:hAnsi="宋体"/>
          <w:bCs/>
          <w:highlight w:val="none"/>
        </w:rPr>
        <w:t>个工作日内提出质疑。</w:t>
      </w:r>
      <w:r>
        <w:rPr>
          <w:rFonts w:hint="eastAsia"/>
          <w:highlight w:val="none"/>
        </w:rPr>
        <w:t>委托代理协议无特殊约定的，</w:t>
      </w:r>
      <w:r>
        <w:rPr>
          <w:rFonts w:hint="eastAsia" w:hAnsi="宋体"/>
          <w:bCs/>
          <w:highlight w:val="none"/>
        </w:rPr>
        <w:t>对公开招标文件中采购需求（含资格要求、采购预算和评分办法）的质疑由采购人受理并负责答复；对公开招标文件中的采购执行程序的质疑由采购代理机构受理并负责答复。</w:t>
      </w:r>
    </w:p>
    <w:p w14:paraId="573D0A31">
      <w:pPr>
        <w:spacing w:line="360" w:lineRule="auto"/>
        <w:ind w:firstLine="420" w:firstLineChars="200"/>
        <w:rPr>
          <w:rFonts w:hAnsi="宋体"/>
          <w:bCs/>
          <w:highlight w:val="none"/>
        </w:rPr>
      </w:pPr>
      <w:r>
        <w:rPr>
          <w:rFonts w:hint="eastAsia" w:hAnsi="宋体"/>
          <w:bCs/>
          <w:highlight w:val="none"/>
        </w:rPr>
        <w:t>（</w:t>
      </w:r>
      <w:r>
        <w:rPr>
          <w:rFonts w:hAnsi="宋体"/>
          <w:bCs/>
          <w:highlight w:val="none"/>
        </w:rPr>
        <w:t>2</w:t>
      </w:r>
      <w:r>
        <w:rPr>
          <w:rFonts w:hint="eastAsia" w:hAnsi="宋体"/>
          <w:bCs/>
          <w:highlight w:val="none"/>
        </w:rPr>
        <w:t>）供应商认为采购过程使自己的权益受到损害的，应当在各采购程序环节结束之日起</w:t>
      </w:r>
      <w:r>
        <w:rPr>
          <w:rFonts w:hAnsi="宋体"/>
          <w:bCs/>
          <w:highlight w:val="none"/>
        </w:rPr>
        <w:t>7</w:t>
      </w:r>
      <w:r>
        <w:rPr>
          <w:rFonts w:hint="eastAsia" w:hAnsi="宋体"/>
          <w:bCs/>
          <w:highlight w:val="none"/>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4F144300">
      <w:pPr>
        <w:spacing w:line="360" w:lineRule="auto"/>
        <w:ind w:firstLine="420" w:firstLineChars="200"/>
        <w:rPr>
          <w:rFonts w:hAnsi="宋体"/>
          <w:bCs/>
          <w:highlight w:val="none"/>
        </w:rPr>
      </w:pPr>
      <w:r>
        <w:rPr>
          <w:rFonts w:hint="eastAsia" w:hAnsi="宋体"/>
          <w:bCs/>
          <w:highlight w:val="none"/>
        </w:rPr>
        <w:t>（</w:t>
      </w:r>
      <w:r>
        <w:rPr>
          <w:rFonts w:hAnsi="宋体"/>
          <w:bCs/>
          <w:highlight w:val="none"/>
        </w:rPr>
        <w:t>3</w:t>
      </w:r>
      <w:r>
        <w:rPr>
          <w:rFonts w:hint="eastAsia" w:hAnsi="宋体"/>
          <w:bCs/>
          <w:highlight w:val="none"/>
        </w:rPr>
        <w:t>）供应商认为中标或者成交结果使自己的权益受到损害的，应当在中标或者成交结果公告期限届满之日起</w:t>
      </w:r>
      <w:r>
        <w:rPr>
          <w:rFonts w:hAnsi="宋体"/>
          <w:bCs/>
          <w:highlight w:val="none"/>
        </w:rPr>
        <w:t>7</w:t>
      </w:r>
      <w:r>
        <w:rPr>
          <w:rFonts w:hint="eastAsia" w:hAnsi="宋体"/>
          <w:bCs/>
          <w:highlight w:val="none"/>
        </w:rPr>
        <w:t>个工作日内提出质疑，由采购人受理并负责答复。</w:t>
      </w:r>
    </w:p>
    <w:p w14:paraId="558D4D75">
      <w:pPr>
        <w:spacing w:line="360" w:lineRule="auto"/>
        <w:ind w:firstLine="422" w:firstLineChars="200"/>
        <w:rPr>
          <w:rFonts w:hAnsi="宋体"/>
          <w:bCs/>
          <w:szCs w:val="21"/>
          <w:highlight w:val="none"/>
        </w:rPr>
      </w:pPr>
      <w:r>
        <w:rPr>
          <w:rFonts w:hAnsi="宋体"/>
          <w:b/>
          <w:bCs/>
          <w:szCs w:val="21"/>
          <w:highlight w:val="none"/>
        </w:rPr>
        <w:t>38.2.2</w:t>
      </w:r>
      <w:r>
        <w:rPr>
          <w:rFonts w:hint="eastAsia" w:hAnsi="宋体"/>
          <w:bCs/>
          <w:szCs w:val="21"/>
          <w:highlight w:val="none"/>
        </w:rPr>
        <w:t>供应商质疑实行实名制，其质疑应当有具体的质疑事项及事实根据，质疑应当坚持依法依规、诚实信用原则，不得进行虚假、恶意质疑。</w:t>
      </w:r>
    </w:p>
    <w:p w14:paraId="0907CB0B">
      <w:pPr>
        <w:spacing w:line="360" w:lineRule="auto"/>
        <w:ind w:firstLine="422" w:firstLineChars="200"/>
        <w:rPr>
          <w:rFonts w:hAnsi="宋体"/>
          <w:bCs/>
          <w:highlight w:val="none"/>
        </w:rPr>
      </w:pPr>
      <w:r>
        <w:rPr>
          <w:rFonts w:hAnsi="宋体"/>
          <w:b/>
          <w:bCs/>
          <w:highlight w:val="none"/>
        </w:rPr>
        <w:t>38.2.3</w:t>
      </w:r>
      <w:r>
        <w:rPr>
          <w:rFonts w:hAnsi="宋体"/>
          <w:bCs/>
          <w:highlight w:val="none"/>
        </w:rPr>
        <w:t xml:space="preserve"> </w:t>
      </w:r>
      <w:r>
        <w:rPr>
          <w:rFonts w:hint="eastAsia" w:hAnsi="宋体"/>
          <w:bCs/>
          <w:highlight w:val="none"/>
        </w:rPr>
        <w:t>质疑供应商可以委托代理人办理质疑事务。委托代理人应熟悉相关业务情况。代理人办理质疑事务时，除提交质疑书外，还应当提交质疑供应商的授权委托书和委托代理人身份证明复印件</w:t>
      </w:r>
      <w:r>
        <w:rPr>
          <w:rFonts w:hint="eastAsia" w:hAnsi="宋体"/>
          <w:highlight w:val="none"/>
        </w:rPr>
        <w:t>。</w:t>
      </w:r>
    </w:p>
    <w:p w14:paraId="25041594">
      <w:pPr>
        <w:spacing w:line="360" w:lineRule="auto"/>
        <w:ind w:firstLine="422" w:firstLineChars="200"/>
        <w:rPr>
          <w:rFonts w:hAnsi="宋体"/>
          <w:b/>
          <w:bCs/>
          <w:highlight w:val="none"/>
        </w:rPr>
      </w:pPr>
      <w:r>
        <w:rPr>
          <w:rFonts w:hAnsi="宋体"/>
          <w:b/>
          <w:bCs/>
          <w:highlight w:val="none"/>
        </w:rPr>
        <w:t xml:space="preserve">38.2.4 </w:t>
      </w:r>
      <w:r>
        <w:rPr>
          <w:rFonts w:hint="eastAsia" w:hAnsi="宋体"/>
          <w:b/>
          <w:bCs/>
          <w:highlight w:val="none"/>
        </w:rPr>
        <w:t>质疑供应商提起质疑应当符合下列条件：</w:t>
      </w:r>
    </w:p>
    <w:p w14:paraId="46E50B66">
      <w:pPr>
        <w:spacing w:line="360" w:lineRule="auto"/>
        <w:ind w:firstLine="420" w:firstLineChars="200"/>
        <w:rPr>
          <w:rFonts w:hAnsi="宋体"/>
          <w:bCs/>
          <w:highlight w:val="none"/>
        </w:rPr>
      </w:pPr>
      <w:r>
        <w:rPr>
          <w:rFonts w:hint="eastAsia" w:hAnsi="宋体"/>
          <w:bCs/>
          <w:highlight w:val="none"/>
        </w:rPr>
        <w:t>（</w:t>
      </w:r>
      <w:r>
        <w:rPr>
          <w:rFonts w:hAnsi="宋体"/>
          <w:bCs/>
          <w:highlight w:val="none"/>
        </w:rPr>
        <w:t>1</w:t>
      </w:r>
      <w:r>
        <w:rPr>
          <w:rFonts w:hint="eastAsia" w:hAnsi="宋体"/>
          <w:bCs/>
          <w:highlight w:val="none"/>
        </w:rPr>
        <w:t>）质疑供应商是参与所质疑</w:t>
      </w:r>
      <w:r>
        <w:rPr>
          <w:rFonts w:hint="eastAsia" w:hAnsi="宋体"/>
          <w:bCs/>
          <w:szCs w:val="21"/>
          <w:highlight w:val="none"/>
        </w:rPr>
        <w:t>项目</w:t>
      </w:r>
      <w:r>
        <w:rPr>
          <w:rFonts w:hint="eastAsia" w:hAnsi="宋体"/>
          <w:bCs/>
          <w:highlight w:val="none"/>
        </w:rPr>
        <w:t>采购活动的供应商（潜在供应商已依法获取可之一的采购文件的，可以对该采购文件质疑）；</w:t>
      </w:r>
    </w:p>
    <w:p w14:paraId="1B95072A">
      <w:pPr>
        <w:spacing w:line="360" w:lineRule="auto"/>
        <w:ind w:firstLine="420" w:firstLineChars="200"/>
        <w:rPr>
          <w:rFonts w:hAnsi="宋体"/>
          <w:bCs/>
          <w:highlight w:val="none"/>
        </w:rPr>
      </w:pPr>
      <w:r>
        <w:rPr>
          <w:rFonts w:hint="eastAsia" w:hAnsi="宋体"/>
          <w:bCs/>
          <w:highlight w:val="none"/>
        </w:rPr>
        <w:t>（</w:t>
      </w:r>
      <w:r>
        <w:rPr>
          <w:rFonts w:hAnsi="宋体"/>
          <w:bCs/>
          <w:highlight w:val="none"/>
        </w:rPr>
        <w:t>2</w:t>
      </w:r>
      <w:r>
        <w:rPr>
          <w:rFonts w:hint="eastAsia" w:hAnsi="宋体"/>
          <w:bCs/>
          <w:highlight w:val="none"/>
        </w:rPr>
        <w:t>）质疑函内容符合本章第</w:t>
      </w:r>
      <w:r>
        <w:rPr>
          <w:rFonts w:hAnsi="宋体"/>
          <w:bCs/>
          <w:highlight w:val="none"/>
        </w:rPr>
        <w:t>38.2.5</w:t>
      </w:r>
      <w:r>
        <w:rPr>
          <w:rFonts w:hint="eastAsia" w:hAnsi="宋体"/>
          <w:bCs/>
          <w:highlight w:val="none"/>
        </w:rPr>
        <w:t>项的规定；</w:t>
      </w:r>
    </w:p>
    <w:p w14:paraId="05D7FF82">
      <w:pPr>
        <w:spacing w:line="360" w:lineRule="auto"/>
        <w:ind w:firstLine="420" w:firstLineChars="200"/>
        <w:rPr>
          <w:rFonts w:hAnsi="宋体"/>
          <w:bCs/>
          <w:highlight w:val="none"/>
        </w:rPr>
      </w:pPr>
      <w:r>
        <w:rPr>
          <w:rFonts w:hint="eastAsia" w:hAnsi="宋体"/>
          <w:bCs/>
          <w:highlight w:val="none"/>
        </w:rPr>
        <w:t>（</w:t>
      </w:r>
      <w:r>
        <w:rPr>
          <w:rFonts w:hAnsi="宋体"/>
          <w:bCs/>
          <w:highlight w:val="none"/>
        </w:rPr>
        <w:t>3</w:t>
      </w:r>
      <w:r>
        <w:rPr>
          <w:rFonts w:hint="eastAsia" w:hAnsi="宋体"/>
          <w:bCs/>
          <w:highlight w:val="none"/>
        </w:rPr>
        <w:t>）在质疑有效期限内提起质疑；</w:t>
      </w:r>
    </w:p>
    <w:p w14:paraId="5A0AF62D">
      <w:pPr>
        <w:spacing w:line="360" w:lineRule="auto"/>
        <w:ind w:firstLine="420" w:firstLineChars="200"/>
        <w:rPr>
          <w:rFonts w:hAnsi="宋体"/>
          <w:bCs/>
          <w:highlight w:val="none"/>
        </w:rPr>
      </w:pPr>
      <w:r>
        <w:rPr>
          <w:rFonts w:hint="eastAsia" w:hAnsi="宋体"/>
          <w:bCs/>
          <w:highlight w:val="none"/>
        </w:rPr>
        <w:t>（</w:t>
      </w:r>
      <w:r>
        <w:rPr>
          <w:rFonts w:hAnsi="宋体"/>
          <w:bCs/>
          <w:highlight w:val="none"/>
        </w:rPr>
        <w:t>4</w:t>
      </w:r>
      <w:r>
        <w:rPr>
          <w:rFonts w:hint="eastAsia" w:hAnsi="宋体"/>
          <w:bCs/>
          <w:highlight w:val="none"/>
        </w:rPr>
        <w:t>）属于所质疑的采购人或采购人委托的采购代理机构组织的采购活动；</w:t>
      </w:r>
    </w:p>
    <w:p w14:paraId="155DB23D">
      <w:pPr>
        <w:spacing w:line="360" w:lineRule="auto"/>
        <w:ind w:firstLine="420" w:firstLineChars="200"/>
        <w:rPr>
          <w:rFonts w:hAnsi="宋体"/>
          <w:bCs/>
          <w:highlight w:val="none"/>
        </w:rPr>
      </w:pPr>
      <w:r>
        <w:rPr>
          <w:rFonts w:hint="eastAsia" w:hAnsi="宋体"/>
          <w:bCs/>
          <w:highlight w:val="none"/>
        </w:rPr>
        <w:t>（</w:t>
      </w:r>
      <w:r>
        <w:rPr>
          <w:rFonts w:hAnsi="宋体"/>
          <w:bCs/>
          <w:highlight w:val="none"/>
        </w:rPr>
        <w:t>5</w:t>
      </w:r>
      <w:r>
        <w:rPr>
          <w:rFonts w:hint="eastAsia" w:hAnsi="宋体"/>
          <w:bCs/>
          <w:highlight w:val="none"/>
        </w:rPr>
        <w:t>）同一质疑事项未经采购人或采购人委托的采购代理机构质疑处理；</w:t>
      </w:r>
      <w:r>
        <w:rPr>
          <w:rFonts w:hAnsi="宋体"/>
          <w:bCs/>
          <w:highlight w:val="none"/>
        </w:rPr>
        <w:t xml:space="preserve"> </w:t>
      </w:r>
    </w:p>
    <w:p w14:paraId="761F4FE2">
      <w:pPr>
        <w:spacing w:line="360" w:lineRule="auto"/>
        <w:ind w:firstLine="420" w:firstLineChars="200"/>
        <w:rPr>
          <w:rFonts w:hAnsi="宋体"/>
          <w:bCs/>
          <w:highlight w:val="none"/>
        </w:rPr>
      </w:pPr>
      <w:r>
        <w:rPr>
          <w:rFonts w:hint="eastAsia" w:hAnsi="宋体"/>
          <w:bCs/>
          <w:highlight w:val="none"/>
        </w:rPr>
        <w:t>（</w:t>
      </w:r>
      <w:r>
        <w:rPr>
          <w:rFonts w:hAnsi="宋体"/>
          <w:bCs/>
          <w:highlight w:val="none"/>
        </w:rPr>
        <w:t>6</w:t>
      </w:r>
      <w:r>
        <w:rPr>
          <w:rFonts w:hint="eastAsia" w:hAnsi="宋体"/>
          <w:bCs/>
          <w:highlight w:val="none"/>
        </w:rPr>
        <w:t>）供应商对同一采购程序环节的质疑应当在质疑有效期内一次性提出；</w:t>
      </w:r>
    </w:p>
    <w:p w14:paraId="486A77CE">
      <w:pPr>
        <w:spacing w:line="360" w:lineRule="auto"/>
        <w:ind w:firstLine="420" w:firstLineChars="200"/>
        <w:rPr>
          <w:rFonts w:hAnsi="宋体"/>
          <w:bCs/>
          <w:highlight w:val="none"/>
        </w:rPr>
      </w:pPr>
      <w:r>
        <w:rPr>
          <w:rFonts w:hint="eastAsia" w:hAnsi="宋体"/>
          <w:bCs/>
          <w:highlight w:val="none"/>
        </w:rPr>
        <w:t>（</w:t>
      </w:r>
      <w:r>
        <w:rPr>
          <w:rFonts w:hAnsi="宋体"/>
          <w:bCs/>
          <w:highlight w:val="none"/>
        </w:rPr>
        <w:t>7</w:t>
      </w:r>
      <w:r>
        <w:rPr>
          <w:rFonts w:hint="eastAsia" w:hAnsi="宋体"/>
          <w:bCs/>
          <w:highlight w:val="none"/>
        </w:rPr>
        <w:t>）供应商提交质疑应当提交必要的证明材料，证明材料应以合法手段取得；</w:t>
      </w:r>
    </w:p>
    <w:p w14:paraId="52AA5554">
      <w:pPr>
        <w:spacing w:line="360" w:lineRule="auto"/>
        <w:ind w:firstLine="420" w:firstLineChars="200"/>
        <w:rPr>
          <w:highlight w:val="none"/>
        </w:rPr>
      </w:pPr>
      <w:r>
        <w:rPr>
          <w:rFonts w:hint="eastAsia" w:hAnsi="宋体"/>
          <w:bCs/>
          <w:highlight w:val="none"/>
        </w:rPr>
        <w:t>（</w:t>
      </w:r>
      <w:r>
        <w:rPr>
          <w:rFonts w:hAnsi="宋体"/>
          <w:bCs/>
          <w:highlight w:val="none"/>
        </w:rPr>
        <w:t>8</w:t>
      </w:r>
      <w:r>
        <w:rPr>
          <w:rFonts w:hint="eastAsia" w:hAnsi="宋体"/>
          <w:bCs/>
          <w:highlight w:val="none"/>
        </w:rPr>
        <w:t>）财政部门规定的其他条件。</w:t>
      </w:r>
    </w:p>
    <w:p w14:paraId="45746521">
      <w:pPr>
        <w:spacing w:line="360" w:lineRule="auto"/>
        <w:ind w:firstLine="420" w:firstLineChars="200"/>
        <w:rPr>
          <w:rFonts w:ascii="宋体" w:hAnsi="宋体"/>
          <w:b/>
          <w:color w:val="000000"/>
          <w:szCs w:val="21"/>
          <w:highlight w:val="none"/>
        </w:rPr>
      </w:pPr>
      <w:bookmarkStart w:id="73" w:name="_9.2质疑、投诉应当采用书面形式，质疑函、投诉书均应明确阐述招标文件、"/>
      <w:bookmarkEnd w:id="73"/>
      <w:r>
        <w:rPr>
          <w:rFonts w:hint="eastAsia" w:ascii="宋体" w:hAnsi="宋体"/>
          <w:color w:val="000000"/>
          <w:szCs w:val="21"/>
          <w:highlight w:val="none"/>
        </w:rPr>
        <w:t xml:space="preserve"> 38.2.5 </w:t>
      </w:r>
      <w:r>
        <w:rPr>
          <w:rFonts w:hint="eastAsia" w:hAnsi="宋体"/>
          <w:bCs/>
          <w:color w:val="000000"/>
          <w:highlight w:val="none"/>
        </w:rPr>
        <w:t>供应商提出质疑应当提交质疑函和必要的证明材料，针对同一采购程序环节的质疑必须在法定质疑期内一次性提出。质疑函应当包括下列内容（质疑函格式后附）：</w:t>
      </w:r>
    </w:p>
    <w:p w14:paraId="5F471586">
      <w:pPr>
        <w:spacing w:line="360" w:lineRule="auto"/>
        <w:ind w:firstLine="420" w:firstLineChars="200"/>
        <w:rPr>
          <w:rFonts w:hAnsi="宋体"/>
          <w:bCs/>
          <w:color w:val="000000"/>
          <w:highlight w:val="none"/>
        </w:rPr>
      </w:pPr>
      <w:r>
        <w:rPr>
          <w:rFonts w:hint="eastAsia" w:hAnsi="宋体"/>
          <w:bCs/>
          <w:color w:val="000000"/>
          <w:highlight w:val="none"/>
        </w:rPr>
        <w:t>（</w:t>
      </w:r>
      <w:r>
        <w:rPr>
          <w:rFonts w:hAnsi="宋体"/>
          <w:bCs/>
          <w:color w:val="000000"/>
          <w:highlight w:val="none"/>
        </w:rPr>
        <w:t>1</w:t>
      </w:r>
      <w:r>
        <w:rPr>
          <w:rFonts w:hint="eastAsia" w:hAnsi="宋体"/>
          <w:bCs/>
          <w:color w:val="000000"/>
          <w:highlight w:val="none"/>
        </w:rPr>
        <w:t>）供应商的姓名或者名称、地址、邮编、联系人及联系电话；</w:t>
      </w:r>
    </w:p>
    <w:p w14:paraId="4BCDE57E">
      <w:pPr>
        <w:spacing w:line="360" w:lineRule="auto"/>
        <w:ind w:firstLine="420" w:firstLineChars="200"/>
        <w:rPr>
          <w:rFonts w:hAnsi="宋体"/>
          <w:bCs/>
          <w:color w:val="000000"/>
          <w:highlight w:val="none"/>
        </w:rPr>
      </w:pPr>
      <w:r>
        <w:rPr>
          <w:rFonts w:hint="eastAsia" w:hAnsi="宋体"/>
          <w:bCs/>
          <w:color w:val="000000"/>
          <w:highlight w:val="none"/>
        </w:rPr>
        <w:t>（</w:t>
      </w:r>
      <w:r>
        <w:rPr>
          <w:rFonts w:hAnsi="宋体"/>
          <w:bCs/>
          <w:color w:val="000000"/>
          <w:highlight w:val="none"/>
        </w:rPr>
        <w:t>2</w:t>
      </w:r>
      <w:r>
        <w:rPr>
          <w:rFonts w:hint="eastAsia" w:hAnsi="宋体"/>
          <w:bCs/>
          <w:color w:val="000000"/>
          <w:highlight w:val="none"/>
        </w:rPr>
        <w:t>）质疑项目的名称、编号；</w:t>
      </w:r>
    </w:p>
    <w:p w14:paraId="44F78FDE">
      <w:pPr>
        <w:spacing w:line="360" w:lineRule="auto"/>
        <w:ind w:firstLine="420" w:firstLineChars="200"/>
        <w:rPr>
          <w:rFonts w:hAnsi="宋体"/>
          <w:bCs/>
          <w:color w:val="000000"/>
          <w:highlight w:val="none"/>
        </w:rPr>
      </w:pPr>
      <w:r>
        <w:rPr>
          <w:rFonts w:hint="eastAsia" w:hAnsi="宋体"/>
          <w:bCs/>
          <w:color w:val="000000"/>
          <w:highlight w:val="none"/>
        </w:rPr>
        <w:t>（</w:t>
      </w:r>
      <w:r>
        <w:rPr>
          <w:rFonts w:hAnsi="宋体"/>
          <w:bCs/>
          <w:color w:val="000000"/>
          <w:highlight w:val="none"/>
        </w:rPr>
        <w:t>3</w:t>
      </w:r>
      <w:r>
        <w:rPr>
          <w:rFonts w:hint="eastAsia" w:hAnsi="宋体"/>
          <w:bCs/>
          <w:color w:val="000000"/>
          <w:highlight w:val="none"/>
        </w:rPr>
        <w:t>）具体、明确的质疑事项和与质疑事项相关的请求；</w:t>
      </w:r>
    </w:p>
    <w:p w14:paraId="5D943A96">
      <w:pPr>
        <w:spacing w:line="360" w:lineRule="auto"/>
        <w:ind w:firstLine="420" w:firstLineChars="200"/>
        <w:rPr>
          <w:rFonts w:hAnsi="宋体"/>
          <w:bCs/>
          <w:color w:val="000000"/>
          <w:highlight w:val="none"/>
        </w:rPr>
      </w:pPr>
      <w:r>
        <w:rPr>
          <w:rFonts w:hint="eastAsia" w:hAnsi="宋体"/>
          <w:bCs/>
          <w:color w:val="000000"/>
          <w:highlight w:val="none"/>
        </w:rPr>
        <w:t>（</w:t>
      </w:r>
      <w:r>
        <w:rPr>
          <w:rFonts w:hAnsi="宋体"/>
          <w:bCs/>
          <w:color w:val="000000"/>
          <w:highlight w:val="none"/>
        </w:rPr>
        <w:t>4</w:t>
      </w:r>
      <w:r>
        <w:rPr>
          <w:rFonts w:hint="eastAsia" w:hAnsi="宋体"/>
          <w:bCs/>
          <w:color w:val="000000"/>
          <w:highlight w:val="none"/>
        </w:rPr>
        <w:t>）事实依据（列明权益受到损害的事实和理由）；</w:t>
      </w:r>
    </w:p>
    <w:p w14:paraId="485DB736">
      <w:pPr>
        <w:spacing w:line="360" w:lineRule="auto"/>
        <w:ind w:firstLine="420" w:firstLineChars="200"/>
        <w:rPr>
          <w:rFonts w:hAnsi="宋体"/>
          <w:bCs/>
          <w:color w:val="000000"/>
          <w:highlight w:val="none"/>
        </w:rPr>
      </w:pPr>
      <w:r>
        <w:rPr>
          <w:rFonts w:hint="eastAsia" w:hAnsi="宋体"/>
          <w:bCs/>
          <w:color w:val="000000"/>
          <w:highlight w:val="none"/>
        </w:rPr>
        <w:t>（</w:t>
      </w:r>
      <w:r>
        <w:rPr>
          <w:rFonts w:hAnsi="宋体"/>
          <w:bCs/>
          <w:color w:val="000000"/>
          <w:highlight w:val="none"/>
        </w:rPr>
        <w:t>5</w:t>
      </w:r>
      <w:r>
        <w:rPr>
          <w:rFonts w:hint="eastAsia" w:hAnsi="宋体"/>
          <w:bCs/>
          <w:color w:val="000000"/>
          <w:highlight w:val="none"/>
        </w:rPr>
        <w:t>）必要的法律依据；</w:t>
      </w:r>
    </w:p>
    <w:p w14:paraId="15384434">
      <w:pPr>
        <w:spacing w:line="360" w:lineRule="auto"/>
        <w:ind w:firstLine="420" w:firstLineChars="200"/>
        <w:rPr>
          <w:rFonts w:hAnsi="宋体"/>
          <w:bCs/>
          <w:color w:val="000000"/>
          <w:highlight w:val="none"/>
        </w:rPr>
      </w:pPr>
      <w:r>
        <w:rPr>
          <w:rFonts w:hint="eastAsia" w:hAnsi="宋体"/>
          <w:bCs/>
          <w:color w:val="000000"/>
          <w:highlight w:val="none"/>
        </w:rPr>
        <w:t>（</w:t>
      </w:r>
      <w:r>
        <w:rPr>
          <w:rFonts w:hAnsi="宋体"/>
          <w:bCs/>
          <w:color w:val="000000"/>
          <w:highlight w:val="none"/>
        </w:rPr>
        <w:t>6</w:t>
      </w:r>
      <w:r>
        <w:rPr>
          <w:rFonts w:hint="eastAsia" w:hAnsi="宋体"/>
          <w:bCs/>
          <w:color w:val="000000"/>
          <w:highlight w:val="none"/>
        </w:rPr>
        <w:t>）提出质疑的日期。</w:t>
      </w:r>
    </w:p>
    <w:p w14:paraId="208EF920">
      <w:pPr>
        <w:spacing w:line="360" w:lineRule="auto"/>
        <w:ind w:firstLine="420" w:firstLineChars="200"/>
        <w:rPr>
          <w:rFonts w:hAnsi="宋体"/>
          <w:bCs/>
          <w:color w:val="000000"/>
          <w:highlight w:val="none"/>
        </w:rPr>
      </w:pPr>
      <w:r>
        <w:rPr>
          <w:rFonts w:hint="eastAsia" w:hAnsi="宋体"/>
          <w:bCs/>
          <w:color w:val="000000"/>
          <w:highlight w:val="none"/>
        </w:rPr>
        <w:t>供应商为自然人的，应当由本人签字；供应商为法人或者其他组织的，应当由法定代表人、主要负责人，或者其委托代理人签字或者盖章，并加盖公章。</w:t>
      </w:r>
    </w:p>
    <w:p w14:paraId="63AA52FA">
      <w:pPr>
        <w:spacing w:line="360" w:lineRule="auto"/>
        <w:ind w:firstLine="422" w:firstLineChars="200"/>
        <w:rPr>
          <w:rFonts w:ascii="宋体" w:hAnsi="宋体"/>
          <w:b/>
          <w:color w:val="000000"/>
          <w:szCs w:val="20"/>
          <w:highlight w:val="none"/>
        </w:rPr>
      </w:pPr>
      <w:r>
        <w:rPr>
          <w:rFonts w:hint="eastAsia" w:ascii="宋体" w:hAnsi="宋体"/>
          <w:b/>
          <w:color w:val="000000"/>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51FC143B">
      <w:pPr>
        <w:spacing w:line="360" w:lineRule="auto"/>
        <w:ind w:firstLine="420" w:firstLineChars="200"/>
        <w:rPr>
          <w:rFonts w:ascii="宋体" w:hAnsi="宋体"/>
          <w:bCs/>
          <w:color w:val="000000"/>
          <w:szCs w:val="21"/>
          <w:highlight w:val="none"/>
        </w:rPr>
      </w:pPr>
      <w:r>
        <w:rPr>
          <w:rFonts w:hint="eastAsia" w:ascii="宋体" w:hAnsi="宋体"/>
          <w:color w:val="000000"/>
          <w:szCs w:val="21"/>
          <w:highlight w:val="none"/>
        </w:rPr>
        <w:t>3</w:t>
      </w:r>
      <w:r>
        <w:rPr>
          <w:rFonts w:hint="eastAsia" w:ascii="宋体" w:hAnsi="宋体"/>
          <w:bCs/>
          <w:color w:val="000000"/>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5035D6B0">
      <w:pPr>
        <w:spacing w:line="360" w:lineRule="auto"/>
        <w:ind w:firstLine="420" w:firstLineChars="200"/>
        <w:rPr>
          <w:rFonts w:hAnsi="宋体"/>
          <w:bCs/>
          <w:color w:val="000000"/>
          <w:highlight w:val="none"/>
        </w:rPr>
      </w:pPr>
      <w:r>
        <w:rPr>
          <w:rFonts w:hint="eastAsia" w:hAnsi="宋体"/>
          <w:bCs/>
          <w:color w:val="000000"/>
          <w:highlight w:val="none"/>
        </w:rPr>
        <w:t>　　（一）对招标文件提出的质疑，依法通过澄清或者修改可以继续开展采购活动的，澄清或者修改招标文件后继续开展采购活动；否则应当修改招标文件后重新开展采购活动。</w:t>
      </w:r>
    </w:p>
    <w:p w14:paraId="7E580FAB">
      <w:pPr>
        <w:spacing w:line="360" w:lineRule="auto"/>
        <w:ind w:firstLine="420" w:firstLineChars="200"/>
        <w:rPr>
          <w:rFonts w:hAnsi="宋体"/>
          <w:bCs/>
          <w:color w:val="000000"/>
          <w:highlight w:val="none"/>
        </w:rPr>
      </w:pPr>
      <w:r>
        <w:rPr>
          <w:rFonts w:hint="eastAsia" w:hAnsi="宋体"/>
          <w:bCs/>
          <w:color w:val="000000"/>
          <w:highlight w:val="none"/>
        </w:rPr>
        <w:t>　　（二）对采购过程、中标结果提出的质疑，合格供应商符合法定数量时，可以从合格的中标候选人中另行确定中标供应商的，应当依法另行确定中标供应商；否则应当重新开展采购活动。</w:t>
      </w:r>
    </w:p>
    <w:p w14:paraId="4EB17658">
      <w:pPr>
        <w:spacing w:line="360" w:lineRule="auto"/>
        <w:ind w:firstLine="420" w:firstLineChars="200"/>
        <w:rPr>
          <w:rFonts w:hAnsi="宋体"/>
          <w:bCs/>
          <w:color w:val="000000"/>
          <w:highlight w:val="none"/>
        </w:rPr>
      </w:pPr>
      <w:r>
        <w:rPr>
          <w:rFonts w:hint="eastAsia" w:hAnsi="宋体"/>
          <w:bCs/>
          <w:color w:val="000000"/>
          <w:highlight w:val="none"/>
        </w:rPr>
        <w:t>质疑答复导致中标结果改变的，采购人或者采购代理机构应当将有关情况书面报告本级财政部门。</w:t>
      </w:r>
    </w:p>
    <w:p w14:paraId="6BCD9515">
      <w:pPr>
        <w:spacing w:line="360" w:lineRule="auto"/>
        <w:ind w:firstLine="422" w:firstLineChars="200"/>
        <w:rPr>
          <w:rFonts w:hAnsi="宋体"/>
          <w:b/>
          <w:color w:val="000000"/>
          <w:highlight w:val="none"/>
        </w:rPr>
      </w:pPr>
      <w:r>
        <w:rPr>
          <w:rFonts w:hAnsi="宋体"/>
          <w:b/>
          <w:color w:val="000000"/>
          <w:highlight w:val="none"/>
        </w:rPr>
        <w:t>38.3</w:t>
      </w:r>
      <w:r>
        <w:rPr>
          <w:rFonts w:hint="eastAsia" w:hAnsi="宋体"/>
          <w:b/>
          <w:color w:val="000000"/>
          <w:highlight w:val="none"/>
        </w:rPr>
        <w:t>投诉</w:t>
      </w:r>
    </w:p>
    <w:p w14:paraId="69336CA0">
      <w:pPr>
        <w:spacing w:line="360" w:lineRule="auto"/>
        <w:ind w:firstLine="422" w:firstLineChars="200"/>
        <w:rPr>
          <w:rFonts w:hAnsi="宋体"/>
          <w:bCs/>
          <w:highlight w:val="none"/>
        </w:rPr>
      </w:pPr>
      <w:r>
        <w:rPr>
          <w:rFonts w:hAnsi="宋体"/>
          <w:b/>
          <w:color w:val="000000"/>
          <w:highlight w:val="none"/>
        </w:rPr>
        <w:t>38.3</w:t>
      </w:r>
      <w:r>
        <w:rPr>
          <w:rFonts w:hAnsi="宋体"/>
          <w:bCs/>
          <w:highlight w:val="none"/>
        </w:rPr>
        <w:t>.</w:t>
      </w:r>
      <w:r>
        <w:rPr>
          <w:rFonts w:hAnsi="宋体"/>
          <w:b/>
          <w:bCs/>
          <w:highlight w:val="none"/>
        </w:rPr>
        <w:t xml:space="preserve">1 </w:t>
      </w:r>
      <w:r>
        <w:rPr>
          <w:rFonts w:hAnsi="宋体"/>
          <w:bCs/>
          <w:highlight w:val="none"/>
        </w:rPr>
        <w:t xml:space="preserve"> </w:t>
      </w:r>
      <w:r>
        <w:rPr>
          <w:rFonts w:hint="eastAsia" w:hAnsi="宋体"/>
          <w:bCs/>
          <w:highlight w:val="none"/>
        </w:rPr>
        <w:t>供应商认为采购文件、采购过程、中标和成交结果使自己的合法权益受到损害的，应当首先依法向采购人或采购人委托的</w:t>
      </w:r>
      <w:r>
        <w:rPr>
          <w:rFonts w:hint="eastAsia" w:hAnsi="宋体"/>
          <w:highlight w:val="none"/>
        </w:rPr>
        <w:t>采购代理机构</w:t>
      </w:r>
      <w:r>
        <w:rPr>
          <w:rFonts w:hint="eastAsia" w:hAnsi="宋体"/>
          <w:bCs/>
          <w:highlight w:val="none"/>
        </w:rPr>
        <w:t>提出质疑。对采购人、</w:t>
      </w:r>
      <w:r>
        <w:rPr>
          <w:rFonts w:hint="eastAsia" w:hAnsi="宋体"/>
          <w:highlight w:val="none"/>
        </w:rPr>
        <w:t>采购代理机构</w:t>
      </w:r>
      <w:r>
        <w:rPr>
          <w:rFonts w:hint="eastAsia" w:hAnsi="宋体"/>
          <w:bCs/>
          <w:highlight w:val="none"/>
        </w:rPr>
        <w:t>的答复不满意，或者采购人、</w:t>
      </w:r>
      <w:r>
        <w:rPr>
          <w:rFonts w:hint="eastAsia" w:hAnsi="宋体"/>
          <w:highlight w:val="none"/>
        </w:rPr>
        <w:t>采购代理机构</w:t>
      </w:r>
      <w:r>
        <w:rPr>
          <w:rFonts w:hint="eastAsia" w:hAnsi="宋体"/>
          <w:bCs/>
          <w:highlight w:val="none"/>
        </w:rPr>
        <w:t>未在规定期限内做出答复的，供应商可以在答复期满后</w:t>
      </w:r>
      <w:r>
        <w:rPr>
          <w:rFonts w:hAnsi="宋体"/>
          <w:bCs/>
          <w:highlight w:val="none"/>
        </w:rPr>
        <w:t>15</w:t>
      </w:r>
      <w:r>
        <w:rPr>
          <w:rFonts w:hint="eastAsia" w:hAnsi="宋体"/>
          <w:bCs/>
          <w:highlight w:val="none"/>
        </w:rPr>
        <w:t>个工作日内向</w:t>
      </w:r>
      <w:r>
        <w:rPr>
          <w:rFonts w:hint="eastAsia" w:hAnsi="宋体"/>
          <w:bCs/>
          <w:highlight w:val="none"/>
          <w:lang w:val="en-US" w:eastAsia="zh-CN"/>
        </w:rPr>
        <w:t>陆川县</w:t>
      </w:r>
      <w:r>
        <w:rPr>
          <w:rFonts w:hint="eastAsia" w:hAnsi="宋体"/>
          <w:bCs/>
          <w:highlight w:val="none"/>
        </w:rPr>
        <w:t>政府采购监督管理部门提起投诉，投诉联系方式见“投标人须知前附表”。</w:t>
      </w:r>
    </w:p>
    <w:p w14:paraId="24E01442">
      <w:pPr>
        <w:spacing w:line="360" w:lineRule="auto"/>
        <w:ind w:firstLine="422" w:firstLineChars="200"/>
        <w:rPr>
          <w:rFonts w:hAnsi="宋体"/>
          <w:bCs/>
          <w:highlight w:val="none"/>
        </w:rPr>
      </w:pPr>
      <w:r>
        <w:rPr>
          <w:rFonts w:hAnsi="宋体"/>
          <w:b/>
          <w:color w:val="000000"/>
          <w:highlight w:val="none"/>
        </w:rPr>
        <w:t>38.3</w:t>
      </w:r>
      <w:r>
        <w:rPr>
          <w:b/>
          <w:highlight w:val="none"/>
        </w:rPr>
        <w:t xml:space="preserve">.2 </w:t>
      </w:r>
      <w:r>
        <w:rPr>
          <w:highlight w:val="none"/>
        </w:rPr>
        <w:t xml:space="preserve"> </w:t>
      </w:r>
      <w:r>
        <w:rPr>
          <w:rFonts w:hint="eastAsia"/>
          <w:highlight w:val="none"/>
        </w:rPr>
        <w:t>投诉人投诉时，应当提交投诉书，并按照被投诉采购人、</w:t>
      </w:r>
      <w:r>
        <w:rPr>
          <w:rFonts w:hint="eastAsia" w:hAnsi="宋体"/>
          <w:highlight w:val="none"/>
        </w:rPr>
        <w:t>采购代理机构</w:t>
      </w:r>
      <w:r>
        <w:rPr>
          <w:rFonts w:hint="eastAsia"/>
          <w:highlight w:val="none"/>
        </w:rPr>
        <w:t>和与投诉事项有关的供应商数量提供投诉书的副本。投诉书</w:t>
      </w:r>
      <w:r>
        <w:rPr>
          <w:rFonts w:hint="eastAsia"/>
          <w:szCs w:val="21"/>
          <w:highlight w:val="none"/>
        </w:rPr>
        <w:t>应当包括下列主要内容</w:t>
      </w:r>
      <w:r>
        <w:rPr>
          <w:rFonts w:hint="eastAsia"/>
          <w:highlight w:val="none"/>
        </w:rPr>
        <w:t>（如材料中有外文资料应同时附上对应的中文译本）</w:t>
      </w:r>
      <w:r>
        <w:rPr>
          <w:rFonts w:hint="eastAsia" w:hAnsi="宋体"/>
          <w:bCs/>
          <w:color w:val="000000"/>
          <w:highlight w:val="none"/>
        </w:rPr>
        <w:t>（投诉书格式后附）</w:t>
      </w:r>
      <w:r>
        <w:rPr>
          <w:rFonts w:hint="eastAsia"/>
          <w:szCs w:val="21"/>
          <w:highlight w:val="none"/>
        </w:rPr>
        <w:t>：</w:t>
      </w:r>
    </w:p>
    <w:p w14:paraId="76ED759E">
      <w:pPr>
        <w:spacing w:line="360" w:lineRule="auto"/>
        <w:ind w:firstLine="420" w:firstLineChars="200"/>
        <w:rPr>
          <w:highlight w:val="none"/>
        </w:rPr>
      </w:pPr>
      <w:r>
        <w:rPr>
          <w:rFonts w:hint="eastAsia" w:hAnsi="宋体"/>
          <w:highlight w:val="none"/>
        </w:rPr>
        <w:t>（</w:t>
      </w:r>
      <w:r>
        <w:rPr>
          <w:rFonts w:hAnsi="宋体"/>
          <w:highlight w:val="none"/>
        </w:rPr>
        <w:t>1</w:t>
      </w:r>
      <w:r>
        <w:rPr>
          <w:rFonts w:hint="eastAsia" w:hAnsi="宋体"/>
          <w:highlight w:val="none"/>
        </w:rPr>
        <w:t>）投诉人和被投诉人的名称、地址、邮编、联系人及联系电话等；</w:t>
      </w:r>
      <w:r>
        <w:rPr>
          <w:rFonts w:hAnsi="宋体"/>
          <w:highlight w:val="none"/>
        </w:rPr>
        <w:t xml:space="preserve"> </w:t>
      </w:r>
    </w:p>
    <w:p w14:paraId="74E2C73D">
      <w:pPr>
        <w:spacing w:line="360" w:lineRule="auto"/>
        <w:ind w:firstLine="420" w:firstLineChars="200"/>
        <w:rPr>
          <w:highlight w:val="none"/>
        </w:rPr>
      </w:pPr>
      <w:r>
        <w:rPr>
          <w:rFonts w:hint="eastAsia" w:hAnsi="宋体"/>
          <w:highlight w:val="none"/>
        </w:rPr>
        <w:t>（</w:t>
      </w:r>
      <w:r>
        <w:rPr>
          <w:rFonts w:hAnsi="宋体"/>
          <w:highlight w:val="none"/>
        </w:rPr>
        <w:t>2</w:t>
      </w:r>
      <w:r>
        <w:rPr>
          <w:rFonts w:hint="eastAsia" w:hAnsi="宋体"/>
          <w:highlight w:val="none"/>
        </w:rPr>
        <w:t>）质疑和质疑答复情况及相关证明材料；</w:t>
      </w:r>
      <w:r>
        <w:rPr>
          <w:highlight w:val="none"/>
        </w:rPr>
        <w:t xml:space="preserve"> </w:t>
      </w:r>
    </w:p>
    <w:p w14:paraId="3A5C9F84">
      <w:pPr>
        <w:spacing w:line="360" w:lineRule="auto"/>
        <w:ind w:firstLine="420" w:firstLineChars="200"/>
        <w:rPr>
          <w:rFonts w:hAnsi="宋体"/>
          <w:highlight w:val="none"/>
        </w:rPr>
      </w:pPr>
      <w:r>
        <w:rPr>
          <w:rFonts w:hint="eastAsia" w:hAnsi="宋体"/>
          <w:highlight w:val="none"/>
        </w:rPr>
        <w:t>（</w:t>
      </w:r>
      <w:r>
        <w:rPr>
          <w:rFonts w:hAnsi="宋体"/>
          <w:highlight w:val="none"/>
        </w:rPr>
        <w:t>3</w:t>
      </w:r>
      <w:r>
        <w:rPr>
          <w:rFonts w:hint="eastAsia" w:hAnsi="宋体"/>
          <w:highlight w:val="none"/>
        </w:rPr>
        <w:t>）具体、明确的投诉事项和与投诉事项相关的投诉请求；</w:t>
      </w:r>
    </w:p>
    <w:p w14:paraId="010C9075">
      <w:pPr>
        <w:spacing w:line="360" w:lineRule="auto"/>
        <w:ind w:firstLine="420" w:firstLineChars="200"/>
        <w:rPr>
          <w:rFonts w:hAnsi="宋体"/>
          <w:highlight w:val="none"/>
        </w:rPr>
      </w:pPr>
      <w:r>
        <w:rPr>
          <w:rFonts w:hint="eastAsia" w:hAnsi="宋体"/>
          <w:highlight w:val="none"/>
        </w:rPr>
        <w:t>（</w:t>
      </w:r>
      <w:r>
        <w:rPr>
          <w:rFonts w:hAnsi="宋体"/>
          <w:highlight w:val="none"/>
        </w:rPr>
        <w:t>4</w:t>
      </w:r>
      <w:r>
        <w:rPr>
          <w:rFonts w:hint="eastAsia" w:hAnsi="宋体"/>
          <w:highlight w:val="none"/>
        </w:rPr>
        <w:t>）事实依据；</w:t>
      </w:r>
    </w:p>
    <w:p w14:paraId="6645E6A2">
      <w:pPr>
        <w:spacing w:line="360" w:lineRule="auto"/>
        <w:ind w:firstLine="420" w:firstLineChars="200"/>
        <w:rPr>
          <w:highlight w:val="none"/>
        </w:rPr>
      </w:pPr>
      <w:r>
        <w:rPr>
          <w:rFonts w:hint="eastAsia" w:hAnsi="宋体"/>
          <w:highlight w:val="none"/>
        </w:rPr>
        <w:t>（</w:t>
      </w:r>
      <w:r>
        <w:rPr>
          <w:rFonts w:hAnsi="宋体"/>
          <w:highlight w:val="none"/>
        </w:rPr>
        <w:t>5</w:t>
      </w:r>
      <w:r>
        <w:rPr>
          <w:rFonts w:hint="eastAsia" w:hAnsi="宋体"/>
          <w:highlight w:val="none"/>
        </w:rPr>
        <w:t>）法律依据；</w:t>
      </w:r>
    </w:p>
    <w:p w14:paraId="6842B3E3">
      <w:pPr>
        <w:spacing w:line="360" w:lineRule="auto"/>
        <w:ind w:firstLine="420" w:firstLineChars="200"/>
        <w:rPr>
          <w:rFonts w:hAnsi="宋体"/>
          <w:highlight w:val="none"/>
        </w:rPr>
      </w:pPr>
      <w:r>
        <w:rPr>
          <w:rFonts w:hint="eastAsia" w:hAnsi="宋体"/>
          <w:highlight w:val="none"/>
        </w:rPr>
        <w:t>（</w:t>
      </w:r>
      <w:r>
        <w:rPr>
          <w:rFonts w:hAnsi="宋体"/>
          <w:highlight w:val="none"/>
        </w:rPr>
        <w:t>6</w:t>
      </w:r>
      <w:r>
        <w:rPr>
          <w:rFonts w:hint="eastAsia" w:hAnsi="宋体"/>
          <w:highlight w:val="none"/>
        </w:rPr>
        <w:t>）提起投诉的日期。</w:t>
      </w:r>
    </w:p>
    <w:p w14:paraId="29A36507">
      <w:pPr>
        <w:spacing w:line="360" w:lineRule="auto"/>
        <w:ind w:firstLine="420" w:firstLineChars="200"/>
        <w:rPr>
          <w:rFonts w:hAnsi="宋体"/>
          <w:highlight w:val="none"/>
        </w:rPr>
      </w:pPr>
      <w:r>
        <w:rPr>
          <w:rFonts w:hint="eastAsia" w:hAnsi="宋体"/>
          <w:highlight w:val="none"/>
        </w:rPr>
        <w:t>（</w:t>
      </w:r>
      <w:r>
        <w:rPr>
          <w:rFonts w:hAnsi="宋体"/>
          <w:highlight w:val="none"/>
        </w:rPr>
        <w:t>7</w:t>
      </w:r>
      <w:r>
        <w:rPr>
          <w:rFonts w:hint="eastAsia" w:hAnsi="宋体"/>
          <w:highlight w:val="none"/>
        </w:rPr>
        <w:t>）附件材料：营业执照副本内页复印件（要求证件有效并清晰反映企业法人经营范围；近期连续三个月依法缴纳税收和在职职工社会保障资金证明材料（复印件）。</w:t>
      </w:r>
      <w:r>
        <w:rPr>
          <w:rFonts w:hAnsi="宋体"/>
          <w:highlight w:val="none"/>
        </w:rPr>
        <w:tab/>
      </w:r>
    </w:p>
    <w:p w14:paraId="32AE36B9">
      <w:pPr>
        <w:spacing w:line="360" w:lineRule="auto"/>
        <w:ind w:firstLine="422" w:firstLineChars="200"/>
        <w:rPr>
          <w:rFonts w:hAnsi="宋体"/>
          <w:bCs/>
          <w:highlight w:val="none"/>
        </w:rPr>
      </w:pPr>
      <w:r>
        <w:rPr>
          <w:rFonts w:hAnsi="宋体"/>
          <w:b/>
          <w:color w:val="000000"/>
          <w:highlight w:val="none"/>
        </w:rPr>
        <w:t>38.3</w:t>
      </w:r>
      <w:r>
        <w:rPr>
          <w:b/>
          <w:highlight w:val="none"/>
        </w:rPr>
        <w:t xml:space="preserve">.3  </w:t>
      </w:r>
      <w:r>
        <w:rPr>
          <w:rFonts w:hint="eastAsia"/>
          <w:highlight w:val="none"/>
        </w:rPr>
        <w:t>投诉人可以委托代理人办理投诉事务。</w:t>
      </w:r>
      <w:r>
        <w:rPr>
          <w:rFonts w:hint="eastAsia" w:hAnsi="宋体"/>
          <w:bCs/>
          <w:highlight w:val="none"/>
        </w:rPr>
        <w:t>委托代理人应熟悉相关业务情况。</w:t>
      </w:r>
      <w:r>
        <w:rPr>
          <w:rFonts w:hint="eastAsia"/>
          <w:highlight w:val="none"/>
        </w:rPr>
        <w:t>代理人办理投诉事务时，除提交投诉书外，还应当提交投诉人的授权委托书和</w:t>
      </w:r>
      <w:r>
        <w:rPr>
          <w:rFonts w:hint="eastAsia" w:hAnsi="宋体"/>
          <w:highlight w:val="none"/>
        </w:rPr>
        <w:t>委托代理人身份证明复印件。</w:t>
      </w:r>
    </w:p>
    <w:p w14:paraId="429032FF">
      <w:pPr>
        <w:spacing w:line="360" w:lineRule="auto"/>
        <w:ind w:firstLine="422" w:firstLineChars="200"/>
        <w:rPr>
          <w:rFonts w:hAnsi="宋体"/>
          <w:highlight w:val="none"/>
        </w:rPr>
      </w:pPr>
      <w:r>
        <w:rPr>
          <w:rFonts w:hAnsi="宋体"/>
          <w:b/>
          <w:color w:val="000000"/>
          <w:highlight w:val="none"/>
        </w:rPr>
        <w:t>38.3</w:t>
      </w:r>
      <w:r>
        <w:rPr>
          <w:b/>
          <w:highlight w:val="none"/>
        </w:rPr>
        <w:t>.4</w:t>
      </w:r>
      <w:r>
        <w:rPr>
          <w:highlight w:val="none"/>
        </w:rPr>
        <w:t xml:space="preserve">  </w:t>
      </w:r>
      <w:r>
        <w:rPr>
          <w:rFonts w:hint="eastAsia"/>
          <w:highlight w:val="none"/>
        </w:rPr>
        <w:t>投诉人提起投诉应当符合下列条件：</w:t>
      </w:r>
    </w:p>
    <w:p w14:paraId="702A9B9C">
      <w:pPr>
        <w:spacing w:line="360" w:lineRule="auto"/>
        <w:ind w:firstLine="420" w:firstLineChars="200"/>
        <w:rPr>
          <w:rFonts w:ascii="宋体" w:hAnsi="宋体"/>
          <w:highlight w:val="none"/>
        </w:rPr>
      </w:pPr>
      <w:r>
        <w:rPr>
          <w:rFonts w:hint="eastAsia" w:ascii="宋体" w:hAnsi="宋体"/>
          <w:highlight w:val="none"/>
        </w:rPr>
        <w:t>（1）投诉人是参与所投诉政府采购活动的供应商；</w:t>
      </w:r>
    </w:p>
    <w:p w14:paraId="7BA4CA07">
      <w:pPr>
        <w:spacing w:line="360" w:lineRule="auto"/>
        <w:ind w:firstLine="420" w:firstLineChars="200"/>
        <w:rPr>
          <w:rFonts w:ascii="宋体" w:hAnsi="宋体"/>
          <w:highlight w:val="none"/>
        </w:rPr>
      </w:pPr>
      <w:r>
        <w:rPr>
          <w:rFonts w:hint="eastAsia" w:ascii="宋体" w:hAnsi="宋体"/>
          <w:highlight w:val="none"/>
        </w:rPr>
        <w:t>（2）提起投诉前已依法进行质疑；</w:t>
      </w:r>
    </w:p>
    <w:p w14:paraId="3CD47D96">
      <w:pPr>
        <w:spacing w:line="360" w:lineRule="auto"/>
        <w:ind w:firstLine="420" w:firstLineChars="200"/>
        <w:rPr>
          <w:rFonts w:ascii="宋体" w:hAnsi="宋体"/>
          <w:highlight w:val="none"/>
        </w:rPr>
      </w:pPr>
      <w:r>
        <w:rPr>
          <w:rFonts w:hint="eastAsia" w:ascii="宋体" w:hAnsi="宋体"/>
          <w:highlight w:val="none"/>
        </w:rPr>
        <w:t>（3）投诉书内容符合本章第38.3.2项的规定；</w:t>
      </w:r>
    </w:p>
    <w:p w14:paraId="647A63F1">
      <w:pPr>
        <w:spacing w:line="360" w:lineRule="auto"/>
        <w:ind w:firstLine="420" w:firstLineChars="200"/>
        <w:rPr>
          <w:rFonts w:ascii="宋体" w:hAnsi="宋体"/>
          <w:highlight w:val="none"/>
        </w:rPr>
      </w:pPr>
      <w:r>
        <w:rPr>
          <w:rFonts w:hint="eastAsia" w:ascii="宋体" w:hAnsi="宋体"/>
          <w:highlight w:val="none"/>
        </w:rPr>
        <w:t>（4）在投诉有效期限内提起投诉；</w:t>
      </w:r>
    </w:p>
    <w:p w14:paraId="5569C4D9">
      <w:pPr>
        <w:spacing w:line="360" w:lineRule="auto"/>
        <w:ind w:firstLine="420" w:firstLineChars="200"/>
        <w:rPr>
          <w:rFonts w:ascii="宋体" w:hAnsi="宋体"/>
          <w:highlight w:val="none"/>
        </w:rPr>
      </w:pPr>
      <w:r>
        <w:rPr>
          <w:rFonts w:hint="eastAsia" w:ascii="宋体" w:hAnsi="宋体"/>
          <w:highlight w:val="none"/>
        </w:rPr>
        <w:t>（5）属于</w:t>
      </w:r>
      <w:r>
        <w:rPr>
          <w:rFonts w:hint="eastAsia" w:ascii="宋体" w:hAnsi="宋体"/>
          <w:highlight w:val="none"/>
          <w:lang w:val="en-US" w:eastAsia="zh-CN"/>
        </w:rPr>
        <w:t>陆川县</w:t>
      </w:r>
      <w:r>
        <w:rPr>
          <w:rFonts w:hint="eastAsia" w:ascii="宋体" w:hAnsi="宋体"/>
          <w:highlight w:val="none"/>
        </w:rPr>
        <w:t>政府采购监督管理部门管辖；</w:t>
      </w:r>
    </w:p>
    <w:p w14:paraId="3C25625A">
      <w:pPr>
        <w:spacing w:line="360" w:lineRule="auto"/>
        <w:ind w:firstLine="420" w:firstLineChars="200"/>
        <w:rPr>
          <w:rFonts w:ascii="宋体" w:hAnsi="宋体"/>
          <w:highlight w:val="none"/>
        </w:rPr>
      </w:pPr>
      <w:r>
        <w:rPr>
          <w:rFonts w:hint="eastAsia" w:ascii="宋体" w:hAnsi="宋体"/>
          <w:highlight w:val="none"/>
        </w:rPr>
        <w:t>（6）同一投诉事项未经</w:t>
      </w:r>
      <w:r>
        <w:rPr>
          <w:rFonts w:hint="eastAsia" w:ascii="宋体" w:hAnsi="宋体"/>
          <w:bCs/>
          <w:highlight w:val="none"/>
          <w:lang w:val="en-US" w:eastAsia="zh-CN"/>
        </w:rPr>
        <w:t>陆川县</w:t>
      </w:r>
      <w:r>
        <w:rPr>
          <w:rFonts w:hint="eastAsia" w:ascii="宋体" w:hAnsi="宋体"/>
          <w:bCs/>
          <w:highlight w:val="none"/>
        </w:rPr>
        <w:t>政府采购监督管理部门</w:t>
      </w:r>
      <w:r>
        <w:rPr>
          <w:rFonts w:hint="eastAsia" w:ascii="宋体" w:hAnsi="宋体"/>
          <w:highlight w:val="none"/>
        </w:rPr>
        <w:t>投诉处理；</w:t>
      </w:r>
    </w:p>
    <w:p w14:paraId="52594519">
      <w:pPr>
        <w:spacing w:line="360" w:lineRule="auto"/>
        <w:ind w:firstLine="420" w:firstLineChars="200"/>
        <w:rPr>
          <w:rFonts w:ascii="宋体"/>
          <w:highlight w:val="none"/>
        </w:rPr>
      </w:pPr>
      <w:r>
        <w:rPr>
          <w:rFonts w:hint="eastAsia" w:ascii="宋体"/>
          <w:highlight w:val="none"/>
        </w:rPr>
        <w:t>（7）国务院财政部门规定的其他条件。</w:t>
      </w:r>
    </w:p>
    <w:p w14:paraId="251A0455">
      <w:pPr>
        <w:spacing w:line="360" w:lineRule="auto"/>
        <w:ind w:firstLine="422" w:firstLineChars="200"/>
        <w:rPr>
          <w:highlight w:val="none"/>
        </w:rPr>
      </w:pPr>
      <w:r>
        <w:rPr>
          <w:rFonts w:hAnsi="宋体"/>
          <w:b/>
          <w:color w:val="000000"/>
          <w:highlight w:val="none"/>
        </w:rPr>
        <w:t>38.3</w:t>
      </w:r>
      <w:r>
        <w:rPr>
          <w:rFonts w:hint="eastAsia" w:ascii="宋体"/>
          <w:b/>
          <w:highlight w:val="none"/>
        </w:rPr>
        <w:t>.5</w:t>
      </w:r>
      <w:r>
        <w:rPr>
          <w:rFonts w:hint="eastAsia" w:ascii="宋体"/>
          <w:highlight w:val="none"/>
        </w:rPr>
        <w:t xml:space="preserve">  </w:t>
      </w:r>
      <w:r>
        <w:rPr>
          <w:rFonts w:hint="eastAsia" w:ascii="宋体"/>
          <w:highlight w:val="none"/>
          <w:lang w:val="en-US" w:eastAsia="zh-CN"/>
        </w:rPr>
        <w:t>陆川县</w:t>
      </w:r>
      <w:r>
        <w:rPr>
          <w:rFonts w:hint="eastAsia" w:ascii="宋体"/>
          <w:highlight w:val="none"/>
        </w:rPr>
        <w:t>政府采购监督管理部门</w:t>
      </w:r>
      <w:r>
        <w:rPr>
          <w:rFonts w:hint="eastAsia"/>
          <w:highlight w:val="none"/>
        </w:rPr>
        <w:t>自受理投诉之日起</w:t>
      </w:r>
      <w:r>
        <w:rPr>
          <w:highlight w:val="none"/>
        </w:rPr>
        <w:t>30</w:t>
      </w:r>
      <w:r>
        <w:rPr>
          <w:rFonts w:hint="eastAsia"/>
          <w:highlight w:val="none"/>
        </w:rPr>
        <w:t>个工作日内，对投诉事项作出处理决定，并以书面形式通知投诉人、被投诉人及其他与投诉处理结果有利害关系的政府采购当</w:t>
      </w:r>
      <w:r>
        <w:rPr>
          <w:rFonts w:hint="eastAsia" w:ascii="宋体"/>
          <w:highlight w:val="none"/>
        </w:rPr>
        <w:t>事人</w:t>
      </w:r>
      <w:r>
        <w:rPr>
          <w:rFonts w:hint="eastAsia"/>
          <w:highlight w:val="none"/>
        </w:rPr>
        <w:t>。并将投诉结果在</w:t>
      </w:r>
      <w:r>
        <w:rPr>
          <w:highlight w:val="none"/>
        </w:rPr>
        <w:t>http://zfcg.gxzf.gov.cn (</w:t>
      </w:r>
      <w:r>
        <w:rPr>
          <w:rFonts w:hint="eastAsia"/>
          <w:highlight w:val="none"/>
        </w:rPr>
        <w:t>广西壮族自治区政府采购网</w:t>
      </w:r>
      <w:r>
        <w:rPr>
          <w:highlight w:val="none"/>
        </w:rPr>
        <w:t>)</w:t>
      </w:r>
      <w:r>
        <w:rPr>
          <w:rFonts w:hint="eastAsia"/>
          <w:highlight w:val="none"/>
        </w:rPr>
        <w:t>发布。</w:t>
      </w:r>
    </w:p>
    <w:p w14:paraId="0043A658">
      <w:pPr>
        <w:spacing w:line="360" w:lineRule="auto"/>
        <w:ind w:firstLine="422" w:firstLineChars="200"/>
        <w:rPr>
          <w:rFonts w:ascii="宋体"/>
          <w:highlight w:val="none"/>
        </w:rPr>
      </w:pPr>
      <w:r>
        <w:rPr>
          <w:rFonts w:hAnsi="宋体"/>
          <w:b/>
          <w:color w:val="000000"/>
          <w:highlight w:val="none"/>
        </w:rPr>
        <w:t>38.3</w:t>
      </w:r>
      <w:r>
        <w:rPr>
          <w:rFonts w:hint="eastAsia" w:ascii="宋体"/>
          <w:b/>
          <w:highlight w:val="none"/>
        </w:rPr>
        <w:t>.6</w:t>
      </w:r>
      <w:r>
        <w:rPr>
          <w:rFonts w:hint="eastAsia" w:ascii="宋体"/>
          <w:highlight w:val="none"/>
        </w:rPr>
        <w:t xml:space="preserve">  </w:t>
      </w:r>
      <w:r>
        <w:rPr>
          <w:rFonts w:hint="eastAsia" w:ascii="宋体"/>
          <w:highlight w:val="none"/>
          <w:lang w:val="en-US" w:eastAsia="zh-CN"/>
        </w:rPr>
        <w:t>陆川县</w:t>
      </w:r>
      <w:r>
        <w:rPr>
          <w:rFonts w:hint="eastAsia" w:ascii="宋体"/>
          <w:highlight w:val="none"/>
        </w:rPr>
        <w:t>政府采购监督管理部门在处理投诉事项期间，可以视具体情况暂停采购活动。</w:t>
      </w:r>
    </w:p>
    <w:p w14:paraId="20D66860">
      <w:pPr>
        <w:snapToGrid w:val="0"/>
        <w:spacing w:line="360" w:lineRule="auto"/>
        <w:ind w:left="120" w:leftChars="57" w:firstLine="482" w:firstLineChars="150"/>
        <w:jc w:val="center"/>
        <w:outlineLvl w:val="2"/>
        <w:rPr>
          <w:b/>
          <w:bCs/>
          <w:sz w:val="32"/>
          <w:szCs w:val="32"/>
          <w:highlight w:val="none"/>
        </w:rPr>
      </w:pPr>
      <w:bookmarkStart w:id="74" w:name="_Toc11001"/>
      <w:r>
        <w:rPr>
          <w:rFonts w:hint="eastAsia"/>
          <w:b/>
          <w:bCs/>
          <w:sz w:val="32"/>
          <w:szCs w:val="32"/>
          <w:highlight w:val="none"/>
        </w:rPr>
        <w:t>八、验收</w:t>
      </w:r>
      <w:bookmarkEnd w:id="74"/>
    </w:p>
    <w:p w14:paraId="2E6F9E67">
      <w:pPr>
        <w:spacing w:line="360" w:lineRule="auto"/>
        <w:ind w:firstLine="422" w:firstLineChars="200"/>
        <w:rPr>
          <w:rFonts w:hAnsi="宋体"/>
          <w:b/>
          <w:color w:val="000000"/>
          <w:highlight w:val="none"/>
        </w:rPr>
      </w:pPr>
      <w:r>
        <w:rPr>
          <w:rFonts w:hAnsi="宋体"/>
          <w:b/>
          <w:color w:val="000000"/>
          <w:highlight w:val="none"/>
        </w:rPr>
        <w:t>39.</w:t>
      </w:r>
      <w:r>
        <w:rPr>
          <w:rFonts w:hint="eastAsia" w:hAnsi="宋体"/>
          <w:b/>
          <w:color w:val="000000"/>
          <w:highlight w:val="none"/>
        </w:rPr>
        <w:t>验收</w:t>
      </w:r>
    </w:p>
    <w:p w14:paraId="1092547E">
      <w:pPr>
        <w:tabs>
          <w:tab w:val="left" w:pos="0"/>
        </w:tabs>
        <w:spacing w:line="360" w:lineRule="auto"/>
        <w:ind w:firstLine="480"/>
        <w:rPr>
          <w:rFonts w:hAnsi="宋体"/>
          <w:highlight w:val="none"/>
        </w:rPr>
      </w:pPr>
      <w:r>
        <w:rPr>
          <w:rFonts w:hAnsi="宋体"/>
          <w:highlight w:val="none"/>
        </w:rPr>
        <w:t>39.1</w:t>
      </w:r>
      <w:r>
        <w:rPr>
          <w:rFonts w:hint="eastAsia" w:hAnsi="宋体"/>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F4BFB70">
      <w:pPr>
        <w:tabs>
          <w:tab w:val="left" w:pos="0"/>
        </w:tabs>
        <w:spacing w:line="360" w:lineRule="auto"/>
        <w:ind w:firstLine="480"/>
        <w:rPr>
          <w:rFonts w:hAnsi="宋体"/>
          <w:highlight w:val="none"/>
        </w:rPr>
      </w:pPr>
      <w:r>
        <w:rPr>
          <w:rFonts w:hAnsi="宋体"/>
          <w:highlight w:val="none"/>
        </w:rPr>
        <w:t>39.2</w:t>
      </w:r>
      <w:r>
        <w:rPr>
          <w:rFonts w:hint="eastAsia" w:hAnsi="宋体"/>
          <w:highlight w:val="none"/>
        </w:rPr>
        <w:t>采购人可以邀请参加本项目的其他投标人或者第三方机构参与验收。参与验收的投标人或者第三方机构的意见作为验收书的参考资料一并存档。</w:t>
      </w:r>
    </w:p>
    <w:p w14:paraId="35986C97">
      <w:pPr>
        <w:tabs>
          <w:tab w:val="left" w:pos="0"/>
        </w:tabs>
        <w:spacing w:line="360" w:lineRule="auto"/>
        <w:ind w:firstLine="480"/>
        <w:rPr>
          <w:rFonts w:hAnsi="宋体"/>
          <w:highlight w:val="none"/>
        </w:rPr>
      </w:pPr>
      <w:r>
        <w:rPr>
          <w:rFonts w:hAnsi="宋体"/>
          <w:highlight w:val="none"/>
        </w:rPr>
        <w:t>39.3</w:t>
      </w:r>
      <w:r>
        <w:rPr>
          <w:rFonts w:hint="eastAsia" w:hAnsi="宋体"/>
          <w:highlight w:val="none"/>
        </w:rPr>
        <w:t>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07098A8">
      <w:pPr>
        <w:tabs>
          <w:tab w:val="left" w:pos="0"/>
        </w:tabs>
        <w:spacing w:line="360" w:lineRule="auto"/>
        <w:ind w:firstLine="480"/>
        <w:rPr>
          <w:rFonts w:hAnsi="宋体"/>
          <w:highlight w:val="none"/>
        </w:rPr>
      </w:pPr>
      <w:r>
        <w:rPr>
          <w:rFonts w:hAnsi="宋体"/>
          <w:highlight w:val="none"/>
        </w:rPr>
        <w:t>39.4</w:t>
      </w:r>
      <w:r>
        <w:rPr>
          <w:rFonts w:hint="eastAsia" w:hAnsi="宋体"/>
          <w:highlight w:val="none"/>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9FC0A00">
      <w:pPr>
        <w:snapToGrid w:val="0"/>
        <w:spacing w:line="400" w:lineRule="exact"/>
        <w:rPr>
          <w:rFonts w:ascii="宋体" w:hAnsi="宋体"/>
          <w:color w:val="000000"/>
          <w:szCs w:val="20"/>
          <w:highlight w:val="none"/>
        </w:rPr>
      </w:pPr>
    </w:p>
    <w:p w14:paraId="370B4FC0">
      <w:pPr>
        <w:spacing w:line="360" w:lineRule="auto"/>
        <w:ind w:firstLine="643" w:firstLineChars="200"/>
        <w:jc w:val="center"/>
        <w:outlineLvl w:val="2"/>
        <w:rPr>
          <w:rFonts w:hint="eastAsia"/>
          <w:b/>
          <w:bCs/>
          <w:sz w:val="32"/>
          <w:szCs w:val="32"/>
          <w:highlight w:val="none"/>
        </w:rPr>
      </w:pPr>
      <w:bookmarkStart w:id="75" w:name="_八、其他事项"/>
      <w:bookmarkEnd w:id="75"/>
      <w:bookmarkStart w:id="76" w:name="_Toc17826"/>
    </w:p>
    <w:p w14:paraId="28E438BE">
      <w:pPr>
        <w:spacing w:line="360" w:lineRule="auto"/>
        <w:ind w:firstLine="643" w:firstLineChars="200"/>
        <w:jc w:val="center"/>
        <w:outlineLvl w:val="2"/>
        <w:rPr>
          <w:b/>
          <w:bCs/>
          <w:sz w:val="32"/>
          <w:szCs w:val="32"/>
          <w:highlight w:val="none"/>
        </w:rPr>
      </w:pPr>
      <w:r>
        <w:rPr>
          <w:rFonts w:hint="eastAsia"/>
          <w:b/>
          <w:bCs/>
          <w:sz w:val="32"/>
          <w:szCs w:val="32"/>
          <w:highlight w:val="none"/>
        </w:rPr>
        <w:t>九、其他事项</w:t>
      </w:r>
      <w:bookmarkEnd w:id="76"/>
    </w:p>
    <w:p w14:paraId="7A6EB6E8">
      <w:pPr>
        <w:spacing w:line="360" w:lineRule="auto"/>
        <w:ind w:firstLine="480" w:firstLineChars="200"/>
        <w:rPr>
          <w:rFonts w:ascii="黑体" w:hAnsi="黑体" w:eastAsia="黑体"/>
          <w:sz w:val="24"/>
          <w:highlight w:val="none"/>
        </w:rPr>
      </w:pPr>
      <w:bookmarkStart w:id="77" w:name="_42.代理服务费"/>
      <w:bookmarkEnd w:id="77"/>
      <w:r>
        <w:rPr>
          <w:rFonts w:hint="eastAsia" w:ascii="黑体" w:hAnsi="黑体" w:eastAsia="黑体"/>
          <w:sz w:val="24"/>
          <w:highlight w:val="none"/>
        </w:rPr>
        <w:t>40.代理货物费</w:t>
      </w:r>
    </w:p>
    <w:p w14:paraId="16524EB8">
      <w:pPr>
        <w:spacing w:line="360" w:lineRule="auto"/>
        <w:ind w:firstLine="422" w:firstLineChars="200"/>
        <w:rPr>
          <w:rFonts w:ascii="宋体" w:hAnsi="宋体"/>
          <w:b/>
          <w:szCs w:val="21"/>
          <w:highlight w:val="none"/>
        </w:rPr>
      </w:pPr>
      <w:r>
        <w:rPr>
          <w:rFonts w:hint="eastAsia" w:ascii="宋体" w:hAnsi="宋体"/>
          <w:b/>
          <w:szCs w:val="21"/>
          <w:highlight w:val="none"/>
        </w:rPr>
        <w:t>代理货物收费标准及缴费账户详见“投标人须知前附表”，投标人为联合体的，可以由联合体中的一方或者多方共同交纳代理货物费。</w:t>
      </w:r>
    </w:p>
    <w:p w14:paraId="3F902105">
      <w:pPr>
        <w:spacing w:line="360" w:lineRule="auto"/>
        <w:ind w:firstLine="480" w:firstLineChars="200"/>
        <w:rPr>
          <w:rFonts w:ascii="黑体" w:hAnsi="黑体" w:eastAsia="黑体"/>
          <w:sz w:val="24"/>
          <w:highlight w:val="none"/>
        </w:rPr>
      </w:pPr>
      <w:r>
        <w:rPr>
          <w:rFonts w:hint="eastAsia" w:ascii="黑体" w:hAnsi="黑体" w:eastAsia="黑体"/>
          <w:sz w:val="24"/>
          <w:highlight w:val="none"/>
        </w:rPr>
        <w:t>41. 需要补充的其他内容</w:t>
      </w:r>
    </w:p>
    <w:p w14:paraId="460AF0BB">
      <w:pPr>
        <w:spacing w:line="360" w:lineRule="auto"/>
        <w:ind w:firstLine="420" w:firstLineChars="200"/>
        <w:rPr>
          <w:rFonts w:hAnsi="宋体"/>
          <w:highlight w:val="none"/>
        </w:rPr>
      </w:pPr>
      <w:r>
        <w:rPr>
          <w:rFonts w:hAnsi="宋体"/>
          <w:highlight w:val="none"/>
        </w:rPr>
        <w:t>41.1</w:t>
      </w:r>
      <w:r>
        <w:rPr>
          <w:rFonts w:hint="eastAsia" w:hAnsi="宋体" w:cs="宋体"/>
          <w:highlight w:val="none"/>
        </w:rPr>
        <w:t>本招标文件解释规则详见</w:t>
      </w:r>
      <w:r>
        <w:rPr>
          <w:rFonts w:hint="eastAsia" w:hAnsi="宋体"/>
          <w:highlight w:val="none"/>
        </w:rPr>
        <w:t>“投标人须知前附表”。</w:t>
      </w:r>
    </w:p>
    <w:p w14:paraId="5DA3AEFB">
      <w:pPr>
        <w:spacing w:line="360" w:lineRule="auto"/>
        <w:ind w:firstLine="420" w:firstLineChars="200"/>
        <w:rPr>
          <w:rFonts w:hAnsi="宋体"/>
          <w:highlight w:val="none"/>
        </w:rPr>
      </w:pPr>
      <w:r>
        <w:rPr>
          <w:rFonts w:hAnsi="宋体" w:cs="宋体"/>
          <w:highlight w:val="none"/>
        </w:rPr>
        <w:t xml:space="preserve">41.2 </w:t>
      </w:r>
      <w:r>
        <w:rPr>
          <w:rFonts w:hint="eastAsia" w:hAnsi="宋体"/>
          <w:highlight w:val="none"/>
        </w:rPr>
        <w:t>其他事项详见“投标人须知前附表”。</w:t>
      </w:r>
    </w:p>
    <w:p w14:paraId="34D26CEC">
      <w:pPr>
        <w:spacing w:line="360" w:lineRule="auto"/>
        <w:ind w:firstLine="420" w:firstLineChars="200"/>
        <w:rPr>
          <w:rFonts w:ascii="宋体" w:hAnsi="宋体"/>
          <w:color w:val="000000"/>
          <w:szCs w:val="20"/>
          <w:highlight w:val="none"/>
        </w:rPr>
      </w:pPr>
      <w:r>
        <w:rPr>
          <w:rFonts w:hint="eastAsia" w:ascii="宋体" w:hAnsi="宋体"/>
          <w:color w:val="000000"/>
          <w:szCs w:val="20"/>
          <w:highlight w:val="none"/>
        </w:rPr>
        <w:t>41.3</w:t>
      </w:r>
      <w:bookmarkStart w:id="78" w:name="_Hlk65857140"/>
      <w:r>
        <w:rPr>
          <w:rFonts w:hint="eastAsia" w:ascii="宋体" w:hAnsi="宋体"/>
          <w:color w:val="000000"/>
          <w:szCs w:val="20"/>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w:t>
      </w:r>
      <w:r>
        <w:rPr>
          <w:rFonts w:hint="eastAsia" w:ascii="宋体" w:hAnsi="Courier New"/>
          <w:color w:val="000000"/>
          <w:szCs w:val="20"/>
          <w:highlight w:val="none"/>
        </w:rPr>
        <w:t>不对其中涉及的工程承建商和服务的承接商作出要求</w:t>
      </w:r>
      <w:r>
        <w:rPr>
          <w:rFonts w:hint="eastAsia" w:ascii="宋体" w:hAnsi="宋体"/>
          <w:color w:val="000000"/>
          <w:szCs w:val="20"/>
          <w:highlight w:val="none"/>
        </w:rPr>
        <w:t>的，享受本文件规定的中小企业扶持政策。</w:t>
      </w:r>
    </w:p>
    <w:p w14:paraId="59DA460A">
      <w:pPr>
        <w:spacing w:before="120" w:after="120" w:line="360" w:lineRule="auto"/>
        <w:ind w:firstLine="420" w:firstLineChars="200"/>
        <w:contextualSpacing/>
        <w:rPr>
          <w:rFonts w:ascii="宋体" w:hAnsi="宋体"/>
          <w:color w:val="000000"/>
          <w:szCs w:val="20"/>
          <w:highlight w:val="none"/>
        </w:rPr>
      </w:pPr>
      <w:r>
        <w:rPr>
          <w:rFonts w:hint="eastAsia" w:ascii="宋体" w:hAnsi="宋体"/>
          <w:color w:val="000000"/>
          <w:szCs w:val="20"/>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5F7CF314">
      <w:pPr>
        <w:spacing w:before="120" w:after="120" w:line="360" w:lineRule="auto"/>
        <w:ind w:firstLine="420" w:firstLineChars="200"/>
        <w:contextualSpacing/>
        <w:rPr>
          <w:rFonts w:ascii="宋体" w:hAnsi="宋体"/>
          <w:color w:val="000000"/>
          <w:szCs w:val="20"/>
          <w:highlight w:val="none"/>
        </w:rPr>
      </w:pPr>
      <w:r>
        <w:rPr>
          <w:rFonts w:hint="eastAsia" w:ascii="宋体" w:hAnsi="宋体"/>
          <w:color w:val="000000"/>
          <w:szCs w:val="20"/>
          <w:highlight w:val="none"/>
        </w:rPr>
        <w:t>依据本文件规定享受扶持政策获得政府采购合同的，小微企业不得将合同分包给大中型企业，中型企业不得将合同分包给大型企业。</w:t>
      </w:r>
      <w:bookmarkEnd w:id="78"/>
    </w:p>
    <w:p w14:paraId="4183AFF4">
      <w:pPr>
        <w:numPr>
          <w:ilvl w:val="0"/>
          <w:numId w:val="3"/>
        </w:numPr>
        <w:spacing w:line="360" w:lineRule="auto"/>
        <w:ind w:firstLine="420" w:firstLineChars="200"/>
        <w:jc w:val="left"/>
        <w:rPr>
          <w:rFonts w:hAnsi="宋体"/>
          <w:highlight w:val="none"/>
        </w:rPr>
      </w:pPr>
      <w:r>
        <w:rPr>
          <w:rFonts w:hAnsi="宋体"/>
          <w:highlight w:val="none"/>
        </w:rPr>
        <w:br w:type="page"/>
      </w:r>
      <w:bookmarkStart w:id="79" w:name="_Toc532545043"/>
    </w:p>
    <w:p w14:paraId="66424F61">
      <w:pPr>
        <w:jc w:val="center"/>
        <w:outlineLvl w:val="0"/>
        <w:rPr>
          <w:b/>
          <w:sz w:val="36"/>
          <w:szCs w:val="20"/>
          <w:highlight w:val="none"/>
        </w:rPr>
      </w:pPr>
      <w:bookmarkStart w:id="80" w:name="_Toc15482"/>
      <w:r>
        <w:rPr>
          <w:rFonts w:hint="eastAsia"/>
          <w:b/>
          <w:sz w:val="36"/>
          <w:szCs w:val="20"/>
          <w:highlight w:val="none"/>
        </w:rPr>
        <w:t>第四章</w:t>
      </w:r>
      <w:r>
        <w:rPr>
          <w:b/>
          <w:sz w:val="36"/>
          <w:szCs w:val="20"/>
          <w:highlight w:val="none"/>
        </w:rPr>
        <w:t xml:space="preserve">  </w:t>
      </w:r>
      <w:r>
        <w:rPr>
          <w:rFonts w:hint="eastAsia"/>
          <w:b/>
          <w:sz w:val="36"/>
          <w:szCs w:val="20"/>
          <w:highlight w:val="none"/>
        </w:rPr>
        <w:t>评标方法</w:t>
      </w:r>
      <w:bookmarkEnd w:id="79"/>
      <w:r>
        <w:rPr>
          <w:rFonts w:hint="eastAsia"/>
          <w:b/>
          <w:sz w:val="36"/>
          <w:szCs w:val="20"/>
          <w:highlight w:val="none"/>
        </w:rPr>
        <w:t>及评分标准</w:t>
      </w:r>
      <w:bookmarkEnd w:id="80"/>
    </w:p>
    <w:p w14:paraId="032027A4">
      <w:pPr>
        <w:jc w:val="center"/>
        <w:outlineLvl w:val="1"/>
        <w:rPr>
          <w:b/>
          <w:bCs/>
          <w:color w:val="000000"/>
          <w:sz w:val="32"/>
          <w:szCs w:val="32"/>
          <w:highlight w:val="none"/>
        </w:rPr>
      </w:pPr>
      <w:bookmarkStart w:id="81" w:name="_Toc26027"/>
      <w:r>
        <w:rPr>
          <w:rFonts w:hint="eastAsia"/>
          <w:b/>
          <w:bCs/>
          <w:color w:val="000000"/>
          <w:sz w:val="32"/>
          <w:szCs w:val="32"/>
          <w:highlight w:val="none"/>
        </w:rPr>
        <w:t>第一节</w:t>
      </w:r>
      <w:r>
        <w:rPr>
          <w:b/>
          <w:bCs/>
          <w:color w:val="000000"/>
          <w:sz w:val="32"/>
          <w:szCs w:val="32"/>
          <w:highlight w:val="none"/>
        </w:rPr>
        <w:t xml:space="preserve"> </w:t>
      </w:r>
      <w:r>
        <w:rPr>
          <w:rFonts w:hint="eastAsia"/>
          <w:b/>
          <w:bCs/>
          <w:color w:val="000000"/>
          <w:sz w:val="32"/>
          <w:szCs w:val="32"/>
          <w:highlight w:val="none"/>
        </w:rPr>
        <w:t>评标方法</w:t>
      </w:r>
      <w:bookmarkEnd w:id="81"/>
    </w:p>
    <w:p w14:paraId="051114B0">
      <w:pPr>
        <w:tabs>
          <w:tab w:val="left" w:pos="2472"/>
        </w:tabs>
        <w:spacing w:line="460" w:lineRule="exact"/>
        <w:ind w:firstLine="420" w:firstLineChars="200"/>
        <w:rPr>
          <w:rFonts w:ascii="宋体" w:hAnsi="Courier New"/>
          <w:color w:val="FF0000"/>
          <w:szCs w:val="21"/>
          <w:highlight w:val="none"/>
        </w:rPr>
      </w:pPr>
      <w:r>
        <w:rPr>
          <w:rFonts w:hint="eastAsia" w:ascii="宋体" w:hAnsi="宋体" w:cs="宋体"/>
          <w:szCs w:val="21"/>
          <w:highlight w:val="none"/>
        </w:rPr>
        <w:t>本项目采用综合评分法进行评审。</w:t>
      </w:r>
    </w:p>
    <w:p w14:paraId="0E70B150">
      <w:pPr>
        <w:autoSpaceDE w:val="0"/>
        <w:autoSpaceDN w:val="0"/>
        <w:adjustRightInd w:val="0"/>
        <w:spacing w:line="440" w:lineRule="exact"/>
        <w:ind w:firstLine="840" w:firstLineChars="400"/>
        <w:rPr>
          <w:rFonts w:ascii="宋体" w:hAnsi="宋体"/>
          <w:sz w:val="24"/>
          <w:highlight w:val="none"/>
        </w:rPr>
      </w:pPr>
      <w:r>
        <w:rPr>
          <w:rFonts w:hint="eastAsia" w:hAnsi="宋体"/>
          <w:color w:val="000000"/>
          <w:highlight w:val="none"/>
        </w:rPr>
        <w:t>综合评分法，</w:t>
      </w:r>
      <w:r>
        <w:rPr>
          <w:rFonts w:hint="eastAsia" w:ascii="宋体" w:hAnsi="宋体"/>
          <w:color w:val="000000"/>
          <w:szCs w:val="20"/>
          <w:highlight w:val="none"/>
        </w:rPr>
        <w:t>是指投标文件满足招标文件全部实质性要求，且按照评审因素的量化指标评审得分最高的投标人为中标候选人的评标方法。评标委员会将对各投标人的投标报价、技术和货物方案、投标人的企业实力及资质等方面进行综合评审，对实质上响应招标文件的投标人，由各评委独立记名打分。经统计</w:t>
      </w:r>
      <w:r>
        <w:rPr>
          <w:rFonts w:hint="eastAsia" w:ascii="宋体" w:hAnsi="宋体"/>
          <w:szCs w:val="20"/>
          <w:highlight w:val="none"/>
        </w:rPr>
        <w:t xml:space="preserve">，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06BB0659">
      <w:pPr>
        <w:spacing w:line="360" w:lineRule="auto"/>
        <w:ind w:firstLine="420"/>
        <w:rPr>
          <w:rFonts w:ascii="宋体" w:hAnsi="宋体"/>
          <w:color w:val="000000"/>
          <w:szCs w:val="20"/>
          <w:highlight w:val="none"/>
        </w:rPr>
      </w:pPr>
    </w:p>
    <w:p w14:paraId="550A9375">
      <w:pPr>
        <w:tabs>
          <w:tab w:val="left" w:pos="2472"/>
        </w:tabs>
        <w:spacing w:line="460" w:lineRule="exact"/>
        <w:jc w:val="center"/>
        <w:outlineLvl w:val="1"/>
        <w:rPr>
          <w:b/>
          <w:bCs/>
          <w:color w:val="000000"/>
          <w:sz w:val="32"/>
          <w:szCs w:val="32"/>
          <w:highlight w:val="none"/>
        </w:rPr>
      </w:pPr>
      <w:bookmarkStart w:id="82" w:name="_Toc23136"/>
      <w:r>
        <w:rPr>
          <w:rFonts w:hint="eastAsia"/>
          <w:b/>
          <w:bCs/>
          <w:color w:val="000000"/>
          <w:sz w:val="32"/>
          <w:szCs w:val="32"/>
          <w:highlight w:val="none"/>
        </w:rPr>
        <w:t>第二节</w:t>
      </w:r>
      <w:r>
        <w:rPr>
          <w:b/>
          <w:bCs/>
          <w:color w:val="000000"/>
          <w:sz w:val="32"/>
          <w:szCs w:val="32"/>
          <w:highlight w:val="none"/>
        </w:rPr>
        <w:t xml:space="preserve"> </w:t>
      </w:r>
      <w:r>
        <w:rPr>
          <w:rFonts w:hint="eastAsia"/>
          <w:b/>
          <w:bCs/>
          <w:color w:val="000000"/>
          <w:sz w:val="32"/>
          <w:szCs w:val="32"/>
          <w:highlight w:val="none"/>
        </w:rPr>
        <w:t>评标程序</w:t>
      </w:r>
      <w:bookmarkEnd w:id="82"/>
    </w:p>
    <w:p w14:paraId="3B7DEA5A">
      <w:pPr>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1.符合性审查</w:t>
      </w:r>
    </w:p>
    <w:p w14:paraId="45CCC087">
      <w:pPr>
        <w:spacing w:line="360" w:lineRule="auto"/>
        <w:ind w:firstLine="420" w:firstLineChars="200"/>
        <w:rPr>
          <w:rFonts w:hAnsi="宋体"/>
          <w:color w:val="000000"/>
          <w:highlight w:val="none"/>
        </w:rPr>
      </w:pPr>
      <w:r>
        <w:rPr>
          <w:rFonts w:hint="eastAsia" w:hAnsi="宋体"/>
          <w:color w:val="000000"/>
          <w:highlight w:val="none"/>
        </w:rPr>
        <w:t>评标委员会应当对符合资格的投标人的投标文件进行投标报价、商务、技术等实质性内容符合性审查，以确定其是否满足招标文件的实质性要求。</w:t>
      </w:r>
    </w:p>
    <w:p w14:paraId="1813708A">
      <w:pPr>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2.符合性审查不通过而导致投标无效的情形</w:t>
      </w:r>
    </w:p>
    <w:p w14:paraId="101291A9">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投标人的投标文件中存在对招标文件的任何实质性要求和条件的负偏离，将被视为投标无效。</w:t>
      </w:r>
    </w:p>
    <w:p w14:paraId="3E9C3120">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2.1在报价评审时，如发现下列情形之一的，将被视为投标无效：</w:t>
      </w:r>
    </w:p>
    <w:p w14:paraId="30B0326E">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（1）投标文件未提供“投标人须知前附表”第13.1条规定中“必须提供”的文件资料的;</w:t>
      </w:r>
    </w:p>
    <w:p w14:paraId="4906542E">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（2）未采用人民币报价或者未按照招标文件标明的币种报价的；</w:t>
      </w:r>
    </w:p>
    <w:p w14:paraId="6BCC6F33">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（3）报价超出招标文件规定最高限价，或者超出采购预算金额（包括分项预算）的；</w:t>
      </w:r>
    </w:p>
    <w:p w14:paraId="18C41D53">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5FB87CB7">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（5）修正后的报价，投标人不确认的；</w:t>
      </w:r>
    </w:p>
    <w:p w14:paraId="18BCA276">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（6）投标人属于本章第5条第（2）项情形的。</w:t>
      </w:r>
    </w:p>
    <w:p w14:paraId="7BB0688D">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2.2在商务评审时，如发现下列情形之一的，将被视为投标无效：</w:t>
      </w:r>
    </w:p>
    <w:p w14:paraId="70D74415">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（1）投标文件未按招标文件要求签署、盖章的；</w:t>
      </w:r>
    </w:p>
    <w:p w14:paraId="4FDFC2EA">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 xml:space="preserve">（2）委托代理人未能出具有效身份证明或者出具的身份证明与授权委托书中的信息不符的； </w:t>
      </w:r>
    </w:p>
    <w:p w14:paraId="7A353068">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（3）投标文件未提供“投标人须知前附表”第13.1条规定中“必须提供”或者“委托时必须提供”的文件资料的;</w:t>
      </w:r>
    </w:p>
    <w:p w14:paraId="6CD06FDB">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（4）投标有效期、项目完成时间（交货时间、货物完成时间或者货物期等）、质保期、售后服务等招标文件中标“▲”的商务条款发生负偏离的；</w:t>
      </w:r>
    </w:p>
    <w:p w14:paraId="4F7A8961">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（5）商务条款评审允许负偏离的条款数超过“投标人须知前附表”规定项数的。</w:t>
      </w:r>
    </w:p>
    <w:p w14:paraId="294E18A0">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（6）投标文件的实质性内容未使用中文表述、使用计量单位不符合招标文件要求的；</w:t>
      </w:r>
    </w:p>
    <w:p w14:paraId="524D23D8">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（7）投标文件中的文件资料因填写不齐全或者内容虚假或者出现其他情形而导致被评标委员会认定无效的；</w:t>
      </w:r>
    </w:p>
    <w:p w14:paraId="438769C1">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（8）投标文件含有采购人不能接受的附加条件的；</w:t>
      </w:r>
    </w:p>
    <w:p w14:paraId="6DE9EC75">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（9）未响应招标文件实质性要求的；</w:t>
      </w:r>
    </w:p>
    <w:p w14:paraId="2C250EA2">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（10）属于投标人须知正文第9.2条情形的；</w:t>
      </w:r>
    </w:p>
    <w:p w14:paraId="0006EDE3">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（11）法律、法规和招标文件规定的其他无效情形。</w:t>
      </w:r>
    </w:p>
    <w:p w14:paraId="1A0F8FBE">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2.3在技术评审时，如发现下列情形之一的，将被视为投标无效：</w:t>
      </w:r>
    </w:p>
    <w:p w14:paraId="5E686F70">
      <w:pPr>
        <w:spacing w:line="360" w:lineRule="auto"/>
        <w:ind w:firstLine="420" w:firstLineChars="200"/>
        <w:rPr>
          <w:rFonts w:hAnsi="宋体"/>
          <w:color w:val="000000"/>
          <w:szCs w:val="21"/>
          <w:highlight w:val="none"/>
        </w:rPr>
      </w:pPr>
      <w:r>
        <w:rPr>
          <w:rFonts w:hint="eastAsia" w:hAnsi="宋体"/>
          <w:color w:val="000000"/>
          <w:szCs w:val="21"/>
          <w:highlight w:val="none"/>
        </w:rPr>
        <w:t>（</w:t>
      </w:r>
      <w:r>
        <w:rPr>
          <w:rFonts w:hAnsi="宋体"/>
          <w:color w:val="000000"/>
          <w:szCs w:val="21"/>
          <w:highlight w:val="none"/>
        </w:rPr>
        <w:t>1</w:t>
      </w:r>
      <w:r>
        <w:rPr>
          <w:rFonts w:hint="eastAsia" w:hAnsi="宋体"/>
          <w:color w:val="000000"/>
          <w:szCs w:val="21"/>
          <w:highlight w:val="none"/>
        </w:rPr>
        <w:t>）不满足招标文件要求的货物内容、技术要求、安全、质量标准，或者与招标文件中标“▲”的技术需求发生负偏离的；</w:t>
      </w:r>
    </w:p>
    <w:p w14:paraId="0928F5C7">
      <w:pPr>
        <w:spacing w:line="360" w:lineRule="auto"/>
        <w:ind w:firstLine="420" w:firstLineChars="200"/>
        <w:rPr>
          <w:rFonts w:hAnsi="宋体"/>
          <w:color w:val="000000"/>
          <w:szCs w:val="21"/>
          <w:highlight w:val="none"/>
        </w:rPr>
      </w:pPr>
      <w:r>
        <w:rPr>
          <w:rFonts w:hint="eastAsia" w:hAnsi="宋体"/>
          <w:color w:val="000000"/>
          <w:szCs w:val="21"/>
          <w:highlight w:val="none"/>
        </w:rPr>
        <w:t>（</w:t>
      </w:r>
      <w:r>
        <w:rPr>
          <w:rFonts w:hAnsi="宋体"/>
          <w:color w:val="000000"/>
          <w:szCs w:val="21"/>
          <w:highlight w:val="none"/>
        </w:rPr>
        <w:t>2</w:t>
      </w:r>
      <w:r>
        <w:rPr>
          <w:rFonts w:hint="eastAsia" w:hAnsi="宋体"/>
          <w:color w:val="000000"/>
          <w:szCs w:val="21"/>
          <w:highlight w:val="none"/>
        </w:rPr>
        <w:t>）技术需求评审允许负偏离的条款数超过“投标人须知前附表”规定项数的；</w:t>
      </w:r>
    </w:p>
    <w:p w14:paraId="2952D584">
      <w:pPr>
        <w:spacing w:line="360" w:lineRule="auto"/>
        <w:ind w:firstLine="420" w:firstLineChars="200"/>
        <w:rPr>
          <w:rFonts w:hAnsi="宋体"/>
          <w:color w:val="000000"/>
          <w:szCs w:val="21"/>
          <w:highlight w:val="none"/>
        </w:rPr>
      </w:pPr>
      <w:r>
        <w:rPr>
          <w:rFonts w:hint="eastAsia" w:hAnsi="宋体"/>
          <w:color w:val="000000"/>
          <w:szCs w:val="21"/>
          <w:highlight w:val="none"/>
        </w:rPr>
        <w:t>（</w:t>
      </w:r>
      <w:r>
        <w:rPr>
          <w:rFonts w:hAnsi="宋体"/>
          <w:color w:val="000000"/>
          <w:szCs w:val="21"/>
          <w:highlight w:val="none"/>
        </w:rPr>
        <w:t>3</w:t>
      </w:r>
      <w:r>
        <w:rPr>
          <w:rFonts w:hint="eastAsia" w:hAnsi="宋体"/>
          <w:color w:val="000000"/>
          <w:szCs w:val="21"/>
          <w:highlight w:val="none"/>
        </w:rPr>
        <w:t>）投标文件未提供“投标人须知前附表”第</w:t>
      </w:r>
      <w:r>
        <w:rPr>
          <w:rFonts w:hAnsi="宋体"/>
          <w:color w:val="000000"/>
          <w:szCs w:val="21"/>
          <w:highlight w:val="none"/>
        </w:rPr>
        <w:t>13.1</w:t>
      </w:r>
      <w:r>
        <w:rPr>
          <w:rFonts w:hint="eastAsia" w:hAnsi="宋体"/>
          <w:color w:val="000000"/>
          <w:szCs w:val="21"/>
          <w:highlight w:val="none"/>
        </w:rPr>
        <w:t>条规定中“必须提供”的文件资料的</w:t>
      </w:r>
      <w:r>
        <w:rPr>
          <w:rFonts w:hAnsi="宋体"/>
          <w:color w:val="000000"/>
          <w:szCs w:val="21"/>
          <w:highlight w:val="none"/>
        </w:rPr>
        <w:t>;</w:t>
      </w:r>
    </w:p>
    <w:p w14:paraId="06474EC6">
      <w:pPr>
        <w:spacing w:line="360" w:lineRule="auto"/>
        <w:ind w:firstLine="420" w:firstLineChars="200"/>
        <w:rPr>
          <w:rFonts w:hAnsi="宋体"/>
          <w:color w:val="000000"/>
          <w:szCs w:val="21"/>
          <w:highlight w:val="none"/>
        </w:rPr>
      </w:pPr>
      <w:r>
        <w:rPr>
          <w:rFonts w:hint="eastAsia" w:hAnsi="宋体"/>
          <w:color w:val="000000"/>
          <w:szCs w:val="21"/>
          <w:highlight w:val="none"/>
        </w:rPr>
        <w:t>（</w:t>
      </w:r>
      <w:r>
        <w:rPr>
          <w:rFonts w:hAnsi="宋体"/>
          <w:color w:val="000000"/>
          <w:szCs w:val="21"/>
          <w:highlight w:val="none"/>
        </w:rPr>
        <w:t>4</w:t>
      </w:r>
      <w:r>
        <w:rPr>
          <w:rFonts w:hint="eastAsia" w:hAnsi="宋体"/>
          <w:color w:val="000000"/>
          <w:szCs w:val="21"/>
          <w:highlight w:val="none"/>
        </w:rPr>
        <w:t>）虚假投标，或者出现其他情形而导致被评标委员会认定无效的；</w:t>
      </w:r>
    </w:p>
    <w:p w14:paraId="083DEEDE">
      <w:pPr>
        <w:spacing w:line="360" w:lineRule="auto"/>
        <w:ind w:firstLine="420" w:firstLineChars="200"/>
        <w:rPr>
          <w:rFonts w:hAnsi="宋体"/>
          <w:color w:val="000000"/>
          <w:szCs w:val="21"/>
          <w:highlight w:val="none"/>
        </w:rPr>
      </w:pPr>
      <w:r>
        <w:rPr>
          <w:rFonts w:hint="eastAsia" w:hAnsi="宋体"/>
          <w:color w:val="000000"/>
          <w:szCs w:val="21"/>
          <w:highlight w:val="none"/>
        </w:rPr>
        <w:t>（</w:t>
      </w:r>
      <w:r>
        <w:rPr>
          <w:rFonts w:hAnsi="宋体"/>
          <w:color w:val="000000"/>
          <w:szCs w:val="21"/>
          <w:highlight w:val="none"/>
        </w:rPr>
        <w:t>5</w:t>
      </w:r>
      <w:r>
        <w:rPr>
          <w:rFonts w:hint="eastAsia" w:hAnsi="宋体"/>
          <w:color w:val="000000"/>
          <w:szCs w:val="21"/>
          <w:highlight w:val="none"/>
        </w:rPr>
        <w:t>）招标文件要求提供技术方案的，投标技术方案不明确，招标文件未允许但存在一个或者一个以上备选（替代）投标方案的。</w:t>
      </w:r>
    </w:p>
    <w:p w14:paraId="6BBDF093">
      <w:pPr>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3.澄清补正、说明或者补正</w:t>
      </w:r>
    </w:p>
    <w:p w14:paraId="0FE29B2E">
      <w:pPr>
        <w:spacing w:line="360" w:lineRule="auto"/>
        <w:ind w:firstLine="420" w:firstLineChars="200"/>
        <w:rPr>
          <w:rFonts w:ascii="宋体" w:hAnsi="宋体" w:cs="Courier New"/>
          <w:szCs w:val="21"/>
          <w:highlight w:val="none"/>
        </w:rPr>
      </w:pPr>
      <w:r>
        <w:rPr>
          <w:rFonts w:hint="eastAsia" w:ascii="宋体" w:hAnsi="宋体" w:cs="Courier New"/>
          <w:szCs w:val="21"/>
          <w:highlight w:val="none"/>
        </w:rPr>
        <w:t>对投标文件中含义不明确、同类问题表述不一致或者有明显文字和计算错误的内容，评标委员会应在“政采云”平台发布电子澄清函，要求投标人在规定时间内作出必要的澄清、说明或者补正。投标人在“政采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4A012F1F">
      <w:pPr>
        <w:spacing w:line="360" w:lineRule="auto"/>
        <w:ind w:firstLine="420" w:firstLineChars="200"/>
        <w:rPr>
          <w:rFonts w:ascii="宋体" w:hAnsi="宋体" w:cs="Courier New"/>
          <w:szCs w:val="21"/>
          <w:highlight w:val="none"/>
        </w:rPr>
      </w:pPr>
      <w:r>
        <w:rPr>
          <w:rFonts w:hint="eastAsia" w:ascii="宋体" w:hAnsi="宋体" w:cs="Courier New"/>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2A478819">
      <w:pPr>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4.投标文件修正</w:t>
      </w:r>
    </w:p>
    <w:p w14:paraId="47931193">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 xml:space="preserve">4.1投标文件报价出现前后不一致的，按照下列规定修正： </w:t>
      </w:r>
    </w:p>
    <w:p w14:paraId="6791F052">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1</w:t>
      </w:r>
      <w:r>
        <w:rPr>
          <w:rFonts w:hint="eastAsia" w:hAnsi="宋体"/>
          <w:color w:val="000000"/>
          <w:highlight w:val="none"/>
        </w:rPr>
        <w:t>）报价文件中“开标一览表”内容与投标文件中相应内容不一致的，以“开标一览表”为准；</w:t>
      </w:r>
    </w:p>
    <w:p w14:paraId="5F1D4A60">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2</w:t>
      </w:r>
      <w:r>
        <w:rPr>
          <w:rFonts w:hint="eastAsia" w:hAnsi="宋体"/>
          <w:color w:val="000000"/>
          <w:highlight w:val="none"/>
        </w:rPr>
        <w:t>）大写金额和小写金额不一致的，以大写金额为准；</w:t>
      </w:r>
    </w:p>
    <w:p w14:paraId="6E1E4F11">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3</w:t>
      </w:r>
      <w:r>
        <w:rPr>
          <w:rFonts w:hint="eastAsia" w:hAnsi="宋体"/>
          <w:color w:val="000000"/>
          <w:highlight w:val="none"/>
        </w:rPr>
        <w:t>）单价金额小数点或者百分比有明显错位的，以开标一览表的总价为准，并修改单价；</w:t>
      </w:r>
    </w:p>
    <w:p w14:paraId="09689AC0">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4</w:t>
      </w:r>
      <w:r>
        <w:rPr>
          <w:rFonts w:hint="eastAsia" w:hAnsi="宋体"/>
          <w:color w:val="000000"/>
          <w:highlight w:val="none"/>
        </w:rPr>
        <w:t>）总价金额与按单价汇总金额不一致的，以单价金额计算结果为准。</w:t>
      </w:r>
    </w:p>
    <w:p w14:paraId="72E0D643">
      <w:pPr>
        <w:spacing w:line="360" w:lineRule="auto"/>
        <w:ind w:firstLine="420" w:firstLineChars="200"/>
        <w:rPr>
          <w:rFonts w:hAnsi="宋体"/>
          <w:color w:val="000000"/>
          <w:highlight w:val="none"/>
        </w:rPr>
      </w:pPr>
      <w:r>
        <w:rPr>
          <w:rFonts w:hint="eastAsia" w:hAnsi="宋体"/>
          <w:color w:val="000000"/>
          <w:highlight w:val="none"/>
        </w:rPr>
        <w:t>同时出现两种以上不一致的，按照以上（</w:t>
      </w:r>
      <w:r>
        <w:rPr>
          <w:rFonts w:hAnsi="宋体"/>
          <w:color w:val="000000"/>
          <w:highlight w:val="none"/>
        </w:rPr>
        <w:t>1</w:t>
      </w:r>
      <w:r>
        <w:rPr>
          <w:rFonts w:hint="eastAsia" w:hAnsi="宋体"/>
          <w:color w:val="000000"/>
          <w:highlight w:val="none"/>
        </w:rPr>
        <w:t>）</w:t>
      </w:r>
      <w:r>
        <w:rPr>
          <w:rFonts w:hAnsi="宋体"/>
          <w:color w:val="000000"/>
          <w:highlight w:val="none"/>
        </w:rPr>
        <w:t>-</w:t>
      </w:r>
      <w:r>
        <w:rPr>
          <w:rFonts w:hint="eastAsia" w:hAnsi="宋体"/>
          <w:color w:val="000000"/>
          <w:highlight w:val="none"/>
        </w:rPr>
        <w:t>（</w:t>
      </w:r>
      <w:r>
        <w:rPr>
          <w:rFonts w:hAnsi="宋体"/>
          <w:color w:val="000000"/>
          <w:highlight w:val="none"/>
        </w:rPr>
        <w:t>4</w:t>
      </w:r>
      <w:r>
        <w:rPr>
          <w:rFonts w:hint="eastAsia" w:hAnsi="宋体"/>
          <w:color w:val="000000"/>
          <w:highlight w:val="none"/>
        </w:rPr>
        <w:t>）规定的顺序修正。修正后的报价经投标人确认后产生约束力，投标人不确认的，其投标无效。</w:t>
      </w:r>
    </w:p>
    <w:p w14:paraId="695738C6">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4.2经投标人确认修正后的报价若超过采购预算金额或者最高限价，投标人的投标文件作无效投标处理。</w:t>
      </w:r>
    </w:p>
    <w:p w14:paraId="7F7B9079">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4.3经投标人确认修正后的报价作为签订合同的依据，并以此报价计算价格分。</w:t>
      </w:r>
    </w:p>
    <w:p w14:paraId="6E33571A">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5.比较与评价</w:t>
      </w:r>
    </w:p>
    <w:p w14:paraId="3B163E91">
      <w:pPr>
        <w:spacing w:line="360" w:lineRule="auto"/>
        <w:ind w:firstLine="420" w:firstLineChars="200"/>
        <w:rPr>
          <w:rFonts w:hAnsi="宋体"/>
          <w:color w:val="000000"/>
          <w:highlight w:val="none"/>
        </w:rPr>
      </w:pPr>
      <w:r>
        <w:rPr>
          <w:rFonts w:hAnsi="宋体"/>
          <w:color w:val="000000"/>
          <w:highlight w:val="none"/>
        </w:rPr>
        <w:t>5.1</w:t>
      </w:r>
      <w:r>
        <w:rPr>
          <w:rFonts w:hint="eastAsia" w:hAnsi="宋体"/>
          <w:color w:val="000000"/>
          <w:highlight w:val="none"/>
        </w:rPr>
        <w:t>评标委员会按照招标文件中规定的评标方法和评标标准，对符合性审查合格的投标文件进行商务和技术评估，综合比较与评价。</w:t>
      </w:r>
    </w:p>
    <w:p w14:paraId="4C8DEE65">
      <w:pPr>
        <w:spacing w:line="360" w:lineRule="auto"/>
        <w:ind w:firstLine="420" w:firstLineChars="200"/>
        <w:rPr>
          <w:rFonts w:hAnsi="宋体"/>
          <w:color w:val="000000"/>
          <w:highlight w:val="none"/>
        </w:rPr>
      </w:pPr>
      <w:r>
        <w:rPr>
          <w:rFonts w:hAnsi="宋体"/>
          <w:color w:val="000000"/>
          <w:highlight w:val="none"/>
        </w:rPr>
        <w:t>5.2</w:t>
      </w:r>
      <w:r>
        <w:rPr>
          <w:rFonts w:hint="eastAsia" w:hAnsi="宋体"/>
          <w:color w:val="000000"/>
          <w:highlight w:val="none"/>
        </w:rPr>
        <w:t>评标委员会独立对每个投标人的投标文件进行评价，并汇总每个投标人的得分。</w:t>
      </w:r>
    </w:p>
    <w:p w14:paraId="240F3681">
      <w:pPr>
        <w:widowControl/>
        <w:numPr>
          <w:ilvl w:val="0"/>
          <w:numId w:val="4"/>
        </w:numPr>
        <w:spacing w:after="150" w:line="480" w:lineRule="auto"/>
        <w:ind w:firstLine="420" w:firstLineChars="200"/>
        <w:jc w:val="left"/>
        <w:rPr>
          <w:rFonts w:hAnsi="宋体"/>
          <w:color w:val="000000"/>
          <w:highlight w:val="none"/>
        </w:rPr>
      </w:pPr>
      <w:r>
        <w:rPr>
          <w:rFonts w:hint="eastAsia" w:hAnsi="宋体"/>
          <w:color w:val="000000"/>
          <w:highlight w:val="none"/>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62C9C5B4">
      <w:pPr>
        <w:widowControl/>
        <w:numPr>
          <w:ilvl w:val="0"/>
          <w:numId w:val="4"/>
        </w:numPr>
        <w:spacing w:after="150" w:line="480" w:lineRule="auto"/>
        <w:ind w:firstLine="420" w:firstLineChars="200"/>
        <w:jc w:val="left"/>
        <w:rPr>
          <w:rFonts w:hAnsi="宋体"/>
          <w:color w:val="000000"/>
          <w:highlight w:val="none"/>
        </w:rPr>
      </w:pPr>
      <w:r>
        <w:rPr>
          <w:rFonts w:hint="eastAsia" w:hAnsi="宋体"/>
          <w:color w:val="000000"/>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17EE97DB">
      <w:pPr>
        <w:spacing w:line="360" w:lineRule="auto"/>
        <w:ind w:firstLine="420" w:firstLineChars="200"/>
        <w:rPr>
          <w:rFonts w:hAnsi="宋体"/>
          <w:color w:val="000000"/>
          <w:highlight w:val="none"/>
        </w:rPr>
      </w:pPr>
      <w:r>
        <w:rPr>
          <w:rFonts w:hAnsi="宋体"/>
          <w:color w:val="000000"/>
          <w:highlight w:val="none"/>
        </w:rPr>
        <w:t>5.3</w:t>
      </w:r>
      <w:r>
        <w:rPr>
          <w:rFonts w:hint="eastAsia" w:hAnsi="宋体"/>
          <w:color w:val="000000"/>
          <w:highlight w:val="none"/>
        </w:rPr>
        <w:t>评标委员会按照招标文件中规定的评标方法和标准计算各投标人的报价得分。在计算过程中，不得去掉最高报价或者最低报价。</w:t>
      </w:r>
    </w:p>
    <w:p w14:paraId="520F9A45">
      <w:pPr>
        <w:spacing w:line="360" w:lineRule="auto"/>
        <w:ind w:firstLine="420" w:firstLineChars="200"/>
        <w:rPr>
          <w:rFonts w:hAnsi="宋体"/>
          <w:color w:val="000000"/>
          <w:highlight w:val="none"/>
        </w:rPr>
      </w:pPr>
      <w:r>
        <w:rPr>
          <w:rFonts w:hAnsi="宋体"/>
          <w:color w:val="000000"/>
          <w:highlight w:val="none"/>
        </w:rPr>
        <w:t>5.4</w:t>
      </w:r>
      <w:r>
        <w:rPr>
          <w:rFonts w:hint="eastAsia" w:hAnsi="宋体"/>
          <w:color w:val="000000"/>
          <w:highlight w:val="none"/>
        </w:rPr>
        <w:t>各投标人的得分为所有评委的有效评分的算术平均数。</w:t>
      </w:r>
    </w:p>
    <w:p w14:paraId="5E64FCFD">
      <w:pPr>
        <w:spacing w:line="360" w:lineRule="auto"/>
        <w:ind w:firstLine="420" w:firstLineChars="200"/>
        <w:rPr>
          <w:rFonts w:hAnsi="宋体"/>
          <w:color w:val="000000"/>
          <w:highlight w:val="none"/>
        </w:rPr>
      </w:pPr>
      <w:r>
        <w:rPr>
          <w:rFonts w:hAnsi="宋体"/>
          <w:color w:val="000000"/>
          <w:highlight w:val="none"/>
        </w:rPr>
        <w:t>5.5</w:t>
      </w:r>
      <w:r>
        <w:rPr>
          <w:rFonts w:hint="eastAsia" w:hAnsi="宋体"/>
          <w:color w:val="000000"/>
          <w:highlight w:val="none"/>
        </w:rPr>
        <w:t>评标委员会按照招标文件中的规定推荐中标候选人。</w:t>
      </w:r>
    </w:p>
    <w:p w14:paraId="6B9D19A6">
      <w:pPr>
        <w:spacing w:line="360" w:lineRule="auto"/>
        <w:ind w:firstLine="420" w:firstLineChars="200"/>
        <w:rPr>
          <w:rFonts w:hAnsi="宋体"/>
          <w:color w:val="000000"/>
          <w:highlight w:val="none"/>
        </w:rPr>
      </w:pPr>
      <w:r>
        <w:rPr>
          <w:rFonts w:hAnsi="宋体"/>
          <w:color w:val="000000"/>
          <w:highlight w:val="none"/>
        </w:rPr>
        <w:t>5.6</w:t>
      </w:r>
      <w:r>
        <w:rPr>
          <w:rFonts w:hint="eastAsia" w:hAnsi="宋体"/>
          <w:color w:val="000000"/>
          <w:highlight w:val="none"/>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095D7058">
      <w:pPr>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6.评审复核</w:t>
      </w:r>
    </w:p>
    <w:p w14:paraId="4382A034">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6.1评标报告签署前，评标委员会要对评审结果进行复核，复核意见要体现在评标报告中。</w:t>
      </w:r>
    </w:p>
    <w:p w14:paraId="6A113DB8">
      <w:pPr>
        <w:widowControl/>
        <w:spacing w:line="560" w:lineRule="exact"/>
        <w:ind w:firstLine="420" w:firstLineChars="200"/>
        <w:jc w:val="left"/>
        <w:textAlignment w:val="baseline"/>
        <w:rPr>
          <w:rFonts w:hAnsi="宋体"/>
          <w:color w:val="000000"/>
          <w:highlight w:val="none"/>
        </w:rPr>
      </w:pPr>
      <w:r>
        <w:rPr>
          <w:rFonts w:hAnsi="宋体"/>
          <w:color w:val="000000"/>
          <w:highlight w:val="none"/>
        </w:rPr>
        <w:t>6.2</w:t>
      </w:r>
      <w:r>
        <w:rPr>
          <w:rFonts w:hint="eastAsia" w:hAnsi="宋体"/>
          <w:color w:val="000000"/>
          <w:highlight w:val="none"/>
        </w:rPr>
        <w:t>评标结果汇总完成后，除下列情形外，任何人不得修改评标结果：</w:t>
      </w:r>
    </w:p>
    <w:p w14:paraId="586F873F">
      <w:pPr>
        <w:widowControl/>
        <w:spacing w:line="560" w:lineRule="exact"/>
        <w:jc w:val="left"/>
        <w:textAlignment w:val="baseline"/>
        <w:rPr>
          <w:rFonts w:hAnsi="宋体"/>
          <w:color w:val="000000"/>
          <w:highlight w:val="none"/>
        </w:rPr>
      </w:pPr>
      <w:r>
        <w:rPr>
          <w:rFonts w:hint="eastAsia" w:hAnsi="宋体"/>
          <w:color w:val="000000"/>
          <w:highlight w:val="none"/>
        </w:rPr>
        <w:t>　　（一）分值汇总计算错误的；</w:t>
      </w:r>
    </w:p>
    <w:p w14:paraId="44A7E542">
      <w:pPr>
        <w:widowControl/>
        <w:spacing w:line="560" w:lineRule="exact"/>
        <w:jc w:val="left"/>
        <w:textAlignment w:val="baseline"/>
        <w:rPr>
          <w:rFonts w:hAnsi="宋体"/>
          <w:color w:val="000000"/>
          <w:highlight w:val="none"/>
        </w:rPr>
      </w:pPr>
      <w:r>
        <w:rPr>
          <w:rFonts w:hint="eastAsia" w:hAnsi="宋体"/>
          <w:color w:val="000000"/>
          <w:highlight w:val="none"/>
        </w:rPr>
        <w:t>　　（二）分项评分超出评分标准范围的；</w:t>
      </w:r>
    </w:p>
    <w:p w14:paraId="4B570602">
      <w:pPr>
        <w:widowControl/>
        <w:spacing w:line="560" w:lineRule="exact"/>
        <w:jc w:val="left"/>
        <w:textAlignment w:val="baseline"/>
        <w:rPr>
          <w:rFonts w:hAnsi="宋体"/>
          <w:color w:val="000000"/>
          <w:highlight w:val="none"/>
        </w:rPr>
      </w:pPr>
      <w:r>
        <w:rPr>
          <w:rFonts w:hint="eastAsia" w:hAnsi="宋体"/>
          <w:color w:val="000000"/>
          <w:highlight w:val="none"/>
        </w:rPr>
        <w:t>　　（三）评标委员会成员对客观评审因素评分不一致的；</w:t>
      </w:r>
    </w:p>
    <w:p w14:paraId="57486430">
      <w:pPr>
        <w:widowControl/>
        <w:spacing w:line="560" w:lineRule="exact"/>
        <w:jc w:val="left"/>
        <w:textAlignment w:val="baseline"/>
        <w:rPr>
          <w:rFonts w:hAnsi="宋体"/>
          <w:color w:val="000000"/>
          <w:highlight w:val="none"/>
        </w:rPr>
      </w:pPr>
      <w:r>
        <w:rPr>
          <w:rFonts w:hint="eastAsia" w:hAnsi="宋体"/>
          <w:color w:val="000000"/>
          <w:highlight w:val="none"/>
        </w:rPr>
        <w:t>　　（四）经评标委员会认定评分畸高、畸低的。</w:t>
      </w:r>
    </w:p>
    <w:p w14:paraId="69C792CD">
      <w:pPr>
        <w:spacing w:line="360" w:lineRule="auto"/>
        <w:ind w:firstLine="420" w:firstLineChars="200"/>
        <w:rPr>
          <w:rFonts w:hAnsi="宋体"/>
          <w:color w:val="000000"/>
          <w:highlight w:val="none"/>
        </w:rPr>
      </w:pPr>
      <w:r>
        <w:rPr>
          <w:rFonts w:hint="eastAsia" w:hAnsi="宋体"/>
          <w:color w:val="000000"/>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74A0075">
      <w:pPr>
        <w:keepNext/>
        <w:keepLines/>
        <w:numPr>
          <w:ilvl w:val="0"/>
          <w:numId w:val="5"/>
        </w:numPr>
        <w:spacing w:before="260" w:after="260" w:line="412" w:lineRule="auto"/>
        <w:jc w:val="center"/>
        <w:outlineLvl w:val="1"/>
        <w:rPr>
          <w:rFonts w:hint="eastAsia" w:ascii="Arial" w:hAnsi="Arial" w:eastAsia="黑体"/>
          <w:bCs/>
          <w:sz w:val="30"/>
          <w:szCs w:val="30"/>
          <w:highlight w:val="none"/>
        </w:rPr>
      </w:pPr>
      <w:bookmarkStart w:id="83" w:name="_Toc7957"/>
      <w:r>
        <w:rPr>
          <w:rFonts w:hint="eastAsia" w:ascii="Arial" w:hAnsi="Arial" w:eastAsia="黑体"/>
          <w:bCs/>
          <w:sz w:val="30"/>
          <w:szCs w:val="30"/>
          <w:highlight w:val="none"/>
        </w:rPr>
        <w:t>评分标准</w:t>
      </w:r>
      <w:bookmarkEnd w:id="83"/>
    </w:p>
    <w:tbl>
      <w:tblPr>
        <w:tblStyle w:val="18"/>
        <w:tblW w:w="97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9"/>
        <w:gridCol w:w="1137"/>
        <w:gridCol w:w="6540"/>
        <w:gridCol w:w="1034"/>
      </w:tblGrid>
      <w:tr w14:paraId="3E481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11EFAE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14:paraId="4E0D7FD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评审因素</w:t>
            </w:r>
          </w:p>
        </w:tc>
        <w:tc>
          <w:tcPr>
            <w:tcW w:w="6540" w:type="dxa"/>
            <w:tcBorders>
              <w:top w:val="single" w:color="000000" w:sz="4" w:space="0"/>
              <w:left w:val="single" w:color="000000" w:sz="4" w:space="0"/>
              <w:bottom w:val="single" w:color="000000" w:sz="4" w:space="0"/>
              <w:right w:val="single" w:color="000000" w:sz="4" w:space="0"/>
            </w:tcBorders>
            <w:noWrap w:val="0"/>
            <w:vAlign w:val="center"/>
          </w:tcPr>
          <w:p w14:paraId="405FA88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评审因素具体内容</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2BF1CFA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分值</w:t>
            </w:r>
          </w:p>
        </w:tc>
      </w:tr>
      <w:tr w14:paraId="5CF2E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0" w:hRule="atLeast"/>
          <w:jc w:val="center"/>
        </w:trPr>
        <w:tc>
          <w:tcPr>
            <w:tcW w:w="1009" w:type="dxa"/>
            <w:tcBorders>
              <w:top w:val="single" w:color="000000" w:sz="4" w:space="0"/>
              <w:left w:val="single" w:color="000000" w:sz="4" w:space="0"/>
              <w:bottom w:val="single" w:color="000000" w:sz="4" w:space="0"/>
              <w:right w:val="single" w:color="000000" w:sz="4" w:space="0"/>
            </w:tcBorders>
            <w:noWrap/>
            <w:vAlign w:val="center"/>
          </w:tcPr>
          <w:p w14:paraId="72ECAFE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19711F3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价格分</w:t>
            </w:r>
          </w:p>
        </w:tc>
        <w:tc>
          <w:tcPr>
            <w:tcW w:w="6540" w:type="dxa"/>
            <w:tcBorders>
              <w:top w:val="single" w:color="000000" w:sz="4" w:space="0"/>
              <w:left w:val="single" w:color="000000" w:sz="4" w:space="0"/>
              <w:bottom w:val="single" w:color="000000" w:sz="4" w:space="0"/>
              <w:right w:val="single" w:color="000000" w:sz="4" w:space="0"/>
            </w:tcBorders>
            <w:noWrap w:val="0"/>
            <w:vAlign w:val="center"/>
          </w:tcPr>
          <w:p w14:paraId="52B0992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（1）评标报价为投标人的投标报价进行政策性扣除后的价格，评标报价只是作为评标时使用。最终中标人的中标金额等于投标报价。</w:t>
            </w:r>
            <w:r>
              <w:rPr>
                <w:rFonts w:hint="eastAsia" w:ascii="宋体" w:hAnsi="宋体" w:eastAsia="宋体" w:cs="宋体"/>
                <w:b/>
                <w:bCs/>
                <w:i w:val="0"/>
                <w:iCs w:val="0"/>
                <w:color w:val="auto"/>
                <w:kern w:val="0"/>
                <w:sz w:val="21"/>
                <w:szCs w:val="21"/>
                <w:u w:val="none"/>
                <w:lang w:val="en-US" w:eastAsia="zh-CN" w:bidi="ar"/>
              </w:rPr>
              <w:br w:type="textWrapping"/>
            </w:r>
            <w:r>
              <w:rPr>
                <w:rFonts w:hint="eastAsia" w:ascii="宋体" w:hAnsi="宋体" w:eastAsia="宋体" w:cs="宋体"/>
                <w:b/>
                <w:bCs/>
                <w:i w:val="0"/>
                <w:iCs w:val="0"/>
                <w:color w:val="auto"/>
                <w:kern w:val="0"/>
                <w:sz w:val="21"/>
                <w:szCs w:val="21"/>
                <w:u w:val="none"/>
                <w:lang w:val="en-US" w:eastAsia="zh-CN" w:bidi="ar"/>
              </w:rPr>
              <w:t>（2）政策性扣除计算方法。</w:t>
            </w:r>
            <w:r>
              <w:rPr>
                <w:rFonts w:hint="eastAsia" w:ascii="宋体" w:hAnsi="宋体" w:eastAsia="宋体" w:cs="宋体"/>
                <w:b/>
                <w:bCs/>
                <w:i w:val="0"/>
                <w:iCs w:val="0"/>
                <w:color w:val="auto"/>
                <w:kern w:val="0"/>
                <w:sz w:val="21"/>
                <w:szCs w:val="21"/>
                <w:u w:val="none"/>
                <w:lang w:val="en-US" w:eastAsia="zh-CN" w:bidi="ar"/>
              </w:rPr>
              <w:br w:type="textWrapping"/>
            </w:r>
            <w:r>
              <w:rPr>
                <w:rFonts w:hint="eastAsia" w:ascii="宋体" w:hAnsi="宋体" w:eastAsia="宋体" w:cs="宋体"/>
                <w:b/>
                <w:bCs/>
                <w:i w:val="0"/>
                <w:iCs w:val="0"/>
                <w:color w:val="auto"/>
                <w:kern w:val="0"/>
                <w:sz w:val="21"/>
                <w:szCs w:val="21"/>
                <w:u w:val="none"/>
                <w:lang w:val="en-US" w:eastAsia="zh-CN" w:bidi="ar"/>
              </w:rPr>
              <w:t>根据《政府采购促进中小企业发展管理办法》（财库〔2020〕46号）的规定，投标人在其投标文件中提供《中小企业声明函》，且其投标全部货物由小微企业制造的，对其投标报价给予10%的扣除，扣除后的价格为评标报价，即评标报价=投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 2%（范围为2%-3%）的扣除，用扣除后的价格参加评审，扣除后的价格为评标报价，即评标报价=投标报价×（1- 2 %）。除上述情况外，评标报价=投标报价。</w:t>
            </w:r>
            <w:r>
              <w:rPr>
                <w:rFonts w:hint="eastAsia" w:ascii="宋体" w:hAnsi="宋体" w:eastAsia="宋体" w:cs="宋体"/>
                <w:b/>
                <w:bCs/>
                <w:i w:val="0"/>
                <w:iCs w:val="0"/>
                <w:color w:val="auto"/>
                <w:kern w:val="0"/>
                <w:sz w:val="21"/>
                <w:szCs w:val="21"/>
                <w:u w:val="none"/>
                <w:lang w:val="en-US" w:eastAsia="zh-CN" w:bidi="ar"/>
              </w:rPr>
              <w:br w:type="textWrapping"/>
            </w:r>
            <w:r>
              <w:rPr>
                <w:rFonts w:hint="eastAsia" w:ascii="宋体" w:hAnsi="宋体" w:eastAsia="宋体" w:cs="宋体"/>
                <w:b/>
                <w:bCs/>
                <w:i w:val="0"/>
                <w:iCs w:val="0"/>
                <w:color w:val="auto"/>
                <w:kern w:val="0"/>
                <w:sz w:val="21"/>
                <w:szCs w:val="21"/>
                <w:u w:val="none"/>
                <w:lang w:val="en-US" w:eastAsia="zh-CN" w:bidi="ar"/>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r>
              <w:rPr>
                <w:rFonts w:hint="eastAsia" w:ascii="宋体" w:hAnsi="宋体" w:eastAsia="宋体" w:cs="宋体"/>
                <w:b/>
                <w:bCs/>
                <w:i w:val="0"/>
                <w:iCs w:val="0"/>
                <w:color w:val="auto"/>
                <w:kern w:val="0"/>
                <w:sz w:val="21"/>
                <w:szCs w:val="21"/>
                <w:u w:val="none"/>
                <w:lang w:val="en-US" w:eastAsia="zh-CN" w:bidi="ar"/>
              </w:rPr>
              <w:br w:type="textWrapping"/>
            </w:r>
            <w:r>
              <w:rPr>
                <w:rFonts w:hint="eastAsia" w:ascii="宋体" w:hAnsi="宋体" w:eastAsia="宋体" w:cs="宋体"/>
                <w:b/>
                <w:bCs/>
                <w:i w:val="0"/>
                <w:iCs w:val="0"/>
                <w:color w:val="auto"/>
                <w:kern w:val="0"/>
                <w:sz w:val="21"/>
                <w:szCs w:val="21"/>
                <w:u w:val="none"/>
                <w:lang w:val="en-US" w:eastAsia="zh-CN" w:bidi="ar"/>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r>
              <w:rPr>
                <w:rFonts w:hint="eastAsia" w:ascii="宋体" w:hAnsi="宋体" w:eastAsia="宋体" w:cs="宋体"/>
                <w:b/>
                <w:bCs/>
                <w:i w:val="0"/>
                <w:iCs w:val="0"/>
                <w:color w:val="auto"/>
                <w:kern w:val="0"/>
                <w:sz w:val="21"/>
                <w:szCs w:val="21"/>
                <w:u w:val="none"/>
                <w:lang w:val="en-US" w:eastAsia="zh-CN" w:bidi="ar"/>
              </w:rPr>
              <w:br w:type="textWrapping"/>
            </w:r>
            <w:r>
              <w:rPr>
                <w:rFonts w:hint="eastAsia" w:ascii="宋体" w:hAnsi="宋体" w:eastAsia="宋体" w:cs="宋体"/>
                <w:b/>
                <w:bCs/>
                <w:i w:val="0"/>
                <w:iCs w:val="0"/>
                <w:color w:val="auto"/>
                <w:kern w:val="0"/>
                <w:sz w:val="21"/>
                <w:szCs w:val="21"/>
                <w:u w:val="none"/>
                <w:lang w:val="en-US" w:eastAsia="zh-CN" w:bidi="ar"/>
              </w:rPr>
              <w:t>（5）满足招标文件要求且评标报价最低的评标报价为评标基准价，其价格分为满分。</w:t>
            </w:r>
            <w:r>
              <w:rPr>
                <w:rFonts w:hint="eastAsia" w:ascii="宋体" w:hAnsi="宋体" w:eastAsia="宋体" w:cs="宋体"/>
                <w:b/>
                <w:bCs/>
                <w:i w:val="0"/>
                <w:iCs w:val="0"/>
                <w:color w:val="auto"/>
                <w:kern w:val="0"/>
                <w:sz w:val="21"/>
                <w:szCs w:val="21"/>
                <w:u w:val="none"/>
                <w:lang w:val="en-US" w:eastAsia="zh-CN" w:bidi="ar"/>
              </w:rPr>
              <w:br w:type="textWrapping"/>
            </w:r>
            <w:r>
              <w:rPr>
                <w:rFonts w:hint="eastAsia" w:ascii="宋体" w:hAnsi="宋体" w:eastAsia="宋体" w:cs="宋体"/>
                <w:b/>
                <w:bCs/>
                <w:i w:val="0"/>
                <w:iCs w:val="0"/>
                <w:color w:val="auto"/>
                <w:kern w:val="0"/>
                <w:sz w:val="21"/>
                <w:szCs w:val="21"/>
                <w:u w:val="none"/>
                <w:lang w:val="en-US" w:eastAsia="zh-CN" w:bidi="ar"/>
              </w:rPr>
              <w:t>（6）价格分计算公式：价格分=(评标基准价／评标报价)× 10 分</w:t>
            </w:r>
          </w:p>
        </w:tc>
        <w:tc>
          <w:tcPr>
            <w:tcW w:w="1034" w:type="dxa"/>
            <w:tcBorders>
              <w:top w:val="single" w:color="000000" w:sz="4" w:space="0"/>
              <w:left w:val="single" w:color="000000" w:sz="4" w:space="0"/>
              <w:bottom w:val="single" w:color="000000" w:sz="4" w:space="0"/>
              <w:right w:val="single" w:color="000000" w:sz="4" w:space="0"/>
            </w:tcBorders>
            <w:noWrap/>
            <w:vAlign w:val="center"/>
          </w:tcPr>
          <w:p w14:paraId="76F389D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10分</w:t>
            </w:r>
          </w:p>
        </w:tc>
      </w:tr>
      <w:tr w14:paraId="7BAC3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09" w:type="dxa"/>
            <w:tcBorders>
              <w:top w:val="single" w:color="000000" w:sz="4" w:space="0"/>
              <w:left w:val="single" w:color="000000" w:sz="4" w:space="0"/>
              <w:bottom w:val="single" w:color="000000" w:sz="4" w:space="0"/>
              <w:right w:val="single" w:color="000000" w:sz="4" w:space="0"/>
            </w:tcBorders>
            <w:noWrap w:val="0"/>
            <w:vAlign w:val="top"/>
          </w:tcPr>
          <w:p w14:paraId="6548208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w:t>
            </w:r>
          </w:p>
        </w:tc>
        <w:tc>
          <w:tcPr>
            <w:tcW w:w="1137" w:type="dxa"/>
            <w:tcBorders>
              <w:top w:val="single" w:color="000000" w:sz="4" w:space="0"/>
              <w:left w:val="single" w:color="000000" w:sz="4" w:space="0"/>
              <w:bottom w:val="single" w:color="000000" w:sz="4" w:space="0"/>
              <w:right w:val="single" w:color="000000" w:sz="4" w:space="0"/>
            </w:tcBorders>
            <w:noWrap w:val="0"/>
            <w:vAlign w:val="top"/>
          </w:tcPr>
          <w:p w14:paraId="07A9B26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技术分</w:t>
            </w:r>
          </w:p>
        </w:tc>
        <w:tc>
          <w:tcPr>
            <w:tcW w:w="7574" w:type="dxa"/>
            <w:gridSpan w:val="2"/>
            <w:tcBorders>
              <w:top w:val="single" w:color="000000" w:sz="4" w:space="0"/>
              <w:left w:val="single" w:color="000000" w:sz="4" w:space="0"/>
              <w:bottom w:val="single" w:color="000000" w:sz="4" w:space="0"/>
              <w:right w:val="single" w:color="000000" w:sz="4" w:space="0"/>
            </w:tcBorders>
            <w:noWrap w:val="0"/>
            <w:vAlign w:val="top"/>
          </w:tcPr>
          <w:p w14:paraId="737DC83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评审因素</w:t>
            </w:r>
          </w:p>
        </w:tc>
      </w:tr>
      <w:tr w14:paraId="3AEA4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1009" w:type="dxa"/>
            <w:tcBorders>
              <w:top w:val="single" w:color="000000" w:sz="4" w:space="0"/>
              <w:left w:val="single" w:color="000000" w:sz="4" w:space="0"/>
              <w:bottom w:val="single" w:color="000000" w:sz="4" w:space="0"/>
              <w:right w:val="single" w:color="000000" w:sz="4" w:space="0"/>
            </w:tcBorders>
            <w:noWrap/>
            <w:vAlign w:val="center"/>
          </w:tcPr>
          <w:p w14:paraId="65D250A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2.1</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607C83F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设备性能</w:t>
            </w:r>
          </w:p>
        </w:tc>
        <w:tc>
          <w:tcPr>
            <w:tcW w:w="6540" w:type="dxa"/>
            <w:tcBorders>
              <w:top w:val="single" w:color="000000" w:sz="4" w:space="0"/>
              <w:left w:val="single" w:color="000000" w:sz="4" w:space="0"/>
              <w:bottom w:val="single" w:color="000000" w:sz="4" w:space="0"/>
              <w:right w:val="single" w:color="000000" w:sz="4" w:space="0"/>
            </w:tcBorders>
            <w:noWrap w:val="0"/>
            <w:vAlign w:val="center"/>
          </w:tcPr>
          <w:p w14:paraId="19C29D7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投标人提供的设备完全满足需求，招标文件采购需求中带▲号的技术需求且能提供权威检测机构出具的测试报告复印件证明满足采购需求要求的，每提供有一项得1分。</w:t>
            </w:r>
            <w:r>
              <w:rPr>
                <w:rFonts w:hint="eastAsia" w:ascii="宋体" w:hAnsi="宋体" w:eastAsia="宋体" w:cs="宋体"/>
                <w:b/>
                <w:bCs/>
                <w:i w:val="0"/>
                <w:iCs w:val="0"/>
                <w:color w:val="auto"/>
                <w:kern w:val="0"/>
                <w:sz w:val="21"/>
                <w:szCs w:val="21"/>
                <w:u w:val="none"/>
                <w:lang w:val="en-US" w:eastAsia="zh-CN" w:bidi="ar"/>
              </w:rPr>
              <w:br w:type="textWrapping"/>
            </w:r>
            <w:r>
              <w:rPr>
                <w:rFonts w:hint="eastAsia" w:ascii="宋体" w:hAnsi="宋体" w:eastAsia="宋体" w:cs="宋体"/>
                <w:b/>
                <w:bCs/>
                <w:i w:val="0"/>
                <w:iCs w:val="0"/>
                <w:color w:val="auto"/>
                <w:kern w:val="0"/>
                <w:sz w:val="21"/>
                <w:szCs w:val="21"/>
                <w:u w:val="none"/>
                <w:lang w:val="en-US" w:eastAsia="zh-CN" w:bidi="ar"/>
              </w:rPr>
              <w:t>注：投标人必须在投标文件中提供检测报告复印件,检测报告附本项目编号及项目名称信息水印并加盖投标人公章，否则本项不得分。</w:t>
            </w:r>
          </w:p>
        </w:tc>
        <w:tc>
          <w:tcPr>
            <w:tcW w:w="1034" w:type="dxa"/>
            <w:tcBorders>
              <w:top w:val="single" w:color="000000" w:sz="4" w:space="0"/>
              <w:left w:val="single" w:color="000000" w:sz="4" w:space="0"/>
              <w:bottom w:val="single" w:color="000000" w:sz="4" w:space="0"/>
              <w:right w:val="single" w:color="000000" w:sz="4" w:space="0"/>
            </w:tcBorders>
            <w:noWrap/>
            <w:vAlign w:val="center"/>
          </w:tcPr>
          <w:p w14:paraId="61C8434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14分</w:t>
            </w:r>
          </w:p>
        </w:tc>
      </w:tr>
      <w:tr w14:paraId="05B09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1009" w:type="dxa"/>
            <w:tcBorders>
              <w:top w:val="single" w:color="000000" w:sz="4" w:space="0"/>
              <w:left w:val="single" w:color="000000" w:sz="4" w:space="0"/>
              <w:bottom w:val="single" w:color="000000" w:sz="4" w:space="0"/>
              <w:right w:val="single" w:color="000000" w:sz="4" w:space="0"/>
            </w:tcBorders>
            <w:noWrap/>
            <w:vAlign w:val="center"/>
          </w:tcPr>
          <w:p w14:paraId="433DB6E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2.2</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42A715B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技术方案</w:t>
            </w:r>
          </w:p>
        </w:tc>
        <w:tc>
          <w:tcPr>
            <w:tcW w:w="6540" w:type="dxa"/>
            <w:tcBorders>
              <w:top w:val="single" w:color="000000" w:sz="4" w:space="0"/>
              <w:left w:val="single" w:color="000000" w:sz="4" w:space="0"/>
              <w:bottom w:val="single" w:color="000000" w:sz="4" w:space="0"/>
              <w:right w:val="single" w:color="000000" w:sz="4" w:space="0"/>
            </w:tcBorders>
            <w:noWrap w:val="0"/>
            <w:vAlign w:val="center"/>
          </w:tcPr>
          <w:p w14:paraId="4D73E51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（1）第一档：投标人提供的方案内容齐全，方案基本可行，对本项目系统总体要求有一定的理解的，得8分；</w:t>
            </w:r>
            <w:r>
              <w:rPr>
                <w:rFonts w:hint="eastAsia" w:ascii="宋体" w:hAnsi="宋体" w:eastAsia="宋体" w:cs="宋体"/>
                <w:b/>
                <w:bCs/>
                <w:i w:val="0"/>
                <w:iCs w:val="0"/>
                <w:color w:val="auto"/>
                <w:kern w:val="0"/>
                <w:sz w:val="21"/>
                <w:szCs w:val="21"/>
                <w:u w:val="none"/>
                <w:lang w:val="en-US" w:eastAsia="zh-CN" w:bidi="ar"/>
              </w:rPr>
              <w:br w:type="textWrapping"/>
            </w:r>
            <w:r>
              <w:rPr>
                <w:rFonts w:hint="eastAsia" w:ascii="宋体" w:hAnsi="宋体" w:eastAsia="宋体" w:cs="宋体"/>
                <w:b/>
                <w:bCs/>
                <w:i w:val="0"/>
                <w:iCs w:val="0"/>
                <w:color w:val="auto"/>
                <w:kern w:val="0"/>
                <w:sz w:val="21"/>
                <w:szCs w:val="21"/>
                <w:u w:val="none"/>
                <w:lang w:val="en-US" w:eastAsia="zh-CN" w:bidi="ar"/>
              </w:rPr>
              <w:t>（2）第二档：投标人提供的技术方案较详细的技术方案：方案系统架构图合理贴近项目需求，投标人准确地描述了系统技术路线可行性的，得15分。</w:t>
            </w:r>
            <w:r>
              <w:rPr>
                <w:rFonts w:hint="eastAsia" w:ascii="宋体" w:hAnsi="宋体" w:eastAsia="宋体" w:cs="宋体"/>
                <w:b/>
                <w:bCs/>
                <w:i w:val="0"/>
                <w:iCs w:val="0"/>
                <w:color w:val="auto"/>
                <w:kern w:val="0"/>
                <w:sz w:val="21"/>
                <w:szCs w:val="21"/>
                <w:u w:val="none"/>
                <w:lang w:val="en-US" w:eastAsia="zh-CN" w:bidi="ar"/>
              </w:rPr>
              <w:br w:type="textWrapping"/>
            </w:r>
            <w:r>
              <w:rPr>
                <w:rFonts w:hint="eastAsia" w:ascii="宋体" w:hAnsi="宋体" w:eastAsia="宋体" w:cs="宋体"/>
                <w:b/>
                <w:bCs/>
                <w:i w:val="0"/>
                <w:iCs w:val="0"/>
                <w:color w:val="auto"/>
                <w:kern w:val="0"/>
                <w:sz w:val="21"/>
                <w:szCs w:val="21"/>
                <w:u w:val="none"/>
                <w:lang w:val="en-US" w:eastAsia="zh-CN" w:bidi="ar"/>
              </w:rPr>
              <w:t>（3）第三档：投标人提供的技术方案全面、描述详细：能提供网络拓扑、对前端设备、后端平台、应用流程以及行业应用等有详细介绍的，得20分。</w:t>
            </w:r>
          </w:p>
        </w:tc>
        <w:tc>
          <w:tcPr>
            <w:tcW w:w="1034" w:type="dxa"/>
            <w:tcBorders>
              <w:top w:val="single" w:color="000000" w:sz="4" w:space="0"/>
              <w:left w:val="single" w:color="000000" w:sz="4" w:space="0"/>
              <w:bottom w:val="single" w:color="000000" w:sz="4" w:space="0"/>
              <w:right w:val="single" w:color="000000" w:sz="4" w:space="0"/>
            </w:tcBorders>
            <w:noWrap/>
            <w:vAlign w:val="center"/>
          </w:tcPr>
          <w:p w14:paraId="33E56A9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20分</w:t>
            </w:r>
          </w:p>
        </w:tc>
      </w:tr>
      <w:tr w14:paraId="1747E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jc w:val="center"/>
        </w:trPr>
        <w:tc>
          <w:tcPr>
            <w:tcW w:w="1009" w:type="dxa"/>
            <w:tcBorders>
              <w:top w:val="single" w:color="000000" w:sz="4" w:space="0"/>
              <w:left w:val="single" w:color="000000" w:sz="4" w:space="0"/>
              <w:bottom w:val="single" w:color="000000" w:sz="4" w:space="0"/>
              <w:right w:val="single" w:color="000000" w:sz="4" w:space="0"/>
            </w:tcBorders>
            <w:noWrap/>
            <w:vAlign w:val="center"/>
          </w:tcPr>
          <w:p w14:paraId="3319842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2.3</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34A2B84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实施方案</w:t>
            </w:r>
          </w:p>
        </w:tc>
        <w:tc>
          <w:tcPr>
            <w:tcW w:w="6540" w:type="dxa"/>
            <w:tcBorders>
              <w:top w:val="single" w:color="000000" w:sz="4" w:space="0"/>
              <w:left w:val="single" w:color="000000" w:sz="4" w:space="0"/>
              <w:bottom w:val="single" w:color="000000" w:sz="4" w:space="0"/>
              <w:right w:val="single" w:color="000000" w:sz="4" w:space="0"/>
            </w:tcBorders>
            <w:noWrap w:val="0"/>
            <w:vAlign w:val="center"/>
          </w:tcPr>
          <w:p w14:paraId="1E5F142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（1）第一档：投标人提供的实施方案有基本的实施进度计划和工期保证措施；有基本的安全控制措施及实施质量控制保证方案的，得5分。</w:t>
            </w:r>
            <w:r>
              <w:rPr>
                <w:rFonts w:hint="eastAsia" w:ascii="宋体" w:hAnsi="宋体" w:eastAsia="宋体" w:cs="宋体"/>
                <w:b/>
                <w:bCs/>
                <w:i w:val="0"/>
                <w:iCs w:val="0"/>
                <w:color w:val="auto"/>
                <w:kern w:val="0"/>
                <w:sz w:val="21"/>
                <w:szCs w:val="21"/>
                <w:u w:val="none"/>
                <w:lang w:val="en-US" w:eastAsia="zh-CN" w:bidi="ar"/>
              </w:rPr>
              <w:br w:type="textWrapping"/>
            </w:r>
            <w:r>
              <w:rPr>
                <w:rFonts w:hint="eastAsia" w:ascii="宋体" w:hAnsi="宋体" w:eastAsia="宋体" w:cs="宋体"/>
                <w:b/>
                <w:bCs/>
                <w:i w:val="0"/>
                <w:iCs w:val="0"/>
                <w:color w:val="auto"/>
                <w:kern w:val="0"/>
                <w:sz w:val="21"/>
                <w:szCs w:val="21"/>
                <w:u w:val="none"/>
                <w:lang w:val="en-US" w:eastAsia="zh-CN" w:bidi="ar"/>
              </w:rPr>
              <w:t>（2）第二档：投标人提供的实施方案有较好的实施进度计划和工期保证措施；有较好的安全控制措施、实施质量控制方案及实施质量保证措施及质量管理程序，有系统的实施方案,的，得10分。</w:t>
            </w:r>
            <w:r>
              <w:rPr>
                <w:rFonts w:hint="eastAsia" w:ascii="宋体" w:hAnsi="宋体" w:eastAsia="宋体" w:cs="宋体"/>
                <w:b/>
                <w:bCs/>
                <w:i w:val="0"/>
                <w:iCs w:val="0"/>
                <w:color w:val="auto"/>
                <w:kern w:val="0"/>
                <w:sz w:val="21"/>
                <w:szCs w:val="21"/>
                <w:u w:val="none"/>
                <w:lang w:val="en-US" w:eastAsia="zh-CN" w:bidi="ar"/>
              </w:rPr>
              <w:br w:type="textWrapping"/>
            </w:r>
            <w:r>
              <w:rPr>
                <w:rFonts w:hint="eastAsia" w:ascii="宋体" w:hAnsi="宋体" w:eastAsia="宋体" w:cs="宋体"/>
                <w:b/>
                <w:bCs/>
                <w:i w:val="0"/>
                <w:iCs w:val="0"/>
                <w:color w:val="auto"/>
                <w:kern w:val="0"/>
                <w:sz w:val="21"/>
                <w:szCs w:val="21"/>
                <w:u w:val="none"/>
                <w:lang w:val="en-US" w:eastAsia="zh-CN" w:bidi="ar"/>
              </w:rPr>
              <w:t>（3）第三档：投标人提供的项目实施组织方案完整，考虑周全，项目实施计划可行明晰，项目管理组织机构职能完全满足要求，安排合理清晰，方案能够根据项目实施方案及进度安排；具有工程项目安全管理规范、实施质量保证措施及质量管理程序；实施方案中含有工作时间进度表、工作程序和步骤、管理和协调方法、具有赶工计划的，得15分。</w:t>
            </w:r>
          </w:p>
        </w:tc>
        <w:tc>
          <w:tcPr>
            <w:tcW w:w="1034" w:type="dxa"/>
            <w:tcBorders>
              <w:top w:val="single" w:color="000000" w:sz="4" w:space="0"/>
              <w:left w:val="single" w:color="000000" w:sz="4" w:space="0"/>
              <w:bottom w:val="single" w:color="000000" w:sz="4" w:space="0"/>
              <w:right w:val="single" w:color="000000" w:sz="4" w:space="0"/>
            </w:tcBorders>
            <w:noWrap/>
            <w:vAlign w:val="center"/>
          </w:tcPr>
          <w:p w14:paraId="56D9253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15分</w:t>
            </w:r>
          </w:p>
        </w:tc>
      </w:tr>
      <w:tr w14:paraId="1FDDF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jc w:val="center"/>
        </w:trPr>
        <w:tc>
          <w:tcPr>
            <w:tcW w:w="1009" w:type="dxa"/>
            <w:tcBorders>
              <w:top w:val="single" w:color="000000" w:sz="4" w:space="0"/>
              <w:left w:val="single" w:color="000000" w:sz="4" w:space="0"/>
              <w:bottom w:val="single" w:color="000000" w:sz="4" w:space="0"/>
              <w:right w:val="single" w:color="000000" w:sz="4" w:space="0"/>
            </w:tcBorders>
            <w:noWrap/>
            <w:vAlign w:val="center"/>
          </w:tcPr>
          <w:p w14:paraId="0FCD34F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2.4</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12F9C9E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维护服务方案</w:t>
            </w:r>
          </w:p>
        </w:tc>
        <w:tc>
          <w:tcPr>
            <w:tcW w:w="6540" w:type="dxa"/>
            <w:tcBorders>
              <w:top w:val="single" w:color="000000" w:sz="4" w:space="0"/>
              <w:left w:val="single" w:color="000000" w:sz="4" w:space="0"/>
              <w:bottom w:val="single" w:color="000000" w:sz="4" w:space="0"/>
              <w:right w:val="single" w:color="000000" w:sz="4" w:space="0"/>
            </w:tcBorders>
            <w:noWrap w:val="0"/>
            <w:vAlign w:val="center"/>
          </w:tcPr>
          <w:p w14:paraId="47DA015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（1）第一档：投标人提供的售后服务方案描述简单、基本合理，投标人承诺的响应时间、故障到场时间、一般故障排除时间基本达到服务需求的，得5分；</w:t>
            </w:r>
            <w:r>
              <w:rPr>
                <w:rFonts w:hint="eastAsia" w:ascii="宋体" w:hAnsi="宋体" w:eastAsia="宋体" w:cs="宋体"/>
                <w:b/>
                <w:bCs/>
                <w:i w:val="0"/>
                <w:iCs w:val="0"/>
                <w:color w:val="auto"/>
                <w:kern w:val="0"/>
                <w:sz w:val="21"/>
                <w:szCs w:val="21"/>
                <w:u w:val="none"/>
                <w:lang w:val="en-US" w:eastAsia="zh-CN" w:bidi="ar"/>
              </w:rPr>
              <w:br w:type="textWrapping"/>
            </w:r>
            <w:r>
              <w:rPr>
                <w:rFonts w:hint="eastAsia" w:ascii="宋体" w:hAnsi="宋体" w:eastAsia="宋体" w:cs="宋体"/>
                <w:b/>
                <w:bCs/>
                <w:i w:val="0"/>
                <w:iCs w:val="0"/>
                <w:color w:val="auto"/>
                <w:kern w:val="0"/>
                <w:sz w:val="21"/>
                <w:szCs w:val="21"/>
                <w:u w:val="none"/>
                <w:lang w:val="en-US" w:eastAsia="zh-CN" w:bidi="ar"/>
              </w:rPr>
              <w:t>（2）第二档：投标人提供的售后服务方案描述较好，表述清晰，措施有效可行，投标人承诺的响应时间、一般故障排除时间满足服务需求，免费技术培训方案较完善，提供故障处理流程的，得10分；</w:t>
            </w:r>
            <w:r>
              <w:rPr>
                <w:rFonts w:hint="eastAsia" w:ascii="宋体" w:hAnsi="宋体" w:eastAsia="宋体" w:cs="宋体"/>
                <w:b/>
                <w:bCs/>
                <w:i w:val="0"/>
                <w:iCs w:val="0"/>
                <w:color w:val="auto"/>
                <w:kern w:val="0"/>
                <w:sz w:val="21"/>
                <w:szCs w:val="21"/>
                <w:u w:val="none"/>
                <w:lang w:val="en-US" w:eastAsia="zh-CN" w:bidi="ar"/>
              </w:rPr>
              <w:br w:type="textWrapping"/>
            </w:r>
            <w:r>
              <w:rPr>
                <w:rFonts w:hint="eastAsia" w:ascii="宋体" w:hAnsi="宋体" w:eastAsia="宋体" w:cs="宋体"/>
                <w:b/>
                <w:bCs/>
                <w:i w:val="0"/>
                <w:iCs w:val="0"/>
                <w:color w:val="auto"/>
                <w:kern w:val="0"/>
                <w:sz w:val="21"/>
                <w:szCs w:val="21"/>
                <w:u w:val="none"/>
                <w:lang w:val="en-US" w:eastAsia="zh-CN" w:bidi="ar"/>
              </w:rPr>
              <w:t>（3）第三档：供应商对需维护的设备和业务清楚了解，有完整的售后维护，包括对项目维护的技术支持体系、售后服务响应时间、例行回访制度、专人驻场服务等内容承诺的，得15分。</w:t>
            </w:r>
          </w:p>
        </w:tc>
        <w:tc>
          <w:tcPr>
            <w:tcW w:w="1034" w:type="dxa"/>
            <w:tcBorders>
              <w:top w:val="single" w:color="000000" w:sz="4" w:space="0"/>
              <w:left w:val="single" w:color="000000" w:sz="4" w:space="0"/>
              <w:bottom w:val="single" w:color="000000" w:sz="4" w:space="0"/>
              <w:right w:val="single" w:color="000000" w:sz="4" w:space="0"/>
            </w:tcBorders>
            <w:noWrap/>
            <w:vAlign w:val="center"/>
          </w:tcPr>
          <w:p w14:paraId="54A5E76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15分</w:t>
            </w:r>
          </w:p>
        </w:tc>
      </w:tr>
      <w:tr w14:paraId="61662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063C06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3</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14:paraId="6A58958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商务分</w:t>
            </w:r>
          </w:p>
        </w:tc>
        <w:tc>
          <w:tcPr>
            <w:tcW w:w="7574" w:type="dxa"/>
            <w:gridSpan w:val="2"/>
            <w:tcBorders>
              <w:top w:val="single" w:color="000000" w:sz="4" w:space="0"/>
              <w:left w:val="single" w:color="000000" w:sz="4" w:space="0"/>
              <w:bottom w:val="single" w:color="000000" w:sz="4" w:space="0"/>
              <w:right w:val="single" w:color="000000" w:sz="4" w:space="0"/>
            </w:tcBorders>
            <w:noWrap w:val="0"/>
            <w:vAlign w:val="center"/>
          </w:tcPr>
          <w:p w14:paraId="515A499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评审因素</w:t>
            </w:r>
          </w:p>
        </w:tc>
      </w:tr>
      <w:tr w14:paraId="7BA0B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jc w:val="center"/>
        </w:trPr>
        <w:tc>
          <w:tcPr>
            <w:tcW w:w="1009" w:type="dxa"/>
            <w:tcBorders>
              <w:top w:val="single" w:color="000000" w:sz="4" w:space="0"/>
              <w:left w:val="single" w:color="000000" w:sz="4" w:space="0"/>
              <w:bottom w:val="single" w:color="000000" w:sz="4" w:space="0"/>
              <w:right w:val="single" w:color="000000" w:sz="4" w:space="0"/>
            </w:tcBorders>
            <w:noWrap/>
            <w:vAlign w:val="center"/>
          </w:tcPr>
          <w:p w14:paraId="1A5AB1F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3.1</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4FBC2EC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人员团队</w:t>
            </w:r>
          </w:p>
        </w:tc>
        <w:tc>
          <w:tcPr>
            <w:tcW w:w="6540" w:type="dxa"/>
            <w:tcBorders>
              <w:top w:val="single" w:color="000000" w:sz="4" w:space="0"/>
              <w:left w:val="single" w:color="000000" w:sz="4" w:space="0"/>
              <w:bottom w:val="single" w:color="000000" w:sz="4" w:space="0"/>
              <w:right w:val="single" w:color="000000" w:sz="4" w:space="0"/>
            </w:tcBorders>
            <w:noWrap w:val="0"/>
            <w:vAlign w:val="center"/>
          </w:tcPr>
          <w:p w14:paraId="44D303AA">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拟投入的项目经理持有民用无人机驾驶员合格证书的，得5分。</w:t>
            </w:r>
          </w:p>
          <w:p w14:paraId="738E8BDF">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（2）拟投入的项目经理同时具备系统项目管理师、注册信息安全工程师、通信工程高级工程师证书的，得3分。</w:t>
            </w:r>
            <w:r>
              <w:rPr>
                <w:rFonts w:hint="eastAsia" w:ascii="宋体" w:hAnsi="宋体" w:eastAsia="宋体" w:cs="宋体"/>
                <w:b/>
                <w:bCs/>
                <w:i w:val="0"/>
                <w:iCs w:val="0"/>
                <w:color w:val="auto"/>
                <w:kern w:val="0"/>
                <w:sz w:val="21"/>
                <w:szCs w:val="21"/>
                <w:u w:val="none"/>
                <w:lang w:val="en-US" w:eastAsia="zh-CN" w:bidi="ar"/>
              </w:rPr>
              <w:br w:type="textWrapping"/>
            </w:r>
            <w:r>
              <w:rPr>
                <w:rFonts w:hint="eastAsia" w:ascii="宋体" w:hAnsi="宋体" w:eastAsia="宋体" w:cs="宋体"/>
                <w:b/>
                <w:bCs/>
                <w:i w:val="0"/>
                <w:iCs w:val="0"/>
                <w:color w:val="auto"/>
                <w:kern w:val="0"/>
                <w:sz w:val="21"/>
                <w:szCs w:val="21"/>
                <w:u w:val="none"/>
                <w:lang w:val="en-US" w:eastAsia="zh-CN" w:bidi="ar"/>
              </w:rPr>
              <w:t>（3）拟投入的项目经理同时具备信息系统项目管理师证书、高级系统架构设计师证书、高级系统分析师的得3分。</w:t>
            </w:r>
          </w:p>
          <w:p w14:paraId="73327BE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（4）</w:t>
            </w:r>
            <w:bookmarkStart w:id="84" w:name="OLE_LINK1"/>
            <w:r>
              <w:rPr>
                <w:rFonts w:hint="eastAsia" w:ascii="宋体" w:hAnsi="宋体" w:eastAsia="宋体" w:cs="宋体"/>
                <w:b/>
                <w:bCs/>
                <w:i w:val="0"/>
                <w:iCs w:val="0"/>
                <w:color w:val="auto"/>
                <w:kern w:val="0"/>
                <w:sz w:val="21"/>
                <w:szCs w:val="21"/>
                <w:u w:val="none"/>
                <w:lang w:val="en-US" w:eastAsia="zh-CN" w:bidi="ar"/>
              </w:rPr>
              <w:t>拟投入的项目实施人员持有中级工程师以上（含中级）职称证书的，每一个得1分，满分5分。</w:t>
            </w:r>
            <w:bookmarkEnd w:id="84"/>
            <w:r>
              <w:rPr>
                <w:rFonts w:hint="eastAsia" w:ascii="宋体" w:hAnsi="宋体" w:eastAsia="宋体" w:cs="宋体"/>
                <w:b/>
                <w:bCs/>
                <w:i w:val="0"/>
                <w:iCs w:val="0"/>
                <w:color w:val="auto"/>
                <w:kern w:val="0"/>
                <w:sz w:val="21"/>
                <w:szCs w:val="21"/>
                <w:u w:val="none"/>
                <w:lang w:val="en-US" w:eastAsia="zh-CN" w:bidi="ar"/>
              </w:rPr>
              <w:br w:type="textWrapping"/>
            </w:r>
            <w:r>
              <w:rPr>
                <w:rFonts w:hint="eastAsia" w:ascii="宋体" w:hAnsi="宋体" w:eastAsia="宋体" w:cs="宋体"/>
                <w:b/>
                <w:bCs/>
                <w:i w:val="0"/>
                <w:iCs w:val="0"/>
                <w:color w:val="auto"/>
                <w:kern w:val="0"/>
                <w:sz w:val="21"/>
                <w:szCs w:val="21"/>
                <w:u w:val="none"/>
                <w:lang w:val="en-US" w:eastAsia="zh-CN" w:bidi="ar"/>
              </w:rPr>
              <w:t>项目实施人员须为供应商或其上级公司人员，须提供证书复印件及供应商或其上级公司为实施人员缴纳最近一年任意连续三个月的社保缴纳证明并加盖公章</w:t>
            </w:r>
          </w:p>
        </w:tc>
        <w:tc>
          <w:tcPr>
            <w:tcW w:w="1034" w:type="dxa"/>
            <w:tcBorders>
              <w:top w:val="single" w:color="000000" w:sz="4" w:space="0"/>
              <w:left w:val="single" w:color="000000" w:sz="4" w:space="0"/>
              <w:bottom w:val="single" w:color="000000" w:sz="4" w:space="0"/>
              <w:right w:val="single" w:color="000000" w:sz="4" w:space="0"/>
            </w:tcBorders>
            <w:noWrap/>
            <w:vAlign w:val="center"/>
          </w:tcPr>
          <w:p w14:paraId="365F033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16分</w:t>
            </w:r>
          </w:p>
        </w:tc>
      </w:tr>
      <w:tr w14:paraId="40D50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1009" w:type="dxa"/>
            <w:tcBorders>
              <w:top w:val="single" w:color="000000" w:sz="4" w:space="0"/>
              <w:left w:val="single" w:color="000000" w:sz="4" w:space="0"/>
              <w:bottom w:val="single" w:color="000000" w:sz="4" w:space="0"/>
              <w:right w:val="single" w:color="000000" w:sz="4" w:space="0"/>
            </w:tcBorders>
            <w:noWrap/>
            <w:vAlign w:val="center"/>
          </w:tcPr>
          <w:p w14:paraId="065F6C2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3.2</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1A9F614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履约能力及业绩</w:t>
            </w:r>
          </w:p>
        </w:tc>
        <w:tc>
          <w:tcPr>
            <w:tcW w:w="6540" w:type="dxa"/>
            <w:tcBorders>
              <w:top w:val="single" w:color="000000" w:sz="4" w:space="0"/>
              <w:left w:val="single" w:color="000000" w:sz="4" w:space="0"/>
              <w:bottom w:val="single" w:color="000000" w:sz="4" w:space="0"/>
              <w:right w:val="single" w:color="000000" w:sz="4" w:space="0"/>
            </w:tcBorders>
            <w:noWrap w:val="0"/>
            <w:vAlign w:val="center"/>
          </w:tcPr>
          <w:p w14:paraId="52BF9DF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1.投标人或其上级单位具备供应商综合实力评价认证证书、服务质量达标测评认证5星认证证书、供应商综合实力评价认证3A认证证书的，每有1个得2分，满分6分。（需提供证书复印件并加盖公章）</w:t>
            </w:r>
            <w:r>
              <w:rPr>
                <w:rFonts w:hint="eastAsia" w:ascii="宋体" w:hAnsi="宋体" w:eastAsia="宋体" w:cs="宋体"/>
                <w:b/>
                <w:bCs/>
                <w:i w:val="0"/>
                <w:iCs w:val="0"/>
                <w:color w:val="auto"/>
                <w:kern w:val="0"/>
                <w:sz w:val="21"/>
                <w:szCs w:val="21"/>
                <w:u w:val="none"/>
                <w:lang w:val="en-US" w:eastAsia="zh-CN" w:bidi="ar"/>
              </w:rPr>
              <w:br w:type="textWrapping"/>
            </w:r>
            <w:r>
              <w:rPr>
                <w:rFonts w:hint="eastAsia" w:ascii="宋体" w:hAnsi="宋体" w:eastAsia="宋体" w:cs="宋体"/>
                <w:b/>
                <w:bCs/>
                <w:i w:val="0"/>
                <w:iCs w:val="0"/>
                <w:color w:val="auto"/>
                <w:kern w:val="0"/>
                <w:sz w:val="21"/>
                <w:szCs w:val="21"/>
                <w:u w:val="none"/>
                <w:lang w:val="en-US" w:eastAsia="zh-CN" w:bidi="ar"/>
              </w:rPr>
              <w:t>2.供应商或其上级单位从2019年以来承接过类似项目业绩，每提供一份得2分，满分4分。（需提供合同复印件、中标公告或者中标&lt;或成交&gt;通知书并加盖供应商公章证明）。</w:t>
            </w:r>
          </w:p>
        </w:tc>
        <w:tc>
          <w:tcPr>
            <w:tcW w:w="1034" w:type="dxa"/>
            <w:tcBorders>
              <w:top w:val="single" w:color="000000" w:sz="4" w:space="0"/>
              <w:left w:val="single" w:color="000000" w:sz="4" w:space="0"/>
              <w:bottom w:val="single" w:color="000000" w:sz="4" w:space="0"/>
              <w:right w:val="single" w:color="000000" w:sz="4" w:space="0"/>
            </w:tcBorders>
            <w:noWrap/>
            <w:vAlign w:val="center"/>
          </w:tcPr>
          <w:p w14:paraId="623C0BB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10分</w:t>
            </w:r>
          </w:p>
        </w:tc>
      </w:tr>
      <w:tr w14:paraId="79C46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720" w:type="dxa"/>
            <w:gridSpan w:val="4"/>
            <w:tcBorders>
              <w:top w:val="single" w:color="000000" w:sz="4" w:space="0"/>
              <w:left w:val="single" w:color="000000" w:sz="4" w:space="0"/>
              <w:bottom w:val="single" w:color="000000" w:sz="4" w:space="0"/>
              <w:right w:val="single" w:color="000000" w:sz="4" w:space="0"/>
            </w:tcBorders>
            <w:noWrap/>
            <w:vAlign w:val="center"/>
          </w:tcPr>
          <w:p w14:paraId="464B298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总得分=1+2+3</w:t>
            </w:r>
          </w:p>
        </w:tc>
      </w:tr>
    </w:tbl>
    <w:p w14:paraId="489E108C">
      <w:pPr>
        <w:pStyle w:val="9"/>
        <w:numPr>
          <w:ilvl w:val="0"/>
          <w:numId w:val="0"/>
        </w:numPr>
        <w:rPr>
          <w:highlight w:val="none"/>
        </w:rPr>
      </w:pPr>
    </w:p>
    <w:p w14:paraId="1526495D">
      <w:pPr>
        <w:keepNext/>
        <w:keepLines/>
        <w:spacing w:before="260" w:after="260" w:line="412" w:lineRule="auto"/>
        <w:jc w:val="center"/>
        <w:outlineLvl w:val="1"/>
        <w:rPr>
          <w:rFonts w:ascii="Arial" w:hAnsi="Arial" w:eastAsia="黑体"/>
          <w:bCs/>
          <w:sz w:val="30"/>
          <w:szCs w:val="30"/>
          <w:highlight w:val="none"/>
        </w:rPr>
      </w:pPr>
      <w:bookmarkStart w:id="85" w:name="_Toc19818"/>
      <w:r>
        <w:rPr>
          <w:rFonts w:hint="eastAsia" w:ascii="Arial" w:hAnsi="Arial" w:eastAsia="黑体"/>
          <w:bCs/>
          <w:sz w:val="30"/>
          <w:szCs w:val="30"/>
          <w:highlight w:val="none"/>
        </w:rPr>
        <w:t>第四节</w:t>
      </w:r>
      <w:r>
        <w:rPr>
          <w:rFonts w:ascii="Arial" w:hAnsi="Arial" w:eastAsia="黑体"/>
          <w:bCs/>
          <w:sz w:val="30"/>
          <w:szCs w:val="30"/>
          <w:highlight w:val="none"/>
        </w:rPr>
        <w:t xml:space="preserve"> </w:t>
      </w:r>
      <w:r>
        <w:rPr>
          <w:rFonts w:hint="eastAsia" w:ascii="Arial" w:hAnsi="Arial" w:eastAsia="黑体"/>
          <w:bCs/>
          <w:sz w:val="30"/>
          <w:szCs w:val="30"/>
          <w:highlight w:val="none"/>
        </w:rPr>
        <w:t>中标候选人推荐原则</w:t>
      </w:r>
      <w:bookmarkEnd w:id="85"/>
    </w:p>
    <w:p w14:paraId="3E116C7C">
      <w:pPr>
        <w:numPr>
          <w:ilvl w:val="0"/>
          <w:numId w:val="7"/>
        </w:numPr>
        <w:spacing w:line="360" w:lineRule="auto"/>
        <w:contextualSpacing/>
        <w:rPr>
          <w:rFonts w:ascii="宋体" w:hAnsi="宋体"/>
          <w:b/>
          <w:bCs/>
          <w:sz w:val="24"/>
          <w:highlight w:val="none"/>
        </w:rPr>
      </w:pPr>
      <w:r>
        <w:rPr>
          <w:rFonts w:hint="eastAsia" w:ascii="宋体" w:hAnsi="宋体"/>
          <w:b/>
          <w:bCs/>
          <w:sz w:val="24"/>
          <w:highlight w:val="none"/>
        </w:rPr>
        <w:t>综合评分法</w:t>
      </w:r>
    </w:p>
    <w:p w14:paraId="0943B09C">
      <w:pPr>
        <w:spacing w:line="360" w:lineRule="auto"/>
        <w:ind w:firstLine="420" w:firstLineChars="200"/>
        <w:rPr>
          <w:rFonts w:ascii="宋体" w:hAnsi="宋体"/>
          <w:szCs w:val="20"/>
          <w:highlight w:val="none"/>
        </w:rPr>
      </w:pPr>
      <w:r>
        <w:rPr>
          <w:rFonts w:hint="eastAsia" w:ascii="宋体" w:hAnsi="宋体"/>
          <w:szCs w:val="20"/>
          <w:highlight w:val="none"/>
        </w:rPr>
        <w:t>1.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39B4A9B8">
      <w:pPr>
        <w:spacing w:line="360" w:lineRule="auto"/>
        <w:ind w:firstLine="420" w:firstLineChars="200"/>
        <w:rPr>
          <w:rFonts w:ascii="宋体" w:hAnsi="宋体"/>
          <w:szCs w:val="20"/>
          <w:highlight w:val="none"/>
        </w:rPr>
      </w:pPr>
      <w:r>
        <w:rPr>
          <w:rFonts w:hint="eastAsia" w:ascii="宋体" w:hAnsi="宋体"/>
          <w:szCs w:val="20"/>
          <w:highlight w:val="none"/>
        </w:rPr>
        <w:t>2.根据《政府采购货物和服务招标投标管理办法》（财政部令第87号）第三十一条第二款规定，采用综合评分法的采购项目，提供相同品牌产品且通过资格审查、符合性审查的不同投标人参加同一合同项下投标的，按一家投标人计算，评审后得分最高的同品牌投标人获得中标人推荐资格；评审得分相同的，按照“投标人须知前附表”及“投标人须知正文”30.2规定推荐。</w:t>
      </w:r>
    </w:p>
    <w:p w14:paraId="0929356E">
      <w:pPr>
        <w:spacing w:line="360" w:lineRule="auto"/>
        <w:ind w:firstLine="482" w:firstLineChars="200"/>
        <w:rPr>
          <w:rFonts w:ascii="宋体" w:hAnsi="宋体"/>
          <w:szCs w:val="20"/>
          <w:highlight w:val="none"/>
        </w:rPr>
      </w:pPr>
      <w:r>
        <w:rPr>
          <w:rFonts w:hint="eastAsia" w:ascii="宋体" w:hAnsi="宋体"/>
          <w:b/>
          <w:bCs/>
          <w:sz w:val="24"/>
          <w:highlight w:val="none"/>
        </w:rPr>
        <w:t>（二）最低评标报价法</w:t>
      </w:r>
    </w:p>
    <w:p w14:paraId="0EAF5432">
      <w:pPr>
        <w:tabs>
          <w:tab w:val="left" w:pos="2472"/>
        </w:tabs>
        <w:spacing w:line="480" w:lineRule="exact"/>
        <w:ind w:firstLine="420" w:firstLineChars="200"/>
        <w:rPr>
          <w:rFonts w:ascii="宋体" w:hAnsi="Courier New"/>
          <w:szCs w:val="20"/>
          <w:highlight w:val="none"/>
        </w:rPr>
      </w:pPr>
      <w:r>
        <w:rPr>
          <w:rFonts w:hint="eastAsia" w:ascii="宋体" w:hAnsi="宋体"/>
          <w:szCs w:val="20"/>
          <w:highlight w:val="none"/>
        </w:rPr>
        <w:t>1.评标委员会将按照有效报价从低到高排序并推荐中标候选人。</w:t>
      </w:r>
      <w:r>
        <w:rPr>
          <w:rFonts w:hint="eastAsia" w:ascii="宋体" w:hAnsi="Courier New"/>
          <w:szCs w:val="20"/>
          <w:highlight w:val="none"/>
        </w:rPr>
        <w:t>投标报价相同的并列，投标文件满足招标文件全部实质性要求且投标报价最低的投标人为排名第一的中标候选人；评标价相同且前述指标均相同时，由评标委员会各成员对评标价相同的供应商，当场投票表决，得票多者优先，并依照次序确定1家中标供应商。</w:t>
      </w:r>
    </w:p>
    <w:p w14:paraId="64D18EE6">
      <w:pPr>
        <w:spacing w:line="360" w:lineRule="auto"/>
        <w:ind w:firstLine="420" w:firstLineChars="200"/>
        <w:rPr>
          <w:rFonts w:ascii="宋体" w:hAnsi="宋体"/>
          <w:szCs w:val="20"/>
          <w:highlight w:val="none"/>
        </w:rPr>
      </w:pPr>
      <w:r>
        <w:rPr>
          <w:rFonts w:hint="eastAsia" w:ascii="宋体" w:hAnsi="Courier New"/>
          <w:szCs w:val="20"/>
          <w:highlight w:val="none"/>
        </w:rPr>
        <w:t>2.</w:t>
      </w:r>
      <w:r>
        <w:rPr>
          <w:rFonts w:hint="eastAsia" w:ascii="宋体" w:hAnsi="宋体"/>
          <w:szCs w:val="20"/>
          <w:highlight w:val="none"/>
        </w:rPr>
        <w:t xml:space="preserve"> 根据《政府采购货物和服务招标投标管理办法》（财政部令第87号）第三十一条第一款规定，采用最低评标价法的采购项目，提供相同品牌产品的不同投标人参加同一合同项下投标的，以其通过资格审查、符合性审查且报价最低的参加评标；报价相同的，按照“投标人须知前附表”及“投标人须知正文”30.2规定推荐。</w:t>
      </w:r>
    </w:p>
    <w:p w14:paraId="65E01CE5">
      <w:pPr>
        <w:tabs>
          <w:tab w:val="left" w:pos="2472"/>
        </w:tabs>
        <w:spacing w:line="480" w:lineRule="exact"/>
        <w:ind w:firstLine="420" w:firstLineChars="200"/>
        <w:rPr>
          <w:rFonts w:ascii="宋体" w:hAnsi="Courier New"/>
          <w:szCs w:val="20"/>
          <w:highlight w:val="none"/>
        </w:rPr>
      </w:pPr>
    </w:p>
    <w:p w14:paraId="1FF7BAB2">
      <w:pPr>
        <w:keepNext/>
        <w:keepLines/>
        <w:spacing w:line="360" w:lineRule="auto"/>
        <w:ind w:firstLine="600" w:firstLineChars="200"/>
        <w:jc w:val="center"/>
        <w:outlineLvl w:val="1"/>
        <w:rPr>
          <w:rFonts w:ascii="Arial" w:hAnsi="Arial" w:eastAsia="黑体"/>
          <w:bCs/>
          <w:sz w:val="30"/>
          <w:szCs w:val="30"/>
          <w:highlight w:val="none"/>
        </w:rPr>
      </w:pPr>
      <w:bookmarkStart w:id="86" w:name="_Toc24131"/>
      <w:r>
        <w:rPr>
          <w:rFonts w:hint="eastAsia" w:ascii="Arial" w:hAnsi="Arial" w:eastAsia="黑体"/>
          <w:bCs/>
          <w:sz w:val="30"/>
          <w:szCs w:val="30"/>
          <w:highlight w:val="none"/>
        </w:rPr>
        <w:t>第五节</w:t>
      </w:r>
      <w:r>
        <w:rPr>
          <w:rFonts w:ascii="Arial" w:hAnsi="Arial" w:eastAsia="黑体"/>
          <w:bCs/>
          <w:sz w:val="30"/>
          <w:szCs w:val="30"/>
          <w:highlight w:val="none"/>
        </w:rPr>
        <w:t xml:space="preserve"> </w:t>
      </w:r>
      <w:r>
        <w:rPr>
          <w:rFonts w:hint="eastAsia" w:ascii="Arial" w:hAnsi="Arial" w:eastAsia="黑体"/>
          <w:bCs/>
          <w:sz w:val="30"/>
          <w:szCs w:val="30"/>
          <w:highlight w:val="none"/>
        </w:rPr>
        <w:t>评标报告</w:t>
      </w:r>
      <w:bookmarkEnd w:id="86"/>
    </w:p>
    <w:p w14:paraId="7B8008EA">
      <w:pPr>
        <w:adjustRightInd w:val="0"/>
        <w:spacing w:line="360" w:lineRule="auto"/>
        <w:ind w:firstLine="482" w:firstLineChars="200"/>
        <w:rPr>
          <w:rFonts w:ascii="宋体" w:hAnsi="宋体"/>
          <w:b/>
          <w:bCs/>
          <w:sz w:val="24"/>
          <w:highlight w:val="none"/>
        </w:rPr>
      </w:pPr>
      <w:r>
        <w:rPr>
          <w:rFonts w:hint="eastAsia" w:ascii="宋体" w:hAnsi="宋体"/>
          <w:b/>
          <w:bCs/>
          <w:sz w:val="24"/>
          <w:highlight w:val="none"/>
        </w:rPr>
        <w:t>（一）评标报告与推荐中标候选人</w:t>
      </w:r>
    </w:p>
    <w:p w14:paraId="6D1503A3">
      <w:pPr>
        <w:tabs>
          <w:tab w:val="left" w:pos="2472"/>
        </w:tabs>
        <w:spacing w:line="360" w:lineRule="auto"/>
        <w:ind w:firstLine="420" w:firstLineChars="200"/>
        <w:rPr>
          <w:rFonts w:ascii="宋体" w:hAnsi="宋体"/>
          <w:szCs w:val="20"/>
          <w:highlight w:val="none"/>
        </w:rPr>
      </w:pPr>
      <w:r>
        <w:rPr>
          <w:rFonts w:hint="eastAsia" w:ascii="宋体" w:hAnsi="宋体"/>
          <w:szCs w:val="20"/>
          <w:highlight w:val="none"/>
        </w:rPr>
        <w:t>评标委员会根据原始评标记录和评标结果编写评标报告，并通过电子交易平台向采购人、采购代理机构提交。</w:t>
      </w:r>
    </w:p>
    <w:p w14:paraId="741B7F4F">
      <w:pPr>
        <w:widowControl/>
        <w:spacing w:line="360" w:lineRule="auto"/>
        <w:ind w:firstLine="482" w:firstLineChars="200"/>
        <w:jc w:val="left"/>
        <w:rPr>
          <w:rFonts w:ascii="宋体" w:hAnsi="宋体"/>
          <w:b/>
          <w:bCs/>
          <w:sz w:val="24"/>
          <w:highlight w:val="none"/>
        </w:rPr>
      </w:pPr>
      <w:r>
        <w:rPr>
          <w:rFonts w:hint="eastAsia" w:ascii="宋体" w:hAnsi="宋体"/>
          <w:b/>
          <w:bCs/>
          <w:sz w:val="24"/>
          <w:highlight w:val="none"/>
        </w:rPr>
        <w:t>（二）评标争议事项处理</w:t>
      </w:r>
    </w:p>
    <w:p w14:paraId="3D537871">
      <w:pPr>
        <w:tabs>
          <w:tab w:val="left" w:pos="2472"/>
        </w:tabs>
        <w:spacing w:line="360" w:lineRule="auto"/>
        <w:ind w:firstLine="420" w:firstLineChars="200"/>
        <w:rPr>
          <w:rFonts w:ascii="宋体" w:hAnsi="宋体"/>
          <w:szCs w:val="20"/>
          <w:highlight w:val="none"/>
        </w:rPr>
      </w:pPr>
      <w:r>
        <w:rPr>
          <w:rFonts w:hint="eastAsia" w:ascii="宋体" w:hAnsi="宋体"/>
          <w:szCs w:val="20"/>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1620A2E5">
      <w:pPr>
        <w:widowControl/>
        <w:jc w:val="left"/>
        <w:rPr>
          <w:b/>
          <w:sz w:val="36"/>
          <w:szCs w:val="20"/>
          <w:highlight w:val="none"/>
        </w:rPr>
        <w:sectPr>
          <w:pgSz w:w="11906" w:h="16838"/>
          <w:pgMar w:top="1134" w:right="1134" w:bottom="1134" w:left="1134" w:header="720" w:footer="720" w:gutter="0"/>
          <w:cols w:space="720" w:num="1"/>
          <w:docGrid w:type="lines" w:linePitch="331" w:charSpace="0"/>
        </w:sectPr>
      </w:pPr>
    </w:p>
    <w:p w14:paraId="78212A73">
      <w:pPr>
        <w:tabs>
          <w:tab w:val="left" w:pos="2472"/>
        </w:tabs>
        <w:spacing w:line="460" w:lineRule="exact"/>
        <w:jc w:val="center"/>
        <w:rPr>
          <w:b/>
          <w:sz w:val="36"/>
          <w:szCs w:val="20"/>
          <w:highlight w:val="none"/>
        </w:rPr>
      </w:pPr>
    </w:p>
    <w:p w14:paraId="6DCC6EA2">
      <w:pPr>
        <w:tabs>
          <w:tab w:val="left" w:pos="2472"/>
        </w:tabs>
        <w:spacing w:line="460" w:lineRule="exact"/>
        <w:jc w:val="center"/>
        <w:rPr>
          <w:b/>
          <w:sz w:val="36"/>
          <w:szCs w:val="20"/>
          <w:highlight w:val="none"/>
        </w:rPr>
      </w:pPr>
    </w:p>
    <w:p w14:paraId="61DFD1A2">
      <w:pPr>
        <w:tabs>
          <w:tab w:val="left" w:pos="2472"/>
        </w:tabs>
        <w:spacing w:line="460" w:lineRule="exact"/>
        <w:jc w:val="center"/>
        <w:rPr>
          <w:b/>
          <w:sz w:val="36"/>
          <w:szCs w:val="20"/>
          <w:highlight w:val="none"/>
        </w:rPr>
      </w:pPr>
    </w:p>
    <w:p w14:paraId="6655363A">
      <w:pPr>
        <w:tabs>
          <w:tab w:val="left" w:pos="2472"/>
        </w:tabs>
        <w:spacing w:line="460" w:lineRule="exact"/>
        <w:jc w:val="center"/>
        <w:rPr>
          <w:b/>
          <w:sz w:val="36"/>
          <w:szCs w:val="20"/>
          <w:highlight w:val="none"/>
        </w:rPr>
      </w:pPr>
    </w:p>
    <w:p w14:paraId="2BCCBF0A">
      <w:pPr>
        <w:tabs>
          <w:tab w:val="left" w:pos="2472"/>
        </w:tabs>
        <w:spacing w:line="460" w:lineRule="exact"/>
        <w:jc w:val="center"/>
        <w:rPr>
          <w:b/>
          <w:sz w:val="36"/>
          <w:szCs w:val="20"/>
          <w:highlight w:val="none"/>
        </w:rPr>
      </w:pPr>
    </w:p>
    <w:p w14:paraId="60167B0D">
      <w:pPr>
        <w:tabs>
          <w:tab w:val="left" w:pos="2472"/>
        </w:tabs>
        <w:spacing w:line="460" w:lineRule="exact"/>
        <w:jc w:val="center"/>
        <w:rPr>
          <w:b/>
          <w:sz w:val="36"/>
          <w:szCs w:val="20"/>
          <w:highlight w:val="none"/>
        </w:rPr>
      </w:pPr>
    </w:p>
    <w:p w14:paraId="1201E916">
      <w:pPr>
        <w:tabs>
          <w:tab w:val="left" w:pos="2472"/>
        </w:tabs>
        <w:spacing w:line="460" w:lineRule="exact"/>
        <w:jc w:val="center"/>
        <w:rPr>
          <w:b/>
          <w:sz w:val="36"/>
          <w:szCs w:val="20"/>
          <w:highlight w:val="none"/>
        </w:rPr>
      </w:pPr>
    </w:p>
    <w:p w14:paraId="63910EB1">
      <w:pPr>
        <w:tabs>
          <w:tab w:val="left" w:pos="2472"/>
        </w:tabs>
        <w:spacing w:line="460" w:lineRule="exact"/>
        <w:jc w:val="center"/>
        <w:rPr>
          <w:b/>
          <w:sz w:val="36"/>
          <w:szCs w:val="20"/>
          <w:highlight w:val="none"/>
        </w:rPr>
      </w:pPr>
    </w:p>
    <w:p w14:paraId="170CE28A">
      <w:pPr>
        <w:tabs>
          <w:tab w:val="left" w:pos="2472"/>
        </w:tabs>
        <w:spacing w:line="460" w:lineRule="exact"/>
        <w:jc w:val="center"/>
        <w:rPr>
          <w:b/>
          <w:sz w:val="36"/>
          <w:szCs w:val="20"/>
          <w:highlight w:val="none"/>
        </w:rPr>
      </w:pPr>
    </w:p>
    <w:p w14:paraId="4DEA9822">
      <w:pPr>
        <w:tabs>
          <w:tab w:val="left" w:pos="2472"/>
        </w:tabs>
        <w:spacing w:line="460" w:lineRule="exact"/>
        <w:jc w:val="center"/>
        <w:rPr>
          <w:b/>
          <w:sz w:val="36"/>
          <w:szCs w:val="20"/>
          <w:highlight w:val="none"/>
        </w:rPr>
      </w:pPr>
    </w:p>
    <w:p w14:paraId="67D6384C">
      <w:pPr>
        <w:tabs>
          <w:tab w:val="left" w:pos="2472"/>
        </w:tabs>
        <w:spacing w:line="460" w:lineRule="exact"/>
        <w:jc w:val="center"/>
        <w:rPr>
          <w:b/>
          <w:sz w:val="36"/>
          <w:szCs w:val="20"/>
          <w:highlight w:val="none"/>
        </w:rPr>
      </w:pPr>
    </w:p>
    <w:p w14:paraId="4DC00C60">
      <w:pPr>
        <w:tabs>
          <w:tab w:val="left" w:pos="2472"/>
        </w:tabs>
        <w:spacing w:line="460" w:lineRule="exact"/>
        <w:jc w:val="center"/>
        <w:rPr>
          <w:b/>
          <w:sz w:val="36"/>
          <w:szCs w:val="20"/>
          <w:highlight w:val="none"/>
        </w:rPr>
      </w:pPr>
    </w:p>
    <w:p w14:paraId="3CF7E698">
      <w:pPr>
        <w:tabs>
          <w:tab w:val="left" w:pos="2472"/>
        </w:tabs>
        <w:spacing w:line="460" w:lineRule="exact"/>
        <w:jc w:val="center"/>
        <w:rPr>
          <w:b/>
          <w:sz w:val="36"/>
          <w:szCs w:val="20"/>
          <w:highlight w:val="none"/>
        </w:rPr>
      </w:pPr>
    </w:p>
    <w:p w14:paraId="55BF16C4">
      <w:pPr>
        <w:tabs>
          <w:tab w:val="left" w:pos="2472"/>
        </w:tabs>
        <w:spacing w:line="460" w:lineRule="exact"/>
        <w:jc w:val="center"/>
        <w:outlineLvl w:val="0"/>
        <w:rPr>
          <w:b/>
          <w:sz w:val="36"/>
          <w:szCs w:val="20"/>
          <w:highlight w:val="none"/>
        </w:rPr>
      </w:pPr>
      <w:bookmarkStart w:id="87" w:name="_Toc25758"/>
      <w:r>
        <w:rPr>
          <w:rFonts w:hint="eastAsia"/>
          <w:b/>
          <w:sz w:val="36"/>
          <w:szCs w:val="20"/>
          <w:highlight w:val="none"/>
        </w:rPr>
        <w:t>第五章</w:t>
      </w:r>
      <w:r>
        <w:rPr>
          <w:b/>
          <w:sz w:val="36"/>
          <w:szCs w:val="20"/>
          <w:highlight w:val="none"/>
        </w:rPr>
        <w:t xml:space="preserve"> </w:t>
      </w:r>
      <w:r>
        <w:rPr>
          <w:rFonts w:hint="eastAsia"/>
          <w:b/>
          <w:sz w:val="36"/>
          <w:szCs w:val="20"/>
          <w:highlight w:val="none"/>
        </w:rPr>
        <w:t>拟签订的合同文本</w:t>
      </w:r>
      <w:bookmarkEnd w:id="87"/>
    </w:p>
    <w:p w14:paraId="314787FE">
      <w:pPr>
        <w:widowControl/>
        <w:jc w:val="left"/>
        <w:rPr>
          <w:rFonts w:ascii="宋体" w:hAnsi="Courier New"/>
          <w:bCs/>
          <w:szCs w:val="20"/>
          <w:highlight w:val="none"/>
        </w:rPr>
        <w:sectPr>
          <w:pgSz w:w="11906" w:h="16838"/>
          <w:pgMar w:top="1134" w:right="1134" w:bottom="1134" w:left="1134" w:header="720" w:footer="720" w:gutter="0"/>
          <w:cols w:space="720" w:num="1"/>
          <w:docGrid w:type="lines" w:linePitch="331" w:charSpace="0"/>
        </w:sectPr>
      </w:pPr>
    </w:p>
    <w:p w14:paraId="5C6B0F9F">
      <w:pPr>
        <w:snapToGrid w:val="0"/>
        <w:spacing w:line="400" w:lineRule="exact"/>
        <w:jc w:val="center"/>
        <w:rPr>
          <w:rFonts w:ascii="宋体" w:hAnsi="宋体"/>
          <w:b/>
          <w:bCs/>
          <w:color w:val="000000"/>
          <w:sz w:val="32"/>
          <w:szCs w:val="32"/>
          <w:highlight w:val="none"/>
        </w:rPr>
      </w:pPr>
      <w:r>
        <w:rPr>
          <w:rFonts w:hint="eastAsia" w:ascii="宋体" w:hAnsi="宋体"/>
          <w:b/>
          <w:bCs/>
          <w:color w:val="000000"/>
          <w:sz w:val="32"/>
          <w:szCs w:val="32"/>
          <w:highlight w:val="none"/>
        </w:rPr>
        <w:t>《广西壮族自治区政府采购合同》</w:t>
      </w:r>
    </w:p>
    <w:p w14:paraId="236AAF15">
      <w:pPr>
        <w:snapToGrid w:val="0"/>
        <w:spacing w:line="400" w:lineRule="exact"/>
        <w:ind w:right="480" w:firstLine="5250" w:firstLineChars="2500"/>
        <w:rPr>
          <w:rFonts w:ascii="宋体" w:hAnsi="宋体"/>
          <w:bCs/>
          <w:color w:val="000000"/>
          <w:szCs w:val="21"/>
          <w:highlight w:val="none"/>
          <w:u w:val="single"/>
        </w:rPr>
      </w:pPr>
      <w:r>
        <w:rPr>
          <w:rFonts w:hint="eastAsia" w:ascii="宋体" w:hAnsi="宋体"/>
          <w:bCs/>
          <w:color w:val="000000"/>
          <w:szCs w:val="21"/>
          <w:highlight w:val="none"/>
        </w:rPr>
        <w:t>合同编号：</w:t>
      </w:r>
    </w:p>
    <w:p w14:paraId="6865C723">
      <w:pPr>
        <w:snapToGrid w:val="0"/>
        <w:spacing w:line="360" w:lineRule="exact"/>
        <w:rPr>
          <w:rFonts w:ascii="宋体" w:hAnsi="宋体"/>
          <w:color w:val="000000"/>
          <w:szCs w:val="21"/>
          <w:highlight w:val="none"/>
        </w:rPr>
      </w:pPr>
    </w:p>
    <w:p w14:paraId="78AF3410">
      <w:pPr>
        <w:snapToGrid w:val="0"/>
        <w:spacing w:line="360" w:lineRule="auto"/>
        <w:rPr>
          <w:rFonts w:hint="eastAsia" w:ascii="宋体" w:hAnsi="宋体" w:eastAsia="宋体"/>
          <w:color w:val="000000"/>
          <w:szCs w:val="21"/>
          <w:highlight w:val="none"/>
          <w:u w:val="single"/>
          <w:lang w:eastAsia="zh-CN"/>
        </w:rPr>
      </w:pPr>
      <w:r>
        <w:rPr>
          <w:rFonts w:hint="eastAsia" w:ascii="宋体" w:hAnsi="宋体"/>
          <w:color w:val="000000"/>
          <w:szCs w:val="21"/>
          <w:highlight w:val="none"/>
        </w:rPr>
        <w:t>采购人（甲方）</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 xml:space="preserve">                             </w:t>
      </w:r>
      <w:r>
        <w:rPr>
          <w:rFonts w:hint="eastAsia" w:ascii="宋体" w:hAnsi="宋体"/>
          <w:color w:val="000000"/>
          <w:spacing w:val="-20"/>
          <w:szCs w:val="21"/>
          <w:highlight w:val="none"/>
        </w:rPr>
        <w:t>采 购 计 划 号</w:t>
      </w:r>
      <w:r>
        <w:rPr>
          <w:rFonts w:hint="eastAsia" w:ascii="宋体" w:hAnsi="宋体"/>
          <w:color w:val="000000"/>
          <w:spacing w:val="-20"/>
          <w:szCs w:val="21"/>
          <w:highlight w:val="none"/>
          <w:lang w:eastAsia="zh-CN"/>
        </w:rPr>
        <w:t>：</w:t>
      </w:r>
    </w:p>
    <w:p w14:paraId="2F57AE36">
      <w:pPr>
        <w:snapToGrid w:val="0"/>
        <w:spacing w:line="360" w:lineRule="auto"/>
        <w:rPr>
          <w:rFonts w:hint="eastAsia" w:ascii="宋体" w:hAnsi="宋体" w:eastAsia="宋体"/>
          <w:color w:val="000000"/>
          <w:szCs w:val="21"/>
          <w:highlight w:val="none"/>
          <w:u w:val="single"/>
          <w:lang w:eastAsia="zh-CN"/>
        </w:rPr>
      </w:pPr>
      <w:r>
        <w:rPr>
          <w:rFonts w:hint="eastAsia" w:ascii="宋体" w:hAnsi="宋体"/>
          <w:color w:val="000000"/>
          <w:szCs w:val="21"/>
          <w:highlight w:val="none"/>
        </w:rPr>
        <w:t>供 应 商（乙方）</w:t>
      </w:r>
      <w:r>
        <w:rPr>
          <w:rFonts w:hint="eastAsia" w:ascii="宋体" w:hAnsi="宋体"/>
          <w:color w:val="000000"/>
          <w:szCs w:val="21"/>
          <w:highlight w:val="none"/>
          <w:lang w:eastAsia="zh-CN"/>
        </w:rPr>
        <w:t>：</w:t>
      </w:r>
      <w:r>
        <w:rPr>
          <w:rFonts w:hint="eastAsia" w:ascii="宋体" w:hAnsi="宋体"/>
          <w:color w:val="000000"/>
          <w:szCs w:val="21"/>
          <w:highlight w:val="none"/>
        </w:rPr>
        <w:t xml:space="preserve">     </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采 购</w:t>
      </w:r>
      <w:r>
        <w:rPr>
          <w:rFonts w:hint="eastAsia" w:ascii="宋体" w:hAnsi="宋体"/>
          <w:color w:val="000000"/>
          <w:spacing w:val="-20"/>
          <w:szCs w:val="21"/>
          <w:highlight w:val="none"/>
        </w:rPr>
        <w:t xml:space="preserve">  编  号</w:t>
      </w:r>
      <w:r>
        <w:rPr>
          <w:rFonts w:hint="eastAsia" w:ascii="宋体" w:hAnsi="宋体"/>
          <w:color w:val="000000"/>
          <w:spacing w:val="-20"/>
          <w:szCs w:val="21"/>
          <w:highlight w:val="none"/>
          <w:lang w:eastAsia="zh-CN"/>
        </w:rPr>
        <w:t>：</w:t>
      </w:r>
    </w:p>
    <w:p w14:paraId="3AE6EAEE">
      <w:pPr>
        <w:snapToGrid w:val="0"/>
        <w:spacing w:line="360" w:lineRule="auto"/>
        <w:rPr>
          <w:rFonts w:ascii="宋体" w:hAnsi="宋体"/>
          <w:color w:val="000000"/>
          <w:szCs w:val="21"/>
          <w:highlight w:val="none"/>
          <w:u w:val="single"/>
        </w:rPr>
      </w:pPr>
      <w:r>
        <w:rPr>
          <w:rFonts w:hint="eastAsia" w:ascii="宋体" w:hAnsi="宋体"/>
          <w:color w:val="000000"/>
          <w:szCs w:val="21"/>
          <w:highlight w:val="none"/>
        </w:rPr>
        <w:t xml:space="preserve">签  订  地  点 </w:t>
      </w:r>
      <w:r>
        <w:rPr>
          <w:rFonts w:hint="eastAsia" w:ascii="宋体" w:hAnsi="宋体"/>
          <w:color w:val="000000"/>
          <w:szCs w:val="21"/>
          <w:highlight w:val="none"/>
          <w:lang w:eastAsia="zh-CN"/>
        </w:rPr>
        <w:t>：</w:t>
      </w:r>
      <w:r>
        <w:rPr>
          <w:rFonts w:hint="eastAsia" w:ascii="宋体" w:hAnsi="宋体"/>
          <w:color w:val="000000"/>
          <w:szCs w:val="21"/>
          <w:highlight w:val="none"/>
        </w:rPr>
        <w:t xml:space="preserve">      </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签 订 时 间</w:t>
      </w:r>
      <w:r>
        <w:rPr>
          <w:rFonts w:hint="eastAsia" w:ascii="宋体" w:hAnsi="宋体"/>
          <w:color w:val="000000"/>
          <w:szCs w:val="21"/>
          <w:highlight w:val="none"/>
          <w:lang w:eastAsia="zh-CN"/>
        </w:rPr>
        <w:t>：</w:t>
      </w:r>
      <w:r>
        <w:rPr>
          <w:rFonts w:hint="eastAsia" w:ascii="宋体" w:hAnsi="宋体"/>
          <w:color w:val="000000"/>
          <w:szCs w:val="21"/>
          <w:highlight w:val="none"/>
          <w:u w:val="single"/>
        </w:rPr>
        <w:t xml:space="preserve">    年    月   日   </w:t>
      </w:r>
    </w:p>
    <w:p w14:paraId="340655E3">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根据《中华人民共和国政府采购法》、《中华人民共和国民法典》等法律、法规规定，按照招标文件规定条款和中标（成交）供应商承诺，甲乙双方签订本合同。</w:t>
      </w:r>
    </w:p>
    <w:p w14:paraId="07713B28">
      <w:pPr>
        <w:snapToGrid w:val="0"/>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第一条　合同标的</w:t>
      </w:r>
    </w:p>
    <w:p w14:paraId="2D1A4C56">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1.供货一览表</w:t>
      </w:r>
    </w:p>
    <w:tbl>
      <w:tblPr>
        <w:tblStyle w:val="1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71"/>
        <w:gridCol w:w="1150"/>
        <w:gridCol w:w="1363"/>
        <w:gridCol w:w="1425"/>
        <w:gridCol w:w="1002"/>
        <w:gridCol w:w="947"/>
        <w:gridCol w:w="1189"/>
      </w:tblGrid>
      <w:tr w14:paraId="58179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noWrap/>
            <w:vAlign w:val="center"/>
          </w:tcPr>
          <w:p w14:paraId="149EB3B4">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序号</w:t>
            </w:r>
          </w:p>
        </w:tc>
        <w:tc>
          <w:tcPr>
            <w:tcW w:w="1371" w:type="dxa"/>
            <w:noWrap/>
            <w:vAlign w:val="center"/>
          </w:tcPr>
          <w:p w14:paraId="609067C8">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产品名称</w:t>
            </w:r>
          </w:p>
        </w:tc>
        <w:tc>
          <w:tcPr>
            <w:tcW w:w="1150" w:type="dxa"/>
            <w:noWrap/>
            <w:vAlign w:val="center"/>
          </w:tcPr>
          <w:p w14:paraId="03BD8A1B">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商标品牌</w:t>
            </w:r>
          </w:p>
        </w:tc>
        <w:tc>
          <w:tcPr>
            <w:tcW w:w="1363" w:type="dxa"/>
            <w:noWrap/>
            <w:vAlign w:val="center"/>
          </w:tcPr>
          <w:p w14:paraId="7E3ADF5E">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规格型号</w:t>
            </w:r>
          </w:p>
        </w:tc>
        <w:tc>
          <w:tcPr>
            <w:tcW w:w="1425" w:type="dxa"/>
            <w:noWrap/>
            <w:vAlign w:val="center"/>
          </w:tcPr>
          <w:p w14:paraId="64EEBEF0">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数  量</w:t>
            </w:r>
          </w:p>
        </w:tc>
        <w:tc>
          <w:tcPr>
            <w:tcW w:w="1002" w:type="dxa"/>
            <w:noWrap/>
            <w:vAlign w:val="center"/>
          </w:tcPr>
          <w:p w14:paraId="30A9C11D">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单位</w:t>
            </w:r>
          </w:p>
        </w:tc>
        <w:tc>
          <w:tcPr>
            <w:tcW w:w="947" w:type="dxa"/>
            <w:noWrap/>
            <w:vAlign w:val="center"/>
          </w:tcPr>
          <w:p w14:paraId="59BA9D83">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单  价</w:t>
            </w:r>
          </w:p>
          <w:p w14:paraId="136F2220">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（元）</w:t>
            </w:r>
          </w:p>
        </w:tc>
        <w:tc>
          <w:tcPr>
            <w:tcW w:w="1189" w:type="dxa"/>
            <w:noWrap/>
            <w:vAlign w:val="center"/>
          </w:tcPr>
          <w:p w14:paraId="667C8056">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金  额</w:t>
            </w:r>
          </w:p>
          <w:p w14:paraId="76A58BD0">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（元）</w:t>
            </w:r>
          </w:p>
        </w:tc>
      </w:tr>
      <w:tr w14:paraId="72033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ign w:val="center"/>
          </w:tcPr>
          <w:p w14:paraId="342228FC">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1</w:t>
            </w:r>
          </w:p>
        </w:tc>
        <w:tc>
          <w:tcPr>
            <w:tcW w:w="1371" w:type="dxa"/>
            <w:noWrap/>
            <w:vAlign w:val="center"/>
          </w:tcPr>
          <w:p w14:paraId="5BDC4890">
            <w:pPr>
              <w:snapToGrid w:val="0"/>
              <w:spacing w:line="360" w:lineRule="auto"/>
              <w:jc w:val="center"/>
              <w:rPr>
                <w:rFonts w:ascii="宋体" w:hAnsi="宋体"/>
                <w:color w:val="000000"/>
                <w:szCs w:val="21"/>
                <w:highlight w:val="none"/>
              </w:rPr>
            </w:pPr>
          </w:p>
        </w:tc>
        <w:tc>
          <w:tcPr>
            <w:tcW w:w="1150" w:type="dxa"/>
            <w:noWrap/>
            <w:vAlign w:val="center"/>
          </w:tcPr>
          <w:p w14:paraId="070B6786">
            <w:pPr>
              <w:snapToGrid w:val="0"/>
              <w:spacing w:line="360" w:lineRule="auto"/>
              <w:jc w:val="center"/>
              <w:rPr>
                <w:rFonts w:ascii="宋体" w:hAnsi="宋体"/>
                <w:color w:val="000000"/>
                <w:szCs w:val="21"/>
                <w:highlight w:val="none"/>
              </w:rPr>
            </w:pPr>
          </w:p>
        </w:tc>
        <w:tc>
          <w:tcPr>
            <w:tcW w:w="1363" w:type="dxa"/>
            <w:noWrap/>
            <w:vAlign w:val="center"/>
          </w:tcPr>
          <w:p w14:paraId="3ED3828C">
            <w:pPr>
              <w:snapToGrid w:val="0"/>
              <w:spacing w:line="360" w:lineRule="auto"/>
              <w:jc w:val="center"/>
              <w:rPr>
                <w:rFonts w:ascii="宋体" w:hAnsi="宋体"/>
                <w:color w:val="000000"/>
                <w:szCs w:val="21"/>
                <w:highlight w:val="none"/>
              </w:rPr>
            </w:pPr>
          </w:p>
        </w:tc>
        <w:tc>
          <w:tcPr>
            <w:tcW w:w="1425" w:type="dxa"/>
            <w:noWrap/>
          </w:tcPr>
          <w:p w14:paraId="381C39ED">
            <w:pPr>
              <w:snapToGrid w:val="0"/>
              <w:spacing w:line="360" w:lineRule="auto"/>
              <w:jc w:val="center"/>
              <w:rPr>
                <w:rFonts w:ascii="宋体" w:hAnsi="宋体"/>
                <w:color w:val="000000"/>
                <w:szCs w:val="21"/>
                <w:highlight w:val="none"/>
              </w:rPr>
            </w:pPr>
          </w:p>
        </w:tc>
        <w:tc>
          <w:tcPr>
            <w:tcW w:w="1002" w:type="dxa"/>
            <w:noWrap/>
          </w:tcPr>
          <w:p w14:paraId="11010F67">
            <w:pPr>
              <w:snapToGrid w:val="0"/>
              <w:spacing w:line="360" w:lineRule="auto"/>
              <w:jc w:val="center"/>
              <w:rPr>
                <w:rFonts w:ascii="宋体" w:hAnsi="宋体"/>
                <w:color w:val="000000"/>
                <w:szCs w:val="21"/>
                <w:highlight w:val="none"/>
              </w:rPr>
            </w:pPr>
          </w:p>
        </w:tc>
        <w:tc>
          <w:tcPr>
            <w:tcW w:w="947" w:type="dxa"/>
            <w:noWrap/>
            <w:vAlign w:val="center"/>
          </w:tcPr>
          <w:p w14:paraId="3BD8D808">
            <w:pPr>
              <w:snapToGrid w:val="0"/>
              <w:spacing w:line="360" w:lineRule="auto"/>
              <w:jc w:val="center"/>
              <w:rPr>
                <w:rFonts w:ascii="宋体" w:hAnsi="宋体"/>
                <w:color w:val="000000"/>
                <w:szCs w:val="21"/>
                <w:highlight w:val="none"/>
              </w:rPr>
            </w:pPr>
          </w:p>
        </w:tc>
        <w:tc>
          <w:tcPr>
            <w:tcW w:w="1189" w:type="dxa"/>
            <w:noWrap/>
            <w:vAlign w:val="center"/>
          </w:tcPr>
          <w:p w14:paraId="39810578">
            <w:pPr>
              <w:snapToGrid w:val="0"/>
              <w:spacing w:line="360" w:lineRule="auto"/>
              <w:jc w:val="center"/>
              <w:rPr>
                <w:rFonts w:ascii="宋体" w:hAnsi="宋体"/>
                <w:color w:val="000000"/>
                <w:szCs w:val="21"/>
                <w:highlight w:val="none"/>
              </w:rPr>
            </w:pPr>
          </w:p>
        </w:tc>
      </w:tr>
      <w:tr w14:paraId="42AA8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ign w:val="center"/>
          </w:tcPr>
          <w:p w14:paraId="66A7F855">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2</w:t>
            </w:r>
          </w:p>
        </w:tc>
        <w:tc>
          <w:tcPr>
            <w:tcW w:w="1371" w:type="dxa"/>
            <w:noWrap/>
            <w:vAlign w:val="center"/>
          </w:tcPr>
          <w:p w14:paraId="582C2B11">
            <w:pPr>
              <w:snapToGrid w:val="0"/>
              <w:spacing w:line="360" w:lineRule="auto"/>
              <w:jc w:val="center"/>
              <w:rPr>
                <w:rFonts w:ascii="宋体" w:hAnsi="宋体"/>
                <w:color w:val="000000"/>
                <w:szCs w:val="21"/>
                <w:highlight w:val="none"/>
              </w:rPr>
            </w:pPr>
          </w:p>
        </w:tc>
        <w:tc>
          <w:tcPr>
            <w:tcW w:w="1150" w:type="dxa"/>
            <w:noWrap/>
            <w:vAlign w:val="center"/>
          </w:tcPr>
          <w:p w14:paraId="550D1E4B">
            <w:pPr>
              <w:snapToGrid w:val="0"/>
              <w:spacing w:line="360" w:lineRule="auto"/>
              <w:jc w:val="center"/>
              <w:rPr>
                <w:rFonts w:ascii="宋体" w:hAnsi="宋体"/>
                <w:color w:val="000000"/>
                <w:szCs w:val="21"/>
                <w:highlight w:val="none"/>
              </w:rPr>
            </w:pPr>
          </w:p>
        </w:tc>
        <w:tc>
          <w:tcPr>
            <w:tcW w:w="1363" w:type="dxa"/>
            <w:noWrap/>
            <w:vAlign w:val="center"/>
          </w:tcPr>
          <w:p w14:paraId="75A39D6B">
            <w:pPr>
              <w:snapToGrid w:val="0"/>
              <w:spacing w:line="360" w:lineRule="auto"/>
              <w:jc w:val="center"/>
              <w:rPr>
                <w:rFonts w:ascii="宋体" w:hAnsi="宋体"/>
                <w:color w:val="000000"/>
                <w:szCs w:val="21"/>
                <w:highlight w:val="none"/>
              </w:rPr>
            </w:pPr>
          </w:p>
        </w:tc>
        <w:tc>
          <w:tcPr>
            <w:tcW w:w="1425" w:type="dxa"/>
            <w:noWrap/>
          </w:tcPr>
          <w:p w14:paraId="368A5678">
            <w:pPr>
              <w:snapToGrid w:val="0"/>
              <w:spacing w:line="360" w:lineRule="auto"/>
              <w:jc w:val="center"/>
              <w:rPr>
                <w:rFonts w:ascii="宋体" w:hAnsi="宋体"/>
                <w:color w:val="000000"/>
                <w:szCs w:val="21"/>
                <w:highlight w:val="none"/>
              </w:rPr>
            </w:pPr>
          </w:p>
        </w:tc>
        <w:tc>
          <w:tcPr>
            <w:tcW w:w="1002" w:type="dxa"/>
            <w:noWrap/>
          </w:tcPr>
          <w:p w14:paraId="563C9AB0">
            <w:pPr>
              <w:snapToGrid w:val="0"/>
              <w:spacing w:line="360" w:lineRule="auto"/>
              <w:jc w:val="center"/>
              <w:rPr>
                <w:rFonts w:ascii="宋体" w:hAnsi="宋体"/>
                <w:color w:val="000000"/>
                <w:szCs w:val="21"/>
                <w:highlight w:val="none"/>
              </w:rPr>
            </w:pPr>
          </w:p>
        </w:tc>
        <w:tc>
          <w:tcPr>
            <w:tcW w:w="947" w:type="dxa"/>
            <w:noWrap/>
            <w:vAlign w:val="center"/>
          </w:tcPr>
          <w:p w14:paraId="3EAB0A36">
            <w:pPr>
              <w:snapToGrid w:val="0"/>
              <w:spacing w:line="360" w:lineRule="auto"/>
              <w:jc w:val="center"/>
              <w:rPr>
                <w:rFonts w:ascii="宋体" w:hAnsi="宋体"/>
                <w:color w:val="000000"/>
                <w:szCs w:val="21"/>
                <w:highlight w:val="none"/>
              </w:rPr>
            </w:pPr>
          </w:p>
        </w:tc>
        <w:tc>
          <w:tcPr>
            <w:tcW w:w="1189" w:type="dxa"/>
            <w:noWrap/>
            <w:vAlign w:val="center"/>
          </w:tcPr>
          <w:p w14:paraId="4FF541B5">
            <w:pPr>
              <w:snapToGrid w:val="0"/>
              <w:spacing w:line="360" w:lineRule="auto"/>
              <w:jc w:val="center"/>
              <w:rPr>
                <w:rFonts w:ascii="宋体" w:hAnsi="宋体"/>
                <w:color w:val="000000"/>
                <w:szCs w:val="21"/>
                <w:highlight w:val="none"/>
              </w:rPr>
            </w:pPr>
          </w:p>
        </w:tc>
      </w:tr>
      <w:tr w14:paraId="2798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ign w:val="center"/>
          </w:tcPr>
          <w:p w14:paraId="31A71BB5">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3</w:t>
            </w:r>
          </w:p>
        </w:tc>
        <w:tc>
          <w:tcPr>
            <w:tcW w:w="1371" w:type="dxa"/>
            <w:noWrap/>
            <w:vAlign w:val="center"/>
          </w:tcPr>
          <w:p w14:paraId="4205301C">
            <w:pPr>
              <w:snapToGrid w:val="0"/>
              <w:spacing w:line="360" w:lineRule="auto"/>
              <w:jc w:val="center"/>
              <w:rPr>
                <w:rFonts w:ascii="宋体" w:hAnsi="宋体"/>
                <w:color w:val="000000"/>
                <w:szCs w:val="21"/>
                <w:highlight w:val="none"/>
              </w:rPr>
            </w:pPr>
          </w:p>
        </w:tc>
        <w:tc>
          <w:tcPr>
            <w:tcW w:w="1150" w:type="dxa"/>
            <w:noWrap/>
            <w:vAlign w:val="center"/>
          </w:tcPr>
          <w:p w14:paraId="4C3CFE22">
            <w:pPr>
              <w:snapToGrid w:val="0"/>
              <w:spacing w:line="360" w:lineRule="auto"/>
              <w:jc w:val="center"/>
              <w:rPr>
                <w:rFonts w:ascii="宋体" w:hAnsi="宋体"/>
                <w:color w:val="000000"/>
                <w:szCs w:val="21"/>
                <w:highlight w:val="none"/>
              </w:rPr>
            </w:pPr>
          </w:p>
        </w:tc>
        <w:tc>
          <w:tcPr>
            <w:tcW w:w="1363" w:type="dxa"/>
            <w:noWrap/>
            <w:vAlign w:val="center"/>
          </w:tcPr>
          <w:p w14:paraId="795A41FB">
            <w:pPr>
              <w:snapToGrid w:val="0"/>
              <w:spacing w:line="360" w:lineRule="auto"/>
              <w:jc w:val="center"/>
              <w:rPr>
                <w:rFonts w:ascii="宋体" w:hAnsi="宋体"/>
                <w:color w:val="000000"/>
                <w:szCs w:val="21"/>
                <w:highlight w:val="none"/>
              </w:rPr>
            </w:pPr>
          </w:p>
        </w:tc>
        <w:tc>
          <w:tcPr>
            <w:tcW w:w="1425" w:type="dxa"/>
            <w:noWrap/>
          </w:tcPr>
          <w:p w14:paraId="1568F952">
            <w:pPr>
              <w:snapToGrid w:val="0"/>
              <w:spacing w:line="360" w:lineRule="auto"/>
              <w:jc w:val="center"/>
              <w:rPr>
                <w:rFonts w:ascii="宋体" w:hAnsi="宋体"/>
                <w:color w:val="000000"/>
                <w:szCs w:val="21"/>
                <w:highlight w:val="none"/>
              </w:rPr>
            </w:pPr>
          </w:p>
        </w:tc>
        <w:tc>
          <w:tcPr>
            <w:tcW w:w="1002" w:type="dxa"/>
            <w:noWrap/>
          </w:tcPr>
          <w:p w14:paraId="520E4C0C">
            <w:pPr>
              <w:snapToGrid w:val="0"/>
              <w:spacing w:line="360" w:lineRule="auto"/>
              <w:jc w:val="center"/>
              <w:rPr>
                <w:rFonts w:ascii="宋体" w:hAnsi="宋体"/>
                <w:color w:val="000000"/>
                <w:szCs w:val="21"/>
                <w:highlight w:val="none"/>
              </w:rPr>
            </w:pPr>
          </w:p>
        </w:tc>
        <w:tc>
          <w:tcPr>
            <w:tcW w:w="947" w:type="dxa"/>
            <w:noWrap/>
            <w:vAlign w:val="center"/>
          </w:tcPr>
          <w:p w14:paraId="320B26D5">
            <w:pPr>
              <w:snapToGrid w:val="0"/>
              <w:spacing w:line="360" w:lineRule="auto"/>
              <w:jc w:val="center"/>
              <w:rPr>
                <w:rFonts w:ascii="宋体" w:hAnsi="宋体"/>
                <w:color w:val="000000"/>
                <w:szCs w:val="21"/>
                <w:highlight w:val="none"/>
              </w:rPr>
            </w:pPr>
          </w:p>
        </w:tc>
        <w:tc>
          <w:tcPr>
            <w:tcW w:w="1189" w:type="dxa"/>
            <w:noWrap/>
            <w:vAlign w:val="center"/>
          </w:tcPr>
          <w:p w14:paraId="6E17871E">
            <w:pPr>
              <w:snapToGrid w:val="0"/>
              <w:spacing w:line="360" w:lineRule="auto"/>
              <w:jc w:val="center"/>
              <w:rPr>
                <w:rFonts w:ascii="宋体" w:hAnsi="宋体"/>
                <w:color w:val="000000"/>
                <w:szCs w:val="21"/>
                <w:highlight w:val="none"/>
              </w:rPr>
            </w:pPr>
          </w:p>
        </w:tc>
      </w:tr>
      <w:tr w14:paraId="2B405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56" w:type="dxa"/>
            <w:gridSpan w:val="8"/>
            <w:noWrap/>
            <w:vAlign w:val="center"/>
          </w:tcPr>
          <w:p w14:paraId="0DB8E0C7">
            <w:pPr>
              <w:snapToGrid w:val="0"/>
              <w:spacing w:line="360" w:lineRule="auto"/>
              <w:rPr>
                <w:rFonts w:ascii="宋体" w:hAnsi="宋体"/>
                <w:color w:val="000000"/>
                <w:szCs w:val="21"/>
                <w:highlight w:val="none"/>
              </w:rPr>
            </w:pPr>
            <w:r>
              <w:rPr>
                <w:rFonts w:hint="eastAsia" w:ascii="宋体" w:hAnsi="宋体"/>
                <w:color w:val="000000"/>
                <w:szCs w:val="21"/>
                <w:highlight w:val="none"/>
              </w:rPr>
              <w:t xml:space="preserve">人民币合计金额（大写）                          （小写）                 </w:t>
            </w:r>
          </w:p>
        </w:tc>
      </w:tr>
    </w:tbl>
    <w:p w14:paraId="3F022D5E">
      <w:pPr>
        <w:snapToGrid w:val="0"/>
        <w:spacing w:line="360" w:lineRule="auto"/>
        <w:ind w:firstLine="420" w:firstLineChars="200"/>
        <w:jc w:val="left"/>
        <w:rPr>
          <w:rFonts w:ascii="宋体" w:hAnsi="宋体"/>
          <w:color w:val="000000"/>
          <w:szCs w:val="21"/>
          <w:highlight w:val="none"/>
        </w:rPr>
      </w:pPr>
      <w:r>
        <w:rPr>
          <w:rFonts w:hint="eastAsia" w:ascii="宋体" w:hAnsi="宋体"/>
          <w:color w:val="000000"/>
          <w:szCs w:val="21"/>
          <w:highlight w:val="none"/>
        </w:rPr>
        <w:t>2.</w:t>
      </w:r>
      <w:r>
        <w:rPr>
          <w:rFonts w:hint="eastAsia"/>
          <w:highlight w:val="none"/>
        </w:rPr>
        <w:t>合同合计金额为现场交货的总价，包括：设备及零配件、备品备件、材料、消耗品、工具的采购和运输（装卸、吊装），项目安装、调试、检测、试验及验收、现场卫生清理、水电费、土建改造、售后服务、培训、税金、利润以及整个项目所需要的物资、外设、线缆、管材及埋管和采购文件中有关的全部内容并完成所有工程和服务，施工时对墙面、楼板及其它专业造成的破坏进行修补等及其他所有成本及合同包含的应有环保、文明施工、安全施工、风险费、责任等费用，质保期内的年检费、维修费用和相关技术服务费用等在内的一切费用等所有成本费用的总和，除增加设备（采购清单）外采购人不再支付其它任何费用。</w:t>
      </w:r>
    </w:p>
    <w:p w14:paraId="72739898">
      <w:pPr>
        <w:snapToGrid w:val="0"/>
        <w:spacing w:line="360" w:lineRule="auto"/>
        <w:ind w:firstLine="422" w:firstLineChars="200"/>
        <w:rPr>
          <w:rFonts w:ascii="宋体" w:hAnsi="宋体"/>
          <w:color w:val="000000"/>
          <w:szCs w:val="21"/>
          <w:highlight w:val="none"/>
        </w:rPr>
      </w:pPr>
      <w:r>
        <w:rPr>
          <w:rFonts w:hint="eastAsia" w:ascii="宋体" w:hAnsi="宋体"/>
          <w:b/>
          <w:color w:val="000000"/>
          <w:szCs w:val="21"/>
          <w:highlight w:val="none"/>
        </w:rPr>
        <w:t>第二条　质量要求</w:t>
      </w:r>
    </w:p>
    <w:p w14:paraId="778DA7B6">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1.乙方所提供的产品名称、商标品牌、生产厂家、规格型号、技术参数等质量必须与招标文件规定及投标文件承诺相一致。乙方提供的节能和环保产品必须是列入政府采购品目清单的产品。</w:t>
      </w:r>
    </w:p>
    <w:p w14:paraId="746720F9">
      <w:pPr>
        <w:snapToGrid w:val="0"/>
        <w:spacing w:line="360" w:lineRule="auto"/>
        <w:ind w:firstLine="420" w:firstLineChars="200"/>
        <w:rPr>
          <w:rFonts w:ascii="宋体" w:hAnsi="宋体"/>
          <w:color w:val="000000"/>
          <w:szCs w:val="21"/>
          <w:highlight w:val="none"/>
          <w:u w:val="single"/>
        </w:rPr>
      </w:pPr>
      <w:r>
        <w:rPr>
          <w:rFonts w:hint="eastAsia" w:ascii="宋体" w:hAnsi="宋体"/>
          <w:color w:val="000000"/>
          <w:szCs w:val="21"/>
          <w:highlight w:val="none"/>
        </w:rPr>
        <w:t>2.乙方所提供的货物必须是全新、未使用的原装产品，且在正常安装、使用和保养条件下，其使用寿命期内各项指标均达到招标文件规定或者投标文件承诺的质量要求。</w:t>
      </w:r>
    </w:p>
    <w:p w14:paraId="15978993">
      <w:pPr>
        <w:snapToGrid w:val="0"/>
        <w:spacing w:line="360" w:lineRule="auto"/>
        <w:ind w:firstLine="422" w:firstLineChars="200"/>
        <w:rPr>
          <w:rFonts w:ascii="宋体" w:hAnsi="宋体"/>
          <w:color w:val="000000"/>
          <w:szCs w:val="21"/>
          <w:highlight w:val="none"/>
        </w:rPr>
      </w:pPr>
      <w:r>
        <w:rPr>
          <w:rFonts w:hint="eastAsia" w:ascii="宋体" w:hAnsi="宋体"/>
          <w:b/>
          <w:color w:val="000000"/>
          <w:szCs w:val="21"/>
          <w:highlight w:val="none"/>
        </w:rPr>
        <w:t>第三条　权利保证</w:t>
      </w:r>
    </w:p>
    <w:p w14:paraId="3953B37F">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1.乙方应保证所提供货物在使用时不会侵犯任何第三方的专利权、商标权、工业设计权或者其他权利。</w:t>
      </w:r>
    </w:p>
    <w:p w14:paraId="52CE9428">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2.乙方应按招标文件规定或者投标文件承诺的时间向甲方提供使用货物的有关技术资料。</w:t>
      </w:r>
    </w:p>
    <w:p w14:paraId="65FC8630">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14:paraId="2687C2DA">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4.乙方保证将要交付的货物的所有权完全属于乙方且无任何抵押、质押、查封等产权瑕疵。</w:t>
      </w:r>
    </w:p>
    <w:p w14:paraId="47F34AA5">
      <w:pPr>
        <w:snapToGrid w:val="0"/>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第四条　包装和运输</w:t>
      </w:r>
    </w:p>
    <w:p w14:paraId="722057EF">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1.乙方提供的货物均应按招标文件规定或者投标文件承诺的要求的包装材料、包装标准、包装方式进行包装，每一包装单元内应附详细的装箱单和质量合格证。</w:t>
      </w:r>
    </w:p>
    <w:p w14:paraId="7DD45E0F">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2.货物的运输方式：</w:t>
      </w:r>
      <w:r>
        <w:rPr>
          <w:rFonts w:hint="eastAsia" w:ascii="宋体" w:hAnsi="宋体"/>
          <w:color w:val="000000"/>
          <w:szCs w:val="21"/>
          <w:highlight w:val="none"/>
          <w:u w:val="single"/>
        </w:rPr>
        <w:t xml:space="preserve">             。</w:t>
      </w:r>
    </w:p>
    <w:p w14:paraId="432B286E">
      <w:pPr>
        <w:snapToGrid w:val="0"/>
        <w:spacing w:line="360" w:lineRule="auto"/>
        <w:ind w:firstLine="420" w:firstLineChars="200"/>
        <w:rPr>
          <w:rFonts w:ascii="宋体" w:hAnsi="宋体"/>
          <w:color w:val="000000"/>
          <w:szCs w:val="21"/>
          <w:highlight w:val="none"/>
          <w:u w:val="single"/>
        </w:rPr>
      </w:pPr>
      <w:r>
        <w:rPr>
          <w:rFonts w:hint="eastAsia" w:ascii="宋体" w:hAnsi="宋体"/>
          <w:color w:val="000000"/>
          <w:szCs w:val="21"/>
          <w:highlight w:val="none"/>
        </w:rPr>
        <w:t>3.乙方负责货物运输，货物运输合理损耗及计算方法：</w:t>
      </w:r>
      <w:r>
        <w:rPr>
          <w:rFonts w:hint="eastAsia" w:ascii="宋体" w:hAnsi="宋体"/>
          <w:color w:val="000000"/>
          <w:szCs w:val="21"/>
          <w:highlight w:val="none"/>
          <w:u w:val="single"/>
        </w:rPr>
        <w:t xml:space="preserve">                 。</w:t>
      </w:r>
    </w:p>
    <w:p w14:paraId="6A6A69AD">
      <w:pPr>
        <w:snapToGrid w:val="0"/>
        <w:spacing w:line="360" w:lineRule="auto"/>
        <w:ind w:firstLine="422" w:firstLineChars="200"/>
        <w:rPr>
          <w:rFonts w:ascii="宋体" w:hAnsi="宋体"/>
          <w:color w:val="000000"/>
          <w:szCs w:val="21"/>
          <w:highlight w:val="none"/>
        </w:rPr>
      </w:pPr>
      <w:r>
        <w:rPr>
          <w:rFonts w:hint="eastAsia" w:ascii="宋体" w:hAnsi="宋体"/>
          <w:b/>
          <w:color w:val="000000"/>
          <w:szCs w:val="21"/>
          <w:highlight w:val="none"/>
        </w:rPr>
        <w:t>第五条　交付和验收</w:t>
      </w:r>
    </w:p>
    <w:p w14:paraId="5D280528">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1.交付时间：</w:t>
      </w:r>
      <w:r>
        <w:rPr>
          <w:rFonts w:hint="eastAsia" w:ascii="宋体" w:hAnsi="宋体"/>
          <w:color w:val="000000"/>
          <w:szCs w:val="21"/>
          <w:highlight w:val="none"/>
          <w:u w:val="single"/>
          <w:lang w:val="en-US" w:eastAsia="zh-CN"/>
        </w:rPr>
        <w:t xml:space="preserve">          </w:t>
      </w:r>
      <w:r>
        <w:rPr>
          <w:rFonts w:hint="eastAsia" w:ascii="宋体" w:hAnsi="宋体"/>
          <w:color w:val="000000"/>
          <w:szCs w:val="21"/>
          <w:highlight w:val="none"/>
        </w:rPr>
        <w:t>；交付地点：</w:t>
      </w:r>
      <w:r>
        <w:rPr>
          <w:rFonts w:hint="eastAsia" w:ascii="宋体" w:hAnsi="宋体"/>
          <w:color w:val="000000"/>
          <w:szCs w:val="21"/>
          <w:highlight w:val="none"/>
          <w:u w:val="single"/>
          <w:lang w:val="en-US" w:eastAsia="zh-CN"/>
        </w:rPr>
        <w:t xml:space="preserve">          </w:t>
      </w:r>
      <w:r>
        <w:rPr>
          <w:rFonts w:hint="eastAsia" w:ascii="宋体" w:hAnsi="宋体"/>
          <w:color w:val="000000"/>
          <w:szCs w:val="21"/>
          <w:highlight w:val="none"/>
        </w:rPr>
        <w:t>。</w:t>
      </w:r>
    </w:p>
    <w:p w14:paraId="41C283B9">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2.乙方提供不符合招标文件规定或者投标文件承诺的和本合同规定的货物，甲方有权拒绝接受。</w:t>
      </w:r>
    </w:p>
    <w:p w14:paraId="52204976">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1A731933">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4.甲方应当在到货（安装、调试完）后七个工作日内进行验收，逾期不验收的，乙方可视同验收合格。验收合格后由甲乙双方签署货物验收单并加盖采购人公章，甲乙双方各执一份。</w:t>
      </w:r>
    </w:p>
    <w:p w14:paraId="559D8C51">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699C2741">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6.甲方对验收有异议的，在验收后五个工作日内以书面形式向乙方提出，乙方应自收到甲方书面异议后日内及时予以解决。</w:t>
      </w:r>
    </w:p>
    <w:p w14:paraId="44E6AF0C">
      <w:pPr>
        <w:snapToGrid w:val="0"/>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第六条　安装和培训</w:t>
      </w:r>
    </w:p>
    <w:p w14:paraId="5FE4F58D">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1.甲方应提供必要安装条件（如场地、电源、水源等）。</w:t>
      </w:r>
    </w:p>
    <w:p w14:paraId="251666E6">
      <w:pPr>
        <w:snapToGrid w:val="0"/>
        <w:spacing w:line="360" w:lineRule="auto"/>
        <w:ind w:firstLine="420" w:firstLineChars="200"/>
        <w:rPr>
          <w:rFonts w:ascii="宋体" w:hAnsi="宋体"/>
          <w:color w:val="000000"/>
          <w:szCs w:val="21"/>
          <w:highlight w:val="none"/>
          <w:u w:val="single"/>
        </w:rPr>
      </w:pPr>
      <w:r>
        <w:rPr>
          <w:rFonts w:hint="eastAsia" w:ascii="宋体" w:hAnsi="宋体"/>
          <w:color w:val="000000"/>
          <w:szCs w:val="21"/>
          <w:highlight w:val="none"/>
        </w:rPr>
        <w:t>2.乙方投标文件承诺负责甲方有关人员的培训。培训时间、地点：</w:t>
      </w:r>
      <w:r>
        <w:rPr>
          <w:rFonts w:hint="eastAsia" w:ascii="宋体" w:hAnsi="宋体"/>
          <w:color w:val="000000"/>
          <w:szCs w:val="21"/>
          <w:highlight w:val="none"/>
          <w:u w:val="single"/>
        </w:rPr>
        <w:t xml:space="preserve">                   。</w:t>
      </w:r>
    </w:p>
    <w:p w14:paraId="6A3003AB">
      <w:pPr>
        <w:snapToGrid w:val="0"/>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第七条  售后服务、质保期</w:t>
      </w:r>
    </w:p>
    <w:p w14:paraId="18E71581">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1.乙方应按照国家有关法律法规和“三包”规定以及本合同所附的《服务承诺》，为甲方提供售后服务。</w:t>
      </w:r>
    </w:p>
    <w:p w14:paraId="61FA0A04">
      <w:pPr>
        <w:snapToGrid w:val="0"/>
        <w:spacing w:line="360" w:lineRule="auto"/>
        <w:ind w:firstLine="420" w:firstLineChars="200"/>
        <w:rPr>
          <w:rFonts w:ascii="宋体" w:hAnsi="宋体"/>
          <w:color w:val="000000"/>
          <w:szCs w:val="21"/>
          <w:highlight w:val="none"/>
          <w:u w:val="single"/>
        </w:rPr>
      </w:pPr>
      <w:r>
        <w:rPr>
          <w:rFonts w:hint="eastAsia" w:ascii="宋体" w:hAnsi="宋体"/>
          <w:color w:val="000000"/>
          <w:szCs w:val="21"/>
          <w:highlight w:val="none"/>
        </w:rPr>
        <w:t>2.货物质保期：</w:t>
      </w:r>
      <w:r>
        <w:rPr>
          <w:rFonts w:hint="eastAsia" w:ascii="宋体" w:hAnsi="宋体"/>
          <w:color w:val="000000"/>
          <w:szCs w:val="21"/>
          <w:highlight w:val="none"/>
          <w:u w:val="single"/>
        </w:rPr>
        <w:t xml:space="preserve">                                          。</w:t>
      </w:r>
    </w:p>
    <w:p w14:paraId="688B5AE9">
      <w:pPr>
        <w:snapToGrid w:val="0"/>
        <w:spacing w:line="360" w:lineRule="auto"/>
        <w:ind w:firstLine="420" w:firstLineChars="200"/>
        <w:rPr>
          <w:rFonts w:ascii="宋体" w:hAnsi="宋体"/>
          <w:color w:val="000000"/>
          <w:szCs w:val="21"/>
          <w:highlight w:val="none"/>
          <w:u w:val="single"/>
        </w:rPr>
      </w:pPr>
      <w:r>
        <w:rPr>
          <w:rFonts w:hint="eastAsia" w:ascii="宋体" w:hAnsi="宋体"/>
          <w:color w:val="000000"/>
          <w:szCs w:val="21"/>
          <w:highlight w:val="none"/>
        </w:rPr>
        <w:t>3.乙方提供的服务承诺和售后服务及保修期责任等其它具体约定事项。（见合同附件）</w:t>
      </w:r>
    </w:p>
    <w:p w14:paraId="17EE0EE1">
      <w:pPr>
        <w:snapToGrid w:val="0"/>
        <w:spacing w:line="360" w:lineRule="auto"/>
        <w:ind w:firstLine="422" w:firstLineChars="200"/>
        <w:rPr>
          <w:rFonts w:ascii="宋体" w:hAnsi="宋体"/>
          <w:color w:val="000000"/>
          <w:szCs w:val="21"/>
          <w:highlight w:val="none"/>
        </w:rPr>
      </w:pPr>
      <w:r>
        <w:rPr>
          <w:rFonts w:hint="eastAsia" w:ascii="宋体" w:hAnsi="宋体"/>
          <w:b/>
          <w:color w:val="000000"/>
          <w:szCs w:val="21"/>
          <w:highlight w:val="none"/>
        </w:rPr>
        <w:t>第八条　</w:t>
      </w:r>
      <w:r>
        <w:rPr>
          <w:rFonts w:hint="eastAsia" w:ascii="宋体" w:hAnsi="宋体"/>
          <w:b/>
          <w:szCs w:val="21"/>
          <w:highlight w:val="none"/>
        </w:rPr>
        <w:t>付款方式</w:t>
      </w:r>
    </w:p>
    <w:p w14:paraId="4E343A77">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b w:val="0"/>
          <w:bCs/>
          <w:color w:val="auto"/>
          <w:szCs w:val="21"/>
          <w:highlight w:val="none"/>
        </w:rPr>
      </w:pPr>
      <w:r>
        <w:rPr>
          <w:rFonts w:hint="eastAsia" w:ascii="宋体" w:hAnsi="宋体"/>
          <w:b w:val="0"/>
          <w:bCs/>
          <w:color w:val="auto"/>
          <w:szCs w:val="21"/>
          <w:highlight w:val="none"/>
        </w:rPr>
        <w:t>（1）预付款：签订合同后15天内支付合同总价的30%；</w:t>
      </w:r>
    </w:p>
    <w:p w14:paraId="5AA2B580">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b w:val="0"/>
          <w:bCs/>
          <w:color w:val="auto"/>
          <w:szCs w:val="21"/>
          <w:highlight w:val="none"/>
        </w:rPr>
      </w:pPr>
      <w:r>
        <w:rPr>
          <w:rFonts w:hint="eastAsia" w:ascii="宋体" w:hAnsi="宋体"/>
          <w:b w:val="0"/>
          <w:bCs/>
          <w:color w:val="auto"/>
          <w:szCs w:val="21"/>
          <w:highlight w:val="none"/>
        </w:rPr>
        <w:t>（2）进度款：供应商设备进场并施工，甲方按乙方施工进度付款，直至项目全部供货完毕。</w:t>
      </w:r>
    </w:p>
    <w:p w14:paraId="41E1106A">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rPr>
          <w:rFonts w:hint="eastAsia" w:hAnsi="宋体"/>
          <w:b/>
          <w:bCs/>
          <w:highlight w:val="none"/>
        </w:rPr>
      </w:pPr>
      <w:r>
        <w:rPr>
          <w:rFonts w:hint="eastAsia" w:ascii="宋体" w:hAnsi="宋体"/>
          <w:b/>
          <w:color w:val="000000"/>
          <w:szCs w:val="21"/>
          <w:highlight w:val="none"/>
        </w:rPr>
        <w:t>第九条　</w:t>
      </w:r>
      <w:r>
        <w:rPr>
          <w:rFonts w:hint="eastAsia" w:ascii="宋体" w:hAnsi="宋体" w:cs="宋体"/>
          <w:b/>
          <w:bCs/>
          <w:color w:val="000000"/>
          <w:szCs w:val="21"/>
          <w:highlight w:val="none"/>
        </w:rPr>
        <w:t>履约</w:t>
      </w:r>
      <w:r>
        <w:rPr>
          <w:rFonts w:hint="eastAsia" w:ascii="宋体" w:hAnsi="宋体"/>
          <w:b/>
          <w:bCs/>
          <w:szCs w:val="21"/>
          <w:highlight w:val="none"/>
        </w:rPr>
        <w:t>保证</w:t>
      </w:r>
      <w:r>
        <w:rPr>
          <w:rFonts w:hint="eastAsia" w:hAnsi="宋体"/>
          <w:b/>
          <w:bCs/>
          <w:highlight w:val="none"/>
        </w:rPr>
        <w:t>金：无</w:t>
      </w:r>
    </w:p>
    <w:p w14:paraId="38A6B5F0">
      <w:pPr>
        <w:keepNext w:val="0"/>
        <w:keepLines w:val="0"/>
        <w:pageBreakBefore w:val="0"/>
        <w:widowControl/>
        <w:suppressLineNumbers w:val="0"/>
        <w:kinsoku/>
        <w:wordWrap/>
        <w:overflowPunct/>
        <w:topLinePunct w:val="0"/>
        <w:autoSpaceDE/>
        <w:autoSpaceDN/>
        <w:bidi w:val="0"/>
        <w:adjustRightInd/>
        <w:spacing w:line="360" w:lineRule="auto"/>
        <w:ind w:firstLine="422" w:firstLineChars="200"/>
        <w:jc w:val="left"/>
        <w:textAlignment w:val="auto"/>
        <w:rPr>
          <w:highlight w:val="none"/>
        </w:rPr>
      </w:pPr>
      <w:r>
        <w:rPr>
          <w:rFonts w:hint="eastAsia" w:ascii="宋体" w:hAnsi="宋体" w:eastAsia="宋体" w:cs="宋体"/>
          <w:b/>
          <w:bCs/>
          <w:color w:val="000000"/>
          <w:kern w:val="0"/>
          <w:sz w:val="21"/>
          <w:szCs w:val="21"/>
          <w:highlight w:val="none"/>
          <w:lang w:val="en-US" w:eastAsia="zh-CN" w:bidi="ar"/>
        </w:rPr>
        <w:t xml:space="preserve">第十条  合同转让和分包 </w:t>
      </w:r>
    </w:p>
    <w:p w14:paraId="797A8DF9">
      <w:pPr>
        <w:pStyle w:val="12"/>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highlight w:val="none"/>
        </w:rPr>
      </w:pPr>
      <w:r>
        <w:rPr>
          <w:rFonts w:hint="eastAsia" w:ascii="宋体" w:hAnsi="宋体" w:eastAsia="宋体" w:cs="Times New Roman"/>
          <w:bCs/>
          <w:color w:val="000000"/>
          <w:highlight w:val="none"/>
          <w:lang w:val="en-US" w:eastAsia="zh-CN"/>
        </w:rPr>
        <w:t>根据《政府采购促进中小企业发展管理办法》（财库[2020]46 号）第九条及《广西壮族自治区财政厅关于进一步发挥政府采购政策功能促进企业发展的通知》（桂财采〔2022〕30 号）、《广西壮族自治区财政厅关于贯彻落实政府采购支持中小企业发展政策的通知》（桂财采〔2022〕31 号）规定，允许大中型企业向一家或者多家小微企业分包采购项目。成交供应商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5536BF47">
      <w:pPr>
        <w:snapToGrid w:val="0"/>
        <w:spacing w:line="360" w:lineRule="auto"/>
        <w:ind w:left="-61" w:firstLine="514"/>
        <w:rPr>
          <w:rFonts w:ascii="宋体" w:hAnsi="宋体"/>
          <w:b/>
          <w:color w:val="000000"/>
          <w:szCs w:val="21"/>
          <w:highlight w:val="none"/>
        </w:rPr>
      </w:pPr>
      <w:r>
        <w:rPr>
          <w:rFonts w:hint="eastAsia" w:ascii="宋体" w:hAnsi="宋体"/>
          <w:b/>
          <w:color w:val="000000"/>
          <w:szCs w:val="21"/>
          <w:highlight w:val="none"/>
        </w:rPr>
        <w:t>第十</w:t>
      </w:r>
      <w:r>
        <w:rPr>
          <w:rFonts w:hint="eastAsia" w:ascii="宋体" w:hAnsi="宋体"/>
          <w:b/>
          <w:color w:val="000000"/>
          <w:szCs w:val="21"/>
          <w:highlight w:val="none"/>
          <w:lang w:val="en-US" w:eastAsia="zh-CN"/>
        </w:rPr>
        <w:t>一</w:t>
      </w:r>
      <w:r>
        <w:rPr>
          <w:rFonts w:hint="eastAsia" w:ascii="宋体" w:hAnsi="宋体"/>
          <w:b/>
          <w:color w:val="000000"/>
          <w:szCs w:val="21"/>
          <w:highlight w:val="none"/>
        </w:rPr>
        <w:t>条  税费</w:t>
      </w:r>
    </w:p>
    <w:p w14:paraId="073A9B52">
      <w:pPr>
        <w:snapToGrid w:val="0"/>
        <w:spacing w:line="360" w:lineRule="auto"/>
        <w:ind w:left="-61" w:firstLine="514"/>
        <w:rPr>
          <w:rFonts w:ascii="宋体" w:hAnsi="宋体"/>
          <w:color w:val="000000"/>
          <w:szCs w:val="21"/>
          <w:highlight w:val="none"/>
        </w:rPr>
      </w:pPr>
      <w:r>
        <w:rPr>
          <w:rFonts w:hint="eastAsia" w:ascii="宋体" w:hAnsi="宋体"/>
          <w:color w:val="000000"/>
          <w:szCs w:val="21"/>
          <w:highlight w:val="none"/>
        </w:rPr>
        <w:t>本合同执行中相关的一切税费均由乙方负担，合同另有约定的除外。</w:t>
      </w:r>
    </w:p>
    <w:p w14:paraId="55547D23">
      <w:pPr>
        <w:snapToGrid w:val="0"/>
        <w:spacing w:line="360" w:lineRule="auto"/>
        <w:ind w:left="-61" w:firstLine="514"/>
        <w:rPr>
          <w:rFonts w:ascii="宋体" w:hAnsi="宋体"/>
          <w:color w:val="000000"/>
          <w:szCs w:val="21"/>
          <w:highlight w:val="none"/>
        </w:rPr>
      </w:pPr>
      <w:r>
        <w:rPr>
          <w:rFonts w:hint="eastAsia" w:ascii="宋体" w:hAnsi="宋体"/>
          <w:b/>
          <w:color w:val="000000"/>
          <w:szCs w:val="21"/>
          <w:highlight w:val="none"/>
        </w:rPr>
        <w:t>第十</w:t>
      </w:r>
      <w:r>
        <w:rPr>
          <w:rFonts w:hint="eastAsia" w:ascii="宋体" w:hAnsi="宋体"/>
          <w:b/>
          <w:color w:val="000000"/>
          <w:szCs w:val="21"/>
          <w:highlight w:val="none"/>
          <w:lang w:val="en-US" w:eastAsia="zh-CN"/>
        </w:rPr>
        <w:t>二</w:t>
      </w:r>
      <w:r>
        <w:rPr>
          <w:rFonts w:hint="eastAsia" w:ascii="宋体" w:hAnsi="宋体"/>
          <w:b/>
          <w:color w:val="000000"/>
          <w:szCs w:val="21"/>
          <w:highlight w:val="none"/>
        </w:rPr>
        <w:t>条  质量保证及售后服务</w:t>
      </w:r>
    </w:p>
    <w:p w14:paraId="592EB2D4">
      <w:pPr>
        <w:pStyle w:val="12"/>
        <w:snapToGrid w:val="0"/>
        <w:spacing w:line="360" w:lineRule="auto"/>
        <w:ind w:firstLine="420" w:firstLineChars="200"/>
        <w:rPr>
          <w:rFonts w:hAnsi="宋体"/>
          <w:color w:val="000000"/>
          <w:highlight w:val="none"/>
        </w:rPr>
      </w:pPr>
      <w:r>
        <w:rPr>
          <w:rFonts w:hint="eastAsia" w:hAnsi="宋体"/>
          <w:bCs/>
          <w:color w:val="000000"/>
          <w:highlight w:val="none"/>
        </w:rPr>
        <w:t>1.</w:t>
      </w:r>
      <w:r>
        <w:rPr>
          <w:rFonts w:hint="eastAsia" w:hAnsi="宋体"/>
          <w:color w:val="000000"/>
          <w:highlight w:val="none"/>
        </w:rPr>
        <w:t>乙方应按招标文件规定的产品名称、商标品牌、生产厂家、规格型号、技术参数、质量标准向甲方提供未经使用的全新产品。不符合要求的，根据实际情况，经双方协商，可按以下办法处理：</w:t>
      </w:r>
    </w:p>
    <w:p w14:paraId="09258094">
      <w:pPr>
        <w:pStyle w:val="12"/>
        <w:snapToGrid w:val="0"/>
        <w:spacing w:line="360" w:lineRule="auto"/>
        <w:ind w:firstLine="420" w:firstLineChars="200"/>
        <w:rPr>
          <w:rFonts w:hAnsi="宋体"/>
          <w:color w:val="000000"/>
          <w:highlight w:val="none"/>
        </w:rPr>
      </w:pPr>
      <w:r>
        <w:rPr>
          <w:rFonts w:hint="eastAsia" w:hAnsi="宋体"/>
          <w:color w:val="000000"/>
          <w:highlight w:val="none"/>
        </w:rPr>
        <w:t>⑴更换：由乙方承担所发生的全部费用。</w:t>
      </w:r>
    </w:p>
    <w:p w14:paraId="5A1BE3C5">
      <w:pPr>
        <w:pStyle w:val="12"/>
        <w:snapToGrid w:val="0"/>
        <w:spacing w:line="360" w:lineRule="auto"/>
        <w:ind w:firstLine="420"/>
        <w:rPr>
          <w:rFonts w:hAnsi="宋体"/>
          <w:color w:val="000000"/>
          <w:highlight w:val="none"/>
        </w:rPr>
      </w:pPr>
      <w:r>
        <w:rPr>
          <w:rFonts w:hint="eastAsia" w:hAnsi="宋体"/>
          <w:color w:val="000000"/>
          <w:highlight w:val="none"/>
        </w:rPr>
        <w:t>⑵贬值处理：由甲乙双方合议定价。</w:t>
      </w:r>
    </w:p>
    <w:p w14:paraId="48E983AB">
      <w:pPr>
        <w:pStyle w:val="12"/>
        <w:snapToGrid w:val="0"/>
        <w:spacing w:line="360" w:lineRule="auto"/>
        <w:ind w:left="420" w:leftChars="200"/>
        <w:rPr>
          <w:rFonts w:hAnsi="宋体"/>
          <w:color w:val="000000"/>
          <w:highlight w:val="none"/>
        </w:rPr>
      </w:pPr>
      <w:r>
        <w:rPr>
          <w:rFonts w:hint="eastAsia" w:hAnsi="宋体"/>
          <w:color w:val="000000"/>
          <w:highlight w:val="none"/>
        </w:rPr>
        <w:t>⑶退货处理：乙方应退还甲方支付的合同款，同时应承担该货物的直接费用（运输、保险、检验、</w:t>
      </w:r>
    </w:p>
    <w:p w14:paraId="75B6756B">
      <w:pPr>
        <w:pStyle w:val="12"/>
        <w:snapToGrid w:val="0"/>
        <w:spacing w:line="360" w:lineRule="auto"/>
        <w:rPr>
          <w:rFonts w:hAnsi="宋体"/>
          <w:color w:val="000000"/>
          <w:highlight w:val="none"/>
        </w:rPr>
      </w:pPr>
      <w:r>
        <w:rPr>
          <w:rFonts w:hint="eastAsia" w:hAnsi="宋体"/>
          <w:color w:val="000000"/>
          <w:highlight w:val="none"/>
        </w:rPr>
        <w:t>货款利息及银行手续费等）。</w:t>
      </w:r>
    </w:p>
    <w:p w14:paraId="4CACFE1D">
      <w:pPr>
        <w:pStyle w:val="12"/>
        <w:snapToGrid w:val="0"/>
        <w:spacing w:line="360" w:lineRule="auto"/>
        <w:ind w:firstLine="420" w:firstLineChars="200"/>
        <w:rPr>
          <w:rFonts w:hAnsi="宋体"/>
          <w:color w:val="000000"/>
          <w:highlight w:val="none"/>
        </w:rPr>
      </w:pPr>
      <w:r>
        <w:rPr>
          <w:rFonts w:hint="eastAsia" w:hAnsi="宋体"/>
          <w:color w:val="000000"/>
          <w:highlight w:val="none"/>
        </w:rPr>
        <w:t>2.如在使用过程中发生质量问题，乙方在接到甲方通知后到达甲方现场处理的时间（</w:t>
      </w:r>
      <w:r>
        <w:rPr>
          <w:rFonts w:hint="eastAsia" w:hAnsi="宋体"/>
          <w:color w:val="000000"/>
          <w:highlight w:val="none"/>
          <w:u w:val="single"/>
        </w:rPr>
        <w:t>按投标文件承诺的数据填写</w:t>
      </w:r>
      <w:r>
        <w:rPr>
          <w:rFonts w:hint="eastAsia" w:hAnsi="宋体"/>
          <w:color w:val="000000"/>
          <w:highlight w:val="none"/>
        </w:rPr>
        <w:t>）小时内。</w:t>
      </w:r>
    </w:p>
    <w:p w14:paraId="472A5926">
      <w:pPr>
        <w:pStyle w:val="12"/>
        <w:snapToGrid w:val="0"/>
        <w:spacing w:line="360" w:lineRule="auto"/>
        <w:ind w:firstLine="420" w:firstLineChars="200"/>
        <w:rPr>
          <w:rFonts w:hAnsi="宋体"/>
          <w:color w:val="000000"/>
          <w:highlight w:val="none"/>
        </w:rPr>
      </w:pPr>
      <w:r>
        <w:rPr>
          <w:rFonts w:hint="eastAsia" w:hAnsi="宋体"/>
          <w:color w:val="000000"/>
          <w:highlight w:val="none"/>
        </w:rPr>
        <w:t>3.在质保期内，乙方应对货物出现的质量及安全问题负责处理解决并承担一切费用。</w:t>
      </w:r>
    </w:p>
    <w:p w14:paraId="6F987624">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4.上述的货物质保期为年，因人为因素出现的故障不在免费保修范围内。超过保修期的机器设备，终生维修，维修时只收部件成本费。</w:t>
      </w:r>
    </w:p>
    <w:p w14:paraId="69401CC0">
      <w:pPr>
        <w:snapToGrid w:val="0"/>
        <w:spacing w:line="360" w:lineRule="auto"/>
        <w:ind w:left="-61" w:firstLine="514"/>
        <w:rPr>
          <w:rFonts w:ascii="宋体" w:hAnsi="宋体"/>
          <w:color w:val="000000"/>
          <w:szCs w:val="21"/>
          <w:highlight w:val="none"/>
        </w:rPr>
      </w:pPr>
      <w:r>
        <w:rPr>
          <w:rFonts w:hint="eastAsia" w:ascii="宋体" w:hAnsi="宋体"/>
          <w:b/>
          <w:color w:val="000000"/>
          <w:szCs w:val="21"/>
          <w:highlight w:val="none"/>
        </w:rPr>
        <w:t>第十</w:t>
      </w:r>
      <w:r>
        <w:rPr>
          <w:rFonts w:hint="eastAsia" w:ascii="宋体" w:hAnsi="宋体"/>
          <w:b/>
          <w:color w:val="000000"/>
          <w:szCs w:val="21"/>
          <w:highlight w:val="none"/>
          <w:lang w:val="en-US" w:eastAsia="zh-CN"/>
        </w:rPr>
        <w:t>三</w:t>
      </w:r>
      <w:r>
        <w:rPr>
          <w:rFonts w:hint="eastAsia" w:ascii="宋体" w:hAnsi="宋体"/>
          <w:b/>
          <w:color w:val="000000"/>
          <w:szCs w:val="21"/>
          <w:highlight w:val="none"/>
        </w:rPr>
        <w:t>条  调试和验收（本条款适用于甲方自行验收，委托第三方验收的另行规定）</w:t>
      </w:r>
    </w:p>
    <w:p w14:paraId="14FCD05D">
      <w:pPr>
        <w:pStyle w:val="12"/>
        <w:snapToGrid w:val="0"/>
        <w:spacing w:line="360" w:lineRule="auto"/>
        <w:ind w:firstLine="420" w:firstLineChars="200"/>
        <w:jc w:val="left"/>
        <w:rPr>
          <w:rFonts w:hAnsi="宋体"/>
          <w:color w:val="000000"/>
          <w:highlight w:val="none"/>
        </w:rPr>
      </w:pPr>
      <w:r>
        <w:rPr>
          <w:rFonts w:hint="eastAsia" w:hAnsi="宋体"/>
          <w:color w:val="000000"/>
          <w:highlight w:val="none"/>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14:paraId="414D2E53">
      <w:pPr>
        <w:pStyle w:val="12"/>
        <w:snapToGrid w:val="0"/>
        <w:spacing w:line="360" w:lineRule="auto"/>
        <w:ind w:firstLine="420" w:firstLineChars="200"/>
        <w:rPr>
          <w:rFonts w:hAnsi="宋体"/>
          <w:color w:val="000000"/>
          <w:highlight w:val="none"/>
        </w:rPr>
      </w:pPr>
      <w:r>
        <w:rPr>
          <w:rFonts w:hint="eastAsia" w:hAnsi="宋体"/>
          <w:color w:val="000000"/>
          <w:highlight w:val="none"/>
        </w:rPr>
        <w:t>2.乙方交货前应对产品作出全面检查和对验收文件进行整理，并列出清单，作为甲方收货验收和使用的技术条件依据，检验的结果应随货物交甲方。</w:t>
      </w:r>
    </w:p>
    <w:p w14:paraId="3F242771">
      <w:pPr>
        <w:pStyle w:val="12"/>
        <w:snapToGrid w:val="0"/>
        <w:spacing w:line="360" w:lineRule="auto"/>
        <w:ind w:firstLine="420" w:firstLineChars="200"/>
        <w:rPr>
          <w:rFonts w:hAnsi="宋体"/>
          <w:color w:val="000000"/>
          <w:highlight w:val="none"/>
        </w:rPr>
      </w:pPr>
      <w:r>
        <w:rPr>
          <w:rFonts w:hint="eastAsia" w:hAnsi="宋体"/>
          <w:color w:val="000000"/>
          <w:highlight w:val="none"/>
        </w:rPr>
        <w:t>3.甲方对乙方提供的货物在使用前进行调试时，乙方需负责安装并培训甲方的使用操作人员，并协助甲方一起调试，直到符合技术要求，甲方才做最终验收。</w:t>
      </w:r>
    </w:p>
    <w:p w14:paraId="250E1E53">
      <w:pPr>
        <w:pStyle w:val="12"/>
        <w:snapToGrid w:val="0"/>
        <w:spacing w:line="360" w:lineRule="auto"/>
        <w:ind w:firstLine="420" w:firstLineChars="200"/>
        <w:rPr>
          <w:rFonts w:hAnsi="宋体"/>
          <w:color w:val="000000"/>
          <w:highlight w:val="none"/>
        </w:rPr>
      </w:pPr>
      <w:r>
        <w:rPr>
          <w:rFonts w:hint="eastAsia" w:hAnsi="宋体"/>
          <w:color w:val="000000"/>
          <w:highlight w:val="none"/>
        </w:rPr>
        <w:t>4.对技术复杂的货物，甲方应请国家认可的专业检测机构参与初步验收及最终验收，并由其出具质量检测报告。</w:t>
      </w:r>
    </w:p>
    <w:p w14:paraId="74C8189B">
      <w:pPr>
        <w:snapToGrid w:val="0"/>
        <w:spacing w:line="360" w:lineRule="auto"/>
        <w:ind w:left="-61" w:firstLine="514"/>
        <w:rPr>
          <w:rFonts w:hAnsi="宋体"/>
          <w:b/>
          <w:color w:val="000000"/>
          <w:highlight w:val="none"/>
        </w:rPr>
      </w:pPr>
      <w:r>
        <w:rPr>
          <w:rFonts w:hint="eastAsia" w:ascii="宋体" w:hAnsi="宋体"/>
          <w:color w:val="000000"/>
          <w:szCs w:val="21"/>
          <w:highlight w:val="none"/>
        </w:rPr>
        <w:t>5. 验收时乙方必须在现场，验收完毕后作出验收结果报告；验收费用按招标文件约定承担方负责。</w:t>
      </w:r>
    </w:p>
    <w:p w14:paraId="20964B53">
      <w:pPr>
        <w:pStyle w:val="12"/>
        <w:snapToGrid w:val="0"/>
        <w:spacing w:line="360" w:lineRule="auto"/>
        <w:ind w:firstLine="413" w:firstLineChars="196"/>
        <w:rPr>
          <w:rFonts w:hAnsi="宋体"/>
          <w:b/>
          <w:color w:val="000000"/>
          <w:highlight w:val="none"/>
        </w:rPr>
      </w:pPr>
      <w:r>
        <w:rPr>
          <w:rFonts w:hint="eastAsia" w:hAnsi="宋体"/>
          <w:b/>
          <w:color w:val="000000"/>
          <w:highlight w:val="none"/>
        </w:rPr>
        <w:t>第十</w:t>
      </w:r>
      <w:r>
        <w:rPr>
          <w:rFonts w:hint="eastAsia" w:hAnsi="宋体"/>
          <w:b/>
          <w:color w:val="000000"/>
          <w:highlight w:val="none"/>
          <w:lang w:val="en-US" w:eastAsia="zh-CN"/>
        </w:rPr>
        <w:t>四</w:t>
      </w:r>
      <w:r>
        <w:rPr>
          <w:rFonts w:hint="eastAsia" w:hAnsi="宋体"/>
          <w:b/>
          <w:color w:val="000000"/>
          <w:highlight w:val="none"/>
        </w:rPr>
        <w:t>条  货物包装、发运及运输</w:t>
      </w:r>
    </w:p>
    <w:p w14:paraId="2C5950D6">
      <w:pPr>
        <w:pStyle w:val="12"/>
        <w:snapToGrid w:val="0"/>
        <w:spacing w:line="360" w:lineRule="auto"/>
        <w:ind w:firstLine="420" w:firstLineChars="200"/>
        <w:rPr>
          <w:rFonts w:hAnsi="宋体"/>
          <w:color w:val="000000"/>
          <w:highlight w:val="none"/>
        </w:rPr>
      </w:pPr>
      <w:r>
        <w:rPr>
          <w:rFonts w:hint="eastAsia" w:hAnsi="宋体"/>
          <w:color w:val="000000"/>
          <w:highlight w:val="none"/>
        </w:rPr>
        <w:t>1.乙方应在货物发运前对其进行满足运输距离、防潮、防震、防锈和防破损装卸等要求包装，以保证货物安全运达甲方指定地点。</w:t>
      </w:r>
    </w:p>
    <w:p w14:paraId="3D70BE99">
      <w:pPr>
        <w:pStyle w:val="12"/>
        <w:snapToGrid w:val="0"/>
        <w:spacing w:line="360" w:lineRule="auto"/>
        <w:ind w:firstLine="420" w:firstLineChars="200"/>
        <w:rPr>
          <w:rFonts w:hAnsi="宋体"/>
          <w:color w:val="000000"/>
          <w:highlight w:val="none"/>
        </w:rPr>
      </w:pPr>
      <w:r>
        <w:rPr>
          <w:rFonts w:hint="eastAsia" w:hAnsi="宋体"/>
          <w:color w:val="000000"/>
          <w:highlight w:val="none"/>
        </w:rPr>
        <w:t>2. 使用说明书（货物属于进口产品的，供货时应同时附上中文使用说明书）、质量检验证明书、随配附件和工具以及清单一并附于货物内。</w:t>
      </w:r>
    </w:p>
    <w:p w14:paraId="38521CDD">
      <w:pPr>
        <w:pStyle w:val="12"/>
        <w:snapToGrid w:val="0"/>
        <w:spacing w:line="360" w:lineRule="auto"/>
        <w:ind w:firstLine="420" w:firstLineChars="200"/>
        <w:rPr>
          <w:rFonts w:hAnsi="宋体"/>
          <w:color w:val="000000"/>
          <w:highlight w:val="none"/>
        </w:rPr>
      </w:pPr>
      <w:r>
        <w:rPr>
          <w:rFonts w:hint="eastAsia" w:hAnsi="宋体"/>
          <w:color w:val="000000"/>
          <w:highlight w:val="none"/>
        </w:rPr>
        <w:t>3.乙方在货物发运手续办理完毕后二十四小时内或者货到甲方四十八小时前通知甲方，以准备接货。</w:t>
      </w:r>
    </w:p>
    <w:p w14:paraId="4139EE37">
      <w:pPr>
        <w:pStyle w:val="12"/>
        <w:snapToGrid w:val="0"/>
        <w:spacing w:line="360" w:lineRule="auto"/>
        <w:ind w:firstLine="420" w:firstLineChars="200"/>
        <w:rPr>
          <w:rFonts w:hAnsi="宋体"/>
          <w:color w:val="000000"/>
          <w:highlight w:val="none"/>
        </w:rPr>
      </w:pPr>
      <w:r>
        <w:rPr>
          <w:rFonts w:hint="eastAsia" w:hAnsi="宋体"/>
          <w:color w:val="000000"/>
          <w:highlight w:val="none"/>
        </w:rPr>
        <w:t>4.货物在交付甲方前发生的风险均由乙方负责。</w:t>
      </w:r>
    </w:p>
    <w:p w14:paraId="10FF952C">
      <w:pPr>
        <w:pStyle w:val="12"/>
        <w:snapToGrid w:val="0"/>
        <w:spacing w:line="360" w:lineRule="auto"/>
        <w:ind w:firstLine="420" w:firstLineChars="200"/>
        <w:rPr>
          <w:rFonts w:hAnsi="宋体"/>
          <w:color w:val="000000"/>
          <w:highlight w:val="none"/>
        </w:rPr>
      </w:pPr>
      <w:r>
        <w:rPr>
          <w:rFonts w:hint="eastAsia" w:hAnsi="宋体"/>
          <w:color w:val="000000"/>
          <w:highlight w:val="none"/>
        </w:rPr>
        <w:t>5.货物在规</w:t>
      </w:r>
      <w:r>
        <w:rPr>
          <w:rFonts w:hint="eastAsia" w:hAnsi="宋体"/>
          <w:color w:val="000000"/>
          <w:spacing w:val="-8"/>
          <w:highlight w:val="none"/>
        </w:rPr>
        <w:t>定的交付期限内由乙方送达甲方指定的地点视为交付，乙方同时需通知甲方货物已送达。</w:t>
      </w:r>
    </w:p>
    <w:p w14:paraId="31B5C29C">
      <w:pPr>
        <w:snapToGrid w:val="0"/>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第十四条　违约责任</w:t>
      </w:r>
    </w:p>
    <w:p w14:paraId="64E9E63F">
      <w:pPr>
        <w:pStyle w:val="12"/>
        <w:snapToGrid w:val="0"/>
        <w:spacing w:line="360" w:lineRule="auto"/>
        <w:ind w:firstLine="420" w:firstLineChars="200"/>
        <w:rPr>
          <w:rFonts w:hAnsi="宋体"/>
          <w:color w:val="000000"/>
          <w:highlight w:val="none"/>
        </w:rPr>
      </w:pPr>
      <w:r>
        <w:rPr>
          <w:rFonts w:hint="eastAsia" w:hAnsi="宋体"/>
          <w:color w:val="000000"/>
          <w:highlight w:val="none"/>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                                       </w:t>
      </w:r>
    </w:p>
    <w:p w14:paraId="26E4182F">
      <w:pPr>
        <w:pStyle w:val="12"/>
        <w:snapToGrid w:val="0"/>
        <w:spacing w:line="360" w:lineRule="auto"/>
        <w:ind w:firstLine="420" w:firstLineChars="200"/>
        <w:rPr>
          <w:rFonts w:hAnsi="宋体"/>
          <w:color w:val="000000"/>
          <w:highlight w:val="none"/>
        </w:rPr>
      </w:pPr>
      <w:r>
        <w:rPr>
          <w:rFonts w:hint="eastAsia" w:hAnsi="宋体"/>
          <w:color w:val="000000"/>
          <w:highlight w:val="none"/>
        </w:rPr>
        <w:t>2.乙方提供的货物如侵犯了第三方合法权益而引发的任何纠纷或者诉讼，均由乙方负责交涉并承担全部责任。</w:t>
      </w:r>
    </w:p>
    <w:p w14:paraId="25BAF2BF">
      <w:pPr>
        <w:pStyle w:val="12"/>
        <w:snapToGrid w:val="0"/>
        <w:spacing w:line="360" w:lineRule="auto"/>
        <w:ind w:firstLine="420" w:firstLineChars="200"/>
        <w:rPr>
          <w:rFonts w:hAnsi="宋体"/>
          <w:color w:val="000000"/>
          <w:highlight w:val="none"/>
        </w:rPr>
      </w:pPr>
      <w:r>
        <w:rPr>
          <w:rFonts w:hint="eastAsia" w:hAnsi="宋体"/>
          <w:color w:val="000000"/>
          <w:highlight w:val="none"/>
        </w:rPr>
        <w:t>3.因包装、运输引起的货物损坏，按质量不合格处罚。</w:t>
      </w:r>
    </w:p>
    <w:p w14:paraId="7989B463">
      <w:pPr>
        <w:pStyle w:val="12"/>
        <w:snapToGrid w:val="0"/>
        <w:spacing w:line="360" w:lineRule="auto"/>
        <w:ind w:firstLine="420" w:firstLineChars="200"/>
        <w:rPr>
          <w:rFonts w:hAnsi="宋体"/>
          <w:color w:val="000000"/>
          <w:highlight w:val="none"/>
        </w:rPr>
      </w:pPr>
      <w:r>
        <w:rPr>
          <w:rFonts w:hint="eastAsia" w:hAnsi="宋体"/>
          <w:color w:val="000000"/>
          <w:highlight w:val="none"/>
        </w:rPr>
        <w:t>4.甲方无故延期接收货物、乙方逾期交货的，每天向对方偿付违约货款额3‰违约金，但违约金累计不得超过违约货款额5%，超过天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p>
    <w:p w14:paraId="34DE73A9">
      <w:pPr>
        <w:pStyle w:val="12"/>
        <w:snapToGrid w:val="0"/>
        <w:spacing w:line="360" w:lineRule="auto"/>
        <w:ind w:firstLine="420" w:firstLineChars="200"/>
        <w:rPr>
          <w:rFonts w:hAnsi="宋体"/>
          <w:color w:val="000000"/>
          <w:highlight w:val="none"/>
        </w:rPr>
      </w:pPr>
      <w:r>
        <w:rPr>
          <w:rFonts w:hint="eastAsia" w:hAnsi="宋体"/>
          <w:color w:val="000000"/>
          <w:highlight w:val="none"/>
        </w:rPr>
        <w:t>5. 乙方未按本合同和投标文件中规定的服务承诺提供售后服务的，乙方应按本合同合计金额 5%向甲方支付违约金。</w:t>
      </w:r>
    </w:p>
    <w:p w14:paraId="1318A36B">
      <w:pPr>
        <w:pStyle w:val="12"/>
        <w:snapToGrid w:val="0"/>
        <w:spacing w:line="360" w:lineRule="auto"/>
        <w:ind w:firstLine="420" w:firstLineChars="200"/>
        <w:rPr>
          <w:rFonts w:hAnsi="宋体"/>
          <w:color w:val="000000"/>
          <w:highlight w:val="none"/>
        </w:rPr>
      </w:pPr>
      <w:r>
        <w:rPr>
          <w:rFonts w:hint="eastAsia" w:hAnsi="宋体"/>
          <w:color w:val="000000"/>
          <w:highlight w:val="none"/>
        </w:rPr>
        <w:t>6. 乙方提供的货物在质量保证期内，因设计、工艺或者材料的缺陷和其它质量原因造成的问题，由乙方负责，费用从余款或者履约保证金中扣除，不足另补。</w:t>
      </w:r>
    </w:p>
    <w:p w14:paraId="462AFAAF">
      <w:pPr>
        <w:pStyle w:val="12"/>
        <w:snapToGrid w:val="0"/>
        <w:spacing w:line="360" w:lineRule="auto"/>
        <w:ind w:firstLine="420" w:firstLineChars="200"/>
        <w:rPr>
          <w:rFonts w:hAnsi="宋体"/>
          <w:color w:val="000000"/>
          <w:highlight w:val="none"/>
        </w:rPr>
      </w:pPr>
      <w:r>
        <w:rPr>
          <w:rFonts w:hint="eastAsia" w:hAnsi="宋体"/>
          <w:color w:val="000000"/>
          <w:highlight w:val="none"/>
        </w:rPr>
        <w:t>7. 甲乙双方有其它违约行为的，由违约方向对方支付违约内容涉及货款额的5%，违约内容涉及货款额的5%不足以赔偿经济损失的按实际赔偿。</w:t>
      </w:r>
    </w:p>
    <w:p w14:paraId="41F4DFE8">
      <w:pPr>
        <w:pStyle w:val="12"/>
        <w:snapToGrid w:val="0"/>
        <w:spacing w:line="360" w:lineRule="auto"/>
        <w:ind w:firstLine="413" w:firstLineChars="196"/>
        <w:rPr>
          <w:rFonts w:hAnsi="宋体"/>
          <w:b/>
          <w:color w:val="000000"/>
          <w:highlight w:val="none"/>
        </w:rPr>
      </w:pPr>
      <w:r>
        <w:rPr>
          <w:rFonts w:hint="eastAsia" w:hAnsi="宋体"/>
          <w:b/>
          <w:color w:val="000000"/>
          <w:highlight w:val="none"/>
        </w:rPr>
        <w:t>第十五条  不可抗力事件处理</w:t>
      </w:r>
    </w:p>
    <w:p w14:paraId="6748C180">
      <w:pPr>
        <w:pStyle w:val="12"/>
        <w:snapToGrid w:val="0"/>
        <w:spacing w:line="360" w:lineRule="auto"/>
        <w:ind w:firstLine="420" w:firstLineChars="200"/>
        <w:rPr>
          <w:rFonts w:hAnsi="宋体"/>
          <w:color w:val="000000"/>
          <w:highlight w:val="none"/>
        </w:rPr>
      </w:pPr>
      <w:r>
        <w:rPr>
          <w:rFonts w:hint="eastAsia" w:hAnsi="宋体"/>
          <w:color w:val="000000"/>
          <w:highlight w:val="none"/>
        </w:rPr>
        <w:t>1.在合同有效期内，任何一方因不可抗力事件导致不能履行合同，则合同履行期可延长，其延长期与不可抗力影响期相同。</w:t>
      </w:r>
    </w:p>
    <w:p w14:paraId="3892AF11">
      <w:pPr>
        <w:pStyle w:val="12"/>
        <w:snapToGrid w:val="0"/>
        <w:spacing w:line="360" w:lineRule="auto"/>
        <w:ind w:firstLine="420" w:firstLineChars="200"/>
        <w:rPr>
          <w:rFonts w:hAnsi="宋体"/>
          <w:color w:val="000000"/>
          <w:highlight w:val="none"/>
        </w:rPr>
      </w:pPr>
      <w:r>
        <w:rPr>
          <w:rFonts w:hint="eastAsia" w:hAnsi="宋体"/>
          <w:color w:val="000000"/>
          <w:highlight w:val="none"/>
        </w:rPr>
        <w:t>2.不可抗力事件发生后，应立即通知对方，并寄送有关权威机构出具的证明。</w:t>
      </w:r>
    </w:p>
    <w:p w14:paraId="69A16F6D">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3.不可抗力事件延续一百二十天以上，双方应通过友好协商，确定是否继续履行合同。</w:t>
      </w:r>
    </w:p>
    <w:p w14:paraId="11C4AC8C">
      <w:pPr>
        <w:snapToGrid w:val="0"/>
        <w:spacing w:line="360" w:lineRule="auto"/>
        <w:ind w:firstLine="422" w:firstLineChars="200"/>
        <w:rPr>
          <w:rFonts w:ascii="宋体" w:hAnsi="宋体"/>
          <w:color w:val="000000"/>
          <w:szCs w:val="21"/>
          <w:highlight w:val="none"/>
        </w:rPr>
      </w:pPr>
      <w:r>
        <w:rPr>
          <w:rFonts w:hint="eastAsia" w:ascii="宋体" w:hAnsi="宋体"/>
          <w:b/>
          <w:color w:val="000000"/>
          <w:szCs w:val="21"/>
          <w:highlight w:val="none"/>
        </w:rPr>
        <w:t>第十六条  合同争议解决</w:t>
      </w:r>
    </w:p>
    <w:p w14:paraId="16FB45BD">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 因货物质量问题发生争议的，应邀请国家认可的质量检测机构对货物质量进行鉴定。货物符合标准的，鉴定费由甲方承担；货物不符合标准的，鉴定费由乙方承担。</w:t>
      </w:r>
    </w:p>
    <w:p w14:paraId="328B3DD7">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 因履行本合同引起的或者与本合同有关的争议，甲乙双方应首先通过友好协商解决，如果协商不能解决，可向甲方所在地</w:t>
      </w:r>
      <w:r>
        <w:rPr>
          <w:rFonts w:hint="eastAsia" w:ascii="宋体" w:hAnsi="宋体" w:cs="宋体"/>
          <w:color w:val="000000"/>
          <w:szCs w:val="21"/>
          <w:highlight w:val="none"/>
        </w:rPr>
        <w:t>有管辖权的</w:t>
      </w:r>
      <w:r>
        <w:rPr>
          <w:rFonts w:hint="eastAsia" w:ascii="宋体" w:hAnsi="宋体"/>
          <w:color w:val="000000"/>
          <w:szCs w:val="21"/>
          <w:highlight w:val="none"/>
        </w:rPr>
        <w:t>人民法院提起诉讼。</w:t>
      </w:r>
    </w:p>
    <w:p w14:paraId="0D43CD89">
      <w:pPr>
        <w:snapToGrid w:val="0"/>
        <w:spacing w:line="360" w:lineRule="auto"/>
        <w:ind w:left="-61" w:firstLine="514"/>
        <w:rPr>
          <w:rFonts w:ascii="宋体" w:hAnsi="宋体"/>
          <w:color w:val="000000"/>
          <w:szCs w:val="21"/>
          <w:highlight w:val="none"/>
        </w:rPr>
      </w:pPr>
      <w:r>
        <w:rPr>
          <w:rFonts w:hint="eastAsia" w:ascii="宋体" w:hAnsi="宋体"/>
          <w:color w:val="000000"/>
          <w:szCs w:val="21"/>
          <w:highlight w:val="none"/>
        </w:rPr>
        <w:t>3.诉讼期间，本合同继续履行。</w:t>
      </w:r>
    </w:p>
    <w:p w14:paraId="7AF71FDB">
      <w:pPr>
        <w:pStyle w:val="12"/>
        <w:snapToGrid w:val="0"/>
        <w:spacing w:line="360" w:lineRule="auto"/>
        <w:ind w:firstLine="413" w:firstLineChars="196"/>
        <w:rPr>
          <w:rFonts w:hAnsi="宋体"/>
          <w:b/>
          <w:color w:val="000000"/>
          <w:highlight w:val="none"/>
        </w:rPr>
      </w:pPr>
      <w:r>
        <w:rPr>
          <w:rFonts w:hint="eastAsia" w:hAnsi="宋体"/>
          <w:b/>
          <w:color w:val="000000"/>
          <w:highlight w:val="none"/>
        </w:rPr>
        <w:t>第十七条  合同生效及其它</w:t>
      </w:r>
    </w:p>
    <w:p w14:paraId="2FF76CFC">
      <w:pPr>
        <w:pStyle w:val="12"/>
        <w:snapToGrid w:val="0"/>
        <w:spacing w:line="360" w:lineRule="auto"/>
        <w:ind w:firstLine="422" w:firstLineChars="200"/>
        <w:rPr>
          <w:rFonts w:hAnsi="宋体"/>
          <w:b/>
          <w:color w:val="000000"/>
          <w:highlight w:val="none"/>
        </w:rPr>
      </w:pPr>
      <w:r>
        <w:rPr>
          <w:rFonts w:hint="eastAsia" w:hAnsi="宋体"/>
          <w:b/>
          <w:color w:val="000000"/>
          <w:highlight w:val="none"/>
        </w:rPr>
        <w:t>1. 合同经双方法定代表人或者委托代理人签字并加盖单位公章后生效（委托代理人签字的需后附法定代表人授权委托书，格式自拟）。</w:t>
      </w:r>
    </w:p>
    <w:p w14:paraId="37EE65F9">
      <w:pPr>
        <w:pStyle w:val="12"/>
        <w:snapToGrid w:val="0"/>
        <w:spacing w:line="360" w:lineRule="auto"/>
        <w:ind w:firstLine="422" w:firstLineChars="200"/>
        <w:rPr>
          <w:rFonts w:hAnsi="宋体"/>
          <w:b/>
          <w:color w:val="000000"/>
          <w:highlight w:val="none"/>
        </w:rPr>
      </w:pPr>
      <w:r>
        <w:rPr>
          <w:rFonts w:hint="eastAsia" w:hAnsi="宋体"/>
          <w:b/>
          <w:color w:val="000000"/>
          <w:highlight w:val="none"/>
        </w:rPr>
        <w:t>2.合同执行中涉及采购资金和采购内容修改或者补充的，须经财政部门审批，并签书面补充协议报财政部门备案，方可作为主合同不可分割的一部分。</w:t>
      </w:r>
    </w:p>
    <w:p w14:paraId="6F31D1BE">
      <w:pPr>
        <w:pStyle w:val="12"/>
        <w:snapToGrid w:val="0"/>
        <w:spacing w:line="360" w:lineRule="auto"/>
        <w:ind w:left="420" w:leftChars="200"/>
        <w:rPr>
          <w:rFonts w:hAnsi="宋体"/>
          <w:b/>
          <w:color w:val="000000"/>
          <w:highlight w:val="none"/>
        </w:rPr>
      </w:pPr>
      <w:r>
        <w:rPr>
          <w:rFonts w:hint="eastAsia" w:hAnsi="宋体"/>
          <w:b/>
          <w:color w:val="000000"/>
          <w:highlight w:val="none"/>
        </w:rPr>
        <w:t>3.本合同未尽事宜，遵照《中华人民共和国民法典》有关条文执行。</w:t>
      </w:r>
    </w:p>
    <w:p w14:paraId="7F9AB567">
      <w:pPr>
        <w:snapToGrid w:val="0"/>
        <w:spacing w:line="360" w:lineRule="auto"/>
        <w:ind w:firstLine="422" w:firstLineChars="200"/>
        <w:rPr>
          <w:rFonts w:hint="default" w:ascii="宋体" w:hAnsi="宋体" w:eastAsia="宋体"/>
          <w:b/>
          <w:color w:val="000000"/>
          <w:szCs w:val="21"/>
          <w:highlight w:val="none"/>
          <w:lang w:val="en-US" w:eastAsia="zh-CN"/>
        </w:rPr>
      </w:pPr>
      <w:r>
        <w:rPr>
          <w:rFonts w:hint="eastAsia" w:ascii="宋体" w:hAnsi="宋体"/>
          <w:b/>
          <w:color w:val="000000"/>
          <w:szCs w:val="21"/>
          <w:highlight w:val="none"/>
        </w:rPr>
        <w:t>第十八条　合同的变更、终止与转让</w:t>
      </w:r>
      <w:r>
        <w:rPr>
          <w:rFonts w:hint="eastAsia" w:ascii="宋体" w:hAnsi="宋体"/>
          <w:b/>
          <w:color w:val="000000"/>
          <w:szCs w:val="21"/>
          <w:highlight w:val="none"/>
          <w:lang w:val="en-US" w:eastAsia="zh-CN"/>
        </w:rPr>
        <w:t xml:space="preserve">           </w:t>
      </w:r>
    </w:p>
    <w:p w14:paraId="1FC05887">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 除《中华人民共和国政府采购法》第五十条规定的情形外，本合同一经签订，甲乙双方不得擅自变更、中止或者终止。</w:t>
      </w:r>
    </w:p>
    <w:p w14:paraId="465EB1F7">
      <w:pPr>
        <w:snapToGrid w:val="0"/>
        <w:spacing w:line="360" w:lineRule="auto"/>
        <w:ind w:left="-61" w:firstLine="514"/>
        <w:rPr>
          <w:rFonts w:ascii="宋体" w:hAnsi="宋体"/>
          <w:color w:val="000000"/>
          <w:szCs w:val="21"/>
          <w:highlight w:val="none"/>
        </w:rPr>
      </w:pPr>
      <w:r>
        <w:rPr>
          <w:rFonts w:hint="eastAsia" w:ascii="宋体" w:hAnsi="宋体"/>
          <w:color w:val="000000"/>
          <w:szCs w:val="21"/>
          <w:highlight w:val="none"/>
        </w:rPr>
        <w:t>2. 乙方不得擅自转让（无进口资格的供应商委托进口货物除外）其应履行的合同义务。</w:t>
      </w:r>
    </w:p>
    <w:p w14:paraId="20AA4258">
      <w:pPr>
        <w:snapToGrid w:val="0"/>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第十九条　</w:t>
      </w:r>
      <w:r>
        <w:rPr>
          <w:rFonts w:hint="eastAsia" w:ascii="宋体" w:hAnsi="宋体" w:cs="微软雅黑"/>
          <w:color w:val="000000"/>
          <w:spacing w:val="-2"/>
          <w:kern w:val="0"/>
          <w:szCs w:val="21"/>
          <w:highlight w:val="none"/>
        </w:rPr>
        <w:t>本</w:t>
      </w:r>
      <w:r>
        <w:rPr>
          <w:rFonts w:hint="eastAsia" w:ascii="宋体" w:hAnsi="宋体" w:cs="微软雅黑"/>
          <w:color w:val="000000"/>
          <w:kern w:val="0"/>
          <w:szCs w:val="21"/>
          <w:highlight w:val="none"/>
        </w:rPr>
        <w:t>合同书</w:t>
      </w:r>
      <w:r>
        <w:rPr>
          <w:rFonts w:hint="eastAsia" w:ascii="宋体" w:hAnsi="宋体" w:cs="微软雅黑"/>
          <w:color w:val="000000"/>
          <w:spacing w:val="-2"/>
          <w:kern w:val="0"/>
          <w:szCs w:val="21"/>
          <w:highlight w:val="none"/>
        </w:rPr>
        <w:t>与</w:t>
      </w:r>
      <w:r>
        <w:rPr>
          <w:rFonts w:hint="eastAsia" w:ascii="宋体" w:hAnsi="宋体" w:cs="微软雅黑"/>
          <w:color w:val="000000"/>
          <w:kern w:val="0"/>
          <w:szCs w:val="21"/>
          <w:highlight w:val="none"/>
        </w:rPr>
        <w:t>下</w:t>
      </w:r>
      <w:r>
        <w:rPr>
          <w:rFonts w:hint="eastAsia" w:ascii="宋体" w:hAnsi="宋体" w:cs="微软雅黑"/>
          <w:color w:val="000000"/>
          <w:spacing w:val="-2"/>
          <w:kern w:val="0"/>
          <w:szCs w:val="21"/>
          <w:highlight w:val="none"/>
        </w:rPr>
        <w:t>列</w:t>
      </w:r>
      <w:r>
        <w:rPr>
          <w:rFonts w:hint="eastAsia" w:ascii="宋体" w:hAnsi="宋体" w:cs="微软雅黑"/>
          <w:color w:val="000000"/>
          <w:kern w:val="0"/>
          <w:szCs w:val="21"/>
          <w:highlight w:val="none"/>
        </w:rPr>
        <w:t>文</w:t>
      </w:r>
      <w:r>
        <w:rPr>
          <w:rFonts w:hint="eastAsia" w:ascii="宋体" w:hAnsi="宋体" w:cs="微软雅黑"/>
          <w:color w:val="000000"/>
          <w:spacing w:val="-2"/>
          <w:kern w:val="0"/>
          <w:szCs w:val="21"/>
          <w:highlight w:val="none"/>
        </w:rPr>
        <w:t>件一</w:t>
      </w:r>
      <w:r>
        <w:rPr>
          <w:rFonts w:hint="eastAsia" w:ascii="宋体" w:hAnsi="宋体" w:cs="微软雅黑"/>
          <w:color w:val="000000"/>
          <w:kern w:val="0"/>
          <w:szCs w:val="21"/>
          <w:highlight w:val="none"/>
        </w:rPr>
        <w:t>起构</w:t>
      </w:r>
      <w:r>
        <w:rPr>
          <w:rFonts w:hint="eastAsia" w:ascii="宋体" w:hAnsi="宋体" w:cs="微软雅黑"/>
          <w:color w:val="000000"/>
          <w:spacing w:val="-2"/>
          <w:kern w:val="0"/>
          <w:szCs w:val="21"/>
          <w:highlight w:val="none"/>
        </w:rPr>
        <w:t>成</w:t>
      </w:r>
      <w:r>
        <w:rPr>
          <w:rFonts w:hint="eastAsia" w:ascii="宋体" w:hAnsi="宋体" w:cs="微软雅黑"/>
          <w:color w:val="000000"/>
          <w:kern w:val="0"/>
          <w:szCs w:val="21"/>
          <w:highlight w:val="none"/>
        </w:rPr>
        <w:t>合</w:t>
      </w:r>
      <w:r>
        <w:rPr>
          <w:rFonts w:hint="eastAsia" w:ascii="宋体" w:hAnsi="宋体" w:cs="微软雅黑"/>
          <w:color w:val="000000"/>
          <w:spacing w:val="-2"/>
          <w:kern w:val="0"/>
          <w:szCs w:val="21"/>
          <w:highlight w:val="none"/>
        </w:rPr>
        <w:t>同</w:t>
      </w:r>
      <w:r>
        <w:rPr>
          <w:rFonts w:hint="eastAsia" w:ascii="宋体" w:hAnsi="宋体" w:cs="微软雅黑"/>
          <w:color w:val="000000"/>
          <w:kern w:val="0"/>
          <w:szCs w:val="21"/>
          <w:highlight w:val="none"/>
        </w:rPr>
        <w:t>文</w:t>
      </w:r>
      <w:r>
        <w:rPr>
          <w:rFonts w:hint="eastAsia" w:ascii="宋体" w:hAnsi="宋体" w:cs="微软雅黑"/>
          <w:color w:val="000000"/>
          <w:spacing w:val="-2"/>
          <w:kern w:val="0"/>
          <w:szCs w:val="21"/>
          <w:highlight w:val="none"/>
        </w:rPr>
        <w:t>件</w:t>
      </w:r>
    </w:p>
    <w:p w14:paraId="1376C657">
      <w:pPr>
        <w:pStyle w:val="12"/>
        <w:snapToGrid w:val="0"/>
        <w:spacing w:line="360" w:lineRule="auto"/>
        <w:ind w:left="420" w:leftChars="200"/>
        <w:rPr>
          <w:rFonts w:hAnsi="宋体"/>
          <w:color w:val="000000"/>
          <w:highlight w:val="none"/>
        </w:rPr>
      </w:pPr>
      <w:r>
        <w:rPr>
          <w:rFonts w:hint="eastAsia" w:hAnsi="宋体"/>
          <w:color w:val="000000"/>
          <w:highlight w:val="none"/>
        </w:rPr>
        <w:t>1.中标通知书；</w:t>
      </w:r>
    </w:p>
    <w:p w14:paraId="6E9F1AD8">
      <w:pPr>
        <w:pStyle w:val="12"/>
        <w:snapToGrid w:val="0"/>
        <w:spacing w:line="360" w:lineRule="auto"/>
        <w:ind w:left="420" w:leftChars="200"/>
        <w:rPr>
          <w:rFonts w:hAnsi="宋体"/>
          <w:color w:val="000000"/>
          <w:highlight w:val="none"/>
        </w:rPr>
      </w:pPr>
      <w:r>
        <w:rPr>
          <w:rFonts w:hint="eastAsia" w:hAnsi="宋体"/>
          <w:color w:val="000000"/>
          <w:highlight w:val="none"/>
        </w:rPr>
        <w:t>2.投标函；</w:t>
      </w:r>
    </w:p>
    <w:p w14:paraId="37BC7E6C">
      <w:pPr>
        <w:pStyle w:val="12"/>
        <w:snapToGrid w:val="0"/>
        <w:spacing w:line="360" w:lineRule="auto"/>
        <w:ind w:left="420" w:leftChars="200"/>
        <w:rPr>
          <w:rFonts w:hAnsi="宋体"/>
          <w:color w:val="000000"/>
          <w:highlight w:val="none"/>
        </w:rPr>
      </w:pPr>
      <w:r>
        <w:rPr>
          <w:rFonts w:hint="eastAsia" w:hAnsi="宋体"/>
          <w:color w:val="000000"/>
          <w:highlight w:val="none"/>
        </w:rPr>
        <w:t>3.商务条款偏离表和技术偏离表；</w:t>
      </w:r>
    </w:p>
    <w:p w14:paraId="6DEA6618">
      <w:pPr>
        <w:pStyle w:val="12"/>
        <w:snapToGrid w:val="0"/>
        <w:spacing w:line="360" w:lineRule="auto"/>
        <w:ind w:left="420" w:leftChars="200"/>
        <w:rPr>
          <w:rFonts w:hAnsi="宋体"/>
          <w:color w:val="000000"/>
          <w:highlight w:val="none"/>
        </w:rPr>
      </w:pPr>
      <w:r>
        <w:rPr>
          <w:rFonts w:hint="eastAsia" w:hAnsi="宋体"/>
          <w:color w:val="000000"/>
          <w:highlight w:val="none"/>
        </w:rPr>
        <w:t>4.采购需求；</w:t>
      </w:r>
    </w:p>
    <w:p w14:paraId="55023E78">
      <w:pPr>
        <w:pStyle w:val="12"/>
        <w:snapToGrid w:val="0"/>
        <w:spacing w:line="360" w:lineRule="auto"/>
        <w:ind w:left="420" w:leftChars="200"/>
        <w:rPr>
          <w:rFonts w:hAnsi="宋体"/>
          <w:color w:val="000000"/>
          <w:highlight w:val="none"/>
        </w:rPr>
      </w:pPr>
      <w:r>
        <w:rPr>
          <w:rFonts w:hint="eastAsia" w:hAnsi="宋体"/>
          <w:color w:val="000000"/>
          <w:highlight w:val="none"/>
        </w:rPr>
        <w:t>5.开标一览表；</w:t>
      </w:r>
    </w:p>
    <w:p w14:paraId="0F6373ED">
      <w:pPr>
        <w:pStyle w:val="12"/>
        <w:snapToGrid w:val="0"/>
        <w:spacing w:line="360" w:lineRule="auto"/>
        <w:ind w:left="420" w:leftChars="200"/>
        <w:rPr>
          <w:rFonts w:hAnsi="宋体"/>
          <w:color w:val="000000"/>
          <w:highlight w:val="none"/>
        </w:rPr>
      </w:pPr>
      <w:r>
        <w:rPr>
          <w:rFonts w:hint="eastAsia" w:hAnsi="宋体"/>
          <w:color w:val="000000"/>
          <w:highlight w:val="none"/>
        </w:rPr>
        <w:t>6.其他合同文件。</w:t>
      </w:r>
    </w:p>
    <w:p w14:paraId="1689CA61">
      <w:pPr>
        <w:pStyle w:val="12"/>
        <w:snapToGrid w:val="0"/>
        <w:spacing w:line="360" w:lineRule="auto"/>
        <w:ind w:left="420" w:leftChars="200"/>
        <w:rPr>
          <w:rFonts w:hAnsi="宋体"/>
          <w:b/>
          <w:color w:val="000000"/>
          <w:highlight w:val="none"/>
        </w:rPr>
      </w:pPr>
      <w:r>
        <w:rPr>
          <w:rFonts w:hint="eastAsia" w:hAnsi="宋体"/>
          <w:color w:val="000000"/>
          <w:highlight w:val="none"/>
        </w:rPr>
        <w:t>7.上述合同文件互相补充和解释。如果合同文件之间存在矛盾或者不一致之处，以上述文件 的排列顺序在先者为准。</w:t>
      </w:r>
    </w:p>
    <w:p w14:paraId="1B4F8382">
      <w:pPr>
        <w:snapToGrid w:val="0"/>
        <w:spacing w:line="360" w:lineRule="auto"/>
        <w:ind w:firstLine="422" w:firstLineChars="200"/>
        <w:rPr>
          <w:rFonts w:ascii="宋体" w:hAnsi="宋体"/>
          <w:color w:val="000000"/>
          <w:szCs w:val="21"/>
          <w:highlight w:val="none"/>
        </w:rPr>
      </w:pPr>
      <w:r>
        <w:rPr>
          <w:rFonts w:hint="eastAsia" w:ascii="宋体" w:hAnsi="宋体"/>
          <w:b/>
          <w:color w:val="000000"/>
          <w:szCs w:val="21"/>
          <w:highlight w:val="none"/>
        </w:rPr>
        <w:t>第二十条　</w:t>
      </w:r>
      <w:r>
        <w:rPr>
          <w:rFonts w:hint="eastAsia" w:ascii="宋体" w:hAnsi="宋体"/>
          <w:color w:val="000000"/>
          <w:szCs w:val="21"/>
          <w:highlight w:val="none"/>
        </w:rPr>
        <w:t>本合同一式陆份，具有同等法律效力，财政部门（政府采购监管部门）、采购代理机构各一份，甲乙双方各二份（可根据需要另增加）。</w:t>
      </w:r>
    </w:p>
    <w:p w14:paraId="06BC34AE">
      <w:pPr>
        <w:snapToGrid w:val="0"/>
        <w:spacing w:line="360" w:lineRule="auto"/>
        <w:ind w:left="-61" w:firstLine="514"/>
        <w:rPr>
          <w:rFonts w:ascii="宋体" w:hAnsi="宋体"/>
          <w:color w:val="000000"/>
          <w:szCs w:val="21"/>
          <w:highlight w:val="none"/>
        </w:rPr>
      </w:pPr>
      <w:r>
        <w:rPr>
          <w:rFonts w:hint="eastAsia" w:ascii="宋体" w:hAnsi="宋体"/>
          <w:color w:val="000000"/>
          <w:szCs w:val="21"/>
          <w:highlight w:val="none"/>
        </w:rPr>
        <w:t>本合同甲乙双方签字盖章后生效，自签订之日起七个工作日内，甲方应当将合同副本报同级财政部门备案。</w:t>
      </w:r>
    </w:p>
    <w:p w14:paraId="6C5BBFB9">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本合同自签订之日起2个工作日内，甲方应当将采购合同在广西壮族自治区财政厅指定的媒体上公告。</w:t>
      </w:r>
    </w:p>
    <w:p w14:paraId="328791D0">
      <w:pPr>
        <w:pStyle w:val="9"/>
        <w:rPr>
          <w:rFonts w:hint="eastAsia" w:ascii="宋体" w:hAnsi="宋体" w:cs="宋体"/>
          <w:color w:val="000000"/>
          <w:szCs w:val="21"/>
          <w:highlight w:val="none"/>
        </w:rPr>
      </w:pPr>
    </w:p>
    <w:p w14:paraId="21EA7FF9">
      <w:pPr>
        <w:pStyle w:val="16"/>
        <w:rPr>
          <w:highlight w:val="none"/>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32DBF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trPr>
        <w:tc>
          <w:tcPr>
            <w:tcW w:w="4516" w:type="dxa"/>
            <w:noWrap/>
            <w:vAlign w:val="center"/>
          </w:tcPr>
          <w:p w14:paraId="5876B26A">
            <w:pPr>
              <w:snapToGrid w:val="0"/>
              <w:spacing w:line="360" w:lineRule="auto"/>
              <w:rPr>
                <w:rFonts w:ascii="宋体" w:hAnsi="宋体"/>
                <w:color w:val="000000"/>
                <w:szCs w:val="21"/>
                <w:highlight w:val="none"/>
              </w:rPr>
            </w:pPr>
            <w:r>
              <w:rPr>
                <w:rFonts w:hint="eastAsia" w:ascii="宋体" w:hAnsi="宋体"/>
                <w:color w:val="000000"/>
                <w:szCs w:val="21"/>
                <w:highlight w:val="none"/>
              </w:rPr>
              <w:t xml:space="preserve">甲方（章）           </w:t>
            </w:r>
          </w:p>
          <w:p w14:paraId="2C7E858F">
            <w:pPr>
              <w:snapToGrid w:val="0"/>
              <w:spacing w:line="360" w:lineRule="auto"/>
              <w:ind w:firstLine="945" w:firstLineChars="450"/>
              <w:jc w:val="right"/>
              <w:rPr>
                <w:rFonts w:ascii="宋体" w:hAnsi="宋体"/>
                <w:color w:val="000000"/>
                <w:szCs w:val="21"/>
                <w:highlight w:val="none"/>
              </w:rPr>
            </w:pPr>
            <w:r>
              <w:rPr>
                <w:rFonts w:hint="eastAsia" w:ascii="宋体" w:hAnsi="宋体"/>
                <w:color w:val="000000"/>
                <w:szCs w:val="21"/>
                <w:highlight w:val="none"/>
              </w:rPr>
              <w:t>年   月   日</w:t>
            </w:r>
          </w:p>
        </w:tc>
        <w:tc>
          <w:tcPr>
            <w:tcW w:w="4517" w:type="dxa"/>
            <w:noWrap/>
            <w:vAlign w:val="center"/>
          </w:tcPr>
          <w:p w14:paraId="234D50EF">
            <w:pPr>
              <w:snapToGrid w:val="0"/>
              <w:spacing w:line="360" w:lineRule="auto"/>
              <w:rPr>
                <w:rFonts w:ascii="宋体" w:hAnsi="宋体"/>
                <w:color w:val="000000"/>
                <w:szCs w:val="21"/>
                <w:highlight w:val="none"/>
              </w:rPr>
            </w:pPr>
            <w:r>
              <w:rPr>
                <w:rFonts w:hint="eastAsia" w:ascii="宋体" w:hAnsi="宋体"/>
                <w:color w:val="000000"/>
                <w:szCs w:val="21"/>
                <w:highlight w:val="none"/>
              </w:rPr>
              <w:t xml:space="preserve">乙方（章）              </w:t>
            </w:r>
          </w:p>
          <w:p w14:paraId="4B170D7B">
            <w:pPr>
              <w:snapToGrid w:val="0"/>
              <w:spacing w:line="360" w:lineRule="auto"/>
              <w:jc w:val="right"/>
              <w:rPr>
                <w:rFonts w:ascii="宋体" w:hAnsi="宋体"/>
                <w:color w:val="000000"/>
                <w:szCs w:val="21"/>
                <w:highlight w:val="none"/>
              </w:rPr>
            </w:pPr>
            <w:r>
              <w:rPr>
                <w:rFonts w:hint="eastAsia" w:ascii="宋体" w:hAnsi="宋体"/>
                <w:color w:val="000000"/>
                <w:szCs w:val="21"/>
                <w:highlight w:val="none"/>
              </w:rPr>
              <w:t xml:space="preserve"> 年   月   日</w:t>
            </w:r>
          </w:p>
        </w:tc>
      </w:tr>
      <w:tr w14:paraId="77044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noWrap/>
            <w:vAlign w:val="center"/>
          </w:tcPr>
          <w:p w14:paraId="029F122A">
            <w:pPr>
              <w:snapToGrid w:val="0"/>
              <w:spacing w:line="360" w:lineRule="auto"/>
              <w:rPr>
                <w:rFonts w:ascii="宋体" w:hAnsi="宋体"/>
                <w:color w:val="000000"/>
                <w:szCs w:val="21"/>
                <w:highlight w:val="none"/>
              </w:rPr>
            </w:pPr>
            <w:r>
              <w:rPr>
                <w:rFonts w:hint="eastAsia" w:ascii="宋体" w:hAnsi="宋体"/>
                <w:color w:val="000000"/>
                <w:szCs w:val="21"/>
                <w:highlight w:val="none"/>
              </w:rPr>
              <w:t>单位地址：</w:t>
            </w:r>
          </w:p>
        </w:tc>
        <w:tc>
          <w:tcPr>
            <w:tcW w:w="4517" w:type="dxa"/>
            <w:noWrap/>
            <w:vAlign w:val="center"/>
          </w:tcPr>
          <w:p w14:paraId="6A4EB034">
            <w:pPr>
              <w:snapToGrid w:val="0"/>
              <w:spacing w:line="360" w:lineRule="auto"/>
              <w:rPr>
                <w:rFonts w:ascii="宋体" w:hAnsi="宋体"/>
                <w:color w:val="000000"/>
                <w:szCs w:val="21"/>
                <w:highlight w:val="none"/>
              </w:rPr>
            </w:pPr>
            <w:r>
              <w:rPr>
                <w:rFonts w:hint="eastAsia" w:ascii="宋体" w:hAnsi="宋体"/>
                <w:color w:val="000000"/>
                <w:szCs w:val="21"/>
                <w:highlight w:val="none"/>
              </w:rPr>
              <w:t>单位地址：</w:t>
            </w:r>
          </w:p>
        </w:tc>
      </w:tr>
      <w:tr w14:paraId="5149A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516" w:type="dxa"/>
            <w:noWrap/>
          </w:tcPr>
          <w:p w14:paraId="1501474E">
            <w:pPr>
              <w:snapToGrid w:val="0"/>
              <w:spacing w:line="360" w:lineRule="auto"/>
              <w:rPr>
                <w:rFonts w:ascii="宋体" w:hAnsi="宋体"/>
                <w:color w:val="000000"/>
                <w:szCs w:val="21"/>
                <w:highlight w:val="none"/>
              </w:rPr>
            </w:pPr>
            <w:r>
              <w:rPr>
                <w:rFonts w:hint="eastAsia" w:ascii="宋体" w:hAnsi="宋体"/>
                <w:color w:val="000000"/>
                <w:szCs w:val="21"/>
                <w:highlight w:val="none"/>
              </w:rPr>
              <w:t>法定代表人或者委托代理人：</w:t>
            </w:r>
          </w:p>
        </w:tc>
        <w:tc>
          <w:tcPr>
            <w:tcW w:w="4517" w:type="dxa"/>
            <w:noWrap/>
          </w:tcPr>
          <w:p w14:paraId="4FB55407">
            <w:pPr>
              <w:snapToGrid w:val="0"/>
              <w:spacing w:line="360" w:lineRule="auto"/>
              <w:rPr>
                <w:rFonts w:ascii="宋体" w:hAnsi="宋体"/>
                <w:color w:val="000000"/>
                <w:szCs w:val="21"/>
                <w:highlight w:val="none"/>
              </w:rPr>
            </w:pPr>
            <w:r>
              <w:rPr>
                <w:rFonts w:hint="eastAsia" w:ascii="宋体" w:hAnsi="宋体"/>
                <w:color w:val="000000"/>
                <w:szCs w:val="21"/>
                <w:highlight w:val="none"/>
              </w:rPr>
              <w:t>法定代表人或者委托代理人：</w:t>
            </w:r>
          </w:p>
        </w:tc>
      </w:tr>
      <w:tr w14:paraId="2FAAB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noWrap/>
            <w:vAlign w:val="center"/>
          </w:tcPr>
          <w:p w14:paraId="13F0B8B1">
            <w:pPr>
              <w:snapToGrid w:val="0"/>
              <w:spacing w:line="360" w:lineRule="auto"/>
              <w:rPr>
                <w:rFonts w:ascii="宋体" w:hAnsi="宋体"/>
                <w:color w:val="000000"/>
                <w:szCs w:val="21"/>
                <w:highlight w:val="none"/>
              </w:rPr>
            </w:pPr>
            <w:r>
              <w:rPr>
                <w:rFonts w:hint="eastAsia" w:ascii="宋体" w:hAnsi="宋体"/>
                <w:color w:val="000000"/>
                <w:szCs w:val="21"/>
                <w:highlight w:val="none"/>
              </w:rPr>
              <w:t>电话：</w:t>
            </w:r>
          </w:p>
        </w:tc>
        <w:tc>
          <w:tcPr>
            <w:tcW w:w="4517" w:type="dxa"/>
            <w:noWrap/>
            <w:vAlign w:val="center"/>
          </w:tcPr>
          <w:p w14:paraId="73A52E71">
            <w:pPr>
              <w:snapToGrid w:val="0"/>
              <w:spacing w:line="360" w:lineRule="auto"/>
              <w:rPr>
                <w:rFonts w:ascii="宋体" w:hAnsi="宋体"/>
                <w:color w:val="000000"/>
                <w:szCs w:val="21"/>
                <w:highlight w:val="none"/>
              </w:rPr>
            </w:pPr>
            <w:r>
              <w:rPr>
                <w:rFonts w:hint="eastAsia" w:ascii="宋体" w:hAnsi="宋体"/>
                <w:color w:val="000000"/>
                <w:szCs w:val="21"/>
                <w:highlight w:val="none"/>
              </w:rPr>
              <w:t>电话：</w:t>
            </w:r>
          </w:p>
        </w:tc>
      </w:tr>
      <w:tr w14:paraId="3097E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noWrap/>
            <w:vAlign w:val="center"/>
          </w:tcPr>
          <w:p w14:paraId="1DA9F6E3">
            <w:pPr>
              <w:snapToGrid w:val="0"/>
              <w:spacing w:line="360" w:lineRule="auto"/>
              <w:rPr>
                <w:rFonts w:ascii="宋体" w:hAnsi="宋体"/>
                <w:color w:val="000000"/>
                <w:szCs w:val="21"/>
                <w:highlight w:val="none"/>
              </w:rPr>
            </w:pPr>
            <w:r>
              <w:rPr>
                <w:rFonts w:hint="eastAsia" w:ascii="宋体" w:hAnsi="宋体"/>
                <w:color w:val="000000"/>
                <w:szCs w:val="21"/>
                <w:highlight w:val="none"/>
              </w:rPr>
              <w:t>电子邮箱：</w:t>
            </w:r>
          </w:p>
        </w:tc>
        <w:tc>
          <w:tcPr>
            <w:tcW w:w="4517" w:type="dxa"/>
            <w:noWrap/>
            <w:vAlign w:val="center"/>
          </w:tcPr>
          <w:p w14:paraId="3DC90DD0">
            <w:pPr>
              <w:snapToGrid w:val="0"/>
              <w:spacing w:line="360" w:lineRule="auto"/>
              <w:rPr>
                <w:rFonts w:ascii="宋体" w:hAnsi="宋体"/>
                <w:color w:val="000000"/>
                <w:szCs w:val="21"/>
                <w:highlight w:val="none"/>
              </w:rPr>
            </w:pPr>
            <w:r>
              <w:rPr>
                <w:rFonts w:hint="eastAsia" w:ascii="宋体" w:hAnsi="宋体"/>
                <w:color w:val="000000"/>
                <w:szCs w:val="21"/>
                <w:highlight w:val="none"/>
              </w:rPr>
              <w:t>电子邮箱：</w:t>
            </w:r>
          </w:p>
        </w:tc>
      </w:tr>
      <w:tr w14:paraId="528D7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4516" w:type="dxa"/>
            <w:noWrap/>
            <w:vAlign w:val="center"/>
          </w:tcPr>
          <w:p w14:paraId="3F0CD535">
            <w:pPr>
              <w:snapToGrid w:val="0"/>
              <w:spacing w:line="360" w:lineRule="auto"/>
              <w:rPr>
                <w:rFonts w:ascii="宋体" w:hAnsi="宋体"/>
                <w:color w:val="000000"/>
                <w:szCs w:val="21"/>
                <w:highlight w:val="none"/>
              </w:rPr>
            </w:pPr>
            <w:r>
              <w:rPr>
                <w:rFonts w:hint="eastAsia" w:ascii="宋体" w:hAnsi="宋体"/>
                <w:color w:val="000000"/>
                <w:szCs w:val="21"/>
                <w:highlight w:val="none"/>
              </w:rPr>
              <w:t>开户银行：</w:t>
            </w:r>
          </w:p>
        </w:tc>
        <w:tc>
          <w:tcPr>
            <w:tcW w:w="4517" w:type="dxa"/>
            <w:noWrap/>
            <w:vAlign w:val="center"/>
          </w:tcPr>
          <w:p w14:paraId="027F2A43">
            <w:pPr>
              <w:snapToGrid w:val="0"/>
              <w:spacing w:line="360" w:lineRule="auto"/>
              <w:rPr>
                <w:rFonts w:ascii="宋体" w:hAnsi="宋体"/>
                <w:color w:val="000000"/>
                <w:szCs w:val="21"/>
                <w:highlight w:val="none"/>
              </w:rPr>
            </w:pPr>
            <w:r>
              <w:rPr>
                <w:rFonts w:hint="eastAsia" w:ascii="宋体" w:hAnsi="宋体"/>
                <w:color w:val="000000"/>
                <w:szCs w:val="21"/>
                <w:highlight w:val="none"/>
              </w:rPr>
              <w:t>开户银行：</w:t>
            </w:r>
          </w:p>
        </w:tc>
      </w:tr>
      <w:tr w14:paraId="2F68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noWrap/>
            <w:vAlign w:val="center"/>
          </w:tcPr>
          <w:p w14:paraId="02B9945E">
            <w:pPr>
              <w:snapToGrid w:val="0"/>
              <w:spacing w:line="360" w:lineRule="auto"/>
              <w:rPr>
                <w:rFonts w:ascii="宋体" w:hAnsi="宋体"/>
                <w:color w:val="000000"/>
                <w:szCs w:val="21"/>
                <w:highlight w:val="none"/>
              </w:rPr>
            </w:pPr>
            <w:r>
              <w:rPr>
                <w:rFonts w:hint="eastAsia" w:ascii="宋体" w:hAnsi="宋体"/>
                <w:color w:val="000000"/>
                <w:szCs w:val="21"/>
                <w:highlight w:val="none"/>
              </w:rPr>
              <w:t>账号：</w:t>
            </w:r>
          </w:p>
        </w:tc>
        <w:tc>
          <w:tcPr>
            <w:tcW w:w="4517" w:type="dxa"/>
            <w:noWrap/>
            <w:vAlign w:val="center"/>
          </w:tcPr>
          <w:p w14:paraId="6FD77A51">
            <w:pPr>
              <w:snapToGrid w:val="0"/>
              <w:spacing w:line="360" w:lineRule="auto"/>
              <w:rPr>
                <w:rFonts w:ascii="宋体" w:hAnsi="宋体"/>
                <w:color w:val="000000"/>
                <w:szCs w:val="21"/>
                <w:highlight w:val="none"/>
              </w:rPr>
            </w:pPr>
            <w:r>
              <w:rPr>
                <w:rFonts w:hint="eastAsia" w:ascii="宋体" w:hAnsi="宋体"/>
                <w:color w:val="000000"/>
                <w:szCs w:val="21"/>
                <w:highlight w:val="none"/>
              </w:rPr>
              <w:t>账号：</w:t>
            </w:r>
          </w:p>
        </w:tc>
      </w:tr>
      <w:tr w14:paraId="28FD5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noWrap/>
            <w:vAlign w:val="center"/>
          </w:tcPr>
          <w:p w14:paraId="5A10B536">
            <w:pPr>
              <w:snapToGrid w:val="0"/>
              <w:spacing w:line="360" w:lineRule="auto"/>
              <w:rPr>
                <w:rFonts w:ascii="宋体" w:hAnsi="宋体"/>
                <w:color w:val="000000"/>
                <w:szCs w:val="21"/>
                <w:highlight w:val="none"/>
              </w:rPr>
            </w:pPr>
            <w:r>
              <w:rPr>
                <w:rFonts w:hint="eastAsia" w:ascii="宋体" w:hAnsi="宋体"/>
                <w:color w:val="000000"/>
                <w:szCs w:val="21"/>
                <w:highlight w:val="none"/>
              </w:rPr>
              <w:t>邮政编码：</w:t>
            </w:r>
          </w:p>
        </w:tc>
        <w:tc>
          <w:tcPr>
            <w:tcW w:w="4517" w:type="dxa"/>
            <w:noWrap/>
            <w:vAlign w:val="center"/>
          </w:tcPr>
          <w:p w14:paraId="67CBEA34">
            <w:pPr>
              <w:snapToGrid w:val="0"/>
              <w:spacing w:line="360" w:lineRule="auto"/>
              <w:rPr>
                <w:rFonts w:ascii="宋体" w:hAnsi="宋体"/>
                <w:color w:val="000000"/>
                <w:szCs w:val="21"/>
                <w:highlight w:val="none"/>
              </w:rPr>
            </w:pPr>
            <w:r>
              <w:rPr>
                <w:rFonts w:hint="eastAsia" w:ascii="宋体" w:hAnsi="宋体"/>
                <w:color w:val="000000"/>
                <w:szCs w:val="21"/>
                <w:highlight w:val="none"/>
              </w:rPr>
              <w:t>邮政编码：</w:t>
            </w:r>
          </w:p>
        </w:tc>
      </w:tr>
    </w:tbl>
    <w:p w14:paraId="571F6190">
      <w:pPr>
        <w:snapToGrid w:val="0"/>
        <w:spacing w:line="360" w:lineRule="auto"/>
        <w:ind w:left="420" w:hanging="420" w:hangingChars="200"/>
        <w:rPr>
          <w:rFonts w:ascii="宋体" w:hAnsi="宋体"/>
          <w:color w:val="000000"/>
          <w:szCs w:val="21"/>
          <w:highlight w:val="none"/>
        </w:rPr>
      </w:pPr>
    </w:p>
    <w:p w14:paraId="256E1AD1">
      <w:pPr>
        <w:snapToGrid w:val="0"/>
        <w:spacing w:line="360" w:lineRule="auto"/>
        <w:ind w:firstLine="3795" w:firstLineChars="1800"/>
        <w:rPr>
          <w:rFonts w:ascii="宋体" w:hAnsi="宋体"/>
          <w:b/>
          <w:color w:val="000000"/>
          <w:szCs w:val="21"/>
          <w:highlight w:val="none"/>
        </w:rPr>
      </w:pPr>
    </w:p>
    <w:p w14:paraId="69201460">
      <w:pPr>
        <w:pStyle w:val="9"/>
        <w:rPr>
          <w:rFonts w:ascii="宋体" w:hAnsi="宋体"/>
          <w:b/>
          <w:color w:val="000000"/>
          <w:szCs w:val="21"/>
          <w:highlight w:val="none"/>
        </w:rPr>
      </w:pPr>
    </w:p>
    <w:p w14:paraId="06F66AC4">
      <w:pPr>
        <w:snapToGrid w:val="0"/>
        <w:spacing w:line="360" w:lineRule="auto"/>
        <w:ind w:firstLine="3795" w:firstLineChars="1800"/>
        <w:rPr>
          <w:rFonts w:hint="eastAsia" w:ascii="宋体" w:hAnsi="宋体"/>
          <w:b/>
          <w:color w:val="000000"/>
          <w:szCs w:val="21"/>
          <w:highlight w:val="none"/>
        </w:rPr>
      </w:pPr>
    </w:p>
    <w:p w14:paraId="69995419">
      <w:pPr>
        <w:pStyle w:val="2"/>
        <w:rPr>
          <w:rFonts w:hint="eastAsia" w:ascii="宋体" w:hAnsi="宋体"/>
          <w:b/>
          <w:color w:val="000000"/>
          <w:szCs w:val="21"/>
          <w:highlight w:val="none"/>
        </w:rPr>
      </w:pPr>
    </w:p>
    <w:p w14:paraId="5DB108ED">
      <w:pPr>
        <w:pStyle w:val="2"/>
        <w:rPr>
          <w:rFonts w:hint="eastAsia" w:ascii="宋体" w:hAnsi="宋体"/>
          <w:b/>
          <w:color w:val="000000"/>
          <w:szCs w:val="21"/>
          <w:highlight w:val="none"/>
        </w:rPr>
      </w:pPr>
    </w:p>
    <w:p w14:paraId="2603FAF0">
      <w:pPr>
        <w:pStyle w:val="2"/>
        <w:rPr>
          <w:rFonts w:hint="eastAsia" w:ascii="宋体" w:hAnsi="宋体"/>
          <w:b/>
          <w:color w:val="000000"/>
          <w:szCs w:val="21"/>
          <w:highlight w:val="none"/>
        </w:rPr>
      </w:pPr>
    </w:p>
    <w:p w14:paraId="4FC87B33">
      <w:pPr>
        <w:tabs>
          <w:tab w:val="left" w:pos="6861"/>
        </w:tabs>
        <w:spacing w:line="360" w:lineRule="auto"/>
        <w:ind w:firstLine="723" w:firstLineChars="200"/>
        <w:jc w:val="center"/>
        <w:rPr>
          <w:rFonts w:ascii="宋体" w:hAnsi="宋体" w:cs="宋体"/>
          <w:b/>
          <w:bCs/>
          <w:sz w:val="36"/>
          <w:szCs w:val="36"/>
          <w:highlight w:val="none"/>
        </w:rPr>
      </w:pPr>
      <w:r>
        <w:rPr>
          <w:rFonts w:hint="eastAsia" w:ascii="宋体" w:hAnsi="宋体" w:cs="宋体"/>
          <w:b/>
          <w:bCs/>
          <w:sz w:val="36"/>
          <w:szCs w:val="36"/>
          <w:highlight w:val="none"/>
        </w:rPr>
        <w:t>府采购项目合同验收报告</w:t>
      </w:r>
    </w:p>
    <w:p w14:paraId="4DED6B8D">
      <w:pPr>
        <w:tabs>
          <w:tab w:val="left" w:pos="6861"/>
        </w:tabs>
        <w:spacing w:line="400" w:lineRule="exact"/>
        <w:ind w:firstLine="420" w:firstLineChars="200"/>
        <w:rPr>
          <w:rFonts w:ascii="宋体" w:hAnsi="宋体" w:cs="宋体"/>
          <w:kern w:val="0"/>
          <w:szCs w:val="21"/>
          <w:highlight w:val="none"/>
          <w:shd w:val="clear" w:color="auto" w:fill="FFFFFF"/>
        </w:rPr>
      </w:pPr>
      <w:r>
        <w:rPr>
          <w:rFonts w:hint="eastAsia" w:ascii="宋体" w:hAnsi="宋体" w:cs="宋体"/>
          <w:szCs w:val="21"/>
          <w:highlight w:val="none"/>
        </w:rPr>
        <w:t>根据政府采购合同</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（采购项目编号：</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）的约定，我单位对政府采购项目中标供应商提供的货物进行了验收，验</w:t>
      </w:r>
      <w:r>
        <w:rPr>
          <w:rFonts w:hint="eastAsia" w:ascii="宋体" w:hAnsi="宋体" w:cs="宋体"/>
          <w:kern w:val="0"/>
          <w:szCs w:val="21"/>
          <w:highlight w:val="none"/>
        </w:rPr>
        <w:t>收情况如下</w:t>
      </w:r>
      <w:r>
        <w:rPr>
          <w:rFonts w:hint="eastAsia" w:ascii="宋体" w:hAnsi="宋体" w:cs="宋体"/>
          <w:kern w:val="0"/>
          <w:szCs w:val="21"/>
          <w:highlight w:val="none"/>
          <w:shd w:val="clear" w:color="auto" w:fill="FFFFFF"/>
        </w:rPr>
        <w:t>：</w:t>
      </w:r>
    </w:p>
    <w:p w14:paraId="51C12A99">
      <w:pPr>
        <w:tabs>
          <w:tab w:val="left" w:pos="6861"/>
        </w:tabs>
        <w:spacing w:line="400" w:lineRule="exact"/>
        <w:ind w:firstLine="420" w:firstLineChars="200"/>
        <w:rPr>
          <w:rFonts w:ascii="宋体" w:hAnsi="宋体" w:cs="宋体"/>
          <w:kern w:val="0"/>
          <w:szCs w:val="21"/>
          <w:highlight w:val="none"/>
          <w:shd w:val="clear" w:color="auto" w:fill="FFFFFF"/>
        </w:rPr>
      </w:pPr>
    </w:p>
    <w:tbl>
      <w:tblPr>
        <w:tblStyle w:val="18"/>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058"/>
        <w:gridCol w:w="747"/>
        <w:gridCol w:w="1340"/>
        <w:gridCol w:w="1247"/>
        <w:gridCol w:w="236"/>
        <w:gridCol w:w="358"/>
        <w:gridCol w:w="1858"/>
        <w:gridCol w:w="1136"/>
        <w:gridCol w:w="1605"/>
        <w:gridCol w:w="137"/>
      </w:tblGrid>
      <w:tr w14:paraId="375749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556" w:hRule="atLeast"/>
          <w:jc w:val="center"/>
        </w:trPr>
        <w:tc>
          <w:tcPr>
            <w:tcW w:w="3145" w:type="dxa"/>
            <w:gridSpan w:val="3"/>
            <w:tcBorders>
              <w:top w:val="single" w:color="auto" w:sz="8" w:space="0"/>
              <w:left w:val="single" w:color="auto" w:sz="8" w:space="0"/>
              <w:bottom w:val="single" w:color="auto" w:sz="8" w:space="0"/>
              <w:right w:val="single" w:color="auto" w:sz="8" w:space="0"/>
            </w:tcBorders>
            <w:noWrap/>
            <w:vAlign w:val="center"/>
          </w:tcPr>
          <w:p w14:paraId="3E55DA5B">
            <w:pPr>
              <w:widowControl/>
              <w:spacing w:before="100" w:beforeAutospacing="1" w:after="100" w:afterAutospacing="1" w:line="320" w:lineRule="atLeast"/>
              <w:ind w:left="-3" w:firstLine="5"/>
              <w:jc w:val="center"/>
              <w:rPr>
                <w:rFonts w:ascii="宋体" w:hAnsi="宋体" w:cs="宋体"/>
                <w:szCs w:val="21"/>
                <w:highlight w:val="none"/>
              </w:rPr>
            </w:pPr>
            <w:r>
              <w:rPr>
                <w:rFonts w:hint="eastAsia" w:ascii="宋体" w:hAnsi="宋体" w:cs="宋体"/>
                <w:kern w:val="0"/>
                <w:szCs w:val="21"/>
                <w:highlight w:val="none"/>
              </w:rPr>
              <w:t>验收方式：</w:t>
            </w:r>
          </w:p>
        </w:tc>
        <w:tc>
          <w:tcPr>
            <w:tcW w:w="6440" w:type="dxa"/>
            <w:gridSpan w:val="6"/>
            <w:tcBorders>
              <w:top w:val="single" w:color="auto" w:sz="8" w:space="0"/>
              <w:left w:val="single" w:color="auto" w:sz="8" w:space="0"/>
              <w:bottom w:val="single" w:color="auto" w:sz="8" w:space="0"/>
              <w:right w:val="single" w:color="auto" w:sz="8" w:space="0"/>
            </w:tcBorders>
            <w:noWrap/>
            <w:vAlign w:val="center"/>
          </w:tcPr>
          <w:p w14:paraId="67323D62">
            <w:pPr>
              <w:widowControl/>
              <w:spacing w:before="100" w:beforeAutospacing="1" w:after="100" w:afterAutospacing="1" w:line="320" w:lineRule="atLeast"/>
              <w:ind w:left="-3" w:firstLine="480"/>
              <w:jc w:val="center"/>
              <w:rPr>
                <w:rFonts w:ascii="宋体" w:hAnsi="宋体" w:cs="宋体"/>
                <w:szCs w:val="21"/>
                <w:highlight w:val="none"/>
              </w:rPr>
            </w:pPr>
            <w:r>
              <w:rPr>
                <w:rFonts w:hint="eastAsia" w:ascii="宋体" w:hAnsi="宋体" w:cs="宋体"/>
                <w:spacing w:val="-20"/>
                <w:kern w:val="0"/>
                <w:szCs w:val="21"/>
                <w:highlight w:val="none"/>
              </w:rPr>
              <w:t xml:space="preserve">□ </w:t>
            </w:r>
            <w:r>
              <w:rPr>
                <w:rFonts w:hint="eastAsia" w:ascii="宋体" w:hAnsi="宋体" w:cs="宋体"/>
                <w:kern w:val="0"/>
                <w:szCs w:val="21"/>
                <w:highlight w:val="none"/>
              </w:rPr>
              <w:t>自行验收       </w:t>
            </w:r>
            <w:r>
              <w:rPr>
                <w:rFonts w:hint="eastAsia" w:ascii="宋体" w:hAnsi="宋体" w:cs="宋体"/>
                <w:spacing w:val="-20"/>
                <w:kern w:val="0"/>
                <w:szCs w:val="21"/>
                <w:highlight w:val="none"/>
              </w:rPr>
              <w:t xml:space="preserve">□ </w:t>
            </w:r>
            <w:r>
              <w:rPr>
                <w:rFonts w:hint="eastAsia" w:ascii="宋体" w:hAnsi="宋体" w:cs="宋体"/>
                <w:kern w:val="0"/>
                <w:szCs w:val="21"/>
                <w:highlight w:val="none"/>
              </w:rPr>
              <w:t>联合验收</w:t>
            </w:r>
          </w:p>
        </w:tc>
      </w:tr>
      <w:tr w14:paraId="2DACEB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738" w:hRule="atLeast"/>
          <w:jc w:val="center"/>
        </w:trPr>
        <w:tc>
          <w:tcPr>
            <w:tcW w:w="1058" w:type="dxa"/>
            <w:tcBorders>
              <w:top w:val="single" w:color="auto" w:sz="8" w:space="0"/>
              <w:left w:val="single" w:color="auto" w:sz="8" w:space="0"/>
              <w:bottom w:val="single" w:color="auto" w:sz="8" w:space="0"/>
              <w:right w:val="single" w:color="auto" w:sz="8" w:space="0"/>
            </w:tcBorders>
            <w:noWrap/>
            <w:vAlign w:val="center"/>
          </w:tcPr>
          <w:p w14:paraId="4EBBAE4E">
            <w:pPr>
              <w:widowControl/>
              <w:spacing w:before="100" w:beforeAutospacing="1" w:after="100" w:afterAutospacing="1" w:line="320" w:lineRule="atLeast"/>
              <w:ind w:firstLine="2"/>
              <w:jc w:val="center"/>
              <w:rPr>
                <w:rFonts w:ascii="宋体" w:hAnsi="宋体" w:cs="宋体"/>
                <w:szCs w:val="21"/>
                <w:highlight w:val="none"/>
              </w:rPr>
            </w:pPr>
            <w:r>
              <w:rPr>
                <w:rFonts w:hint="eastAsia" w:ascii="宋体" w:hAnsi="宋体" w:cs="宋体"/>
                <w:kern w:val="0"/>
                <w:szCs w:val="21"/>
                <w:highlight w:val="none"/>
              </w:rPr>
              <w:t>序号</w:t>
            </w:r>
          </w:p>
        </w:tc>
        <w:tc>
          <w:tcPr>
            <w:tcW w:w="2087" w:type="dxa"/>
            <w:gridSpan w:val="2"/>
            <w:tcBorders>
              <w:top w:val="single" w:color="auto" w:sz="8" w:space="0"/>
              <w:left w:val="single" w:color="auto" w:sz="8" w:space="0"/>
              <w:bottom w:val="single" w:color="auto" w:sz="8" w:space="0"/>
              <w:right w:val="single" w:color="auto" w:sz="8" w:space="0"/>
            </w:tcBorders>
            <w:noWrap/>
            <w:vAlign w:val="center"/>
          </w:tcPr>
          <w:p w14:paraId="6393795B">
            <w:pPr>
              <w:widowControl/>
              <w:spacing w:before="100" w:beforeAutospacing="1" w:after="100" w:afterAutospacing="1" w:line="320" w:lineRule="atLeast"/>
              <w:ind w:left="-3" w:firstLine="2"/>
              <w:jc w:val="center"/>
              <w:rPr>
                <w:rFonts w:ascii="宋体" w:hAnsi="宋体" w:cs="宋体"/>
                <w:szCs w:val="21"/>
                <w:highlight w:val="none"/>
              </w:rPr>
            </w:pPr>
            <w:r>
              <w:rPr>
                <w:rFonts w:hint="eastAsia" w:ascii="宋体" w:hAnsi="宋体" w:cs="宋体"/>
                <w:kern w:val="0"/>
                <w:szCs w:val="21"/>
                <w:highlight w:val="none"/>
              </w:rPr>
              <w:t>名  称</w:t>
            </w:r>
          </w:p>
        </w:tc>
        <w:tc>
          <w:tcPr>
            <w:tcW w:w="3699" w:type="dxa"/>
            <w:gridSpan w:val="4"/>
            <w:tcBorders>
              <w:top w:val="single" w:color="auto" w:sz="8" w:space="0"/>
              <w:left w:val="single" w:color="auto" w:sz="8" w:space="0"/>
              <w:bottom w:val="single" w:color="auto" w:sz="8" w:space="0"/>
              <w:right w:val="single" w:color="auto" w:sz="8" w:space="0"/>
            </w:tcBorders>
            <w:noWrap/>
            <w:vAlign w:val="center"/>
          </w:tcPr>
          <w:p w14:paraId="530568CA">
            <w:pPr>
              <w:widowControl/>
              <w:spacing w:before="100" w:beforeAutospacing="1" w:after="100" w:afterAutospacing="1" w:line="320" w:lineRule="atLeast"/>
              <w:ind w:left="-3" w:firstLine="2"/>
              <w:jc w:val="center"/>
              <w:rPr>
                <w:rFonts w:ascii="宋体" w:hAnsi="宋体" w:cs="宋体"/>
                <w:kern w:val="0"/>
                <w:szCs w:val="21"/>
                <w:highlight w:val="none"/>
              </w:rPr>
            </w:pPr>
            <w:r>
              <w:rPr>
                <w:rFonts w:hint="eastAsia" w:ascii="宋体" w:hAnsi="宋体" w:cs="宋体"/>
                <w:kern w:val="0"/>
                <w:szCs w:val="21"/>
                <w:highlight w:val="none"/>
              </w:rPr>
              <w:t>货物型号规格、标准及配置</w:t>
            </w:r>
          </w:p>
        </w:tc>
        <w:tc>
          <w:tcPr>
            <w:tcW w:w="1136" w:type="dxa"/>
            <w:tcBorders>
              <w:top w:val="single" w:color="auto" w:sz="8" w:space="0"/>
              <w:left w:val="single" w:color="auto" w:sz="8" w:space="0"/>
              <w:bottom w:val="single" w:color="auto" w:sz="8" w:space="0"/>
              <w:right w:val="single" w:color="auto" w:sz="8" w:space="0"/>
            </w:tcBorders>
            <w:noWrap/>
            <w:vAlign w:val="center"/>
          </w:tcPr>
          <w:p w14:paraId="42B6B589">
            <w:pPr>
              <w:widowControl/>
              <w:spacing w:before="100" w:beforeAutospacing="1" w:after="100" w:afterAutospacing="1" w:line="320" w:lineRule="atLeast"/>
              <w:jc w:val="center"/>
              <w:rPr>
                <w:rFonts w:ascii="宋体" w:hAnsi="宋体" w:cs="宋体"/>
                <w:szCs w:val="21"/>
                <w:highlight w:val="none"/>
              </w:rPr>
            </w:pPr>
            <w:r>
              <w:rPr>
                <w:rFonts w:hint="eastAsia" w:ascii="宋体" w:hAnsi="宋体" w:cs="宋体"/>
                <w:kern w:val="0"/>
                <w:szCs w:val="21"/>
                <w:highlight w:val="none"/>
              </w:rPr>
              <w:t>数量</w:t>
            </w:r>
          </w:p>
        </w:tc>
        <w:tc>
          <w:tcPr>
            <w:tcW w:w="1605" w:type="dxa"/>
            <w:tcBorders>
              <w:top w:val="single" w:color="auto" w:sz="8" w:space="0"/>
              <w:left w:val="single" w:color="auto" w:sz="8" w:space="0"/>
              <w:bottom w:val="single" w:color="auto" w:sz="8" w:space="0"/>
              <w:right w:val="single" w:color="auto" w:sz="8" w:space="0"/>
            </w:tcBorders>
            <w:noWrap/>
            <w:vAlign w:val="center"/>
          </w:tcPr>
          <w:p w14:paraId="536A022E">
            <w:pPr>
              <w:widowControl/>
              <w:spacing w:before="100" w:beforeAutospacing="1" w:after="100" w:afterAutospacing="1" w:line="320" w:lineRule="atLeast"/>
              <w:ind w:left="-3" w:firstLine="2"/>
              <w:jc w:val="center"/>
              <w:rPr>
                <w:rFonts w:ascii="宋体" w:hAnsi="宋体" w:cs="宋体"/>
                <w:kern w:val="0"/>
                <w:szCs w:val="21"/>
                <w:highlight w:val="none"/>
              </w:rPr>
            </w:pPr>
            <w:r>
              <w:rPr>
                <w:rFonts w:hint="eastAsia" w:ascii="宋体" w:hAnsi="宋体" w:cs="宋体"/>
                <w:kern w:val="0"/>
                <w:szCs w:val="21"/>
                <w:highlight w:val="none"/>
              </w:rPr>
              <w:t>与合同约定</w:t>
            </w:r>
          </w:p>
          <w:p w14:paraId="32EDFCE5">
            <w:pPr>
              <w:widowControl/>
              <w:spacing w:before="100" w:beforeAutospacing="1" w:after="100" w:afterAutospacing="1" w:line="320" w:lineRule="atLeast"/>
              <w:ind w:left="-3" w:firstLine="2"/>
              <w:jc w:val="center"/>
              <w:rPr>
                <w:rFonts w:ascii="宋体" w:hAnsi="宋体" w:cs="宋体"/>
                <w:szCs w:val="21"/>
                <w:highlight w:val="none"/>
              </w:rPr>
            </w:pPr>
            <w:r>
              <w:rPr>
                <w:rFonts w:hint="eastAsia" w:ascii="宋体" w:hAnsi="宋体" w:cs="宋体"/>
                <w:kern w:val="0"/>
                <w:szCs w:val="21"/>
                <w:highlight w:val="none"/>
              </w:rPr>
              <w:t>是否一致</w:t>
            </w:r>
          </w:p>
        </w:tc>
      </w:tr>
      <w:tr w14:paraId="4EED4E0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471" w:hRule="atLeast"/>
          <w:jc w:val="center"/>
        </w:trPr>
        <w:tc>
          <w:tcPr>
            <w:tcW w:w="1058" w:type="dxa"/>
            <w:tcBorders>
              <w:top w:val="single" w:color="auto" w:sz="8" w:space="0"/>
              <w:left w:val="single" w:color="auto" w:sz="8" w:space="0"/>
              <w:bottom w:val="single" w:color="auto" w:sz="8" w:space="0"/>
              <w:right w:val="single" w:color="auto" w:sz="8" w:space="0"/>
            </w:tcBorders>
            <w:noWrap/>
            <w:vAlign w:val="center"/>
          </w:tcPr>
          <w:p w14:paraId="3A49F34F">
            <w:pPr>
              <w:widowControl/>
              <w:tabs>
                <w:tab w:val="left" w:pos="420"/>
                <w:tab w:val="left" w:pos="425"/>
              </w:tabs>
              <w:spacing w:before="100" w:beforeAutospacing="1" w:after="100" w:afterAutospacing="1" w:line="320" w:lineRule="atLeast"/>
              <w:ind w:left="420"/>
              <w:jc w:val="left"/>
              <w:rPr>
                <w:rFonts w:ascii="宋体" w:hAnsi="宋体" w:cs="宋体"/>
                <w:szCs w:val="21"/>
                <w:highlight w:val="none"/>
              </w:rPr>
            </w:pPr>
            <w:r>
              <w:rPr>
                <w:rFonts w:hint="eastAsia" w:ascii="宋体" w:hAnsi="宋体" w:cs="宋体"/>
                <w:szCs w:val="21"/>
                <w:highlight w:val="none"/>
              </w:rPr>
              <w:t>1</w:t>
            </w:r>
          </w:p>
        </w:tc>
        <w:tc>
          <w:tcPr>
            <w:tcW w:w="2087" w:type="dxa"/>
            <w:gridSpan w:val="2"/>
            <w:tcBorders>
              <w:top w:val="single" w:color="auto" w:sz="8" w:space="0"/>
              <w:left w:val="single" w:color="auto" w:sz="8" w:space="0"/>
              <w:bottom w:val="single" w:color="auto" w:sz="8" w:space="0"/>
              <w:right w:val="single" w:color="auto" w:sz="8" w:space="0"/>
            </w:tcBorders>
            <w:noWrap/>
            <w:vAlign w:val="center"/>
          </w:tcPr>
          <w:p w14:paraId="7F67D397">
            <w:pPr>
              <w:ind w:firstLine="630" w:firstLineChars="300"/>
              <w:rPr>
                <w:rFonts w:ascii="宋体" w:hAnsi="宋体" w:cs="宋体"/>
                <w:szCs w:val="21"/>
                <w:highlight w:val="none"/>
              </w:rPr>
            </w:pPr>
          </w:p>
        </w:tc>
        <w:tc>
          <w:tcPr>
            <w:tcW w:w="3699" w:type="dxa"/>
            <w:gridSpan w:val="4"/>
            <w:tcBorders>
              <w:top w:val="single" w:color="auto" w:sz="8" w:space="0"/>
              <w:left w:val="single" w:color="auto" w:sz="8" w:space="0"/>
              <w:bottom w:val="single" w:color="auto" w:sz="8" w:space="0"/>
              <w:right w:val="single" w:color="auto" w:sz="8" w:space="0"/>
            </w:tcBorders>
            <w:noWrap/>
            <w:vAlign w:val="center"/>
          </w:tcPr>
          <w:p w14:paraId="4593FBF3">
            <w:pPr>
              <w:jc w:val="left"/>
              <w:rPr>
                <w:rFonts w:ascii="宋体" w:hAnsi="宋体" w:cs="宋体"/>
                <w:szCs w:val="21"/>
                <w:highlight w:val="none"/>
              </w:rPr>
            </w:pPr>
          </w:p>
        </w:tc>
        <w:tc>
          <w:tcPr>
            <w:tcW w:w="1136" w:type="dxa"/>
            <w:tcBorders>
              <w:top w:val="single" w:color="auto" w:sz="8" w:space="0"/>
              <w:left w:val="single" w:color="auto" w:sz="8" w:space="0"/>
              <w:bottom w:val="single" w:color="auto" w:sz="8" w:space="0"/>
              <w:right w:val="single" w:color="auto" w:sz="8" w:space="0"/>
            </w:tcBorders>
            <w:noWrap/>
            <w:vAlign w:val="center"/>
          </w:tcPr>
          <w:p w14:paraId="0DB354E6">
            <w:pPr>
              <w:widowControl/>
              <w:spacing w:before="100" w:beforeAutospacing="1" w:after="100" w:afterAutospacing="1" w:line="320" w:lineRule="atLeast"/>
              <w:ind w:firstLine="480"/>
              <w:jc w:val="left"/>
              <w:rPr>
                <w:rFonts w:ascii="宋体" w:hAnsi="宋体" w:cs="宋体"/>
                <w:szCs w:val="21"/>
                <w:highlight w:val="none"/>
              </w:rPr>
            </w:pPr>
            <w:r>
              <w:rPr>
                <w:rFonts w:hint="eastAsia" w:ascii="宋体" w:hAnsi="宋体" w:cs="宋体"/>
                <w:kern w:val="0"/>
                <w:szCs w:val="21"/>
                <w:highlight w:val="none"/>
              </w:rPr>
              <w:t> </w:t>
            </w:r>
          </w:p>
        </w:tc>
        <w:tc>
          <w:tcPr>
            <w:tcW w:w="1605" w:type="dxa"/>
            <w:tcBorders>
              <w:top w:val="single" w:color="auto" w:sz="8" w:space="0"/>
              <w:left w:val="single" w:color="auto" w:sz="8" w:space="0"/>
              <w:bottom w:val="single" w:color="auto" w:sz="8" w:space="0"/>
              <w:right w:val="single" w:color="auto" w:sz="8" w:space="0"/>
            </w:tcBorders>
            <w:noWrap/>
            <w:vAlign w:val="center"/>
          </w:tcPr>
          <w:p w14:paraId="68B729AB">
            <w:pPr>
              <w:widowControl/>
              <w:spacing w:before="100" w:beforeAutospacing="1" w:after="100" w:afterAutospacing="1" w:line="320" w:lineRule="atLeast"/>
              <w:ind w:firstLine="480"/>
              <w:jc w:val="left"/>
              <w:rPr>
                <w:rFonts w:ascii="宋体" w:hAnsi="宋体" w:cs="宋体"/>
                <w:szCs w:val="21"/>
                <w:highlight w:val="none"/>
              </w:rPr>
            </w:pPr>
            <w:r>
              <w:rPr>
                <w:rFonts w:hint="eastAsia" w:ascii="宋体" w:hAnsi="宋体" w:cs="宋体"/>
                <w:kern w:val="0"/>
                <w:szCs w:val="21"/>
                <w:highlight w:val="none"/>
              </w:rPr>
              <w:t> </w:t>
            </w:r>
          </w:p>
        </w:tc>
      </w:tr>
      <w:tr w14:paraId="374AA6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521" w:hRule="atLeast"/>
          <w:jc w:val="center"/>
        </w:trPr>
        <w:tc>
          <w:tcPr>
            <w:tcW w:w="1058" w:type="dxa"/>
            <w:tcBorders>
              <w:top w:val="single" w:color="auto" w:sz="8" w:space="0"/>
              <w:left w:val="single" w:color="auto" w:sz="8" w:space="0"/>
              <w:bottom w:val="single" w:color="auto" w:sz="8" w:space="0"/>
              <w:right w:val="single" w:color="auto" w:sz="8" w:space="0"/>
            </w:tcBorders>
            <w:noWrap/>
            <w:vAlign w:val="center"/>
          </w:tcPr>
          <w:p w14:paraId="221F6337">
            <w:pPr>
              <w:widowControl/>
              <w:tabs>
                <w:tab w:val="left" w:pos="420"/>
                <w:tab w:val="left" w:pos="425"/>
              </w:tabs>
              <w:spacing w:before="100" w:beforeAutospacing="1" w:after="100" w:afterAutospacing="1" w:line="320" w:lineRule="atLeast"/>
              <w:ind w:left="420"/>
              <w:jc w:val="left"/>
              <w:rPr>
                <w:rFonts w:ascii="宋体" w:hAnsi="宋体" w:cs="宋体"/>
                <w:szCs w:val="21"/>
                <w:highlight w:val="none"/>
              </w:rPr>
            </w:pPr>
            <w:r>
              <w:rPr>
                <w:rFonts w:hint="eastAsia" w:ascii="宋体" w:hAnsi="宋体" w:cs="宋体"/>
                <w:szCs w:val="21"/>
                <w:highlight w:val="none"/>
              </w:rPr>
              <w:t>2</w:t>
            </w:r>
          </w:p>
        </w:tc>
        <w:tc>
          <w:tcPr>
            <w:tcW w:w="2087" w:type="dxa"/>
            <w:gridSpan w:val="2"/>
            <w:tcBorders>
              <w:top w:val="single" w:color="auto" w:sz="8" w:space="0"/>
              <w:left w:val="single" w:color="auto" w:sz="8" w:space="0"/>
              <w:bottom w:val="single" w:color="auto" w:sz="8" w:space="0"/>
              <w:right w:val="single" w:color="auto" w:sz="8" w:space="0"/>
            </w:tcBorders>
            <w:noWrap/>
            <w:vAlign w:val="center"/>
          </w:tcPr>
          <w:p w14:paraId="5B046ACB">
            <w:pPr>
              <w:jc w:val="center"/>
              <w:rPr>
                <w:rFonts w:ascii="宋体" w:hAnsi="宋体" w:cs="宋体"/>
                <w:szCs w:val="21"/>
                <w:highlight w:val="none"/>
              </w:rPr>
            </w:pPr>
          </w:p>
        </w:tc>
        <w:tc>
          <w:tcPr>
            <w:tcW w:w="3699" w:type="dxa"/>
            <w:gridSpan w:val="4"/>
            <w:tcBorders>
              <w:top w:val="single" w:color="auto" w:sz="8" w:space="0"/>
              <w:left w:val="single" w:color="auto" w:sz="8" w:space="0"/>
              <w:bottom w:val="single" w:color="auto" w:sz="8" w:space="0"/>
              <w:right w:val="single" w:color="auto" w:sz="8" w:space="0"/>
            </w:tcBorders>
            <w:noWrap/>
            <w:vAlign w:val="center"/>
          </w:tcPr>
          <w:p w14:paraId="0F914AFE">
            <w:pPr>
              <w:jc w:val="left"/>
              <w:rPr>
                <w:rFonts w:ascii="宋体" w:hAnsi="宋体" w:cs="宋体"/>
                <w:szCs w:val="21"/>
                <w:highlight w:val="none"/>
              </w:rPr>
            </w:pPr>
          </w:p>
        </w:tc>
        <w:tc>
          <w:tcPr>
            <w:tcW w:w="1136" w:type="dxa"/>
            <w:tcBorders>
              <w:top w:val="single" w:color="auto" w:sz="8" w:space="0"/>
              <w:left w:val="single" w:color="auto" w:sz="8" w:space="0"/>
              <w:bottom w:val="single" w:color="auto" w:sz="8" w:space="0"/>
              <w:right w:val="single" w:color="auto" w:sz="8" w:space="0"/>
            </w:tcBorders>
            <w:noWrap/>
            <w:vAlign w:val="center"/>
          </w:tcPr>
          <w:p w14:paraId="3184F5BC">
            <w:pPr>
              <w:widowControl/>
              <w:spacing w:before="100" w:beforeAutospacing="1" w:after="100" w:afterAutospacing="1" w:line="320" w:lineRule="atLeast"/>
              <w:ind w:firstLine="480"/>
              <w:jc w:val="left"/>
              <w:rPr>
                <w:rFonts w:ascii="宋体" w:hAnsi="宋体" w:cs="宋体"/>
                <w:szCs w:val="21"/>
                <w:highlight w:val="none"/>
              </w:rPr>
            </w:pPr>
            <w:r>
              <w:rPr>
                <w:rFonts w:hint="eastAsia" w:ascii="宋体" w:hAnsi="宋体" w:cs="宋体"/>
                <w:kern w:val="0"/>
                <w:szCs w:val="21"/>
                <w:highlight w:val="none"/>
              </w:rPr>
              <w:t> </w:t>
            </w:r>
          </w:p>
        </w:tc>
        <w:tc>
          <w:tcPr>
            <w:tcW w:w="1605" w:type="dxa"/>
            <w:tcBorders>
              <w:top w:val="single" w:color="auto" w:sz="8" w:space="0"/>
              <w:left w:val="single" w:color="auto" w:sz="8" w:space="0"/>
              <w:bottom w:val="single" w:color="auto" w:sz="8" w:space="0"/>
              <w:right w:val="single" w:color="auto" w:sz="8" w:space="0"/>
            </w:tcBorders>
            <w:noWrap/>
            <w:vAlign w:val="center"/>
          </w:tcPr>
          <w:p w14:paraId="54B80919">
            <w:pPr>
              <w:widowControl/>
              <w:spacing w:before="100" w:beforeAutospacing="1" w:after="100" w:afterAutospacing="1" w:line="320" w:lineRule="atLeast"/>
              <w:ind w:firstLine="480"/>
              <w:jc w:val="left"/>
              <w:rPr>
                <w:rFonts w:ascii="宋体" w:hAnsi="宋体" w:cs="宋体"/>
                <w:szCs w:val="21"/>
                <w:highlight w:val="none"/>
              </w:rPr>
            </w:pPr>
            <w:r>
              <w:rPr>
                <w:rFonts w:hint="eastAsia" w:ascii="宋体" w:hAnsi="宋体" w:cs="宋体"/>
                <w:kern w:val="0"/>
                <w:szCs w:val="21"/>
                <w:highlight w:val="none"/>
              </w:rPr>
              <w:t> </w:t>
            </w:r>
          </w:p>
        </w:tc>
      </w:tr>
      <w:tr w14:paraId="260BB2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521" w:hRule="atLeast"/>
          <w:jc w:val="center"/>
        </w:trPr>
        <w:tc>
          <w:tcPr>
            <w:tcW w:w="1058" w:type="dxa"/>
            <w:tcBorders>
              <w:top w:val="single" w:color="auto" w:sz="8" w:space="0"/>
              <w:left w:val="single" w:color="auto" w:sz="8" w:space="0"/>
              <w:bottom w:val="single" w:color="auto" w:sz="8" w:space="0"/>
              <w:right w:val="single" w:color="auto" w:sz="8" w:space="0"/>
            </w:tcBorders>
            <w:noWrap/>
            <w:vAlign w:val="center"/>
          </w:tcPr>
          <w:p w14:paraId="4642884C">
            <w:pPr>
              <w:widowControl/>
              <w:tabs>
                <w:tab w:val="left" w:pos="420"/>
                <w:tab w:val="left" w:pos="425"/>
              </w:tabs>
              <w:spacing w:before="100" w:beforeAutospacing="1" w:after="100" w:afterAutospacing="1" w:line="320" w:lineRule="atLeast"/>
              <w:ind w:left="420"/>
              <w:jc w:val="left"/>
              <w:rPr>
                <w:rFonts w:ascii="宋体" w:hAnsi="宋体" w:cs="宋体"/>
                <w:szCs w:val="21"/>
                <w:highlight w:val="none"/>
              </w:rPr>
            </w:pPr>
            <w:r>
              <w:rPr>
                <w:rFonts w:hint="eastAsia" w:ascii="宋体" w:hAnsi="宋体" w:cs="宋体"/>
                <w:szCs w:val="21"/>
                <w:highlight w:val="none"/>
              </w:rPr>
              <w:t>3</w:t>
            </w:r>
          </w:p>
        </w:tc>
        <w:tc>
          <w:tcPr>
            <w:tcW w:w="2087" w:type="dxa"/>
            <w:gridSpan w:val="2"/>
            <w:tcBorders>
              <w:top w:val="single" w:color="auto" w:sz="8" w:space="0"/>
              <w:left w:val="single" w:color="auto" w:sz="8" w:space="0"/>
              <w:bottom w:val="single" w:color="auto" w:sz="8" w:space="0"/>
              <w:right w:val="single" w:color="auto" w:sz="8" w:space="0"/>
            </w:tcBorders>
            <w:noWrap/>
            <w:vAlign w:val="center"/>
          </w:tcPr>
          <w:p w14:paraId="5D7919EF">
            <w:pPr>
              <w:jc w:val="center"/>
              <w:rPr>
                <w:rFonts w:ascii="宋体" w:hAnsi="宋体" w:cs="宋体"/>
                <w:szCs w:val="21"/>
                <w:highlight w:val="none"/>
              </w:rPr>
            </w:pPr>
          </w:p>
        </w:tc>
        <w:tc>
          <w:tcPr>
            <w:tcW w:w="3699" w:type="dxa"/>
            <w:gridSpan w:val="4"/>
            <w:tcBorders>
              <w:top w:val="single" w:color="auto" w:sz="8" w:space="0"/>
              <w:left w:val="single" w:color="auto" w:sz="8" w:space="0"/>
              <w:bottom w:val="single" w:color="auto" w:sz="8" w:space="0"/>
              <w:right w:val="single" w:color="auto" w:sz="8" w:space="0"/>
            </w:tcBorders>
            <w:noWrap/>
            <w:vAlign w:val="center"/>
          </w:tcPr>
          <w:p w14:paraId="69851F11">
            <w:pPr>
              <w:jc w:val="left"/>
              <w:rPr>
                <w:rFonts w:ascii="宋体" w:hAnsi="宋体" w:cs="宋体"/>
                <w:szCs w:val="21"/>
                <w:highlight w:val="none"/>
              </w:rPr>
            </w:pPr>
          </w:p>
        </w:tc>
        <w:tc>
          <w:tcPr>
            <w:tcW w:w="1136" w:type="dxa"/>
            <w:tcBorders>
              <w:top w:val="single" w:color="auto" w:sz="8" w:space="0"/>
              <w:left w:val="single" w:color="auto" w:sz="8" w:space="0"/>
              <w:bottom w:val="single" w:color="auto" w:sz="8" w:space="0"/>
              <w:right w:val="single" w:color="auto" w:sz="8" w:space="0"/>
            </w:tcBorders>
            <w:noWrap/>
            <w:vAlign w:val="center"/>
          </w:tcPr>
          <w:p w14:paraId="2EEE8B81">
            <w:pPr>
              <w:widowControl/>
              <w:spacing w:before="100" w:beforeAutospacing="1" w:after="100" w:afterAutospacing="1" w:line="320" w:lineRule="atLeast"/>
              <w:ind w:firstLine="480"/>
              <w:jc w:val="left"/>
              <w:rPr>
                <w:rFonts w:ascii="宋体" w:hAnsi="宋体" w:cs="宋体"/>
                <w:kern w:val="0"/>
                <w:szCs w:val="21"/>
                <w:highlight w:val="none"/>
              </w:rPr>
            </w:pPr>
          </w:p>
        </w:tc>
        <w:tc>
          <w:tcPr>
            <w:tcW w:w="1605" w:type="dxa"/>
            <w:tcBorders>
              <w:top w:val="single" w:color="auto" w:sz="8" w:space="0"/>
              <w:left w:val="single" w:color="auto" w:sz="8" w:space="0"/>
              <w:bottom w:val="single" w:color="auto" w:sz="8" w:space="0"/>
              <w:right w:val="single" w:color="auto" w:sz="8" w:space="0"/>
            </w:tcBorders>
            <w:noWrap/>
            <w:vAlign w:val="center"/>
          </w:tcPr>
          <w:p w14:paraId="1F7F2B38">
            <w:pPr>
              <w:widowControl/>
              <w:spacing w:before="100" w:beforeAutospacing="1" w:after="100" w:afterAutospacing="1" w:line="320" w:lineRule="atLeast"/>
              <w:ind w:firstLine="480"/>
              <w:jc w:val="left"/>
              <w:rPr>
                <w:rFonts w:ascii="宋体" w:hAnsi="宋体" w:cs="宋体"/>
                <w:kern w:val="0"/>
                <w:szCs w:val="21"/>
                <w:highlight w:val="none"/>
              </w:rPr>
            </w:pPr>
          </w:p>
        </w:tc>
      </w:tr>
      <w:tr w14:paraId="632F0E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621" w:hRule="atLeast"/>
          <w:jc w:val="center"/>
        </w:trPr>
        <w:tc>
          <w:tcPr>
            <w:tcW w:w="1805" w:type="dxa"/>
            <w:gridSpan w:val="2"/>
            <w:tcBorders>
              <w:top w:val="single" w:color="auto" w:sz="8" w:space="0"/>
              <w:left w:val="single" w:color="auto" w:sz="8" w:space="0"/>
              <w:bottom w:val="single" w:color="auto" w:sz="8" w:space="0"/>
              <w:right w:val="single" w:color="auto" w:sz="4" w:space="0"/>
            </w:tcBorders>
            <w:noWrap/>
            <w:vAlign w:val="center"/>
          </w:tcPr>
          <w:p w14:paraId="26DE8E71">
            <w:pPr>
              <w:widowControl/>
              <w:spacing w:before="100" w:beforeAutospacing="1" w:after="100" w:afterAutospacing="1"/>
              <w:rPr>
                <w:rFonts w:ascii="宋体" w:hAnsi="宋体" w:cs="宋体"/>
                <w:szCs w:val="21"/>
                <w:highlight w:val="none"/>
              </w:rPr>
            </w:pPr>
            <w:r>
              <w:rPr>
                <w:rFonts w:hint="eastAsia" w:ascii="宋体" w:hAnsi="宋体" w:cs="宋体"/>
                <w:kern w:val="0"/>
                <w:szCs w:val="21"/>
                <w:highlight w:val="none"/>
              </w:rPr>
              <w:t xml:space="preserve"> 实际供货日期</w:t>
            </w:r>
          </w:p>
        </w:tc>
        <w:tc>
          <w:tcPr>
            <w:tcW w:w="3181" w:type="dxa"/>
            <w:gridSpan w:val="4"/>
            <w:tcBorders>
              <w:top w:val="single" w:color="auto" w:sz="4" w:space="0"/>
              <w:left w:val="single" w:color="auto" w:sz="4" w:space="0"/>
              <w:bottom w:val="single" w:color="auto" w:sz="4" w:space="0"/>
              <w:right w:val="single" w:color="auto" w:sz="4" w:space="0"/>
            </w:tcBorders>
            <w:noWrap/>
            <w:vAlign w:val="center"/>
          </w:tcPr>
          <w:p w14:paraId="51504A13">
            <w:pPr>
              <w:widowControl/>
              <w:spacing w:before="100" w:beforeAutospacing="1" w:after="100" w:afterAutospacing="1" w:line="320" w:lineRule="atLeast"/>
              <w:jc w:val="center"/>
              <w:rPr>
                <w:rFonts w:ascii="宋体" w:hAnsi="宋体" w:cs="宋体"/>
                <w:szCs w:val="21"/>
                <w:highlight w:val="none"/>
              </w:rPr>
            </w:pPr>
          </w:p>
        </w:tc>
        <w:tc>
          <w:tcPr>
            <w:tcW w:w="1858" w:type="dxa"/>
            <w:tcBorders>
              <w:top w:val="single" w:color="auto" w:sz="4" w:space="0"/>
              <w:left w:val="single" w:color="auto" w:sz="4" w:space="0"/>
              <w:bottom w:val="single" w:color="auto" w:sz="4" w:space="0"/>
              <w:right w:val="single" w:color="auto" w:sz="4" w:space="0"/>
            </w:tcBorders>
            <w:noWrap/>
            <w:vAlign w:val="center"/>
          </w:tcPr>
          <w:p w14:paraId="63740F59">
            <w:pPr>
              <w:spacing w:before="100" w:beforeAutospacing="1" w:after="100" w:afterAutospacing="1" w:line="320" w:lineRule="atLeast"/>
              <w:jc w:val="center"/>
              <w:rPr>
                <w:rFonts w:ascii="宋体" w:hAnsi="宋体" w:cs="宋体"/>
                <w:szCs w:val="21"/>
                <w:highlight w:val="none"/>
              </w:rPr>
            </w:pPr>
            <w:r>
              <w:rPr>
                <w:rFonts w:hint="eastAsia" w:ascii="宋体" w:hAnsi="宋体" w:cs="宋体"/>
                <w:kern w:val="0"/>
                <w:szCs w:val="21"/>
                <w:highlight w:val="none"/>
              </w:rPr>
              <w:t>合同交货验收日期</w:t>
            </w:r>
          </w:p>
        </w:tc>
        <w:tc>
          <w:tcPr>
            <w:tcW w:w="2741" w:type="dxa"/>
            <w:gridSpan w:val="2"/>
            <w:tcBorders>
              <w:top w:val="single" w:color="auto" w:sz="4" w:space="0"/>
              <w:left w:val="single" w:color="auto" w:sz="4" w:space="0"/>
              <w:bottom w:val="single" w:color="auto" w:sz="4" w:space="0"/>
              <w:right w:val="single" w:color="auto" w:sz="4" w:space="0"/>
            </w:tcBorders>
            <w:noWrap/>
            <w:vAlign w:val="center"/>
          </w:tcPr>
          <w:p w14:paraId="1F384EB5">
            <w:pPr>
              <w:spacing w:before="100" w:beforeAutospacing="1" w:after="100" w:afterAutospacing="1" w:line="320" w:lineRule="atLeast"/>
              <w:jc w:val="center"/>
              <w:rPr>
                <w:rFonts w:ascii="宋体" w:hAnsi="宋体" w:cs="宋体"/>
                <w:szCs w:val="21"/>
                <w:highlight w:val="none"/>
              </w:rPr>
            </w:pPr>
          </w:p>
        </w:tc>
      </w:tr>
      <w:tr w14:paraId="2D8ADF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873" w:hRule="atLeast"/>
          <w:jc w:val="center"/>
        </w:trPr>
        <w:tc>
          <w:tcPr>
            <w:tcW w:w="1805" w:type="dxa"/>
            <w:gridSpan w:val="2"/>
            <w:tcBorders>
              <w:top w:val="single" w:color="auto" w:sz="8" w:space="0"/>
              <w:left w:val="single" w:color="auto" w:sz="8" w:space="0"/>
              <w:bottom w:val="single" w:color="auto" w:sz="4" w:space="0"/>
              <w:right w:val="single" w:color="auto" w:sz="8" w:space="0"/>
            </w:tcBorders>
            <w:noWrap/>
            <w:tcMar>
              <w:left w:w="108" w:type="dxa"/>
              <w:right w:w="108" w:type="dxa"/>
            </w:tcMar>
            <w:vAlign w:val="center"/>
          </w:tcPr>
          <w:p w14:paraId="6FCE0FAD">
            <w:pPr>
              <w:widowControl/>
              <w:spacing w:before="100" w:beforeAutospacing="1" w:after="100" w:afterAutospacing="1"/>
              <w:jc w:val="left"/>
              <w:rPr>
                <w:rFonts w:ascii="宋体" w:hAnsi="宋体" w:cs="宋体"/>
                <w:szCs w:val="21"/>
                <w:highlight w:val="none"/>
              </w:rPr>
            </w:pPr>
            <w:r>
              <w:rPr>
                <w:rFonts w:hint="eastAsia" w:ascii="宋体" w:hAnsi="宋体" w:cs="宋体"/>
                <w:kern w:val="0"/>
                <w:szCs w:val="21"/>
                <w:highlight w:val="none"/>
              </w:rPr>
              <w:t>验收具体内容</w:t>
            </w:r>
          </w:p>
        </w:tc>
        <w:tc>
          <w:tcPr>
            <w:tcW w:w="7780" w:type="dxa"/>
            <w:gridSpan w:val="7"/>
            <w:tcBorders>
              <w:top w:val="single" w:color="auto" w:sz="8" w:space="0"/>
              <w:left w:val="single" w:color="auto" w:sz="8" w:space="0"/>
              <w:bottom w:val="single" w:color="auto" w:sz="4" w:space="0"/>
              <w:right w:val="single" w:color="auto" w:sz="8" w:space="0"/>
            </w:tcBorders>
            <w:noWrap/>
            <w:tcMar>
              <w:left w:w="108" w:type="dxa"/>
              <w:right w:w="108" w:type="dxa"/>
            </w:tcMar>
            <w:vAlign w:val="center"/>
          </w:tcPr>
          <w:p w14:paraId="232624F5">
            <w:pPr>
              <w:widowControl/>
              <w:spacing w:before="100" w:beforeAutospacing="1" w:after="100" w:afterAutospacing="1" w:line="320" w:lineRule="atLeast"/>
              <w:jc w:val="left"/>
              <w:rPr>
                <w:rFonts w:ascii="宋体" w:hAnsi="宋体" w:cs="宋体"/>
                <w:szCs w:val="21"/>
                <w:highlight w:val="none"/>
              </w:rPr>
            </w:pPr>
            <w:r>
              <w:rPr>
                <w:rFonts w:hint="eastAsia" w:ascii="宋体" w:hAnsi="宋体" w:cs="宋体"/>
                <w:kern w:val="0"/>
                <w:szCs w:val="21"/>
                <w:highlight w:val="none"/>
              </w:rPr>
              <w:t>（按政府采购合同、招标文件、投标文件及验收方案等。可附件)</w:t>
            </w:r>
          </w:p>
        </w:tc>
      </w:tr>
      <w:tr w14:paraId="58CF5C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687" w:hRule="atLeast"/>
          <w:jc w:val="center"/>
        </w:trPr>
        <w:tc>
          <w:tcPr>
            <w:tcW w:w="1805" w:type="dxa"/>
            <w:gridSpan w:val="2"/>
            <w:tcBorders>
              <w:top w:val="single" w:color="auto" w:sz="4" w:space="0"/>
              <w:left w:val="single" w:color="auto" w:sz="4" w:space="0"/>
              <w:bottom w:val="single" w:color="auto" w:sz="4" w:space="0"/>
              <w:right w:val="single" w:color="auto" w:sz="4" w:space="0"/>
            </w:tcBorders>
            <w:noWrap/>
            <w:tcMar>
              <w:left w:w="108" w:type="dxa"/>
              <w:right w:w="108" w:type="dxa"/>
            </w:tcMar>
            <w:vAlign w:val="center"/>
          </w:tcPr>
          <w:p w14:paraId="26911150">
            <w:pPr>
              <w:widowControl/>
              <w:spacing w:before="100" w:beforeAutospacing="1" w:after="100" w:afterAutospacing="1" w:line="320" w:lineRule="atLeast"/>
              <w:jc w:val="left"/>
              <w:rPr>
                <w:rFonts w:ascii="宋体" w:hAnsi="宋体" w:cs="宋体"/>
                <w:szCs w:val="21"/>
                <w:highlight w:val="none"/>
              </w:rPr>
            </w:pPr>
            <w:r>
              <w:rPr>
                <w:rFonts w:hint="eastAsia" w:ascii="宋体" w:hAnsi="宋体" w:cs="宋体"/>
                <w:kern w:val="0"/>
                <w:szCs w:val="21"/>
                <w:highlight w:val="none"/>
              </w:rPr>
              <w:t>验收小组意见</w:t>
            </w:r>
          </w:p>
        </w:tc>
        <w:tc>
          <w:tcPr>
            <w:tcW w:w="7780" w:type="dxa"/>
            <w:gridSpan w:val="7"/>
            <w:tcBorders>
              <w:top w:val="single" w:color="auto" w:sz="4" w:space="0"/>
              <w:left w:val="single" w:color="auto" w:sz="4" w:space="0"/>
              <w:bottom w:val="single" w:color="auto" w:sz="4" w:space="0"/>
              <w:right w:val="single" w:color="auto" w:sz="4" w:space="0"/>
            </w:tcBorders>
            <w:noWrap/>
            <w:vAlign w:val="center"/>
          </w:tcPr>
          <w:p w14:paraId="0F8C4421">
            <w:pPr>
              <w:widowControl/>
              <w:spacing w:before="100" w:beforeAutospacing="1" w:after="100" w:afterAutospacing="1" w:line="320" w:lineRule="atLeast"/>
              <w:jc w:val="left"/>
              <w:rPr>
                <w:rFonts w:ascii="宋体" w:hAnsi="宋体" w:cs="宋体"/>
                <w:szCs w:val="21"/>
                <w:highlight w:val="none"/>
              </w:rPr>
            </w:pPr>
          </w:p>
        </w:tc>
      </w:tr>
      <w:tr w14:paraId="1312C3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787" w:hRule="atLeast"/>
          <w:jc w:val="center"/>
        </w:trPr>
        <w:tc>
          <w:tcPr>
            <w:tcW w:w="9585" w:type="dxa"/>
            <w:gridSpan w:val="9"/>
            <w:tcBorders>
              <w:top w:val="single" w:color="auto" w:sz="4" w:space="0"/>
              <w:left w:val="single" w:color="auto" w:sz="4" w:space="0"/>
              <w:bottom w:val="single" w:color="auto" w:sz="4" w:space="0"/>
              <w:right w:val="nil"/>
            </w:tcBorders>
            <w:noWrap/>
            <w:tcMar>
              <w:left w:w="108" w:type="dxa"/>
              <w:right w:w="108" w:type="dxa"/>
            </w:tcMar>
            <w:vAlign w:val="center"/>
          </w:tcPr>
          <w:p w14:paraId="10743BD1">
            <w:pPr>
              <w:widowControl/>
              <w:spacing w:before="100" w:beforeAutospacing="1" w:after="100" w:afterAutospacing="1" w:line="320" w:lineRule="atLeast"/>
              <w:jc w:val="left"/>
              <w:rPr>
                <w:rFonts w:ascii="宋体" w:hAnsi="宋体" w:cs="宋体"/>
                <w:kern w:val="0"/>
                <w:szCs w:val="21"/>
                <w:highlight w:val="none"/>
              </w:rPr>
            </w:pPr>
            <w:r>
              <w:rPr>
                <w:rFonts w:hint="eastAsia" w:ascii="宋体" w:hAnsi="宋体" w:cs="宋体"/>
                <w:kern w:val="0"/>
                <w:szCs w:val="21"/>
                <w:highlight w:val="none"/>
              </w:rPr>
              <w:t>验收小组成员签字：</w:t>
            </w:r>
          </w:p>
        </w:tc>
      </w:tr>
      <w:tr w14:paraId="3712BC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48" w:hRule="atLeast"/>
          <w:jc w:val="center"/>
        </w:trPr>
        <w:tc>
          <w:tcPr>
            <w:tcW w:w="4392" w:type="dxa"/>
            <w:gridSpan w:val="4"/>
            <w:tcBorders>
              <w:top w:val="single" w:color="auto" w:sz="4" w:space="0"/>
              <w:left w:val="single" w:color="auto" w:sz="4" w:space="0"/>
              <w:bottom w:val="single" w:color="auto" w:sz="4" w:space="0"/>
              <w:right w:val="single" w:color="auto" w:sz="4" w:space="0"/>
            </w:tcBorders>
            <w:noWrap/>
            <w:tcMar>
              <w:left w:w="108" w:type="dxa"/>
              <w:right w:w="108" w:type="dxa"/>
            </w:tcMar>
          </w:tcPr>
          <w:p w14:paraId="1721B360">
            <w:pPr>
              <w:widowControl/>
              <w:spacing w:before="100" w:beforeAutospacing="1" w:after="100" w:afterAutospacing="1"/>
              <w:rPr>
                <w:rFonts w:ascii="宋体" w:hAnsi="宋体" w:cs="宋体"/>
                <w:kern w:val="0"/>
                <w:szCs w:val="21"/>
                <w:highlight w:val="none"/>
              </w:rPr>
            </w:pPr>
          </w:p>
          <w:p w14:paraId="6FA709BE">
            <w:pPr>
              <w:widowControl/>
              <w:spacing w:before="100" w:beforeAutospacing="1" w:after="100" w:afterAutospacing="1"/>
              <w:rPr>
                <w:rFonts w:ascii="宋体" w:hAnsi="宋体" w:cs="宋体"/>
                <w:kern w:val="0"/>
                <w:szCs w:val="21"/>
                <w:highlight w:val="none"/>
              </w:rPr>
            </w:pPr>
          </w:p>
          <w:p w14:paraId="08CBCF86">
            <w:pPr>
              <w:widowControl/>
              <w:spacing w:before="100" w:beforeAutospacing="1" w:after="100" w:afterAutospacing="1"/>
              <w:rPr>
                <w:rFonts w:ascii="宋体" w:hAnsi="宋体" w:cs="宋体"/>
                <w:szCs w:val="21"/>
                <w:highlight w:val="none"/>
                <w:u w:val="single"/>
              </w:rPr>
            </w:pPr>
            <w:r>
              <w:rPr>
                <w:rFonts w:hint="eastAsia" w:ascii="宋体" w:hAnsi="宋体" w:cs="宋体"/>
                <w:kern w:val="0"/>
                <w:szCs w:val="21"/>
                <w:highlight w:val="none"/>
              </w:rPr>
              <w:t>供应商（盖章）：</w:t>
            </w:r>
          </w:p>
          <w:p w14:paraId="14F5D863">
            <w:pPr>
              <w:widowControl/>
              <w:spacing w:before="100" w:beforeAutospacing="1" w:after="100" w:afterAutospacing="1"/>
              <w:rPr>
                <w:rFonts w:ascii="宋体" w:hAnsi="宋体" w:cs="宋体"/>
                <w:szCs w:val="21"/>
                <w:highlight w:val="none"/>
                <w:u w:val="single"/>
              </w:rPr>
            </w:pPr>
          </w:p>
          <w:p w14:paraId="794AAD27">
            <w:pPr>
              <w:widowControl/>
              <w:spacing w:before="100" w:beforeAutospacing="1" w:after="100" w:afterAutospacing="1"/>
              <w:rPr>
                <w:rFonts w:ascii="宋体" w:hAnsi="宋体" w:cs="宋体"/>
                <w:szCs w:val="21"/>
                <w:highlight w:val="none"/>
                <w:u w:val="single"/>
              </w:rPr>
            </w:pPr>
          </w:p>
          <w:p w14:paraId="6E273261">
            <w:pPr>
              <w:widowControl/>
              <w:spacing w:before="100" w:beforeAutospacing="1" w:after="100" w:afterAutospacing="1" w:line="320" w:lineRule="atLeast"/>
              <w:ind w:right="480"/>
              <w:jc w:val="right"/>
              <w:rPr>
                <w:rFonts w:ascii="宋体" w:hAnsi="宋体" w:cs="宋体"/>
                <w:szCs w:val="21"/>
                <w:highlight w:val="none"/>
              </w:rPr>
            </w:pPr>
            <w:r>
              <w:rPr>
                <w:rFonts w:hint="eastAsia" w:ascii="宋体" w:hAnsi="宋体" w:cs="宋体"/>
                <w:kern w:val="0"/>
                <w:szCs w:val="21"/>
                <w:highlight w:val="none"/>
              </w:rPr>
              <w:t>年  月  日</w:t>
            </w:r>
          </w:p>
        </w:tc>
        <w:tc>
          <w:tcPr>
            <w:tcW w:w="236" w:type="dxa"/>
            <w:tcBorders>
              <w:top w:val="single" w:color="auto" w:sz="4" w:space="0"/>
              <w:left w:val="single" w:color="auto" w:sz="4" w:space="0"/>
              <w:bottom w:val="single" w:color="auto" w:sz="4" w:space="0"/>
              <w:right w:val="nil"/>
            </w:tcBorders>
            <w:noWrap/>
            <w:tcMar>
              <w:left w:w="108" w:type="dxa"/>
              <w:right w:w="108" w:type="dxa"/>
            </w:tcMar>
          </w:tcPr>
          <w:p w14:paraId="09990F85">
            <w:pPr>
              <w:widowControl/>
              <w:spacing w:before="100" w:beforeAutospacing="1" w:after="100" w:afterAutospacing="1" w:line="320" w:lineRule="atLeast"/>
              <w:ind w:right="480"/>
              <w:jc w:val="right"/>
              <w:rPr>
                <w:rFonts w:ascii="宋体" w:hAnsi="宋体" w:cs="宋体"/>
                <w:kern w:val="0"/>
                <w:szCs w:val="21"/>
                <w:highlight w:val="none"/>
              </w:rPr>
            </w:pPr>
          </w:p>
        </w:tc>
        <w:tc>
          <w:tcPr>
            <w:tcW w:w="4957" w:type="dxa"/>
            <w:gridSpan w:val="4"/>
            <w:tcBorders>
              <w:top w:val="single" w:color="auto" w:sz="4" w:space="0"/>
              <w:left w:val="nil"/>
              <w:bottom w:val="single" w:color="auto" w:sz="4" w:space="0"/>
              <w:right w:val="single" w:color="auto" w:sz="4" w:space="0"/>
            </w:tcBorders>
            <w:noWrap/>
          </w:tcPr>
          <w:p w14:paraId="6D4BD945">
            <w:pPr>
              <w:widowControl/>
              <w:spacing w:before="100" w:beforeAutospacing="1" w:after="100" w:afterAutospacing="1" w:line="320" w:lineRule="atLeast"/>
              <w:rPr>
                <w:rFonts w:ascii="宋体" w:hAnsi="宋体" w:cs="宋体"/>
                <w:kern w:val="0"/>
                <w:szCs w:val="21"/>
                <w:highlight w:val="none"/>
              </w:rPr>
            </w:pPr>
          </w:p>
          <w:p w14:paraId="76AA9781">
            <w:pPr>
              <w:widowControl/>
              <w:spacing w:before="100" w:beforeAutospacing="1" w:after="100" w:afterAutospacing="1" w:line="320" w:lineRule="atLeast"/>
              <w:rPr>
                <w:rFonts w:ascii="宋体" w:hAnsi="宋体" w:cs="宋体"/>
                <w:kern w:val="0"/>
                <w:szCs w:val="21"/>
                <w:highlight w:val="none"/>
              </w:rPr>
            </w:pPr>
          </w:p>
          <w:p w14:paraId="171E8A31">
            <w:pPr>
              <w:widowControl/>
              <w:spacing w:before="100" w:beforeAutospacing="1" w:after="100" w:afterAutospacing="1" w:line="320" w:lineRule="atLeast"/>
              <w:rPr>
                <w:rFonts w:ascii="宋体" w:hAnsi="宋体" w:cs="宋体"/>
                <w:kern w:val="0"/>
                <w:szCs w:val="21"/>
                <w:highlight w:val="none"/>
              </w:rPr>
            </w:pPr>
            <w:r>
              <w:rPr>
                <w:rFonts w:hint="eastAsia" w:ascii="宋体" w:hAnsi="宋体" w:cs="宋体"/>
                <w:kern w:val="0"/>
                <w:szCs w:val="21"/>
                <w:highlight w:val="none"/>
              </w:rPr>
              <w:t>采购单位（盖章）：</w:t>
            </w:r>
          </w:p>
          <w:p w14:paraId="1CEF7994">
            <w:pPr>
              <w:widowControl/>
              <w:spacing w:before="100" w:beforeAutospacing="1" w:after="100" w:afterAutospacing="1" w:line="320" w:lineRule="atLeast"/>
              <w:rPr>
                <w:rFonts w:ascii="宋体" w:hAnsi="宋体" w:cs="宋体"/>
                <w:kern w:val="0"/>
                <w:szCs w:val="21"/>
                <w:highlight w:val="none"/>
              </w:rPr>
            </w:pPr>
          </w:p>
          <w:p w14:paraId="5AB2C7D7">
            <w:pPr>
              <w:widowControl/>
              <w:spacing w:before="100" w:beforeAutospacing="1" w:after="100" w:afterAutospacing="1" w:line="320" w:lineRule="atLeast"/>
              <w:ind w:left="191" w:hanging="191" w:hangingChars="91"/>
              <w:rPr>
                <w:rFonts w:ascii="宋体" w:hAnsi="宋体" w:cs="宋体"/>
                <w:kern w:val="0"/>
                <w:szCs w:val="21"/>
                <w:highlight w:val="none"/>
              </w:rPr>
            </w:pPr>
            <w:r>
              <w:rPr>
                <w:rFonts w:hint="eastAsia" w:ascii="宋体" w:hAnsi="宋体" w:cs="宋体"/>
                <w:kern w:val="0"/>
                <w:szCs w:val="21"/>
                <w:highlight w:val="none"/>
              </w:rPr>
              <w:t xml:space="preserve">               </w:t>
            </w:r>
          </w:p>
          <w:p w14:paraId="4D110FF0">
            <w:pPr>
              <w:widowControl/>
              <w:spacing w:before="100" w:beforeAutospacing="1" w:after="100" w:afterAutospacing="1" w:line="320" w:lineRule="atLeast"/>
              <w:ind w:left="208" w:leftChars="99" w:firstLine="1690" w:firstLineChars="805"/>
              <w:rPr>
                <w:rFonts w:ascii="宋体" w:hAnsi="宋体" w:cs="宋体"/>
                <w:szCs w:val="21"/>
                <w:highlight w:val="none"/>
              </w:rPr>
            </w:pPr>
            <w:r>
              <w:rPr>
                <w:rFonts w:hint="eastAsia" w:ascii="宋体" w:hAnsi="宋体" w:cs="宋体"/>
                <w:kern w:val="0"/>
                <w:szCs w:val="21"/>
                <w:highlight w:val="none"/>
              </w:rPr>
              <w:t xml:space="preserve">  年   月  日</w:t>
            </w:r>
          </w:p>
        </w:tc>
        <w:tc>
          <w:tcPr>
            <w:tcW w:w="137" w:type="dxa"/>
            <w:tcBorders>
              <w:top w:val="single" w:color="auto" w:sz="4" w:space="0"/>
              <w:left w:val="single" w:color="auto" w:sz="4" w:space="0"/>
              <w:bottom w:val="single" w:color="auto" w:sz="4" w:space="0"/>
              <w:right w:val="nil"/>
            </w:tcBorders>
            <w:noWrap/>
          </w:tcPr>
          <w:p w14:paraId="3D10F6F9">
            <w:pPr>
              <w:widowControl/>
              <w:spacing w:before="100" w:beforeAutospacing="1" w:after="100" w:afterAutospacing="1" w:line="320" w:lineRule="atLeast"/>
              <w:ind w:left="208" w:leftChars="99" w:firstLine="1690" w:firstLineChars="805"/>
              <w:rPr>
                <w:rFonts w:ascii="宋体" w:hAnsi="宋体" w:cs="宋体"/>
                <w:kern w:val="0"/>
                <w:szCs w:val="21"/>
                <w:highlight w:val="none"/>
              </w:rPr>
            </w:pPr>
          </w:p>
        </w:tc>
      </w:tr>
    </w:tbl>
    <w:p w14:paraId="02D88EB6">
      <w:pPr>
        <w:rPr>
          <w:rFonts w:ascii="宋体" w:hAnsi="宋体" w:cs="宋体"/>
          <w:highlight w:val="none"/>
        </w:rPr>
      </w:pPr>
      <w:r>
        <w:rPr>
          <w:rFonts w:hint="eastAsia" w:ascii="宋体" w:hAnsi="宋体" w:cs="宋体"/>
          <w:szCs w:val="21"/>
          <w:highlight w:val="none"/>
        </w:rPr>
        <w:t>备注：本报告单一式4份（采购单位1份、供应商1份、相关部门1份、采购代理机构1份）。</w:t>
      </w:r>
    </w:p>
    <w:p w14:paraId="19C7E67F">
      <w:pPr>
        <w:widowControl/>
        <w:spacing w:line="360" w:lineRule="auto"/>
        <w:jc w:val="left"/>
        <w:rPr>
          <w:rFonts w:hAnsi="宋体"/>
          <w:highlight w:val="none"/>
        </w:rPr>
        <w:sectPr>
          <w:pgSz w:w="11906" w:h="16838"/>
          <w:pgMar w:top="1134" w:right="1134" w:bottom="1134" w:left="1134" w:header="720" w:footer="720" w:gutter="0"/>
          <w:cols w:space="720" w:num="1"/>
          <w:docGrid w:type="lines" w:linePitch="331" w:charSpace="0"/>
        </w:sectPr>
      </w:pPr>
    </w:p>
    <w:p w14:paraId="7A0A6ED4">
      <w:pPr>
        <w:spacing w:line="360" w:lineRule="auto"/>
        <w:ind w:left="178" w:leftChars="85"/>
        <w:rPr>
          <w:rFonts w:ascii="宋体" w:hAnsi="宋体"/>
          <w:szCs w:val="20"/>
          <w:highlight w:val="none"/>
        </w:rPr>
      </w:pPr>
    </w:p>
    <w:p w14:paraId="57431F46">
      <w:pPr>
        <w:tabs>
          <w:tab w:val="left" w:pos="2472"/>
        </w:tabs>
        <w:spacing w:line="460" w:lineRule="exact"/>
        <w:jc w:val="center"/>
        <w:rPr>
          <w:b/>
          <w:sz w:val="36"/>
          <w:szCs w:val="20"/>
          <w:highlight w:val="none"/>
        </w:rPr>
      </w:pPr>
    </w:p>
    <w:p w14:paraId="0994ACC5">
      <w:pPr>
        <w:tabs>
          <w:tab w:val="left" w:pos="2472"/>
        </w:tabs>
        <w:spacing w:line="460" w:lineRule="exact"/>
        <w:jc w:val="center"/>
        <w:rPr>
          <w:b/>
          <w:sz w:val="36"/>
          <w:szCs w:val="20"/>
          <w:highlight w:val="none"/>
        </w:rPr>
      </w:pPr>
    </w:p>
    <w:p w14:paraId="31C0A21E">
      <w:pPr>
        <w:tabs>
          <w:tab w:val="left" w:pos="2472"/>
        </w:tabs>
        <w:spacing w:line="460" w:lineRule="exact"/>
        <w:jc w:val="center"/>
        <w:rPr>
          <w:b/>
          <w:sz w:val="36"/>
          <w:szCs w:val="20"/>
          <w:highlight w:val="none"/>
        </w:rPr>
      </w:pPr>
    </w:p>
    <w:p w14:paraId="7F090948">
      <w:pPr>
        <w:tabs>
          <w:tab w:val="left" w:pos="2472"/>
        </w:tabs>
        <w:spacing w:line="460" w:lineRule="exact"/>
        <w:jc w:val="center"/>
        <w:rPr>
          <w:b/>
          <w:sz w:val="36"/>
          <w:szCs w:val="20"/>
          <w:highlight w:val="none"/>
        </w:rPr>
      </w:pPr>
    </w:p>
    <w:p w14:paraId="518DD895">
      <w:pPr>
        <w:tabs>
          <w:tab w:val="left" w:pos="2472"/>
        </w:tabs>
        <w:spacing w:line="460" w:lineRule="exact"/>
        <w:jc w:val="center"/>
        <w:rPr>
          <w:b/>
          <w:sz w:val="36"/>
          <w:szCs w:val="20"/>
          <w:highlight w:val="none"/>
        </w:rPr>
      </w:pPr>
    </w:p>
    <w:p w14:paraId="6A205EEB">
      <w:pPr>
        <w:tabs>
          <w:tab w:val="left" w:pos="2472"/>
        </w:tabs>
        <w:spacing w:line="460" w:lineRule="exact"/>
        <w:jc w:val="center"/>
        <w:rPr>
          <w:b/>
          <w:sz w:val="36"/>
          <w:szCs w:val="20"/>
          <w:highlight w:val="none"/>
        </w:rPr>
      </w:pPr>
    </w:p>
    <w:p w14:paraId="5327B4F4">
      <w:pPr>
        <w:tabs>
          <w:tab w:val="left" w:pos="2472"/>
        </w:tabs>
        <w:spacing w:line="460" w:lineRule="exact"/>
        <w:jc w:val="center"/>
        <w:rPr>
          <w:b/>
          <w:sz w:val="36"/>
          <w:szCs w:val="20"/>
          <w:highlight w:val="none"/>
        </w:rPr>
      </w:pPr>
    </w:p>
    <w:p w14:paraId="2127E037">
      <w:pPr>
        <w:tabs>
          <w:tab w:val="left" w:pos="2472"/>
        </w:tabs>
        <w:spacing w:line="460" w:lineRule="exact"/>
        <w:jc w:val="center"/>
        <w:rPr>
          <w:b/>
          <w:sz w:val="36"/>
          <w:szCs w:val="20"/>
          <w:highlight w:val="none"/>
        </w:rPr>
      </w:pPr>
    </w:p>
    <w:p w14:paraId="6DC1F474">
      <w:pPr>
        <w:tabs>
          <w:tab w:val="left" w:pos="2472"/>
        </w:tabs>
        <w:spacing w:line="460" w:lineRule="exact"/>
        <w:jc w:val="center"/>
        <w:rPr>
          <w:b/>
          <w:sz w:val="36"/>
          <w:szCs w:val="20"/>
          <w:highlight w:val="none"/>
        </w:rPr>
      </w:pPr>
    </w:p>
    <w:p w14:paraId="50901F28">
      <w:pPr>
        <w:tabs>
          <w:tab w:val="left" w:pos="2472"/>
        </w:tabs>
        <w:spacing w:line="460" w:lineRule="exact"/>
        <w:jc w:val="center"/>
        <w:outlineLvl w:val="0"/>
        <w:rPr>
          <w:b/>
          <w:sz w:val="36"/>
          <w:szCs w:val="20"/>
          <w:highlight w:val="none"/>
        </w:rPr>
      </w:pPr>
      <w:bookmarkStart w:id="88" w:name="_Toc16776"/>
      <w:r>
        <w:rPr>
          <w:rFonts w:hint="eastAsia"/>
          <w:b/>
          <w:sz w:val="36"/>
          <w:szCs w:val="20"/>
          <w:highlight w:val="none"/>
        </w:rPr>
        <w:t>第六章</w:t>
      </w:r>
      <w:r>
        <w:rPr>
          <w:b/>
          <w:sz w:val="36"/>
          <w:szCs w:val="20"/>
          <w:highlight w:val="none"/>
        </w:rPr>
        <w:t xml:space="preserve"> </w:t>
      </w:r>
      <w:r>
        <w:rPr>
          <w:rFonts w:hint="eastAsia"/>
          <w:b/>
          <w:sz w:val="36"/>
          <w:szCs w:val="20"/>
          <w:highlight w:val="none"/>
        </w:rPr>
        <w:t>投标文件格式</w:t>
      </w:r>
      <w:bookmarkEnd w:id="88"/>
    </w:p>
    <w:p w14:paraId="3A25F81B">
      <w:pPr>
        <w:widowControl/>
        <w:spacing w:line="360" w:lineRule="auto"/>
        <w:jc w:val="left"/>
        <w:rPr>
          <w:rFonts w:ascii="宋体" w:hAnsi="宋体"/>
          <w:szCs w:val="20"/>
          <w:highlight w:val="none"/>
        </w:rPr>
        <w:sectPr>
          <w:pgSz w:w="11906" w:h="16838"/>
          <w:pgMar w:top="1134" w:right="1134" w:bottom="1134" w:left="1134" w:header="720" w:footer="720" w:gutter="0"/>
          <w:cols w:space="720" w:num="1"/>
          <w:docGrid w:type="lines" w:linePitch="331" w:charSpace="0"/>
        </w:sectPr>
      </w:pPr>
    </w:p>
    <w:p w14:paraId="1031D441">
      <w:pPr>
        <w:rPr>
          <w:b/>
          <w:sz w:val="32"/>
          <w:szCs w:val="32"/>
        </w:rPr>
      </w:pPr>
      <w:bookmarkStart w:id="89" w:name="_Toc31723070"/>
      <w:bookmarkStart w:id="90" w:name="_Toc35611516"/>
      <w:bookmarkStart w:id="91" w:name="_Toc44229899"/>
      <w:bookmarkStart w:id="92" w:name="_Toc31728084"/>
      <w:bookmarkStart w:id="93" w:name="_Toc71366186"/>
      <w:bookmarkStart w:id="94" w:name="_Toc35611438"/>
      <w:r>
        <w:rPr>
          <w:rFonts w:hint="eastAsia"/>
          <w:b/>
          <w:sz w:val="32"/>
          <w:szCs w:val="32"/>
        </w:rPr>
        <w:t>一、资格证明文件格式</w:t>
      </w:r>
      <w:bookmarkEnd w:id="89"/>
      <w:bookmarkEnd w:id="90"/>
      <w:bookmarkEnd w:id="91"/>
      <w:bookmarkEnd w:id="92"/>
      <w:bookmarkEnd w:id="93"/>
      <w:bookmarkEnd w:id="94"/>
    </w:p>
    <w:p w14:paraId="750DAC8C">
      <w:pPr>
        <w:snapToGrid w:val="0"/>
        <w:spacing w:before="156" w:beforeLines="50" w:after="50" w:line="360" w:lineRule="auto"/>
        <w:jc w:val="left"/>
        <w:rPr>
          <w:rFonts w:ascii="宋体" w:hAnsi="宋体"/>
          <w:b/>
          <w:sz w:val="24"/>
        </w:rPr>
      </w:pPr>
      <w:r>
        <w:rPr>
          <w:rFonts w:hint="eastAsia" w:ascii="宋体" w:hAnsi="宋体"/>
          <w:b/>
          <w:sz w:val="32"/>
          <w:szCs w:val="32"/>
        </w:rPr>
        <w:t>1.资格证明文件封面格式：</w:t>
      </w:r>
    </w:p>
    <w:p w14:paraId="73054BC0">
      <w:pPr>
        <w:snapToGrid w:val="0"/>
        <w:spacing w:before="156" w:beforeLines="50" w:after="50"/>
        <w:jc w:val="center"/>
        <w:rPr>
          <w:rFonts w:ascii="宋体" w:hAnsi="宋体"/>
          <w:sz w:val="44"/>
          <w:szCs w:val="44"/>
        </w:rPr>
      </w:pPr>
    </w:p>
    <w:p w14:paraId="557CB82B">
      <w:pPr>
        <w:snapToGrid w:val="0"/>
        <w:spacing w:before="156" w:beforeLines="50" w:after="50"/>
        <w:jc w:val="center"/>
        <w:rPr>
          <w:rFonts w:ascii="宋体" w:hAnsi="宋体"/>
          <w:sz w:val="44"/>
          <w:szCs w:val="44"/>
        </w:rPr>
      </w:pPr>
      <w:r>
        <w:rPr>
          <w:rFonts w:hint="eastAsia" w:ascii="宋体" w:hAnsi="宋体"/>
          <w:sz w:val="44"/>
          <w:szCs w:val="44"/>
        </w:rPr>
        <w:t>电子</w:t>
      </w:r>
      <w:r>
        <w:rPr>
          <w:rFonts w:hint="eastAsia" w:ascii="宋体" w:hAnsi="宋体"/>
          <w:sz w:val="44"/>
          <w:szCs w:val="44"/>
          <w:lang w:val="en-US" w:eastAsia="zh-CN"/>
        </w:rPr>
        <w:t>投标</w:t>
      </w:r>
      <w:r>
        <w:rPr>
          <w:rFonts w:hint="eastAsia" w:ascii="宋体" w:hAnsi="宋体"/>
          <w:sz w:val="44"/>
          <w:szCs w:val="44"/>
        </w:rPr>
        <w:t>文件</w:t>
      </w:r>
    </w:p>
    <w:p w14:paraId="0D30836F">
      <w:pPr>
        <w:snapToGrid w:val="0"/>
        <w:spacing w:before="156" w:beforeLines="50" w:after="50"/>
        <w:rPr>
          <w:rFonts w:ascii="宋体" w:hAnsi="宋体"/>
          <w:sz w:val="24"/>
          <w:szCs w:val="20"/>
        </w:rPr>
      </w:pPr>
    </w:p>
    <w:p w14:paraId="432E546F">
      <w:pPr>
        <w:snapToGrid w:val="0"/>
        <w:spacing w:before="156" w:beforeLines="50" w:after="50"/>
        <w:jc w:val="center"/>
        <w:rPr>
          <w:rFonts w:ascii="方正小标宋简体" w:hAnsi="方正小标宋简体" w:eastAsia="方正小标宋简体" w:cs="宋体"/>
          <w:bCs/>
          <w:sz w:val="44"/>
          <w:szCs w:val="44"/>
        </w:rPr>
      </w:pPr>
      <w:r>
        <w:rPr>
          <w:rFonts w:hint="eastAsia" w:ascii="方正小标宋简体" w:hAnsi="方正小标宋简体" w:eastAsia="方正小标宋简体" w:cs="宋体"/>
          <w:bCs/>
          <w:sz w:val="44"/>
          <w:szCs w:val="44"/>
        </w:rPr>
        <w:t>资格证明文件</w:t>
      </w:r>
    </w:p>
    <w:p w14:paraId="7060B282">
      <w:pPr>
        <w:snapToGrid w:val="0"/>
        <w:spacing w:before="156" w:beforeLines="50" w:after="50"/>
        <w:rPr>
          <w:rFonts w:ascii="宋体" w:hAnsi="宋体"/>
          <w:bCs/>
          <w:sz w:val="24"/>
          <w:szCs w:val="20"/>
        </w:rPr>
      </w:pPr>
    </w:p>
    <w:p w14:paraId="0F2DDA0F">
      <w:pPr>
        <w:snapToGrid w:val="0"/>
        <w:spacing w:before="156" w:beforeLines="50" w:after="50"/>
        <w:rPr>
          <w:rFonts w:ascii="宋体" w:hAnsi="宋体"/>
          <w:bCs/>
          <w:sz w:val="24"/>
          <w:szCs w:val="20"/>
        </w:rPr>
      </w:pPr>
    </w:p>
    <w:p w14:paraId="09B43A47">
      <w:pPr>
        <w:snapToGrid w:val="0"/>
        <w:spacing w:before="156" w:beforeLines="50" w:after="50"/>
        <w:rPr>
          <w:rFonts w:ascii="宋体" w:hAnsi="宋体"/>
          <w:bCs/>
          <w:sz w:val="24"/>
          <w:szCs w:val="20"/>
        </w:rPr>
      </w:pPr>
    </w:p>
    <w:p w14:paraId="3B82F298">
      <w:pPr>
        <w:snapToGrid w:val="0"/>
        <w:spacing w:before="156" w:beforeLines="50" w:after="50"/>
        <w:rPr>
          <w:rFonts w:ascii="宋体" w:hAnsi="宋体"/>
          <w:bCs/>
          <w:sz w:val="24"/>
          <w:szCs w:val="20"/>
        </w:rPr>
      </w:pPr>
    </w:p>
    <w:p w14:paraId="5CBC79E7">
      <w:pPr>
        <w:snapToGrid w:val="0"/>
        <w:spacing w:before="156" w:beforeLines="50" w:after="50"/>
        <w:rPr>
          <w:rFonts w:ascii="宋体" w:hAnsi="宋体"/>
          <w:bCs/>
          <w:sz w:val="24"/>
          <w:szCs w:val="20"/>
        </w:rPr>
      </w:pPr>
    </w:p>
    <w:p w14:paraId="1BB5E1C0">
      <w:pPr>
        <w:snapToGrid w:val="0"/>
        <w:spacing w:before="156" w:beforeLines="50" w:after="50"/>
        <w:ind w:firstLine="640" w:firstLineChars="200"/>
        <w:rPr>
          <w:rFonts w:ascii="宋体" w:hAnsi="宋体" w:cs="仿宋_GB2312"/>
          <w:bCs/>
          <w:sz w:val="32"/>
          <w:szCs w:val="32"/>
        </w:rPr>
      </w:pPr>
      <w:r>
        <w:rPr>
          <w:rFonts w:hint="eastAsia" w:ascii="宋体" w:hAnsi="宋体" w:cs="仿宋_GB2312"/>
          <w:bCs/>
          <w:sz w:val="32"/>
          <w:szCs w:val="32"/>
        </w:rPr>
        <w:t>项目名称：</w:t>
      </w:r>
    </w:p>
    <w:p w14:paraId="547E15FA">
      <w:pPr>
        <w:snapToGrid w:val="0"/>
        <w:spacing w:before="156" w:beforeLines="50" w:after="50"/>
        <w:ind w:firstLine="720" w:firstLineChars="225"/>
        <w:rPr>
          <w:rFonts w:ascii="宋体" w:hAnsi="宋体" w:cs="仿宋_GB2312"/>
          <w:bCs/>
          <w:sz w:val="32"/>
          <w:szCs w:val="32"/>
        </w:rPr>
      </w:pPr>
    </w:p>
    <w:p w14:paraId="59E9FBB8">
      <w:pPr>
        <w:snapToGrid w:val="0"/>
        <w:spacing w:before="156" w:beforeLines="50" w:after="50"/>
        <w:ind w:firstLine="720" w:firstLineChars="225"/>
        <w:rPr>
          <w:rFonts w:ascii="宋体" w:hAnsi="宋体" w:cs="仿宋_GB2312"/>
          <w:bCs/>
          <w:sz w:val="32"/>
          <w:szCs w:val="32"/>
        </w:rPr>
      </w:pPr>
      <w:r>
        <w:rPr>
          <w:rFonts w:hint="eastAsia" w:ascii="宋体" w:hAnsi="宋体" w:cs="仿宋_GB2312"/>
          <w:bCs/>
          <w:sz w:val="32"/>
          <w:szCs w:val="32"/>
        </w:rPr>
        <w:t>项目编号：</w:t>
      </w:r>
    </w:p>
    <w:p w14:paraId="4F74AC84">
      <w:pPr>
        <w:snapToGrid w:val="0"/>
        <w:spacing w:before="156" w:beforeLines="50" w:after="50"/>
        <w:ind w:firstLine="720" w:firstLineChars="225"/>
        <w:rPr>
          <w:rFonts w:ascii="宋体" w:hAnsi="宋体" w:cs="仿宋_GB2312"/>
          <w:bCs/>
          <w:sz w:val="32"/>
          <w:szCs w:val="32"/>
        </w:rPr>
      </w:pPr>
    </w:p>
    <w:p w14:paraId="4CEFF709">
      <w:pPr>
        <w:snapToGrid w:val="0"/>
        <w:spacing w:before="156" w:beforeLines="50" w:after="50"/>
        <w:ind w:firstLine="720" w:firstLineChars="225"/>
        <w:rPr>
          <w:rFonts w:ascii="宋体" w:hAnsi="宋体" w:cs="仿宋_GB2312"/>
          <w:bCs/>
          <w:sz w:val="32"/>
          <w:szCs w:val="32"/>
        </w:rPr>
      </w:pPr>
      <w:r>
        <w:rPr>
          <w:rFonts w:hint="eastAsia" w:ascii="宋体" w:hAnsi="宋体" w:cs="仿宋_GB2312"/>
          <w:bCs/>
          <w:sz w:val="32"/>
          <w:szCs w:val="32"/>
        </w:rPr>
        <w:t>所竞分标（如有则填写，无分标时填写“无”或者留空）：</w:t>
      </w:r>
    </w:p>
    <w:p w14:paraId="0D3F2783">
      <w:pPr>
        <w:snapToGrid w:val="0"/>
        <w:spacing w:before="156" w:beforeLines="50" w:after="50"/>
        <w:ind w:firstLine="720" w:firstLineChars="225"/>
        <w:rPr>
          <w:rFonts w:ascii="宋体" w:hAnsi="宋体" w:cs="仿宋_GB2312"/>
          <w:bCs/>
          <w:sz w:val="32"/>
          <w:szCs w:val="32"/>
        </w:rPr>
      </w:pPr>
    </w:p>
    <w:p w14:paraId="5D9841C2">
      <w:pPr>
        <w:pStyle w:val="6"/>
        <w:snapToGrid w:val="0"/>
        <w:spacing w:before="50" w:after="50"/>
        <w:ind w:firstLine="720" w:firstLineChars="225"/>
        <w:rPr>
          <w:rFonts w:ascii="宋体" w:hAnsi="宋体" w:cs="仿宋_GB2312"/>
          <w:bCs/>
          <w:sz w:val="32"/>
          <w:szCs w:val="32"/>
        </w:rPr>
      </w:pPr>
      <w:r>
        <w:rPr>
          <w:rFonts w:hint="eastAsia" w:ascii="宋体" w:hAnsi="宋体" w:cs="仿宋_GB2312"/>
          <w:bCs/>
          <w:sz w:val="32"/>
          <w:szCs w:val="32"/>
        </w:rPr>
        <w:t>供应商名称：</w:t>
      </w:r>
    </w:p>
    <w:p w14:paraId="3425BF01">
      <w:pPr>
        <w:snapToGrid w:val="0"/>
        <w:spacing w:before="156" w:beforeLines="50" w:after="50"/>
        <w:ind w:firstLine="640" w:firstLineChars="200"/>
        <w:rPr>
          <w:rFonts w:ascii="宋体" w:hAnsi="宋体" w:cs="仿宋_GB2312"/>
          <w:bCs/>
          <w:sz w:val="32"/>
          <w:szCs w:val="32"/>
        </w:rPr>
      </w:pPr>
    </w:p>
    <w:p w14:paraId="1D923AE8">
      <w:pPr>
        <w:pStyle w:val="6"/>
        <w:snapToGrid w:val="0"/>
        <w:spacing w:before="50" w:after="50"/>
        <w:ind w:firstLine="720" w:firstLineChars="225"/>
        <w:rPr>
          <w:rFonts w:ascii="宋体" w:hAnsi="宋体" w:cs="仿宋_GB2312"/>
          <w:bCs/>
          <w:sz w:val="32"/>
          <w:szCs w:val="32"/>
        </w:rPr>
      </w:pPr>
    </w:p>
    <w:p w14:paraId="0C547890">
      <w:pPr>
        <w:pStyle w:val="6"/>
        <w:snapToGrid w:val="0"/>
        <w:spacing w:before="50" w:after="50"/>
        <w:ind w:firstLine="720" w:firstLineChars="225"/>
        <w:rPr>
          <w:rFonts w:ascii="宋体" w:hAnsi="宋体" w:cs="仿宋_GB2312"/>
          <w:bCs/>
          <w:sz w:val="32"/>
          <w:szCs w:val="32"/>
        </w:rPr>
      </w:pPr>
    </w:p>
    <w:p w14:paraId="38700A9E">
      <w:pPr>
        <w:pStyle w:val="6"/>
        <w:snapToGrid w:val="0"/>
        <w:spacing w:before="50" w:after="50"/>
        <w:ind w:firstLine="1280" w:firstLineChars="400"/>
        <w:rPr>
          <w:rFonts w:ascii="宋体" w:hAnsi="宋体" w:cs="仿宋_GB2312"/>
          <w:bCs/>
          <w:sz w:val="32"/>
          <w:szCs w:val="32"/>
        </w:rPr>
      </w:pPr>
    </w:p>
    <w:p w14:paraId="52EE76AE">
      <w:pPr>
        <w:snapToGrid w:val="0"/>
        <w:spacing w:before="156" w:beforeLines="50" w:after="50"/>
        <w:jc w:val="center"/>
        <w:rPr>
          <w:rFonts w:ascii="宋体" w:hAnsi="宋体" w:cs="仿宋_GB2312"/>
          <w:sz w:val="32"/>
          <w:szCs w:val="32"/>
        </w:rPr>
      </w:pPr>
      <w:r>
        <w:rPr>
          <w:rFonts w:hint="eastAsia" w:ascii="宋体" w:hAnsi="宋体" w:cs="仿宋_GB2312"/>
          <w:sz w:val="32"/>
          <w:szCs w:val="32"/>
        </w:rPr>
        <w:t>年月日</w:t>
      </w:r>
    </w:p>
    <w:p w14:paraId="03A4F9BE">
      <w:pPr>
        <w:snapToGrid w:val="0"/>
        <w:spacing w:before="156" w:beforeLines="50" w:after="50" w:line="360" w:lineRule="auto"/>
        <w:ind w:left="142"/>
        <w:jc w:val="left"/>
        <w:rPr>
          <w:rFonts w:ascii="宋体" w:hAnsi="宋体"/>
          <w:b/>
          <w:bCs/>
          <w:sz w:val="32"/>
          <w:szCs w:val="32"/>
        </w:rPr>
      </w:pPr>
      <w:r>
        <w:rPr>
          <w:rFonts w:ascii="宋体" w:hAnsi="宋体"/>
          <w:sz w:val="24"/>
        </w:rPr>
        <w:br w:type="page"/>
      </w:r>
      <w:r>
        <w:rPr>
          <w:rFonts w:hint="eastAsia" w:ascii="宋体" w:hAnsi="宋体"/>
          <w:b/>
          <w:bCs/>
          <w:sz w:val="32"/>
          <w:szCs w:val="32"/>
        </w:rPr>
        <w:t>2.资格证明文件目录</w:t>
      </w:r>
    </w:p>
    <w:p w14:paraId="27CE4813">
      <w:pPr>
        <w:snapToGrid w:val="0"/>
        <w:spacing w:before="156" w:beforeLines="50" w:after="50" w:line="360" w:lineRule="auto"/>
        <w:ind w:firstLine="645"/>
        <w:rPr>
          <w:rFonts w:ascii="宋体" w:hAnsi="宋体"/>
          <w:sz w:val="32"/>
          <w:szCs w:val="32"/>
        </w:rPr>
      </w:pPr>
      <w:r>
        <w:rPr>
          <w:rFonts w:hint="eastAsia" w:ascii="宋体" w:hAnsi="宋体"/>
          <w:sz w:val="32"/>
          <w:szCs w:val="32"/>
        </w:rPr>
        <w:t>根据</w:t>
      </w:r>
      <w:r>
        <w:rPr>
          <w:rFonts w:hint="eastAsia" w:ascii="宋体" w:hAnsi="宋体"/>
          <w:sz w:val="32"/>
          <w:szCs w:val="32"/>
          <w:lang w:eastAsia="zh-CN"/>
        </w:rPr>
        <w:t>投标文件</w:t>
      </w:r>
      <w:r>
        <w:rPr>
          <w:rFonts w:hint="eastAsia" w:ascii="宋体" w:hAnsi="宋体"/>
          <w:sz w:val="32"/>
          <w:szCs w:val="32"/>
        </w:rPr>
        <w:t>规定及供应商提供的材料自行编写目录（部分格式后附）。</w:t>
      </w:r>
    </w:p>
    <w:p w14:paraId="2A146A76">
      <w:pPr>
        <w:snapToGrid w:val="0"/>
        <w:spacing w:before="156" w:beforeLines="50" w:after="50"/>
        <w:rPr>
          <w:rFonts w:ascii="宋体" w:hAnsi="宋体"/>
          <w:sz w:val="24"/>
          <w:szCs w:val="20"/>
        </w:rPr>
      </w:pPr>
    </w:p>
    <w:p w14:paraId="7F6C39A7">
      <w:pPr>
        <w:spacing w:line="300" w:lineRule="auto"/>
        <w:rPr>
          <w:rFonts w:ascii="宋体" w:hAnsi="宋体"/>
          <w:szCs w:val="21"/>
        </w:rPr>
      </w:pPr>
    </w:p>
    <w:p w14:paraId="4021C270">
      <w:pPr>
        <w:spacing w:line="300" w:lineRule="auto"/>
        <w:rPr>
          <w:rFonts w:ascii="宋体" w:hAnsi="宋体"/>
          <w:szCs w:val="21"/>
        </w:rPr>
      </w:pPr>
    </w:p>
    <w:p w14:paraId="1D8308B3">
      <w:pPr>
        <w:spacing w:line="300" w:lineRule="auto"/>
        <w:rPr>
          <w:rFonts w:ascii="宋体" w:hAnsi="宋体"/>
          <w:szCs w:val="21"/>
        </w:rPr>
      </w:pPr>
    </w:p>
    <w:p w14:paraId="49B74051">
      <w:pPr>
        <w:spacing w:line="300" w:lineRule="auto"/>
        <w:rPr>
          <w:rFonts w:ascii="宋体" w:hAnsi="宋体"/>
          <w:szCs w:val="21"/>
        </w:rPr>
      </w:pPr>
    </w:p>
    <w:p w14:paraId="4F203E8F">
      <w:pPr>
        <w:spacing w:line="300" w:lineRule="auto"/>
        <w:rPr>
          <w:rFonts w:ascii="宋体" w:hAnsi="宋体"/>
          <w:szCs w:val="21"/>
        </w:rPr>
      </w:pPr>
    </w:p>
    <w:p w14:paraId="71C602BE">
      <w:pPr>
        <w:spacing w:line="300" w:lineRule="auto"/>
        <w:rPr>
          <w:rFonts w:ascii="宋体" w:hAnsi="宋体"/>
          <w:szCs w:val="21"/>
        </w:rPr>
      </w:pPr>
    </w:p>
    <w:p w14:paraId="604E5F9D">
      <w:pPr>
        <w:spacing w:line="300" w:lineRule="auto"/>
        <w:rPr>
          <w:rFonts w:ascii="宋体" w:hAnsi="宋体"/>
          <w:szCs w:val="21"/>
        </w:rPr>
      </w:pPr>
    </w:p>
    <w:p w14:paraId="4CF351FA">
      <w:pPr>
        <w:spacing w:line="300" w:lineRule="auto"/>
        <w:rPr>
          <w:rFonts w:ascii="宋体" w:hAnsi="宋体"/>
          <w:szCs w:val="21"/>
        </w:rPr>
      </w:pPr>
    </w:p>
    <w:p w14:paraId="2F0F9085">
      <w:pPr>
        <w:spacing w:line="300" w:lineRule="auto"/>
        <w:rPr>
          <w:rFonts w:ascii="宋体" w:hAnsi="宋体"/>
          <w:szCs w:val="21"/>
        </w:rPr>
      </w:pPr>
    </w:p>
    <w:p w14:paraId="69BB906E">
      <w:pPr>
        <w:spacing w:line="300" w:lineRule="auto"/>
        <w:rPr>
          <w:rFonts w:ascii="宋体" w:hAnsi="宋体"/>
          <w:szCs w:val="21"/>
        </w:rPr>
      </w:pPr>
    </w:p>
    <w:p w14:paraId="6AD48BD3">
      <w:pPr>
        <w:spacing w:line="300" w:lineRule="auto"/>
        <w:rPr>
          <w:rFonts w:ascii="宋体" w:hAnsi="宋体"/>
          <w:szCs w:val="21"/>
        </w:rPr>
      </w:pPr>
    </w:p>
    <w:p w14:paraId="30D94B5B">
      <w:pPr>
        <w:spacing w:line="300" w:lineRule="auto"/>
        <w:rPr>
          <w:rFonts w:ascii="宋体" w:hAnsi="宋体"/>
          <w:szCs w:val="21"/>
        </w:rPr>
      </w:pPr>
    </w:p>
    <w:p w14:paraId="273B3189">
      <w:pPr>
        <w:spacing w:line="300" w:lineRule="auto"/>
        <w:rPr>
          <w:rFonts w:ascii="宋体" w:hAnsi="宋体"/>
          <w:szCs w:val="21"/>
        </w:rPr>
      </w:pPr>
    </w:p>
    <w:p w14:paraId="502636D3">
      <w:pPr>
        <w:spacing w:line="300" w:lineRule="auto"/>
        <w:rPr>
          <w:rFonts w:ascii="宋体" w:hAnsi="宋体"/>
          <w:szCs w:val="21"/>
        </w:rPr>
      </w:pPr>
    </w:p>
    <w:p w14:paraId="56CD62B2">
      <w:pPr>
        <w:spacing w:line="300" w:lineRule="auto"/>
        <w:rPr>
          <w:rFonts w:ascii="宋体" w:hAnsi="宋体"/>
          <w:szCs w:val="21"/>
        </w:rPr>
      </w:pPr>
    </w:p>
    <w:p w14:paraId="709383F5">
      <w:pPr>
        <w:spacing w:line="320" w:lineRule="exact"/>
        <w:jc w:val="left"/>
        <w:rPr>
          <w:rFonts w:ascii="宋体" w:hAnsi="宋体"/>
          <w:szCs w:val="21"/>
        </w:rPr>
      </w:pPr>
      <w:r>
        <w:rPr>
          <w:rFonts w:ascii="宋体" w:hAnsi="宋体"/>
          <w:szCs w:val="21"/>
        </w:rPr>
        <w:br w:type="page"/>
      </w:r>
    </w:p>
    <w:p w14:paraId="16FC9FE5">
      <w:pPr>
        <w:wordWrap w:val="0"/>
        <w:spacing w:before="156" w:beforeLines="50" w:after="50" w:line="320" w:lineRule="exact"/>
        <w:ind w:right="482" w:firstLine="210" w:firstLineChars="100"/>
        <w:contextualSpacing/>
        <w:jc w:val="center"/>
        <w:rPr>
          <w:rFonts w:ascii="宋体" w:hAnsi="宋体"/>
          <w:szCs w:val="21"/>
        </w:rPr>
      </w:pPr>
    </w:p>
    <w:p w14:paraId="4B378552">
      <w:pPr>
        <w:spacing w:line="320" w:lineRule="exact"/>
        <w:jc w:val="center"/>
        <w:rPr>
          <w:rFonts w:ascii="宋体" w:hAnsi="宋体"/>
          <w:b/>
          <w:sz w:val="32"/>
          <w:szCs w:val="32"/>
        </w:rPr>
      </w:pPr>
      <w:r>
        <w:rPr>
          <w:rFonts w:hint="eastAsia" w:ascii="宋体" w:hAnsi="宋体"/>
          <w:b/>
          <w:sz w:val="32"/>
          <w:szCs w:val="32"/>
        </w:rPr>
        <w:t>供应商直接控股、管理关系信息表</w:t>
      </w:r>
    </w:p>
    <w:p w14:paraId="0FBB7A82">
      <w:pPr>
        <w:snapToGrid w:val="0"/>
        <w:spacing w:before="156" w:beforeLines="50" w:after="50" w:line="360" w:lineRule="auto"/>
        <w:jc w:val="center"/>
        <w:rPr>
          <w:rFonts w:ascii="宋体" w:hAnsi="宋体"/>
          <w:b/>
          <w:sz w:val="24"/>
        </w:rPr>
      </w:pPr>
    </w:p>
    <w:p w14:paraId="5942FA5A">
      <w:pPr>
        <w:spacing w:line="360" w:lineRule="auto"/>
        <w:contextualSpacing/>
        <w:jc w:val="center"/>
        <w:rPr>
          <w:rFonts w:ascii="宋体" w:hAnsi="宋体"/>
          <w:b/>
          <w:sz w:val="32"/>
          <w:szCs w:val="32"/>
        </w:rPr>
      </w:pPr>
      <w:r>
        <w:rPr>
          <w:rFonts w:hint="eastAsia" w:ascii="宋体" w:hAnsi="宋体"/>
          <w:b/>
          <w:sz w:val="32"/>
          <w:szCs w:val="32"/>
        </w:rPr>
        <w:t>供应商直接控股股东信息表</w:t>
      </w:r>
    </w:p>
    <w:p w14:paraId="6A6E1AB1">
      <w:pPr>
        <w:spacing w:line="360" w:lineRule="auto"/>
        <w:contextualSpacing/>
        <w:jc w:val="center"/>
        <w:rPr>
          <w:rFonts w:ascii="宋体" w:hAnsi="宋体"/>
          <w:b/>
          <w:sz w:val="24"/>
        </w:rPr>
      </w:pPr>
    </w:p>
    <w:tbl>
      <w:tblPr>
        <w:tblStyle w:val="18"/>
        <w:tblW w:w="4998" w:type="pct"/>
        <w:jc w:val="center"/>
        <w:shd w:val="clear" w:color="auto" w:fill="FBFBFB"/>
        <w:tblLayout w:type="autofit"/>
        <w:tblCellMar>
          <w:top w:w="0" w:type="dxa"/>
          <w:left w:w="0" w:type="dxa"/>
          <w:bottom w:w="0" w:type="dxa"/>
          <w:right w:w="0" w:type="dxa"/>
        </w:tblCellMar>
      </w:tblPr>
      <w:tblGrid>
        <w:gridCol w:w="855"/>
        <w:gridCol w:w="2585"/>
        <w:gridCol w:w="1415"/>
        <w:gridCol w:w="4173"/>
        <w:gridCol w:w="846"/>
      </w:tblGrid>
      <w:tr w14:paraId="46B9E506">
        <w:tblPrEx>
          <w:tblCellMar>
            <w:top w:w="0" w:type="dxa"/>
            <w:left w:w="0" w:type="dxa"/>
            <w:bottom w:w="0" w:type="dxa"/>
            <w:right w:w="0" w:type="dxa"/>
          </w:tblCellMar>
        </w:tblPrEx>
        <w:trPr>
          <w:tblHeader/>
          <w:jc w:val="center"/>
        </w:trPr>
        <w:tc>
          <w:tcPr>
            <w:tcW w:w="433"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08C429">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序号</w:t>
            </w:r>
          </w:p>
        </w:tc>
        <w:tc>
          <w:tcPr>
            <w:tcW w:w="1308"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EC8396A">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直接控股股东名称</w:t>
            </w:r>
          </w:p>
        </w:tc>
        <w:tc>
          <w:tcPr>
            <w:tcW w:w="716"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95D4CC8">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出资比例</w:t>
            </w:r>
          </w:p>
        </w:tc>
        <w:tc>
          <w:tcPr>
            <w:tcW w:w="2112"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C4AEB0">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428"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4C11E50">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备注</w:t>
            </w:r>
          </w:p>
        </w:tc>
      </w:tr>
      <w:tr w14:paraId="44485149">
        <w:tblPrEx>
          <w:shd w:val="clear" w:color="auto" w:fill="FBFBFB"/>
          <w:tblCellMar>
            <w:top w:w="0" w:type="dxa"/>
            <w:left w:w="0" w:type="dxa"/>
            <w:bottom w:w="0" w:type="dxa"/>
            <w:right w:w="0" w:type="dxa"/>
          </w:tblCellMar>
        </w:tblPrEx>
        <w:trPr>
          <w:jc w:val="center"/>
        </w:trPr>
        <w:tc>
          <w:tcPr>
            <w:tcW w:w="433"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B7A2D6">
            <w:pPr>
              <w:widowControl/>
              <w:spacing w:line="360" w:lineRule="auto"/>
              <w:contextualSpacing/>
              <w:jc w:val="center"/>
              <w:rPr>
                <w:rFonts w:ascii="宋体" w:hAnsi="宋体" w:cs="宋体"/>
                <w:kern w:val="0"/>
                <w:sz w:val="24"/>
              </w:rPr>
            </w:pPr>
            <w:r>
              <w:rPr>
                <w:rFonts w:hint="eastAsia" w:ascii="宋体" w:hAnsi="宋体" w:cs="宋体"/>
                <w:kern w:val="0"/>
                <w:sz w:val="24"/>
              </w:rPr>
              <w:t>1</w:t>
            </w:r>
          </w:p>
        </w:tc>
        <w:tc>
          <w:tcPr>
            <w:tcW w:w="1308"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DEC82DC">
            <w:pPr>
              <w:widowControl/>
              <w:spacing w:line="360" w:lineRule="auto"/>
              <w:contextualSpacing/>
              <w:jc w:val="center"/>
              <w:rPr>
                <w:rFonts w:ascii="宋体" w:hAnsi="宋体" w:cs="宋体"/>
                <w:kern w:val="0"/>
                <w:sz w:val="24"/>
              </w:rPr>
            </w:pPr>
          </w:p>
        </w:tc>
        <w:tc>
          <w:tcPr>
            <w:tcW w:w="716"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E4E892">
            <w:pPr>
              <w:widowControl/>
              <w:spacing w:line="360" w:lineRule="auto"/>
              <w:contextualSpacing/>
              <w:jc w:val="center"/>
              <w:rPr>
                <w:rFonts w:ascii="宋体" w:hAnsi="宋体" w:cs="宋体"/>
                <w:kern w:val="0"/>
                <w:sz w:val="24"/>
              </w:rPr>
            </w:pPr>
          </w:p>
        </w:tc>
        <w:tc>
          <w:tcPr>
            <w:tcW w:w="2112"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34FB8D">
            <w:pPr>
              <w:widowControl/>
              <w:spacing w:line="360" w:lineRule="auto"/>
              <w:contextualSpacing/>
              <w:jc w:val="center"/>
              <w:rPr>
                <w:rFonts w:ascii="宋体" w:hAnsi="宋体" w:cs="宋体"/>
                <w:kern w:val="0"/>
                <w:sz w:val="24"/>
              </w:rPr>
            </w:pPr>
          </w:p>
        </w:tc>
        <w:tc>
          <w:tcPr>
            <w:tcW w:w="428"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23982B9">
            <w:pPr>
              <w:widowControl/>
              <w:spacing w:line="360" w:lineRule="auto"/>
              <w:contextualSpacing/>
              <w:jc w:val="center"/>
              <w:rPr>
                <w:rFonts w:ascii="宋体" w:hAnsi="宋体" w:cs="宋体"/>
                <w:kern w:val="0"/>
                <w:sz w:val="24"/>
              </w:rPr>
            </w:pPr>
          </w:p>
        </w:tc>
      </w:tr>
      <w:tr w14:paraId="325B51CD">
        <w:tblPrEx>
          <w:shd w:val="clear" w:color="auto" w:fill="FBFBFB"/>
          <w:tblCellMar>
            <w:top w:w="0" w:type="dxa"/>
            <w:left w:w="0" w:type="dxa"/>
            <w:bottom w:w="0" w:type="dxa"/>
            <w:right w:w="0" w:type="dxa"/>
          </w:tblCellMar>
        </w:tblPrEx>
        <w:trPr>
          <w:jc w:val="center"/>
        </w:trPr>
        <w:tc>
          <w:tcPr>
            <w:tcW w:w="433"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30EE638">
            <w:pPr>
              <w:widowControl/>
              <w:spacing w:line="360" w:lineRule="auto"/>
              <w:contextualSpacing/>
              <w:jc w:val="center"/>
              <w:rPr>
                <w:rFonts w:ascii="宋体" w:hAnsi="宋体" w:cs="宋体"/>
                <w:kern w:val="0"/>
                <w:sz w:val="24"/>
              </w:rPr>
            </w:pPr>
            <w:r>
              <w:rPr>
                <w:rFonts w:hint="eastAsia" w:ascii="宋体" w:hAnsi="宋体" w:cs="宋体"/>
                <w:kern w:val="0"/>
                <w:sz w:val="24"/>
              </w:rPr>
              <w:t>2</w:t>
            </w:r>
          </w:p>
        </w:tc>
        <w:tc>
          <w:tcPr>
            <w:tcW w:w="1308"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B1ACA8D">
            <w:pPr>
              <w:widowControl/>
              <w:spacing w:line="360" w:lineRule="auto"/>
              <w:contextualSpacing/>
              <w:jc w:val="center"/>
              <w:rPr>
                <w:rFonts w:ascii="宋体" w:hAnsi="宋体" w:cs="宋体"/>
                <w:kern w:val="0"/>
                <w:sz w:val="24"/>
              </w:rPr>
            </w:pPr>
          </w:p>
        </w:tc>
        <w:tc>
          <w:tcPr>
            <w:tcW w:w="716"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B1445FE">
            <w:pPr>
              <w:widowControl/>
              <w:spacing w:line="360" w:lineRule="auto"/>
              <w:contextualSpacing/>
              <w:jc w:val="center"/>
              <w:rPr>
                <w:rFonts w:ascii="宋体" w:hAnsi="宋体" w:cs="宋体"/>
                <w:kern w:val="0"/>
                <w:sz w:val="24"/>
              </w:rPr>
            </w:pPr>
          </w:p>
        </w:tc>
        <w:tc>
          <w:tcPr>
            <w:tcW w:w="2112"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0C5487C">
            <w:pPr>
              <w:widowControl/>
              <w:spacing w:line="360" w:lineRule="auto"/>
              <w:contextualSpacing/>
              <w:jc w:val="center"/>
              <w:rPr>
                <w:rFonts w:ascii="宋体" w:hAnsi="宋体" w:cs="宋体"/>
                <w:kern w:val="0"/>
                <w:sz w:val="24"/>
              </w:rPr>
            </w:pPr>
          </w:p>
        </w:tc>
        <w:tc>
          <w:tcPr>
            <w:tcW w:w="428"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F2E698A">
            <w:pPr>
              <w:widowControl/>
              <w:spacing w:line="360" w:lineRule="auto"/>
              <w:contextualSpacing/>
              <w:jc w:val="center"/>
              <w:rPr>
                <w:rFonts w:ascii="宋体" w:hAnsi="宋体" w:cs="宋体"/>
                <w:kern w:val="0"/>
                <w:sz w:val="24"/>
              </w:rPr>
            </w:pPr>
          </w:p>
        </w:tc>
      </w:tr>
      <w:tr w14:paraId="7578EFB4">
        <w:tblPrEx>
          <w:shd w:val="clear" w:color="auto" w:fill="FBFBFB"/>
          <w:tblCellMar>
            <w:top w:w="0" w:type="dxa"/>
            <w:left w:w="0" w:type="dxa"/>
            <w:bottom w:w="0" w:type="dxa"/>
            <w:right w:w="0" w:type="dxa"/>
          </w:tblCellMar>
        </w:tblPrEx>
        <w:trPr>
          <w:jc w:val="center"/>
        </w:trPr>
        <w:tc>
          <w:tcPr>
            <w:tcW w:w="433"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9DE885A">
            <w:pPr>
              <w:widowControl/>
              <w:spacing w:line="360" w:lineRule="auto"/>
              <w:contextualSpacing/>
              <w:jc w:val="center"/>
              <w:rPr>
                <w:rFonts w:ascii="宋体" w:hAnsi="宋体" w:cs="宋体"/>
                <w:kern w:val="0"/>
                <w:sz w:val="24"/>
              </w:rPr>
            </w:pPr>
            <w:r>
              <w:rPr>
                <w:rFonts w:hint="eastAsia" w:ascii="宋体" w:hAnsi="宋体" w:cs="宋体"/>
                <w:kern w:val="0"/>
                <w:sz w:val="24"/>
              </w:rPr>
              <w:t>3</w:t>
            </w:r>
          </w:p>
        </w:tc>
        <w:tc>
          <w:tcPr>
            <w:tcW w:w="1308"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135637B">
            <w:pPr>
              <w:widowControl/>
              <w:spacing w:line="360" w:lineRule="auto"/>
              <w:contextualSpacing/>
              <w:jc w:val="center"/>
              <w:rPr>
                <w:rFonts w:ascii="宋体" w:hAnsi="宋体" w:cs="宋体"/>
                <w:kern w:val="0"/>
                <w:sz w:val="24"/>
              </w:rPr>
            </w:pPr>
          </w:p>
        </w:tc>
        <w:tc>
          <w:tcPr>
            <w:tcW w:w="716"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619096A">
            <w:pPr>
              <w:widowControl/>
              <w:spacing w:line="360" w:lineRule="auto"/>
              <w:contextualSpacing/>
              <w:jc w:val="center"/>
              <w:rPr>
                <w:rFonts w:ascii="宋体" w:hAnsi="宋体" w:cs="宋体"/>
                <w:kern w:val="0"/>
                <w:sz w:val="24"/>
              </w:rPr>
            </w:pPr>
          </w:p>
        </w:tc>
        <w:tc>
          <w:tcPr>
            <w:tcW w:w="2112"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7D15C7">
            <w:pPr>
              <w:widowControl/>
              <w:spacing w:line="360" w:lineRule="auto"/>
              <w:contextualSpacing/>
              <w:jc w:val="center"/>
              <w:rPr>
                <w:rFonts w:ascii="宋体" w:hAnsi="宋体" w:cs="宋体"/>
                <w:kern w:val="0"/>
                <w:sz w:val="24"/>
              </w:rPr>
            </w:pPr>
          </w:p>
        </w:tc>
        <w:tc>
          <w:tcPr>
            <w:tcW w:w="428"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103B35">
            <w:pPr>
              <w:widowControl/>
              <w:spacing w:line="360" w:lineRule="auto"/>
              <w:contextualSpacing/>
              <w:jc w:val="center"/>
              <w:rPr>
                <w:rFonts w:ascii="宋体" w:hAnsi="宋体" w:cs="宋体"/>
                <w:kern w:val="0"/>
                <w:sz w:val="24"/>
              </w:rPr>
            </w:pPr>
          </w:p>
        </w:tc>
      </w:tr>
      <w:tr w14:paraId="2AB6055C">
        <w:tblPrEx>
          <w:shd w:val="clear" w:color="auto" w:fill="FBFBFB"/>
          <w:tblCellMar>
            <w:top w:w="0" w:type="dxa"/>
            <w:left w:w="0" w:type="dxa"/>
            <w:bottom w:w="0" w:type="dxa"/>
            <w:right w:w="0" w:type="dxa"/>
          </w:tblCellMar>
        </w:tblPrEx>
        <w:trPr>
          <w:jc w:val="center"/>
        </w:trPr>
        <w:tc>
          <w:tcPr>
            <w:tcW w:w="433"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7E189A">
            <w:pPr>
              <w:widowControl/>
              <w:spacing w:line="360" w:lineRule="auto"/>
              <w:contextualSpacing/>
              <w:jc w:val="center"/>
              <w:rPr>
                <w:rFonts w:ascii="宋体" w:hAnsi="宋体" w:cs="宋体"/>
                <w:kern w:val="0"/>
                <w:sz w:val="24"/>
              </w:rPr>
            </w:pPr>
            <w:r>
              <w:rPr>
                <w:rFonts w:hint="eastAsia" w:ascii="宋体" w:hAnsi="宋体" w:cs="宋体"/>
                <w:kern w:val="0"/>
                <w:sz w:val="24"/>
              </w:rPr>
              <w:t>……</w:t>
            </w:r>
          </w:p>
        </w:tc>
        <w:tc>
          <w:tcPr>
            <w:tcW w:w="1308"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DBCAA7E">
            <w:pPr>
              <w:widowControl/>
              <w:spacing w:line="360" w:lineRule="auto"/>
              <w:contextualSpacing/>
              <w:jc w:val="center"/>
              <w:rPr>
                <w:rFonts w:ascii="宋体" w:hAnsi="宋体" w:cs="宋体"/>
                <w:kern w:val="0"/>
                <w:sz w:val="24"/>
              </w:rPr>
            </w:pPr>
          </w:p>
        </w:tc>
        <w:tc>
          <w:tcPr>
            <w:tcW w:w="716"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49A5A9">
            <w:pPr>
              <w:widowControl/>
              <w:spacing w:line="360" w:lineRule="auto"/>
              <w:contextualSpacing/>
              <w:jc w:val="center"/>
              <w:rPr>
                <w:rFonts w:ascii="宋体" w:hAnsi="宋体" w:cs="宋体"/>
                <w:kern w:val="0"/>
                <w:sz w:val="24"/>
              </w:rPr>
            </w:pPr>
          </w:p>
        </w:tc>
        <w:tc>
          <w:tcPr>
            <w:tcW w:w="2112"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271D762">
            <w:pPr>
              <w:widowControl/>
              <w:spacing w:line="360" w:lineRule="auto"/>
              <w:contextualSpacing/>
              <w:jc w:val="center"/>
              <w:rPr>
                <w:rFonts w:ascii="宋体" w:hAnsi="宋体" w:cs="宋体"/>
                <w:kern w:val="0"/>
                <w:sz w:val="24"/>
              </w:rPr>
            </w:pPr>
          </w:p>
        </w:tc>
        <w:tc>
          <w:tcPr>
            <w:tcW w:w="428"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BEE01F2">
            <w:pPr>
              <w:widowControl/>
              <w:spacing w:line="360" w:lineRule="auto"/>
              <w:contextualSpacing/>
              <w:jc w:val="center"/>
              <w:rPr>
                <w:rFonts w:ascii="宋体" w:hAnsi="宋体" w:cs="宋体"/>
                <w:kern w:val="0"/>
                <w:sz w:val="24"/>
              </w:rPr>
            </w:pPr>
          </w:p>
        </w:tc>
      </w:tr>
    </w:tbl>
    <w:p w14:paraId="358B29FE">
      <w:pPr>
        <w:spacing w:line="360" w:lineRule="auto"/>
        <w:contextualSpacing/>
        <w:jc w:val="left"/>
        <w:rPr>
          <w:rFonts w:ascii="宋体" w:hAnsi="宋体" w:cs="宋体"/>
          <w:sz w:val="24"/>
        </w:rPr>
      </w:pPr>
      <w:r>
        <w:rPr>
          <w:rFonts w:hint="eastAsia" w:ascii="宋体" w:hAnsi="宋体" w:cs="宋体"/>
          <w:sz w:val="24"/>
        </w:rPr>
        <w:t>注：</w:t>
      </w:r>
    </w:p>
    <w:p w14:paraId="06BA8594">
      <w:pPr>
        <w:spacing w:line="360" w:lineRule="auto"/>
        <w:ind w:firstLine="480" w:firstLineChars="200"/>
        <w:contextualSpacing/>
        <w:jc w:val="left"/>
        <w:rPr>
          <w:rFonts w:ascii="宋体" w:hAnsi="宋体" w:cs="宋体"/>
          <w:sz w:val="24"/>
        </w:rPr>
      </w:pPr>
      <w:r>
        <w:rPr>
          <w:rFonts w:hint="eastAsia" w:ascii="宋体" w:hAnsi="宋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872CFD7">
      <w:pPr>
        <w:spacing w:line="360" w:lineRule="auto"/>
        <w:ind w:firstLine="480" w:firstLineChars="200"/>
        <w:contextualSpacing/>
        <w:jc w:val="left"/>
        <w:rPr>
          <w:rFonts w:ascii="宋体" w:hAnsi="宋体" w:cs="宋体"/>
          <w:sz w:val="24"/>
        </w:rPr>
      </w:pPr>
      <w:r>
        <w:rPr>
          <w:rFonts w:hint="eastAsia" w:ascii="宋体" w:hAnsi="宋体" w:cs="宋体"/>
          <w:sz w:val="24"/>
        </w:rPr>
        <w:t>2.本表所指的控股关系仅限于直接控股关系，不包括间接的控股关系。公司实际控制人与公司之间的关系不属于本表所指的直接控股关系。</w:t>
      </w:r>
    </w:p>
    <w:p w14:paraId="77A7BCF1">
      <w:pPr>
        <w:spacing w:line="360" w:lineRule="auto"/>
        <w:ind w:firstLine="480" w:firstLineChars="200"/>
        <w:contextualSpacing/>
        <w:jc w:val="left"/>
        <w:rPr>
          <w:rFonts w:ascii="宋体" w:hAnsi="宋体" w:cs="宋体"/>
          <w:sz w:val="24"/>
        </w:rPr>
      </w:pPr>
      <w:r>
        <w:rPr>
          <w:rFonts w:hint="eastAsia" w:ascii="宋体" w:hAnsi="宋体" w:cs="宋体"/>
          <w:sz w:val="24"/>
        </w:rPr>
        <w:t>3.供应商不存在直接控股股东的，</w:t>
      </w:r>
      <w:r>
        <w:rPr>
          <w:rFonts w:hint="eastAsia" w:ascii="宋体" w:hAnsi="宋体"/>
          <w:sz w:val="24"/>
        </w:rPr>
        <w:t>则在“直接控股股东名称”填“无”</w:t>
      </w:r>
      <w:r>
        <w:rPr>
          <w:rFonts w:hint="eastAsia" w:ascii="宋体" w:hAnsi="宋体" w:cs="宋体"/>
          <w:sz w:val="24"/>
        </w:rPr>
        <w:t>。</w:t>
      </w:r>
    </w:p>
    <w:p w14:paraId="462379F2">
      <w:pPr>
        <w:spacing w:line="360" w:lineRule="auto"/>
        <w:ind w:firstLine="420" w:firstLineChars="200"/>
        <w:contextualSpacing/>
        <w:jc w:val="left"/>
        <w:rPr>
          <w:rFonts w:ascii="宋体" w:hAnsi="宋体" w:cs="宋体"/>
          <w:szCs w:val="21"/>
        </w:rPr>
      </w:pPr>
    </w:p>
    <w:p w14:paraId="6430AF4A">
      <w:pPr>
        <w:spacing w:line="360" w:lineRule="auto"/>
        <w:ind w:firstLine="560" w:firstLineChars="200"/>
        <w:contextualSpacing/>
        <w:jc w:val="left"/>
        <w:rPr>
          <w:rFonts w:ascii="宋体" w:hAnsi="宋体" w:cs="宋体"/>
          <w:sz w:val="28"/>
          <w:szCs w:val="28"/>
        </w:rPr>
      </w:pPr>
    </w:p>
    <w:p w14:paraId="7DF889A6">
      <w:pPr>
        <w:spacing w:line="360" w:lineRule="auto"/>
        <w:ind w:right="480"/>
        <w:contextualSpacing/>
        <w:jc w:val="center"/>
        <w:rPr>
          <w:rFonts w:ascii="宋体" w:hAnsi="宋体" w:cs="宋体"/>
          <w:sz w:val="24"/>
          <w:u w:val="single"/>
        </w:rPr>
      </w:pPr>
      <w:r>
        <w:rPr>
          <w:rFonts w:hint="eastAsia" w:ascii="宋体" w:hAnsi="宋体" w:cs="宋体"/>
          <w:sz w:val="24"/>
        </w:rPr>
        <w:t>法定代表人或者委托代理人</w:t>
      </w:r>
      <w:r>
        <w:rPr>
          <w:rFonts w:hint="eastAsia" w:ascii="宋体" w:hAnsi="宋体"/>
          <w:sz w:val="24"/>
        </w:rPr>
        <w:t>（签字或者电子签名）</w:t>
      </w:r>
      <w:r>
        <w:rPr>
          <w:rFonts w:hint="eastAsia" w:ascii="宋体" w:hAnsi="宋体" w:cs="宋体"/>
          <w:sz w:val="24"/>
        </w:rPr>
        <w:t>：</w:t>
      </w:r>
    </w:p>
    <w:p w14:paraId="7FE697C7">
      <w:pPr>
        <w:spacing w:line="360" w:lineRule="auto"/>
        <w:ind w:right="480" w:firstLine="3000" w:firstLineChars="1250"/>
        <w:contextualSpacing/>
        <w:rPr>
          <w:rFonts w:ascii="宋体" w:hAnsi="宋体" w:cs="宋体"/>
          <w:sz w:val="24"/>
          <w:u w:val="single"/>
        </w:rPr>
      </w:pPr>
      <w:r>
        <w:rPr>
          <w:rFonts w:hint="eastAsia" w:ascii="宋体" w:hAnsi="宋体" w:cs="宋体"/>
          <w:sz w:val="24"/>
        </w:rPr>
        <w:t>供应商</w:t>
      </w:r>
      <w:r>
        <w:rPr>
          <w:rFonts w:hint="eastAsia" w:ascii="宋体" w:hAnsi="宋体"/>
          <w:sz w:val="24"/>
        </w:rPr>
        <w:t>（电子签章）</w:t>
      </w:r>
      <w:r>
        <w:rPr>
          <w:rFonts w:hint="eastAsia" w:ascii="宋体" w:hAnsi="宋体" w:cs="宋体"/>
          <w:sz w:val="24"/>
        </w:rPr>
        <w:t>：</w:t>
      </w:r>
    </w:p>
    <w:p w14:paraId="2F151612">
      <w:pPr>
        <w:spacing w:line="360" w:lineRule="auto"/>
        <w:ind w:firstLine="480" w:firstLineChars="200"/>
        <w:contextualSpacing/>
        <w:jc w:val="center"/>
        <w:rPr>
          <w:rFonts w:ascii="宋体" w:hAnsi="宋体" w:cs="宋体"/>
          <w:sz w:val="28"/>
          <w:szCs w:val="28"/>
        </w:rPr>
      </w:pPr>
      <w:r>
        <w:rPr>
          <w:rFonts w:hint="eastAsia" w:ascii="宋体" w:hAnsi="宋体" w:cs="宋体"/>
          <w:sz w:val="24"/>
        </w:rPr>
        <w:t>年月日</w:t>
      </w:r>
    </w:p>
    <w:p w14:paraId="05760B9B">
      <w:pPr>
        <w:snapToGrid w:val="0"/>
        <w:jc w:val="center"/>
        <w:rPr>
          <w:rFonts w:ascii="宋体" w:hAnsi="宋体"/>
          <w:b/>
          <w:sz w:val="28"/>
          <w:szCs w:val="28"/>
        </w:rPr>
      </w:pPr>
      <w:r>
        <w:rPr>
          <w:rFonts w:ascii="宋体" w:hAnsi="宋体"/>
          <w:b/>
          <w:sz w:val="28"/>
          <w:szCs w:val="28"/>
        </w:rPr>
        <w:br w:type="page"/>
      </w:r>
    </w:p>
    <w:p w14:paraId="765B855F">
      <w:pPr>
        <w:spacing w:line="320" w:lineRule="exact"/>
        <w:jc w:val="center"/>
        <w:rPr>
          <w:rFonts w:ascii="宋体" w:hAnsi="宋体"/>
          <w:b/>
          <w:sz w:val="32"/>
          <w:szCs w:val="32"/>
        </w:rPr>
      </w:pPr>
      <w:r>
        <w:rPr>
          <w:rFonts w:hint="eastAsia" w:ascii="宋体" w:hAnsi="宋体"/>
          <w:b/>
          <w:sz w:val="32"/>
          <w:szCs w:val="32"/>
        </w:rPr>
        <w:t>供应商直接管理关系信息表</w:t>
      </w:r>
    </w:p>
    <w:p w14:paraId="381A192A">
      <w:pPr>
        <w:snapToGrid w:val="0"/>
        <w:spacing w:line="360" w:lineRule="auto"/>
        <w:jc w:val="center"/>
        <w:rPr>
          <w:rFonts w:ascii="宋体" w:hAnsi="宋体"/>
          <w:b/>
          <w:sz w:val="24"/>
        </w:rPr>
      </w:pPr>
    </w:p>
    <w:tbl>
      <w:tblPr>
        <w:tblStyle w:val="18"/>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536500A6">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CAB1D58">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8657AD9">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34420A9">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60846FF">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备注</w:t>
            </w:r>
          </w:p>
        </w:tc>
      </w:tr>
      <w:tr w14:paraId="38D10F6E">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E040C1B">
            <w:pPr>
              <w:widowControl/>
              <w:spacing w:line="360" w:lineRule="auto"/>
              <w:contextualSpacing/>
              <w:jc w:val="center"/>
              <w:rPr>
                <w:rFonts w:ascii="宋体" w:hAnsi="宋体" w:cs="宋体"/>
                <w:kern w:val="0"/>
                <w:sz w:val="24"/>
              </w:rPr>
            </w:pPr>
            <w:r>
              <w:rPr>
                <w:rFonts w:hint="eastAsia" w:ascii="宋体" w:hAnsi="宋体" w:cs="宋体"/>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8F9F167">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3E5D272">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CDAB99B">
            <w:pPr>
              <w:widowControl/>
              <w:spacing w:line="360" w:lineRule="auto"/>
              <w:contextualSpacing/>
              <w:jc w:val="center"/>
              <w:rPr>
                <w:rFonts w:ascii="宋体" w:hAnsi="宋体" w:cs="宋体"/>
                <w:kern w:val="0"/>
                <w:sz w:val="24"/>
              </w:rPr>
            </w:pPr>
          </w:p>
        </w:tc>
      </w:tr>
      <w:tr w14:paraId="2761C1D2">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8016A1">
            <w:pPr>
              <w:widowControl/>
              <w:spacing w:line="360" w:lineRule="auto"/>
              <w:contextualSpacing/>
              <w:jc w:val="center"/>
              <w:rPr>
                <w:rFonts w:ascii="宋体" w:hAnsi="宋体" w:cs="宋体"/>
                <w:kern w:val="0"/>
                <w:sz w:val="24"/>
              </w:rPr>
            </w:pPr>
            <w:r>
              <w:rPr>
                <w:rFonts w:hint="eastAsia" w:ascii="宋体" w:hAnsi="宋体" w:cs="宋体"/>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19EDF9B">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91A15D">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6FD8B65">
            <w:pPr>
              <w:widowControl/>
              <w:spacing w:line="360" w:lineRule="auto"/>
              <w:contextualSpacing/>
              <w:jc w:val="center"/>
              <w:rPr>
                <w:rFonts w:ascii="宋体" w:hAnsi="宋体" w:cs="宋体"/>
                <w:kern w:val="0"/>
                <w:sz w:val="24"/>
              </w:rPr>
            </w:pPr>
          </w:p>
        </w:tc>
      </w:tr>
      <w:tr w14:paraId="746C8BA3">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FC9890">
            <w:pPr>
              <w:widowControl/>
              <w:spacing w:line="360" w:lineRule="auto"/>
              <w:contextualSpacing/>
              <w:jc w:val="center"/>
              <w:rPr>
                <w:rFonts w:ascii="宋体" w:hAnsi="宋体" w:cs="宋体"/>
                <w:kern w:val="0"/>
                <w:sz w:val="24"/>
              </w:rPr>
            </w:pPr>
            <w:r>
              <w:rPr>
                <w:rFonts w:hint="eastAsia" w:ascii="宋体" w:hAnsi="宋体" w:cs="宋体"/>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388DC95">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6131244">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836E5C1">
            <w:pPr>
              <w:widowControl/>
              <w:spacing w:line="360" w:lineRule="auto"/>
              <w:contextualSpacing/>
              <w:jc w:val="center"/>
              <w:rPr>
                <w:rFonts w:ascii="宋体" w:hAnsi="宋体" w:cs="宋体"/>
                <w:kern w:val="0"/>
                <w:sz w:val="24"/>
              </w:rPr>
            </w:pPr>
          </w:p>
        </w:tc>
      </w:tr>
      <w:tr w14:paraId="09750B01">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DAB116">
            <w:pPr>
              <w:widowControl/>
              <w:spacing w:line="360" w:lineRule="auto"/>
              <w:contextualSpacing/>
              <w:jc w:val="center"/>
              <w:rPr>
                <w:rFonts w:ascii="宋体" w:hAnsi="宋体" w:cs="宋体"/>
                <w:kern w:val="0"/>
                <w:sz w:val="24"/>
              </w:rPr>
            </w:pPr>
            <w:r>
              <w:rPr>
                <w:rFonts w:hint="eastAsia" w:ascii="宋体" w:hAnsi="宋体" w:cs="宋体"/>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A0C96C">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C9D8F07">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5FB5D4B">
            <w:pPr>
              <w:widowControl/>
              <w:spacing w:line="360" w:lineRule="auto"/>
              <w:contextualSpacing/>
              <w:jc w:val="center"/>
              <w:rPr>
                <w:rFonts w:ascii="宋体" w:hAnsi="宋体" w:cs="宋体"/>
                <w:kern w:val="0"/>
                <w:sz w:val="24"/>
              </w:rPr>
            </w:pPr>
          </w:p>
        </w:tc>
      </w:tr>
    </w:tbl>
    <w:p w14:paraId="6F5E8164">
      <w:pPr>
        <w:spacing w:line="360" w:lineRule="auto"/>
        <w:contextualSpacing/>
        <w:jc w:val="left"/>
        <w:rPr>
          <w:rFonts w:ascii="宋体" w:hAnsi="宋体"/>
          <w:sz w:val="24"/>
        </w:rPr>
      </w:pPr>
      <w:r>
        <w:rPr>
          <w:rFonts w:hint="eastAsia" w:ascii="宋体" w:hAnsi="宋体"/>
          <w:sz w:val="24"/>
        </w:rPr>
        <w:t>注：</w:t>
      </w:r>
    </w:p>
    <w:p w14:paraId="45305AD4">
      <w:pPr>
        <w:spacing w:line="360" w:lineRule="auto"/>
        <w:ind w:firstLine="480" w:firstLineChars="200"/>
        <w:contextualSpacing/>
        <w:jc w:val="left"/>
        <w:rPr>
          <w:rFonts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14:paraId="62BED727">
      <w:pPr>
        <w:spacing w:line="360" w:lineRule="auto"/>
        <w:ind w:firstLine="480" w:firstLineChars="200"/>
        <w:contextualSpacing/>
        <w:jc w:val="left"/>
        <w:rPr>
          <w:rFonts w:ascii="宋体" w:hAnsi="宋体"/>
          <w:sz w:val="24"/>
        </w:rPr>
      </w:pPr>
      <w:r>
        <w:rPr>
          <w:rFonts w:hint="eastAsia" w:ascii="宋体" w:hAnsi="宋体"/>
          <w:sz w:val="24"/>
        </w:rPr>
        <w:t>2.</w:t>
      </w:r>
      <w:r>
        <w:rPr>
          <w:rFonts w:hint="eastAsia" w:ascii="宋体" w:hAnsi="宋体"/>
          <w:spacing w:val="-6"/>
          <w:sz w:val="24"/>
        </w:rPr>
        <w:t>本表所指的管理关系仅限于直接管理关系，不包括间接的管理关系。</w:t>
      </w:r>
    </w:p>
    <w:p w14:paraId="3B1D227E">
      <w:pPr>
        <w:spacing w:line="360" w:lineRule="auto"/>
        <w:ind w:firstLine="480" w:firstLineChars="200"/>
        <w:contextualSpacing/>
        <w:jc w:val="left"/>
        <w:rPr>
          <w:rFonts w:ascii="宋体" w:hAnsi="宋体"/>
          <w:sz w:val="24"/>
        </w:rPr>
      </w:pPr>
      <w:r>
        <w:rPr>
          <w:rFonts w:hint="eastAsia" w:ascii="宋体" w:hAnsi="宋体"/>
          <w:sz w:val="24"/>
        </w:rPr>
        <w:t>3.供应商不存在直接管理关系的，则在“直接管理关系单位名称”填“无”。</w:t>
      </w:r>
    </w:p>
    <w:p w14:paraId="59B20E26">
      <w:pPr>
        <w:spacing w:line="360" w:lineRule="auto"/>
        <w:contextualSpacing/>
        <w:jc w:val="left"/>
        <w:rPr>
          <w:rFonts w:ascii="宋体" w:hAnsi="宋体"/>
          <w:sz w:val="28"/>
          <w:szCs w:val="28"/>
        </w:rPr>
      </w:pPr>
    </w:p>
    <w:p w14:paraId="2A140007">
      <w:pPr>
        <w:spacing w:line="360" w:lineRule="auto"/>
        <w:contextualSpacing/>
        <w:jc w:val="left"/>
        <w:rPr>
          <w:rFonts w:ascii="宋体" w:hAnsi="宋体"/>
          <w:sz w:val="28"/>
          <w:szCs w:val="28"/>
        </w:rPr>
      </w:pPr>
    </w:p>
    <w:p w14:paraId="08D8A03D">
      <w:pPr>
        <w:spacing w:line="360" w:lineRule="auto"/>
        <w:contextualSpacing/>
        <w:jc w:val="left"/>
        <w:rPr>
          <w:sz w:val="28"/>
          <w:szCs w:val="28"/>
        </w:rPr>
      </w:pPr>
    </w:p>
    <w:p w14:paraId="18BCB7C2">
      <w:pPr>
        <w:spacing w:line="360" w:lineRule="auto"/>
        <w:contextualSpacing/>
        <w:jc w:val="left"/>
        <w:rPr>
          <w:sz w:val="28"/>
          <w:szCs w:val="28"/>
        </w:rPr>
      </w:pPr>
    </w:p>
    <w:p w14:paraId="7E6A4BA6">
      <w:pPr>
        <w:spacing w:line="360" w:lineRule="auto"/>
        <w:contextualSpacing/>
        <w:jc w:val="left"/>
        <w:rPr>
          <w:sz w:val="28"/>
          <w:szCs w:val="28"/>
        </w:rPr>
      </w:pPr>
    </w:p>
    <w:p w14:paraId="182CE8A4">
      <w:pPr>
        <w:spacing w:line="360" w:lineRule="auto"/>
        <w:contextualSpacing/>
        <w:jc w:val="left"/>
        <w:rPr>
          <w:rFonts w:ascii="宋体" w:hAnsi="宋体"/>
          <w:sz w:val="28"/>
          <w:szCs w:val="28"/>
        </w:rPr>
      </w:pPr>
    </w:p>
    <w:p w14:paraId="2F76836C">
      <w:pPr>
        <w:spacing w:line="360" w:lineRule="auto"/>
        <w:ind w:right="480"/>
        <w:contextualSpacing/>
        <w:jc w:val="center"/>
        <w:rPr>
          <w:rFonts w:ascii="宋体" w:hAnsi="宋体"/>
          <w:sz w:val="24"/>
          <w:u w:val="single"/>
        </w:rPr>
      </w:pPr>
      <w:r>
        <w:rPr>
          <w:rFonts w:hint="eastAsia" w:ascii="宋体" w:hAnsi="宋体"/>
          <w:sz w:val="24"/>
        </w:rPr>
        <w:t>法定代表人或者委托代理人（签字或者电子签名）：</w:t>
      </w:r>
    </w:p>
    <w:p w14:paraId="433A8B56">
      <w:pPr>
        <w:spacing w:line="360" w:lineRule="auto"/>
        <w:ind w:right="480" w:firstLine="3360" w:firstLineChars="1400"/>
        <w:contextualSpacing/>
        <w:rPr>
          <w:rFonts w:ascii="宋体" w:hAnsi="宋体"/>
          <w:sz w:val="24"/>
        </w:rPr>
      </w:pPr>
      <w:r>
        <w:rPr>
          <w:rFonts w:hint="eastAsia" w:ascii="宋体" w:hAnsi="宋体"/>
          <w:sz w:val="24"/>
        </w:rPr>
        <w:t>供应商（电子签章）：</w:t>
      </w:r>
    </w:p>
    <w:p w14:paraId="2B95476F">
      <w:pPr>
        <w:spacing w:line="360" w:lineRule="auto"/>
        <w:ind w:firstLine="4320" w:firstLineChars="1800"/>
        <w:contextualSpacing/>
        <w:jc w:val="left"/>
        <w:rPr>
          <w:rFonts w:ascii="宋体" w:hAnsi="宋体"/>
          <w:sz w:val="28"/>
          <w:szCs w:val="28"/>
        </w:rPr>
      </w:pPr>
      <w:r>
        <w:rPr>
          <w:rFonts w:hint="eastAsia" w:ascii="宋体" w:hAnsi="宋体"/>
          <w:sz w:val="24"/>
        </w:rPr>
        <w:t>年月日</w:t>
      </w:r>
    </w:p>
    <w:p w14:paraId="0E508F07">
      <w:pPr>
        <w:spacing w:line="320" w:lineRule="exact"/>
        <w:jc w:val="center"/>
        <w:rPr>
          <w:rFonts w:ascii="宋体" w:hAnsi="宋体"/>
          <w:b/>
          <w:sz w:val="32"/>
          <w:szCs w:val="32"/>
        </w:rPr>
      </w:pPr>
      <w:r>
        <w:rPr>
          <w:rFonts w:ascii="宋体" w:hAnsi="宋体"/>
          <w:sz w:val="28"/>
          <w:szCs w:val="28"/>
        </w:rPr>
        <w:br w:type="page"/>
      </w:r>
      <w:r>
        <w:rPr>
          <w:rFonts w:hint="eastAsia" w:ascii="宋体" w:hAnsi="宋体"/>
          <w:b/>
          <w:sz w:val="32"/>
          <w:szCs w:val="32"/>
        </w:rPr>
        <w:t>竞标声明</w:t>
      </w:r>
    </w:p>
    <w:p w14:paraId="467FF60F">
      <w:pPr>
        <w:spacing w:line="320" w:lineRule="exact"/>
        <w:jc w:val="center"/>
        <w:rPr>
          <w:rFonts w:ascii="宋体" w:hAnsi="宋体"/>
          <w:sz w:val="24"/>
          <w:szCs w:val="20"/>
        </w:rPr>
      </w:pPr>
    </w:p>
    <w:p w14:paraId="5F017F99">
      <w:pPr>
        <w:spacing w:line="360" w:lineRule="auto"/>
        <w:contextualSpacing/>
        <w:rPr>
          <w:rFonts w:ascii="宋体" w:hAnsi="宋体" w:cs="宋体"/>
          <w:sz w:val="24"/>
        </w:rPr>
      </w:pPr>
      <w:r>
        <w:rPr>
          <w:rFonts w:hint="eastAsia" w:ascii="宋体" w:hAnsi="宋体" w:cs="宋体"/>
          <w:sz w:val="24"/>
        </w:rPr>
        <w:t>致：</w:t>
      </w:r>
      <w:r>
        <w:rPr>
          <w:rFonts w:hint="eastAsia" w:ascii="宋体" w:hAnsi="宋体" w:cs="宋体"/>
          <w:sz w:val="24"/>
          <w:u w:val="single"/>
        </w:rPr>
        <w:t>（采购人名称）</w:t>
      </w:r>
      <w:r>
        <w:rPr>
          <w:rFonts w:hint="eastAsia" w:ascii="宋体" w:hAnsi="宋体" w:cs="宋体"/>
          <w:sz w:val="24"/>
        </w:rPr>
        <w:t>：</w:t>
      </w:r>
    </w:p>
    <w:p w14:paraId="16E23FF4">
      <w:pPr>
        <w:spacing w:line="360" w:lineRule="auto"/>
        <w:ind w:firstLine="480" w:firstLineChars="200"/>
        <w:contextualSpacing/>
        <w:rPr>
          <w:rFonts w:ascii="宋体" w:hAnsi="宋体" w:cs="宋体"/>
          <w:sz w:val="24"/>
        </w:rPr>
      </w:pPr>
      <w:r>
        <w:rPr>
          <w:rFonts w:hint="eastAsia" w:ascii="宋体" w:hAnsi="宋体" w:cs="宋体"/>
          <w:sz w:val="24"/>
          <w:u w:val="single"/>
        </w:rPr>
        <w:t>（供应商名称）</w:t>
      </w:r>
      <w:r>
        <w:rPr>
          <w:rFonts w:hint="eastAsia" w:ascii="宋体" w:hAnsi="宋体" w:cs="宋体"/>
          <w:sz w:val="24"/>
        </w:rPr>
        <w:t>系中华人民共和国合法供应商，经营地址。</w:t>
      </w:r>
    </w:p>
    <w:p w14:paraId="3BE1313D">
      <w:pPr>
        <w:spacing w:line="360" w:lineRule="auto"/>
        <w:ind w:firstLine="480" w:firstLineChars="200"/>
        <w:contextualSpacing/>
        <w:rPr>
          <w:rFonts w:ascii="宋体" w:hAnsi="宋体" w:cs="宋体"/>
          <w:sz w:val="24"/>
        </w:rPr>
      </w:pPr>
      <w:r>
        <w:rPr>
          <w:rFonts w:hint="eastAsia" w:ascii="宋体" w:hAnsi="宋体" w:cs="宋体"/>
          <w:sz w:val="24"/>
        </w:rPr>
        <w:t>我方愿意参加贵方组织的</w:t>
      </w:r>
      <w:r>
        <w:rPr>
          <w:rFonts w:hint="eastAsia" w:ascii="宋体" w:hAnsi="宋体" w:cs="宋体"/>
          <w:sz w:val="24"/>
          <w:u w:val="single"/>
        </w:rPr>
        <w:t>（项目名称）</w:t>
      </w:r>
      <w:r>
        <w:rPr>
          <w:rFonts w:hint="eastAsia" w:ascii="宋体" w:hAnsi="宋体" w:cs="宋体"/>
          <w:sz w:val="24"/>
        </w:rPr>
        <w:t>项目的竞标，为便于贵方公正、择优地确定成交供应商及其竞标产品和服务，我方就本次竞标有关事项郑重声明如下：</w:t>
      </w:r>
    </w:p>
    <w:p w14:paraId="0B73ED18">
      <w:pPr>
        <w:spacing w:line="360" w:lineRule="auto"/>
        <w:ind w:firstLine="480" w:firstLineChars="200"/>
        <w:contextualSpacing/>
        <w:rPr>
          <w:rFonts w:ascii="宋体" w:hAnsi="宋体" w:cs="宋体"/>
          <w:sz w:val="24"/>
        </w:rPr>
      </w:pPr>
      <w:r>
        <w:rPr>
          <w:rFonts w:hint="eastAsia" w:ascii="宋体" w:hAnsi="宋体" w:cs="宋体"/>
          <w:sz w:val="24"/>
        </w:rPr>
        <w:t>1.我方向贵方提交的所有</w:t>
      </w:r>
      <w:r>
        <w:rPr>
          <w:rFonts w:hint="eastAsia" w:ascii="宋体" w:hAnsi="宋体" w:cs="宋体"/>
          <w:sz w:val="24"/>
          <w:lang w:eastAsia="zh-CN"/>
        </w:rPr>
        <w:t>投标文件</w:t>
      </w:r>
      <w:r>
        <w:rPr>
          <w:rFonts w:hint="eastAsia" w:ascii="宋体" w:hAnsi="宋体" w:cs="宋体"/>
          <w:sz w:val="24"/>
        </w:rPr>
        <w:t>、资料都是准确的和真实的。</w:t>
      </w:r>
    </w:p>
    <w:p w14:paraId="2FC75397">
      <w:pPr>
        <w:spacing w:line="360" w:lineRule="auto"/>
        <w:ind w:firstLine="480" w:firstLineChars="200"/>
        <w:contextualSpacing/>
        <w:rPr>
          <w:rFonts w:ascii="宋体" w:hAnsi="宋体" w:cs="宋体"/>
          <w:sz w:val="24"/>
        </w:rPr>
      </w:pPr>
      <w:r>
        <w:rPr>
          <w:rFonts w:hint="eastAsia" w:ascii="宋体" w:hAnsi="宋体" w:cs="宋体"/>
          <w:sz w:val="24"/>
        </w:rPr>
        <w:t>2.</w:t>
      </w:r>
      <w:r>
        <w:rPr>
          <w:rFonts w:hint="eastAsia" w:ascii="宋体" w:hAnsi="宋体"/>
          <w:sz w:val="24"/>
        </w:rPr>
        <w:t>我方不是为本次采购项目提供整体设计、规范编制或者项目管理、监理、检测等服务的供应商</w:t>
      </w:r>
      <w:r>
        <w:rPr>
          <w:rFonts w:hint="eastAsia" w:ascii="宋体" w:hAnsi="宋体" w:cs="宋体"/>
          <w:sz w:val="24"/>
        </w:rPr>
        <w:t>。</w:t>
      </w:r>
    </w:p>
    <w:p w14:paraId="6E366CF9">
      <w:pPr>
        <w:spacing w:line="360" w:lineRule="auto"/>
        <w:ind w:firstLine="480" w:firstLineChars="200"/>
        <w:contextualSpacing/>
        <w:rPr>
          <w:rFonts w:ascii="宋体" w:hAnsi="宋体" w:cs="宋体"/>
          <w:sz w:val="24"/>
        </w:rPr>
      </w:pPr>
      <w:r>
        <w:rPr>
          <w:rFonts w:hint="eastAsia" w:ascii="宋体" w:hAnsi="宋体" w:cs="宋体"/>
          <w:sz w:val="24"/>
        </w:rPr>
        <w:t>3.在此，我方宣布同意如下：</w:t>
      </w:r>
    </w:p>
    <w:p w14:paraId="22212E6F">
      <w:pPr>
        <w:spacing w:line="360" w:lineRule="auto"/>
        <w:ind w:firstLine="480" w:firstLineChars="200"/>
        <w:contextualSpacing/>
        <w:rPr>
          <w:rFonts w:ascii="宋体" w:hAnsi="宋体" w:cs="宋体"/>
          <w:sz w:val="24"/>
        </w:rPr>
      </w:pPr>
      <w:r>
        <w:rPr>
          <w:rFonts w:hint="eastAsia" w:ascii="宋体" w:hAnsi="宋体" w:cs="宋体"/>
          <w:sz w:val="24"/>
        </w:rPr>
        <w:t>（1）将按</w:t>
      </w:r>
      <w:r>
        <w:rPr>
          <w:rFonts w:hint="eastAsia" w:ascii="宋体" w:hAnsi="宋体" w:cs="宋体"/>
          <w:sz w:val="24"/>
          <w:lang w:eastAsia="zh-CN"/>
        </w:rPr>
        <w:t>投标文件</w:t>
      </w:r>
      <w:r>
        <w:rPr>
          <w:rFonts w:hint="eastAsia" w:ascii="宋体" w:hAnsi="宋体" w:cs="宋体"/>
          <w:sz w:val="24"/>
        </w:rPr>
        <w:t>的约定履行合同责任和义务；</w:t>
      </w:r>
    </w:p>
    <w:p w14:paraId="7833BCF0">
      <w:pPr>
        <w:spacing w:line="360" w:lineRule="auto"/>
        <w:ind w:firstLine="480" w:firstLineChars="200"/>
        <w:contextualSpacing/>
        <w:rPr>
          <w:rFonts w:ascii="宋体" w:hAnsi="宋体" w:cs="宋体"/>
          <w:sz w:val="24"/>
        </w:rPr>
      </w:pPr>
      <w:r>
        <w:rPr>
          <w:rFonts w:hint="eastAsia" w:ascii="宋体" w:hAnsi="宋体" w:cs="宋体"/>
          <w:sz w:val="24"/>
        </w:rPr>
        <w:t>（2）已详细审查全部</w:t>
      </w:r>
      <w:r>
        <w:rPr>
          <w:rFonts w:hint="eastAsia" w:ascii="宋体" w:hAnsi="宋体" w:cs="宋体"/>
          <w:sz w:val="24"/>
          <w:lang w:eastAsia="zh-CN"/>
        </w:rPr>
        <w:t>投标文件</w:t>
      </w:r>
      <w:r>
        <w:rPr>
          <w:rFonts w:hint="eastAsia" w:ascii="宋体" w:hAnsi="宋体" w:cs="宋体"/>
          <w:sz w:val="24"/>
        </w:rPr>
        <w:t>，包括澄清或者更正公告（如有）；</w:t>
      </w:r>
    </w:p>
    <w:p w14:paraId="1FF67E46">
      <w:pPr>
        <w:spacing w:line="360" w:lineRule="auto"/>
        <w:ind w:firstLine="480" w:firstLineChars="200"/>
        <w:contextualSpacing/>
        <w:rPr>
          <w:rFonts w:ascii="宋体" w:hAnsi="宋体" w:cs="宋体"/>
          <w:sz w:val="24"/>
        </w:rPr>
      </w:pPr>
      <w:r>
        <w:rPr>
          <w:rFonts w:hint="eastAsia" w:ascii="宋体" w:hAnsi="宋体" w:cs="宋体"/>
          <w:sz w:val="24"/>
        </w:rPr>
        <w:t>（3）同意提供按照贵方可能要求的与</w:t>
      </w:r>
      <w:r>
        <w:rPr>
          <w:rFonts w:hint="eastAsia" w:ascii="宋体" w:hAnsi="宋体" w:cs="宋体"/>
          <w:sz w:val="24"/>
          <w:lang w:eastAsia="zh-CN"/>
        </w:rPr>
        <w:t>评审</w:t>
      </w:r>
      <w:r>
        <w:rPr>
          <w:rFonts w:hint="eastAsia" w:ascii="宋体" w:hAnsi="宋体" w:cs="宋体"/>
          <w:sz w:val="24"/>
        </w:rPr>
        <w:t>有关的一切数据或者资料；</w:t>
      </w:r>
    </w:p>
    <w:p w14:paraId="2AFCD9AB">
      <w:pPr>
        <w:spacing w:line="360" w:lineRule="auto"/>
        <w:ind w:firstLine="480" w:firstLineChars="200"/>
        <w:contextualSpacing/>
        <w:rPr>
          <w:rFonts w:ascii="宋体" w:hAnsi="宋体" w:cs="宋体"/>
          <w:sz w:val="24"/>
        </w:rPr>
      </w:pPr>
      <w:r>
        <w:rPr>
          <w:rFonts w:hint="eastAsia" w:ascii="宋体" w:hAnsi="宋体" w:cs="宋体"/>
          <w:sz w:val="24"/>
        </w:rPr>
        <w:t>（4）响应</w:t>
      </w:r>
      <w:r>
        <w:rPr>
          <w:rFonts w:hint="eastAsia" w:ascii="宋体" w:hAnsi="宋体" w:cs="宋体"/>
          <w:sz w:val="24"/>
          <w:lang w:eastAsia="zh-CN"/>
        </w:rPr>
        <w:t>投标文件</w:t>
      </w:r>
      <w:r>
        <w:rPr>
          <w:rFonts w:hint="eastAsia" w:ascii="宋体" w:hAnsi="宋体" w:cs="宋体"/>
          <w:sz w:val="24"/>
        </w:rPr>
        <w:t>规定的竞标有效期。</w:t>
      </w:r>
    </w:p>
    <w:p w14:paraId="5F0C0376">
      <w:pPr>
        <w:spacing w:line="360" w:lineRule="auto"/>
        <w:ind w:firstLine="480" w:firstLineChars="200"/>
        <w:contextualSpacing/>
        <w:rPr>
          <w:rFonts w:ascii="宋体" w:hAnsi="宋体" w:cs="宋体"/>
          <w:sz w:val="24"/>
        </w:rPr>
      </w:pPr>
      <w:r>
        <w:rPr>
          <w:rFonts w:hint="eastAsia" w:ascii="宋体" w:hAnsi="宋体" w:cs="宋体"/>
          <w:sz w:val="24"/>
        </w:rPr>
        <w:t>4.我方承诺符合《中华人民共和国政府采购法》第二十二条规定：</w:t>
      </w:r>
    </w:p>
    <w:p w14:paraId="5A443EFB">
      <w:pPr>
        <w:spacing w:line="360" w:lineRule="auto"/>
        <w:ind w:firstLine="480" w:firstLineChars="200"/>
        <w:contextualSpacing/>
        <w:rPr>
          <w:rFonts w:ascii="宋体" w:hAnsi="宋体" w:cs="宋体"/>
          <w:sz w:val="24"/>
        </w:rPr>
      </w:pPr>
      <w:r>
        <w:rPr>
          <w:rFonts w:hint="eastAsia" w:ascii="宋体" w:hAnsi="宋体" w:cs="宋体"/>
          <w:sz w:val="24"/>
        </w:rPr>
        <w:t>（1）具有独立承担民事责任的能力；</w:t>
      </w:r>
    </w:p>
    <w:p w14:paraId="01366198">
      <w:pPr>
        <w:spacing w:line="360" w:lineRule="auto"/>
        <w:ind w:firstLine="480" w:firstLineChars="200"/>
        <w:contextualSpacing/>
        <w:rPr>
          <w:rFonts w:ascii="宋体" w:hAnsi="宋体" w:cs="宋体"/>
          <w:sz w:val="24"/>
        </w:rPr>
      </w:pPr>
      <w:r>
        <w:rPr>
          <w:rFonts w:hint="eastAsia" w:ascii="宋体" w:hAnsi="宋体" w:cs="宋体"/>
          <w:sz w:val="24"/>
        </w:rPr>
        <w:t>（2）具有良好的商业信誉和健全的财务会计制度；</w:t>
      </w:r>
    </w:p>
    <w:p w14:paraId="28E18F86">
      <w:pPr>
        <w:spacing w:line="360" w:lineRule="auto"/>
        <w:ind w:firstLine="480" w:firstLineChars="200"/>
        <w:contextualSpacing/>
        <w:rPr>
          <w:rFonts w:ascii="宋体" w:hAnsi="宋体" w:cs="宋体"/>
          <w:sz w:val="24"/>
        </w:rPr>
      </w:pPr>
      <w:r>
        <w:rPr>
          <w:rFonts w:hint="eastAsia" w:ascii="宋体" w:hAnsi="宋体" w:cs="宋体"/>
          <w:sz w:val="24"/>
        </w:rPr>
        <w:t>（3）具有履行合同所必需的设备和专业技术能力；</w:t>
      </w:r>
    </w:p>
    <w:p w14:paraId="5D2F4825">
      <w:pPr>
        <w:spacing w:line="360" w:lineRule="auto"/>
        <w:ind w:firstLine="480" w:firstLineChars="200"/>
        <w:contextualSpacing/>
        <w:rPr>
          <w:rFonts w:ascii="宋体" w:hAnsi="宋体" w:cs="宋体"/>
          <w:sz w:val="24"/>
        </w:rPr>
      </w:pPr>
      <w:r>
        <w:rPr>
          <w:rFonts w:hint="eastAsia" w:ascii="宋体" w:hAnsi="宋体" w:cs="宋体"/>
          <w:sz w:val="24"/>
        </w:rPr>
        <w:t>（4）有依法缴纳税收和社会保障资金的良好记录；</w:t>
      </w:r>
    </w:p>
    <w:p w14:paraId="4A5F3AB7">
      <w:pPr>
        <w:spacing w:line="360" w:lineRule="auto"/>
        <w:ind w:firstLine="480" w:firstLineChars="200"/>
        <w:contextualSpacing/>
        <w:rPr>
          <w:rFonts w:ascii="宋体" w:hAnsi="宋体" w:cs="宋体"/>
          <w:sz w:val="24"/>
        </w:rPr>
      </w:pPr>
      <w:r>
        <w:rPr>
          <w:rFonts w:hint="eastAsia" w:ascii="宋体" w:hAnsi="宋体" w:cs="宋体"/>
          <w:sz w:val="24"/>
        </w:rPr>
        <w:t>（5）参加政府采购活动前三年内，在经营活动中没有重大违法记录；</w:t>
      </w:r>
    </w:p>
    <w:p w14:paraId="055EBA4C">
      <w:pPr>
        <w:spacing w:line="360" w:lineRule="auto"/>
        <w:ind w:firstLine="480" w:firstLineChars="200"/>
        <w:contextualSpacing/>
        <w:rPr>
          <w:rFonts w:ascii="宋体" w:hAnsi="宋体" w:cs="宋体"/>
          <w:sz w:val="24"/>
        </w:rPr>
      </w:pPr>
      <w:r>
        <w:rPr>
          <w:rFonts w:hint="eastAsia" w:ascii="宋体" w:hAnsi="宋体" w:cs="宋体"/>
          <w:sz w:val="24"/>
        </w:rPr>
        <w:t>（6）法律、行政法规规定的其他条件。</w:t>
      </w:r>
    </w:p>
    <w:p w14:paraId="01D5AE7C">
      <w:pPr>
        <w:spacing w:line="360" w:lineRule="auto"/>
        <w:ind w:firstLine="480" w:firstLineChars="200"/>
        <w:contextualSpacing/>
        <w:rPr>
          <w:rFonts w:ascii="宋体" w:hAnsi="宋体" w:cs="宋体"/>
          <w:sz w:val="24"/>
        </w:rPr>
      </w:pPr>
      <w:r>
        <w:rPr>
          <w:rFonts w:hint="eastAsia" w:ascii="宋体" w:hAnsi="宋体"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77721E54">
      <w:pPr>
        <w:spacing w:line="360" w:lineRule="auto"/>
        <w:ind w:firstLine="480" w:firstLineChars="200"/>
        <w:contextualSpacing/>
        <w:rPr>
          <w:rFonts w:ascii="宋体" w:hAnsi="宋体" w:cs="宋体"/>
          <w:sz w:val="24"/>
        </w:rPr>
      </w:pPr>
      <w:r>
        <w:rPr>
          <w:rFonts w:hint="eastAsia" w:ascii="宋体" w:hAnsi="宋体" w:cs="宋体"/>
          <w:sz w:val="24"/>
        </w:rPr>
        <w:t>6.根据《中华人民共和国政府采购法实施条例》第五十条要求对政府采购合同进行公告，但政府采购合同中涉及国家秘密、商业秘密的内容除外。我方就对本次</w:t>
      </w:r>
      <w:r>
        <w:rPr>
          <w:rFonts w:hint="eastAsia" w:ascii="宋体" w:hAnsi="宋体" w:cs="宋体"/>
          <w:sz w:val="24"/>
          <w:lang w:eastAsia="zh-CN"/>
        </w:rPr>
        <w:t>投标文件</w:t>
      </w:r>
      <w:r>
        <w:rPr>
          <w:rFonts w:hint="eastAsia" w:ascii="宋体" w:hAnsi="宋体" w:cs="宋体"/>
          <w:sz w:val="24"/>
        </w:rPr>
        <w:t>进行注明如下：（两项内容中必须选择一项）</w:t>
      </w:r>
    </w:p>
    <w:p w14:paraId="12CE09DD">
      <w:pPr>
        <w:spacing w:line="360" w:lineRule="auto"/>
        <w:ind w:firstLine="480" w:firstLineChars="200"/>
        <w:contextualSpacing/>
        <w:rPr>
          <w:rFonts w:ascii="宋体" w:hAnsi="宋体" w:cs="宋体"/>
          <w:sz w:val="24"/>
        </w:rPr>
      </w:pPr>
      <w:r>
        <w:rPr>
          <w:rFonts w:hint="eastAsia" w:ascii="宋体" w:hAnsi="宋体" w:cs="宋体"/>
          <w:sz w:val="24"/>
        </w:rPr>
        <w:t>□我方本次</w:t>
      </w:r>
      <w:r>
        <w:rPr>
          <w:rFonts w:hint="eastAsia" w:ascii="宋体" w:hAnsi="宋体" w:cs="宋体"/>
          <w:sz w:val="24"/>
          <w:lang w:eastAsia="zh-CN"/>
        </w:rPr>
        <w:t>投标文件</w:t>
      </w:r>
      <w:r>
        <w:rPr>
          <w:rFonts w:hint="eastAsia" w:ascii="宋体" w:hAnsi="宋体" w:cs="宋体"/>
          <w:kern w:val="0"/>
          <w:sz w:val="24"/>
        </w:rPr>
        <w:t>内容中</w:t>
      </w:r>
      <w:r>
        <w:rPr>
          <w:rFonts w:hint="eastAsia" w:ascii="宋体" w:hAnsi="宋体" w:cs="宋体"/>
          <w:sz w:val="24"/>
        </w:rPr>
        <w:t>未</w:t>
      </w:r>
      <w:r>
        <w:rPr>
          <w:rFonts w:hint="eastAsia" w:ascii="宋体" w:hAnsi="宋体" w:cs="宋体"/>
          <w:kern w:val="0"/>
          <w:sz w:val="24"/>
        </w:rPr>
        <w:t>涉及商业秘密；</w:t>
      </w:r>
    </w:p>
    <w:p w14:paraId="6B2FF6EC">
      <w:pPr>
        <w:spacing w:line="360" w:lineRule="auto"/>
        <w:ind w:firstLine="480" w:firstLineChars="200"/>
        <w:contextualSpacing/>
        <w:rPr>
          <w:rFonts w:ascii="宋体" w:hAnsi="宋体" w:cs="宋体"/>
          <w:sz w:val="24"/>
        </w:rPr>
      </w:pPr>
      <w:r>
        <w:rPr>
          <w:rFonts w:hint="eastAsia" w:ascii="宋体" w:hAnsi="宋体" w:cs="宋体"/>
          <w:sz w:val="24"/>
        </w:rPr>
        <w:t>□我方本次</w:t>
      </w:r>
      <w:r>
        <w:rPr>
          <w:rFonts w:hint="eastAsia" w:ascii="宋体" w:hAnsi="宋体" w:cs="宋体"/>
          <w:sz w:val="24"/>
          <w:lang w:eastAsia="zh-CN"/>
        </w:rPr>
        <w:t>投标文件</w:t>
      </w:r>
      <w:r>
        <w:rPr>
          <w:rFonts w:hint="eastAsia" w:ascii="宋体" w:hAnsi="宋体" w:cs="宋体"/>
          <w:kern w:val="0"/>
          <w:sz w:val="24"/>
        </w:rPr>
        <w:t>涉及商业秘密的内容有：</w:t>
      </w:r>
      <w:r>
        <w:rPr>
          <w:rFonts w:hint="eastAsia" w:ascii="宋体" w:hAnsi="宋体" w:cs="宋体"/>
          <w:kern w:val="0"/>
          <w:sz w:val="24"/>
          <w:u w:val="single"/>
        </w:rPr>
        <w:t xml:space="preserve">             </w:t>
      </w:r>
      <w:r>
        <w:rPr>
          <w:rFonts w:hint="eastAsia" w:ascii="宋体" w:hAnsi="宋体" w:cs="宋体"/>
          <w:kern w:val="0"/>
          <w:sz w:val="24"/>
        </w:rPr>
        <w:t>；</w:t>
      </w:r>
    </w:p>
    <w:p w14:paraId="398A269C">
      <w:pPr>
        <w:pStyle w:val="12"/>
        <w:spacing w:line="360" w:lineRule="auto"/>
        <w:ind w:firstLine="480" w:firstLineChars="200"/>
        <w:contextualSpacing/>
        <w:rPr>
          <w:rFonts w:hAnsi="宋体" w:cs="宋体"/>
          <w:sz w:val="24"/>
          <w:szCs w:val="24"/>
          <w:u w:val="single"/>
        </w:rPr>
      </w:pPr>
      <w:r>
        <w:rPr>
          <w:rFonts w:hint="eastAsia" w:hAnsi="宋体" w:cs="宋体"/>
          <w:sz w:val="24"/>
          <w:szCs w:val="24"/>
        </w:rPr>
        <w:t>7.与本</w:t>
      </w:r>
      <w:r>
        <w:rPr>
          <w:rFonts w:hint="eastAsia" w:hAnsi="宋体" w:cs="宋体"/>
          <w:sz w:val="24"/>
          <w:szCs w:val="24"/>
          <w:lang w:val="en-US" w:eastAsia="zh-CN"/>
        </w:rPr>
        <w:t>投标</w:t>
      </w:r>
      <w:r>
        <w:rPr>
          <w:rFonts w:hint="eastAsia" w:hAnsi="宋体" w:cs="宋体"/>
          <w:sz w:val="24"/>
          <w:szCs w:val="24"/>
        </w:rPr>
        <w:t>有关的一切正式往来信函请寄：邮政编号：</w:t>
      </w:r>
    </w:p>
    <w:p w14:paraId="3B816E95">
      <w:pPr>
        <w:pStyle w:val="12"/>
        <w:spacing w:line="360" w:lineRule="auto"/>
        <w:ind w:firstLine="480" w:firstLineChars="200"/>
        <w:contextualSpacing/>
        <w:rPr>
          <w:rFonts w:hAnsi="宋体" w:cs="宋体"/>
          <w:sz w:val="24"/>
          <w:szCs w:val="24"/>
        </w:rPr>
      </w:pPr>
      <w:r>
        <w:rPr>
          <w:rFonts w:hint="eastAsia" w:hAnsi="宋体" w:cs="宋体"/>
          <w:sz w:val="24"/>
          <w:szCs w:val="24"/>
        </w:rPr>
        <w:t>电话/传真：电子邮箱：</w:t>
      </w:r>
    </w:p>
    <w:p w14:paraId="20AD3A15">
      <w:pPr>
        <w:pStyle w:val="11"/>
        <w:tabs>
          <w:tab w:val="left" w:pos="939"/>
        </w:tabs>
        <w:spacing w:line="360" w:lineRule="auto"/>
        <w:ind w:left="141" w:leftChars="67" w:firstLine="360" w:firstLineChars="150"/>
        <w:rPr>
          <w:rFonts w:ascii="宋体" w:hAnsi="宋体" w:cs="宋体"/>
          <w:sz w:val="24"/>
        </w:rPr>
      </w:pPr>
      <w:r>
        <w:rPr>
          <w:rFonts w:hint="eastAsia" w:ascii="宋体" w:hAnsi="宋体" w:cs="宋体"/>
          <w:sz w:val="24"/>
        </w:rPr>
        <w:t>开户银行：账号：</w:t>
      </w:r>
    </w:p>
    <w:p w14:paraId="75A3BE69">
      <w:pPr>
        <w:pStyle w:val="11"/>
        <w:tabs>
          <w:tab w:val="left" w:pos="939"/>
        </w:tabs>
        <w:spacing w:line="360" w:lineRule="auto"/>
        <w:ind w:left="0" w:leftChars="0" w:firstLine="480" w:firstLineChars="200"/>
        <w:rPr>
          <w:rFonts w:ascii="宋体" w:hAnsi="宋体" w:cs="宋体"/>
          <w:sz w:val="24"/>
        </w:rPr>
      </w:pPr>
      <w:r>
        <w:rPr>
          <w:rFonts w:hint="eastAsia" w:ascii="宋体" w:hAnsi="宋体" w:cs="宋体"/>
          <w:sz w:val="24"/>
        </w:rPr>
        <w:t>8.以上事项如有虚假或者隐瞒，我方愿意承担一切后果，并不再寻求任何旨在减轻或者免除法律责任的辩解。</w:t>
      </w:r>
    </w:p>
    <w:p w14:paraId="1E8EB825">
      <w:pPr>
        <w:pStyle w:val="11"/>
        <w:tabs>
          <w:tab w:val="left" w:pos="939"/>
        </w:tabs>
        <w:spacing w:line="360" w:lineRule="auto"/>
        <w:ind w:left="141" w:leftChars="67" w:firstLine="360" w:firstLineChars="150"/>
        <w:rPr>
          <w:rFonts w:ascii="宋体" w:hAnsi="宋体" w:cs="宋体"/>
          <w:sz w:val="24"/>
        </w:rPr>
      </w:pPr>
      <w:r>
        <w:rPr>
          <w:rFonts w:hint="eastAsia" w:ascii="宋体" w:hAnsi="宋体" w:cs="宋体"/>
          <w:sz w:val="24"/>
        </w:rPr>
        <w:t>特此承诺。</w:t>
      </w:r>
    </w:p>
    <w:p w14:paraId="0D3F36E4">
      <w:pPr>
        <w:spacing w:line="360" w:lineRule="auto"/>
        <w:contextualSpacing/>
        <w:jc w:val="left"/>
        <w:rPr>
          <w:rFonts w:ascii="宋体" w:hAnsi="宋体"/>
          <w:b/>
          <w:sz w:val="24"/>
        </w:rPr>
      </w:pPr>
      <w:r>
        <w:rPr>
          <w:rFonts w:hint="eastAsia" w:ascii="宋体" w:hAnsi="宋体" w:cs="宋体"/>
          <w:b/>
          <w:sz w:val="24"/>
        </w:rPr>
        <w:t>注：</w:t>
      </w:r>
      <w:r>
        <w:rPr>
          <w:rFonts w:hint="eastAsia" w:ascii="宋体" w:hAnsi="宋体"/>
          <w:b/>
          <w:sz w:val="24"/>
        </w:rPr>
        <w:t>如为联合体竞标，盖章处须加盖联合体牵头人电子签章并由联合体牵头人法定代表人分别签字或者盖章或者电子签名，否则</w:t>
      </w:r>
      <w:r>
        <w:rPr>
          <w:rFonts w:hint="eastAsia" w:ascii="宋体" w:hAnsi="宋体"/>
          <w:b/>
          <w:sz w:val="24"/>
          <w:lang w:eastAsia="zh-CN"/>
        </w:rPr>
        <w:t>投标文件</w:t>
      </w:r>
      <w:r>
        <w:rPr>
          <w:rFonts w:hint="eastAsia" w:ascii="宋体" w:hAnsi="宋体"/>
          <w:b/>
          <w:sz w:val="24"/>
        </w:rPr>
        <w:t>按无效处理。</w:t>
      </w:r>
    </w:p>
    <w:p w14:paraId="3E10A19B">
      <w:pPr>
        <w:spacing w:line="360" w:lineRule="auto"/>
        <w:contextualSpacing/>
        <w:jc w:val="left"/>
        <w:rPr>
          <w:rFonts w:ascii="宋体" w:hAnsi="宋体" w:cs="宋体"/>
          <w:szCs w:val="21"/>
        </w:rPr>
      </w:pPr>
    </w:p>
    <w:p w14:paraId="6EF2C929">
      <w:pPr>
        <w:spacing w:line="360" w:lineRule="auto"/>
        <w:ind w:firstLine="1575" w:firstLineChars="750"/>
        <w:contextualSpacing/>
      </w:pPr>
      <w:r>
        <w:rPr>
          <w:rFonts w:hint="eastAsia"/>
        </w:rPr>
        <w:t>法定代表人（</w:t>
      </w:r>
      <w:r>
        <w:rPr>
          <w:rFonts w:hint="eastAsia" w:ascii="宋体" w:hAnsi="宋体"/>
          <w:sz w:val="24"/>
        </w:rPr>
        <w:t>签字或者盖章或者电子签名</w:t>
      </w:r>
      <w:r>
        <w:rPr>
          <w:rFonts w:hint="eastAsia"/>
        </w:rPr>
        <w:t>）：</w:t>
      </w:r>
    </w:p>
    <w:p w14:paraId="778DBE91">
      <w:pPr>
        <w:spacing w:line="360" w:lineRule="auto"/>
        <w:ind w:firstLine="3780" w:firstLineChars="1800"/>
        <w:contextualSpacing/>
        <w:rPr>
          <w:rFonts w:ascii="宋体" w:hAnsi="宋体" w:cs="宋体"/>
          <w:szCs w:val="21"/>
          <w:u w:val="single"/>
        </w:rPr>
      </w:pPr>
      <w:r>
        <w:rPr>
          <w:rFonts w:hint="eastAsia"/>
        </w:rPr>
        <w:t>供应商（电子签章）：</w:t>
      </w:r>
    </w:p>
    <w:p w14:paraId="6E7480A5">
      <w:pPr>
        <w:pStyle w:val="11"/>
        <w:tabs>
          <w:tab w:val="left" w:pos="939"/>
        </w:tabs>
        <w:spacing w:line="360" w:lineRule="auto"/>
        <w:ind w:left="0" w:leftChars="0" w:firstLine="3780" w:firstLineChars="1800"/>
        <w:rPr>
          <w:sz w:val="24"/>
        </w:rPr>
      </w:pPr>
      <w:r>
        <w:rPr>
          <w:rFonts w:hint="eastAsia"/>
        </w:rPr>
        <w:t>年月日</w:t>
      </w:r>
    </w:p>
    <w:p w14:paraId="23F764C9">
      <w:pPr>
        <w:pStyle w:val="6"/>
        <w:overflowPunct w:val="0"/>
        <w:spacing w:line="520" w:lineRule="exact"/>
        <w:ind w:firstLine="0"/>
        <w:jc w:val="center"/>
        <w:rPr>
          <w:rFonts w:ascii="方正小标宋简体" w:hAnsi="方正小标宋简体" w:eastAsia="方正小标宋简体" w:cs="宋体"/>
          <w:sz w:val="44"/>
          <w:szCs w:val="44"/>
        </w:rPr>
      </w:pPr>
      <w:r>
        <w:rPr>
          <w:rFonts w:hint="eastAsia"/>
          <w:sz w:val="24"/>
        </w:rPr>
        <w:br w:type="page"/>
      </w:r>
      <w:r>
        <w:rPr>
          <w:rFonts w:hint="eastAsia" w:ascii="方正小标宋简体" w:hAnsi="方正小标宋简体" w:eastAsia="方正小标宋简体" w:cs="宋体"/>
          <w:sz w:val="44"/>
          <w:szCs w:val="44"/>
        </w:rPr>
        <w:t>联合体竞标协议书</w:t>
      </w:r>
    </w:p>
    <w:p w14:paraId="21081895">
      <w:pPr>
        <w:pStyle w:val="6"/>
        <w:overflowPunct w:val="0"/>
        <w:spacing w:line="360" w:lineRule="auto"/>
        <w:ind w:firstLine="0"/>
        <w:rPr>
          <w:rFonts w:ascii="宋体" w:hAnsi="宋体"/>
          <w:sz w:val="24"/>
          <w:szCs w:val="24"/>
        </w:rPr>
      </w:pPr>
    </w:p>
    <w:p w14:paraId="26AD19B8">
      <w:pPr>
        <w:pStyle w:val="6"/>
        <w:overflowPunct w:val="0"/>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（所有成员单位名称）自愿组成（联合体名称）联合体，共同参加（项目名称）采购项目竞标。现就联合体竞标事宜订立如下协议。</w:t>
      </w:r>
    </w:p>
    <w:p w14:paraId="0DA4ECB6">
      <w:pPr>
        <w:pStyle w:val="6"/>
        <w:overflowPunct w:val="0"/>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1.</w:t>
      </w:r>
      <w:r>
        <w:rPr>
          <w:rFonts w:hint="eastAsia" w:ascii="宋体" w:hAnsi="宋体" w:cs="仿宋_GB2312"/>
          <w:sz w:val="24"/>
          <w:szCs w:val="24"/>
          <w:u w:val="single"/>
        </w:rPr>
        <w:tab/>
      </w:r>
      <w:r>
        <w:rPr>
          <w:rFonts w:hint="eastAsia" w:ascii="宋体" w:hAnsi="宋体" w:cs="仿宋_GB2312"/>
          <w:sz w:val="24"/>
          <w:szCs w:val="24"/>
        </w:rPr>
        <w:t>（某成员单位名称）为（联合体名称）牵头人。</w:t>
      </w:r>
    </w:p>
    <w:p w14:paraId="15372E1E">
      <w:pPr>
        <w:pStyle w:val="6"/>
        <w:overflowPunct w:val="0"/>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2.联合体各成员授权牵头人代表联合体参加竞标活动，签署文件及对文件的盖章，提交和接收相关的资料、信息及指示，进行合同</w:t>
      </w:r>
      <w:r>
        <w:rPr>
          <w:rFonts w:hint="eastAsia" w:ascii="宋体" w:hAnsi="宋体" w:cs="仿宋_GB2312"/>
          <w:sz w:val="24"/>
          <w:szCs w:val="24"/>
          <w:lang w:eastAsia="zh-CN"/>
        </w:rPr>
        <w:t>投标</w:t>
      </w:r>
      <w:r>
        <w:rPr>
          <w:rFonts w:hint="eastAsia" w:ascii="宋体" w:hAnsi="宋体" w:cs="仿宋_GB2312"/>
          <w:sz w:val="24"/>
          <w:szCs w:val="24"/>
        </w:rPr>
        <w:t>活动，负责合同实施阶段的组织和协调工作，以及处理与本竞标项目有关的一切事宜。</w:t>
      </w:r>
    </w:p>
    <w:p w14:paraId="3728DFD4">
      <w:pPr>
        <w:pStyle w:val="6"/>
        <w:overflowPunct w:val="0"/>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3.联合体牵头人在本项目中签署和盖章的一切文件和处理的一切事宜，联合体各成员均予以承认。联合体各成员将严格按照</w:t>
      </w:r>
      <w:r>
        <w:rPr>
          <w:rFonts w:hint="eastAsia" w:ascii="宋体" w:hAnsi="宋体" w:cs="仿宋_GB2312"/>
          <w:sz w:val="24"/>
          <w:szCs w:val="24"/>
          <w:lang w:eastAsia="zh-CN"/>
        </w:rPr>
        <w:t>投标文件</w:t>
      </w:r>
      <w:r>
        <w:rPr>
          <w:rFonts w:hint="eastAsia" w:ascii="宋体" w:hAnsi="宋体" w:cs="仿宋_GB2312"/>
          <w:sz w:val="24"/>
          <w:szCs w:val="24"/>
        </w:rPr>
        <w:t>、</w:t>
      </w:r>
      <w:r>
        <w:rPr>
          <w:rFonts w:hint="eastAsia" w:ascii="宋体" w:hAnsi="宋体" w:cs="仿宋_GB2312"/>
          <w:sz w:val="24"/>
          <w:szCs w:val="24"/>
          <w:lang w:eastAsia="zh-CN"/>
        </w:rPr>
        <w:t>投标文件</w:t>
      </w:r>
      <w:r>
        <w:rPr>
          <w:rFonts w:hint="eastAsia" w:ascii="宋体" w:hAnsi="宋体" w:cs="仿宋_GB2312"/>
          <w:sz w:val="24"/>
          <w:szCs w:val="24"/>
        </w:rPr>
        <w:t>和合同的要求全面履行义务，并向采购人承担连带责任。</w:t>
      </w:r>
    </w:p>
    <w:p w14:paraId="2569BF99">
      <w:pPr>
        <w:pStyle w:val="6"/>
        <w:overflowPunct w:val="0"/>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4.联合体各成员单位内部的职责分工如下：。</w:t>
      </w:r>
    </w:p>
    <w:p w14:paraId="79C9187C">
      <w:pPr>
        <w:pStyle w:val="6"/>
        <w:overflowPunct w:val="0"/>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5.本</w:t>
      </w:r>
      <w:r>
        <w:rPr>
          <w:rFonts w:hint="eastAsia" w:ascii="宋体" w:hAnsi="宋体" w:cs="仿宋_GB2312"/>
          <w:spacing w:val="-6"/>
          <w:sz w:val="24"/>
          <w:szCs w:val="24"/>
        </w:rPr>
        <w:t>协议书自所有成员单位法定代表人（单位负责人）或者其委托代理人签字或者盖单位章之日起生效，合同履行完毕后自动失效。</w:t>
      </w:r>
    </w:p>
    <w:p w14:paraId="6BF3E984">
      <w:pPr>
        <w:pStyle w:val="6"/>
        <w:overflowPunct w:val="0"/>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6.本协议书一式</w:t>
      </w:r>
      <w:r>
        <w:rPr>
          <w:rFonts w:hint="eastAsia" w:ascii="宋体" w:hAnsi="宋体" w:cs="仿宋_GB2312"/>
          <w:sz w:val="24"/>
          <w:szCs w:val="24"/>
          <w:u w:val="single"/>
        </w:rPr>
        <w:tab/>
      </w:r>
      <w:r>
        <w:rPr>
          <w:rFonts w:hint="eastAsia" w:ascii="宋体" w:hAnsi="宋体" w:cs="仿宋_GB2312"/>
          <w:sz w:val="24"/>
          <w:szCs w:val="24"/>
        </w:rPr>
        <w:t>份，联合体成员和采购人各执一份。</w:t>
      </w:r>
    </w:p>
    <w:p w14:paraId="66E6E952">
      <w:pPr>
        <w:pStyle w:val="6"/>
        <w:overflowPunct w:val="0"/>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注：本协议书应附法定代表人身份证明书；有委托代理的，应附授权委托书（格式自拟）。</w:t>
      </w:r>
    </w:p>
    <w:p w14:paraId="7AB1B876">
      <w:pPr>
        <w:pStyle w:val="6"/>
        <w:overflowPunct w:val="0"/>
        <w:spacing w:line="360" w:lineRule="auto"/>
        <w:ind w:firstLineChars="175"/>
        <w:contextualSpacing/>
        <w:rPr>
          <w:rFonts w:ascii="宋体" w:hAnsi="宋体" w:cs="仿宋_GB2312"/>
          <w:sz w:val="24"/>
          <w:szCs w:val="24"/>
        </w:rPr>
      </w:pPr>
    </w:p>
    <w:p w14:paraId="1C382D8E">
      <w:pPr>
        <w:pStyle w:val="6"/>
        <w:overflowPunct w:val="0"/>
        <w:spacing w:line="360" w:lineRule="auto"/>
        <w:ind w:firstLine="0"/>
        <w:contextualSpacing/>
        <w:rPr>
          <w:rFonts w:ascii="宋体" w:hAnsi="宋体" w:cs="仿宋_GB2312"/>
          <w:sz w:val="24"/>
          <w:szCs w:val="24"/>
        </w:rPr>
      </w:pPr>
      <w:r>
        <w:rPr>
          <w:rFonts w:hint="eastAsia" w:ascii="宋体" w:hAnsi="宋体" w:cs="仿宋_GB2312"/>
          <w:sz w:val="24"/>
          <w:szCs w:val="24"/>
        </w:rPr>
        <w:t>联合体牵头人名称（电子签章）：</w:t>
      </w:r>
    </w:p>
    <w:p w14:paraId="125B21D9">
      <w:pPr>
        <w:pStyle w:val="6"/>
        <w:overflowPunct w:val="0"/>
        <w:spacing w:line="360" w:lineRule="auto"/>
        <w:ind w:firstLine="0"/>
        <w:contextualSpacing/>
        <w:rPr>
          <w:rFonts w:ascii="宋体" w:hAnsi="宋体" w:cs="仿宋_GB2312"/>
          <w:sz w:val="24"/>
          <w:szCs w:val="24"/>
        </w:rPr>
      </w:pPr>
      <w:r>
        <w:rPr>
          <w:rFonts w:hint="eastAsia" w:ascii="宋体" w:hAnsi="宋体" w:cs="仿宋_GB2312"/>
          <w:sz w:val="24"/>
          <w:szCs w:val="24"/>
        </w:rPr>
        <w:t>法定代表人或者其委托代理人（签字或者电子签名）：</w:t>
      </w:r>
    </w:p>
    <w:p w14:paraId="3C27172A">
      <w:pPr>
        <w:pStyle w:val="6"/>
        <w:overflowPunct w:val="0"/>
        <w:spacing w:line="360" w:lineRule="auto"/>
        <w:ind w:firstLine="0"/>
        <w:contextualSpacing/>
        <w:rPr>
          <w:rFonts w:ascii="宋体" w:hAnsi="宋体" w:cs="仿宋_GB2312"/>
          <w:sz w:val="24"/>
          <w:szCs w:val="24"/>
        </w:rPr>
      </w:pPr>
    </w:p>
    <w:p w14:paraId="01962066">
      <w:pPr>
        <w:pStyle w:val="6"/>
        <w:overflowPunct w:val="0"/>
        <w:spacing w:line="360" w:lineRule="auto"/>
        <w:ind w:firstLine="0"/>
        <w:contextualSpacing/>
        <w:rPr>
          <w:rFonts w:ascii="宋体" w:hAnsi="宋体" w:cs="仿宋_GB2312"/>
          <w:sz w:val="24"/>
          <w:szCs w:val="24"/>
        </w:rPr>
      </w:pPr>
      <w:r>
        <w:rPr>
          <w:rFonts w:hint="eastAsia" w:ascii="宋体" w:hAnsi="宋体" w:cs="仿宋_GB2312"/>
          <w:sz w:val="24"/>
          <w:szCs w:val="24"/>
        </w:rPr>
        <w:t>联合体成员名称（盖公章或者电子签章）：</w:t>
      </w:r>
    </w:p>
    <w:p w14:paraId="64F72CF3">
      <w:pPr>
        <w:pStyle w:val="6"/>
        <w:overflowPunct w:val="0"/>
        <w:spacing w:line="360" w:lineRule="auto"/>
        <w:ind w:firstLine="0"/>
        <w:contextualSpacing/>
        <w:rPr>
          <w:rFonts w:ascii="宋体" w:hAnsi="宋体" w:cs="仿宋_GB2312"/>
          <w:sz w:val="24"/>
          <w:szCs w:val="24"/>
        </w:rPr>
      </w:pPr>
      <w:r>
        <w:rPr>
          <w:rFonts w:hint="eastAsia" w:ascii="宋体" w:hAnsi="宋体" w:cs="仿宋_GB2312"/>
          <w:sz w:val="24"/>
          <w:szCs w:val="24"/>
        </w:rPr>
        <w:t>法定代表人或者其委托代理人（签字或者电子签名）：</w:t>
      </w:r>
    </w:p>
    <w:p w14:paraId="3699EC7C">
      <w:pPr>
        <w:pStyle w:val="6"/>
        <w:overflowPunct w:val="0"/>
        <w:spacing w:line="360" w:lineRule="auto"/>
        <w:ind w:firstLine="0"/>
        <w:contextualSpacing/>
        <w:rPr>
          <w:rFonts w:ascii="宋体" w:hAnsi="宋体" w:cs="仿宋_GB2312"/>
          <w:sz w:val="24"/>
          <w:szCs w:val="24"/>
        </w:rPr>
      </w:pPr>
    </w:p>
    <w:p w14:paraId="37AECBD3">
      <w:pPr>
        <w:pStyle w:val="6"/>
        <w:overflowPunct w:val="0"/>
        <w:spacing w:line="360" w:lineRule="auto"/>
        <w:ind w:firstLine="0"/>
        <w:contextualSpacing/>
        <w:rPr>
          <w:rFonts w:ascii="宋体" w:hAnsi="宋体" w:cs="仿宋_GB2312"/>
          <w:sz w:val="24"/>
          <w:szCs w:val="24"/>
        </w:rPr>
      </w:pPr>
      <w:r>
        <w:rPr>
          <w:rFonts w:hint="eastAsia" w:ascii="宋体" w:hAnsi="宋体" w:cs="仿宋_GB2312"/>
          <w:sz w:val="24"/>
          <w:szCs w:val="24"/>
        </w:rPr>
        <w:t>联合体成员名称（盖公章或者电子签章）：</w:t>
      </w:r>
    </w:p>
    <w:p w14:paraId="2FC15393">
      <w:pPr>
        <w:pStyle w:val="6"/>
        <w:overflowPunct w:val="0"/>
        <w:spacing w:line="360" w:lineRule="auto"/>
        <w:ind w:firstLine="0"/>
        <w:contextualSpacing/>
        <w:rPr>
          <w:rFonts w:ascii="宋体" w:hAnsi="宋体" w:cs="仿宋_GB2312"/>
          <w:sz w:val="24"/>
          <w:szCs w:val="24"/>
        </w:rPr>
      </w:pPr>
      <w:r>
        <w:rPr>
          <w:rFonts w:hint="eastAsia" w:ascii="宋体" w:hAnsi="宋体" w:cs="仿宋_GB2312"/>
          <w:sz w:val="24"/>
          <w:szCs w:val="24"/>
        </w:rPr>
        <w:t>法定代表人或者其委托代理人（签字或者电子签名）：</w:t>
      </w:r>
    </w:p>
    <w:p w14:paraId="6DFC83ED">
      <w:pPr>
        <w:pStyle w:val="6"/>
        <w:overflowPunct w:val="0"/>
        <w:spacing w:line="360" w:lineRule="auto"/>
        <w:ind w:firstLine="0"/>
        <w:contextualSpacing/>
        <w:rPr>
          <w:rFonts w:ascii="宋体" w:hAnsi="宋体" w:cs="仿宋_GB2312"/>
          <w:sz w:val="24"/>
          <w:szCs w:val="24"/>
        </w:rPr>
      </w:pPr>
      <w:r>
        <w:rPr>
          <w:rFonts w:hint="eastAsia" w:ascii="宋体" w:hAnsi="宋体" w:cs="仿宋_GB2312"/>
          <w:sz w:val="24"/>
          <w:szCs w:val="24"/>
        </w:rPr>
        <w:t>……</w:t>
      </w:r>
    </w:p>
    <w:p w14:paraId="188A9822">
      <w:pPr>
        <w:spacing w:line="360" w:lineRule="auto"/>
        <w:ind w:right="480" w:firstLine="240" w:firstLineChars="100"/>
        <w:contextualSpacing/>
        <w:jc w:val="center"/>
        <w:rPr>
          <w:rFonts w:ascii="宋体" w:hAnsi="宋体" w:cs="仿宋_GB2312"/>
          <w:sz w:val="24"/>
        </w:rPr>
      </w:pPr>
    </w:p>
    <w:p w14:paraId="741A391B">
      <w:pPr>
        <w:spacing w:line="360" w:lineRule="auto"/>
        <w:ind w:right="480" w:firstLine="240" w:firstLineChars="100"/>
        <w:contextualSpacing/>
        <w:jc w:val="center"/>
        <w:rPr>
          <w:rFonts w:ascii="宋体" w:hAnsi="宋体"/>
          <w:b/>
          <w:bCs/>
          <w:sz w:val="32"/>
          <w:szCs w:val="32"/>
        </w:rPr>
      </w:pPr>
      <w:r>
        <w:rPr>
          <w:rFonts w:hint="eastAsia" w:ascii="宋体" w:hAnsi="宋体" w:cs="仿宋_GB2312"/>
          <w:sz w:val="24"/>
        </w:rPr>
        <w:t>年</w:t>
      </w:r>
      <w:r>
        <w:rPr>
          <w:rFonts w:hint="eastAsia" w:ascii="宋体" w:hAnsi="宋体" w:cs="仿宋_GB2312"/>
          <w:sz w:val="24"/>
        </w:rPr>
        <w:tab/>
      </w:r>
      <w:r>
        <w:rPr>
          <w:rFonts w:hint="eastAsia" w:ascii="宋体" w:hAnsi="宋体" w:cs="仿宋_GB2312"/>
          <w:sz w:val="24"/>
        </w:rPr>
        <w:t>月</w:t>
      </w:r>
      <w:r>
        <w:rPr>
          <w:rFonts w:hint="eastAsia" w:ascii="宋体" w:hAnsi="宋体" w:cs="仿宋_GB2312"/>
          <w:sz w:val="24"/>
        </w:rPr>
        <w:tab/>
      </w:r>
      <w:r>
        <w:rPr>
          <w:rFonts w:hint="eastAsia" w:ascii="宋体" w:hAnsi="宋体" w:cs="仿宋_GB2312"/>
          <w:sz w:val="24"/>
        </w:rPr>
        <w:t>日</w:t>
      </w:r>
    </w:p>
    <w:p w14:paraId="5CDCF38E">
      <w:pPr>
        <w:jc w:val="center"/>
        <w:rPr>
          <w:rFonts w:ascii="方正小标宋简体" w:hAnsi="方正小标宋简体" w:eastAsia="方正小标宋简体" w:cs="宋体"/>
          <w:sz w:val="44"/>
          <w:szCs w:val="44"/>
        </w:rPr>
      </w:pPr>
      <w:r>
        <w:rPr>
          <w:rFonts w:ascii="宋体" w:hAnsi="宋体"/>
          <w:b/>
          <w:bCs/>
          <w:sz w:val="32"/>
          <w:szCs w:val="32"/>
        </w:rPr>
        <w:br w:type="page"/>
      </w:r>
      <w:bookmarkStart w:id="95" w:name="_Toc71365926"/>
      <w:r>
        <w:rPr>
          <w:rFonts w:hint="eastAsia" w:ascii="宋体" w:hAnsi="宋体" w:cs="宋体"/>
          <w:sz w:val="44"/>
          <w:szCs w:val="44"/>
        </w:rPr>
        <w:t>中小企业声明函（服务）</w:t>
      </w:r>
      <w:bookmarkEnd w:id="95"/>
    </w:p>
    <w:p w14:paraId="1F99FBF3">
      <w:pPr>
        <w:spacing w:before="2" w:line="500" w:lineRule="exact"/>
        <w:ind w:firstLine="708" w:firstLineChars="294"/>
        <w:rPr>
          <w:rFonts w:ascii="宋体" w:hAnsi="宋体" w:cs="宋体"/>
          <w:b/>
          <w:bCs/>
          <w:sz w:val="24"/>
        </w:rPr>
      </w:pPr>
    </w:p>
    <w:p w14:paraId="2BFF56D2">
      <w:pPr>
        <w:pStyle w:val="9"/>
        <w:spacing w:line="500" w:lineRule="exact"/>
        <w:ind w:right="142" w:firstLine="705" w:firstLineChars="294"/>
        <w:rPr>
          <w:rFonts w:ascii="宋体" w:hAnsi="宋体"/>
          <w:sz w:val="24"/>
        </w:rPr>
      </w:pPr>
      <w:r>
        <w:rPr>
          <w:rFonts w:hint="eastAsia" w:ascii="宋体" w:hAnsi="宋体"/>
          <w:sz w:val="24"/>
        </w:rPr>
        <w:t>本公司（联合体）郑重声明，根据《政府采购促进中小企业发展管理办法》（财库﹝2020﹞46号）的规定，本公司（联合体）参加</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（项目名称）</w:t>
      </w:r>
      <w:r>
        <w:rPr>
          <w:rFonts w:hint="eastAsia" w:ascii="宋体" w:hAnsi="宋体"/>
          <w:sz w:val="24"/>
        </w:rPr>
        <w:t>采购活动，服务全部由符合政策要求的中小企业承接。相关企业（含联合体中的中小企业、签订分包意向协议的中小企业）的具体情况如下：</w:t>
      </w:r>
    </w:p>
    <w:p w14:paraId="38ABF9DF">
      <w:pPr>
        <w:tabs>
          <w:tab w:val="left" w:pos="1384"/>
          <w:tab w:val="left" w:pos="4562"/>
          <w:tab w:val="left" w:pos="6803"/>
        </w:tabs>
        <w:spacing w:before="13" w:line="500" w:lineRule="exact"/>
        <w:ind w:right="142" w:firstLine="772" w:firstLineChars="322"/>
        <w:rPr>
          <w:rFonts w:ascii="宋体" w:hAnsi="宋体"/>
          <w:sz w:val="24"/>
        </w:rPr>
      </w:pPr>
      <w:r>
        <w:rPr>
          <w:rFonts w:hint="eastAsia" w:ascii="宋体" w:hAnsi="宋体"/>
          <w:sz w:val="24"/>
        </w:rPr>
        <w:t>1.</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14:paraId="365F2801">
      <w:pPr>
        <w:tabs>
          <w:tab w:val="left" w:pos="1065"/>
          <w:tab w:val="left" w:pos="4262"/>
          <w:tab w:val="left" w:pos="6477"/>
        </w:tabs>
        <w:spacing w:before="20" w:line="500" w:lineRule="exact"/>
        <w:ind w:right="84" w:firstLine="772" w:firstLineChars="322"/>
        <w:rPr>
          <w:rFonts w:ascii="宋体" w:hAnsi="宋体"/>
          <w:sz w:val="24"/>
          <w:u w:val="single"/>
        </w:rPr>
      </w:pPr>
      <w:r>
        <w:rPr>
          <w:rFonts w:hint="eastAsia"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14:paraId="1F5D5365">
      <w:pPr>
        <w:pStyle w:val="9"/>
        <w:spacing w:before="34" w:line="500" w:lineRule="exact"/>
        <w:ind w:right="142" w:firstLine="705" w:firstLineChars="294"/>
        <w:rPr>
          <w:rFonts w:ascii="宋体" w:hAnsi="宋体"/>
          <w:sz w:val="24"/>
        </w:rPr>
      </w:pPr>
      <w:r>
        <w:rPr>
          <w:rFonts w:hint="eastAsia" w:ascii="宋体" w:hAnsi="宋体"/>
          <w:sz w:val="24"/>
        </w:rPr>
        <w:t>……</w:t>
      </w:r>
    </w:p>
    <w:p w14:paraId="2C4FDF66">
      <w:pPr>
        <w:pStyle w:val="9"/>
        <w:spacing w:before="34" w:line="500" w:lineRule="exact"/>
        <w:ind w:right="142" w:firstLine="705" w:firstLineChars="294"/>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14:paraId="3115FA74">
      <w:pPr>
        <w:pStyle w:val="9"/>
        <w:spacing w:before="25" w:line="500" w:lineRule="exact"/>
        <w:ind w:right="142" w:firstLine="705" w:firstLineChars="294"/>
        <w:rPr>
          <w:rFonts w:ascii="宋体" w:hAnsi="宋体"/>
          <w:sz w:val="24"/>
        </w:rPr>
      </w:pPr>
      <w:r>
        <w:rPr>
          <w:rFonts w:hint="eastAsia" w:ascii="宋体" w:hAnsi="宋体"/>
          <w:sz w:val="24"/>
        </w:rPr>
        <w:t>本企业对上述声明内容的真实性负责。如有虚假，将依法承担相应责任。</w:t>
      </w:r>
    </w:p>
    <w:p w14:paraId="674E5513">
      <w:pPr>
        <w:pStyle w:val="9"/>
        <w:spacing w:before="56" w:line="500" w:lineRule="exact"/>
        <w:ind w:right="1808" w:firstLine="705" w:firstLineChars="294"/>
        <w:rPr>
          <w:rFonts w:ascii="宋体" w:hAnsi="宋体"/>
          <w:sz w:val="24"/>
        </w:rPr>
      </w:pPr>
    </w:p>
    <w:p w14:paraId="043494A2">
      <w:pPr>
        <w:pStyle w:val="9"/>
        <w:spacing w:before="56" w:line="500" w:lineRule="exact"/>
        <w:ind w:right="650" w:firstLine="5625" w:firstLineChars="2344"/>
        <w:rPr>
          <w:rFonts w:ascii="宋体" w:hAnsi="宋体"/>
          <w:sz w:val="24"/>
        </w:rPr>
      </w:pPr>
      <w:r>
        <w:rPr>
          <w:rFonts w:hint="eastAsia" w:ascii="宋体" w:hAnsi="宋体"/>
          <w:sz w:val="24"/>
        </w:rPr>
        <w:t>企业名称（章）：</w:t>
      </w:r>
    </w:p>
    <w:p w14:paraId="60DC18EE">
      <w:pPr>
        <w:pStyle w:val="9"/>
        <w:spacing w:before="56" w:line="500" w:lineRule="exact"/>
        <w:ind w:right="1808" w:firstLine="5625" w:firstLineChars="2344"/>
        <w:rPr>
          <w:rFonts w:ascii="宋体" w:hAnsi="宋体"/>
          <w:sz w:val="24"/>
        </w:rPr>
      </w:pPr>
      <w:r>
        <w:rPr>
          <w:rFonts w:hint="eastAsia" w:ascii="宋体" w:hAnsi="宋体"/>
          <w:sz w:val="24"/>
        </w:rPr>
        <w:t>日期：</w:t>
      </w:r>
    </w:p>
    <w:p w14:paraId="7D8F5C26">
      <w:pPr>
        <w:spacing w:line="520" w:lineRule="exact"/>
        <w:jc w:val="left"/>
        <w:rPr>
          <w:rFonts w:ascii="宋体" w:hAnsi="宋体" w:cs="仿宋_GB2312"/>
          <w:sz w:val="24"/>
        </w:rPr>
      </w:pPr>
      <w:r>
        <w:rPr>
          <w:rFonts w:hint="eastAsia" w:ascii="宋体" w:hAnsi="宋体" w:cs="仿宋_GB2312"/>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5EE1F13C">
      <w:pPr>
        <w:spacing w:line="520" w:lineRule="exact"/>
        <w:jc w:val="center"/>
        <w:rPr>
          <w:rFonts w:ascii="仿宋_GB2312" w:hAnsi="仿宋_GB2312" w:eastAsia="仿宋_GB2312" w:cs="仿宋_GB2312"/>
          <w:sz w:val="32"/>
          <w:szCs w:val="32"/>
        </w:rPr>
      </w:pPr>
      <w:r>
        <w:rPr>
          <w:rFonts w:hint="eastAsia" w:ascii="宋体" w:hAnsi="宋体"/>
          <w:sz w:val="24"/>
        </w:rPr>
        <w:br w:type="page"/>
      </w:r>
      <w:r>
        <w:rPr>
          <w:rFonts w:hint="eastAsia" w:ascii="宋体" w:hAnsi="宋体" w:cs="宋体"/>
          <w:sz w:val="44"/>
          <w:szCs w:val="44"/>
        </w:rPr>
        <w:t>残疾人福利性单位声明函</w:t>
      </w:r>
    </w:p>
    <w:p w14:paraId="1D41E45C">
      <w:pPr>
        <w:spacing w:line="360" w:lineRule="auto"/>
        <w:rPr>
          <w:rFonts w:ascii="仿宋_GB2312" w:hAnsi="仿宋_GB2312" w:eastAsia="仿宋_GB2312" w:cs="仿宋_GB2312"/>
          <w:sz w:val="32"/>
          <w:szCs w:val="32"/>
        </w:rPr>
      </w:pPr>
    </w:p>
    <w:p w14:paraId="4D29FA78">
      <w:pPr>
        <w:spacing w:line="360" w:lineRule="auto"/>
        <w:ind w:firstLine="480" w:firstLineChars="200"/>
        <w:rPr>
          <w:rFonts w:ascii="宋体" w:hAnsi="宋体" w:cs="仿宋_GB2312"/>
          <w:sz w:val="24"/>
        </w:rPr>
      </w:pPr>
      <w:r>
        <w:rPr>
          <w:rFonts w:hint="eastAsia" w:ascii="宋体" w:hAnsi="宋体" w:cs="仿宋_GB2312"/>
          <w:sz w:val="24"/>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E5BA90D">
      <w:pPr>
        <w:spacing w:line="360" w:lineRule="auto"/>
        <w:ind w:firstLine="480" w:firstLineChars="200"/>
        <w:rPr>
          <w:rFonts w:ascii="宋体" w:hAnsi="宋体" w:cs="仿宋_GB2312"/>
          <w:sz w:val="24"/>
        </w:rPr>
      </w:pPr>
      <w:r>
        <w:rPr>
          <w:rFonts w:hint="eastAsia" w:ascii="宋体" w:hAnsi="宋体" w:cs="仿宋_GB2312"/>
          <w:sz w:val="24"/>
        </w:rPr>
        <w:t>本单位对上述声明的真实性负责。如有虚假，将依法承担相应责任。</w:t>
      </w:r>
    </w:p>
    <w:p w14:paraId="44A82B76">
      <w:pPr>
        <w:spacing w:line="360" w:lineRule="auto"/>
        <w:rPr>
          <w:rFonts w:ascii="宋体" w:hAnsi="宋体" w:cs="仿宋_GB2312"/>
          <w:sz w:val="24"/>
        </w:rPr>
      </w:pPr>
    </w:p>
    <w:p w14:paraId="08A430D8">
      <w:pPr>
        <w:spacing w:line="360" w:lineRule="auto"/>
        <w:rPr>
          <w:rFonts w:ascii="宋体" w:hAnsi="宋体" w:cs="仿宋_GB2312"/>
          <w:sz w:val="24"/>
        </w:rPr>
      </w:pPr>
    </w:p>
    <w:p w14:paraId="2C8965AB">
      <w:pPr>
        <w:spacing w:line="360" w:lineRule="auto"/>
        <w:rPr>
          <w:rFonts w:ascii="宋体" w:hAnsi="宋体" w:cs="仿宋_GB2312"/>
          <w:sz w:val="24"/>
        </w:rPr>
      </w:pPr>
    </w:p>
    <w:p w14:paraId="72BFE5EE">
      <w:pPr>
        <w:spacing w:line="360" w:lineRule="auto"/>
        <w:ind w:firstLine="2400" w:firstLineChars="1000"/>
        <w:rPr>
          <w:rFonts w:ascii="宋体" w:hAnsi="宋体" w:cs="仿宋_GB2312"/>
          <w:sz w:val="24"/>
        </w:rPr>
      </w:pPr>
      <w:r>
        <w:rPr>
          <w:rFonts w:hint="eastAsia" w:ascii="宋体" w:hAnsi="宋体" w:cs="仿宋_GB2312"/>
          <w:sz w:val="24"/>
        </w:rPr>
        <w:t>单位名称（盖章）：</w:t>
      </w:r>
    </w:p>
    <w:p w14:paraId="3F164402">
      <w:pPr>
        <w:spacing w:line="360" w:lineRule="auto"/>
        <w:ind w:firstLine="3600" w:firstLineChars="1500"/>
        <w:rPr>
          <w:rFonts w:ascii="宋体" w:hAnsi="宋体" w:cs="仿宋_GB2312"/>
          <w:sz w:val="24"/>
        </w:rPr>
      </w:pPr>
      <w:r>
        <w:rPr>
          <w:rFonts w:hint="eastAsia" w:ascii="宋体" w:hAnsi="宋体" w:cs="仿宋_GB2312"/>
          <w:sz w:val="24"/>
        </w:rPr>
        <w:t>日期：</w:t>
      </w:r>
    </w:p>
    <w:p w14:paraId="02CCBAD2">
      <w:pPr>
        <w:spacing w:line="360" w:lineRule="auto"/>
        <w:rPr>
          <w:rFonts w:ascii="宋体" w:hAnsi="宋体" w:cs="仿宋_GB2312"/>
          <w:sz w:val="24"/>
        </w:rPr>
      </w:pPr>
    </w:p>
    <w:p w14:paraId="7B9BD187">
      <w:pPr>
        <w:spacing w:line="360" w:lineRule="auto"/>
        <w:rPr>
          <w:rFonts w:ascii="宋体" w:hAnsi="宋体" w:cs="仿宋_GB2312"/>
          <w:sz w:val="24"/>
        </w:rPr>
      </w:pPr>
    </w:p>
    <w:p w14:paraId="2EE24AED">
      <w:pPr>
        <w:spacing w:line="360" w:lineRule="auto"/>
        <w:rPr>
          <w:rFonts w:ascii="宋体" w:hAnsi="宋体" w:cs="仿宋_GB2312"/>
          <w:sz w:val="24"/>
        </w:rPr>
      </w:pPr>
    </w:p>
    <w:p w14:paraId="25BE4F6B">
      <w:pPr>
        <w:spacing w:line="360" w:lineRule="auto"/>
        <w:rPr>
          <w:rFonts w:ascii="宋体" w:hAnsi="宋体" w:cs="仿宋_GB2312"/>
          <w:sz w:val="24"/>
        </w:rPr>
      </w:pPr>
      <w:r>
        <w:rPr>
          <w:rFonts w:hint="eastAsia" w:ascii="宋体" w:hAnsi="宋体" w:cs="仿宋_GB2312"/>
          <w:sz w:val="24"/>
        </w:rPr>
        <w:t>注：请根据自己的真实情况出具《残疾人福利性单位声明函》。依法享受中小企业优惠政策的，采购人或者采购代理机构在公告中标结果时，同时公告其《残疾人福利性单位声明函》，接受社会监督。</w:t>
      </w:r>
    </w:p>
    <w:p w14:paraId="0F6CAA10">
      <w:pPr>
        <w:spacing w:line="360" w:lineRule="auto"/>
        <w:ind w:right="420"/>
        <w:contextualSpacing/>
        <w:jc w:val="left"/>
        <w:rPr>
          <w:rFonts w:ascii="宋体" w:hAnsi="宋体"/>
          <w:b/>
          <w:bCs/>
          <w:sz w:val="32"/>
          <w:szCs w:val="32"/>
        </w:rPr>
      </w:pPr>
    </w:p>
    <w:p w14:paraId="14522B02">
      <w:pPr>
        <w:spacing w:line="360" w:lineRule="auto"/>
        <w:ind w:right="420"/>
        <w:contextualSpacing/>
        <w:jc w:val="left"/>
        <w:rPr>
          <w:rFonts w:ascii="宋体" w:hAnsi="宋体"/>
          <w:b/>
          <w:bCs/>
          <w:sz w:val="32"/>
          <w:szCs w:val="32"/>
        </w:rPr>
      </w:pPr>
    </w:p>
    <w:p w14:paraId="6B87BE86">
      <w:pPr>
        <w:pStyle w:val="24"/>
        <w:ind w:firstLine="480"/>
      </w:pPr>
    </w:p>
    <w:p w14:paraId="399DED06"/>
    <w:p w14:paraId="2F9915AA">
      <w:pPr>
        <w:pStyle w:val="24"/>
        <w:ind w:firstLine="480"/>
      </w:pPr>
    </w:p>
    <w:p w14:paraId="62427C84"/>
    <w:p w14:paraId="0BCDE46A">
      <w:pPr>
        <w:pStyle w:val="24"/>
        <w:ind w:firstLine="480"/>
      </w:pPr>
    </w:p>
    <w:p w14:paraId="2E42958D"/>
    <w:p w14:paraId="253046AB">
      <w:pPr>
        <w:pStyle w:val="24"/>
        <w:ind w:firstLine="480"/>
      </w:pPr>
    </w:p>
    <w:p w14:paraId="635B7A85"/>
    <w:p w14:paraId="51EC422C">
      <w:pPr>
        <w:rPr>
          <w:rFonts w:hint="eastAsia" w:ascii="宋体" w:hAnsi="宋体"/>
          <w:b/>
          <w:bCs/>
          <w:sz w:val="32"/>
          <w:szCs w:val="32"/>
        </w:rPr>
      </w:pPr>
      <w:r>
        <w:rPr>
          <w:rFonts w:hint="eastAsia" w:ascii="宋体" w:hAnsi="宋体"/>
          <w:b/>
          <w:bCs/>
          <w:sz w:val="32"/>
          <w:szCs w:val="32"/>
        </w:rPr>
        <w:br w:type="page"/>
      </w:r>
    </w:p>
    <w:p w14:paraId="4547BF87">
      <w:pPr>
        <w:spacing w:line="360" w:lineRule="auto"/>
        <w:ind w:right="420"/>
        <w:contextualSpacing/>
        <w:jc w:val="left"/>
        <w:rPr>
          <w:rFonts w:ascii="宋体" w:hAnsi="宋体"/>
          <w:b/>
          <w:sz w:val="32"/>
          <w:szCs w:val="32"/>
        </w:rPr>
      </w:pPr>
      <w:r>
        <w:rPr>
          <w:rFonts w:hint="eastAsia" w:ascii="宋体" w:hAnsi="宋体"/>
          <w:b/>
          <w:bCs/>
          <w:sz w:val="32"/>
          <w:szCs w:val="32"/>
        </w:rPr>
        <w:t>二、</w:t>
      </w:r>
      <w:r>
        <w:rPr>
          <w:rFonts w:hint="eastAsia" w:ascii="宋体" w:hAnsi="宋体"/>
          <w:b/>
          <w:sz w:val="32"/>
          <w:szCs w:val="32"/>
        </w:rPr>
        <w:t>报价文件格式</w:t>
      </w:r>
    </w:p>
    <w:p w14:paraId="54BF3767">
      <w:pPr>
        <w:snapToGrid w:val="0"/>
        <w:spacing w:before="156" w:beforeLines="50" w:after="50" w:line="360" w:lineRule="auto"/>
        <w:jc w:val="left"/>
        <w:rPr>
          <w:rFonts w:ascii="宋体" w:hAnsi="宋体"/>
          <w:b/>
          <w:sz w:val="32"/>
          <w:szCs w:val="32"/>
        </w:rPr>
      </w:pPr>
      <w:r>
        <w:rPr>
          <w:rFonts w:hint="eastAsia" w:ascii="宋体" w:hAnsi="宋体"/>
          <w:b/>
          <w:sz w:val="32"/>
          <w:szCs w:val="32"/>
        </w:rPr>
        <w:t>1.报价文件封面格式</w:t>
      </w:r>
    </w:p>
    <w:p w14:paraId="0E8716B8">
      <w:pPr>
        <w:snapToGrid w:val="0"/>
        <w:spacing w:before="156" w:beforeLines="50" w:after="50"/>
        <w:rPr>
          <w:rFonts w:ascii="宋体" w:hAnsi="宋体"/>
          <w:bCs/>
          <w:sz w:val="32"/>
          <w:szCs w:val="20"/>
        </w:rPr>
      </w:pPr>
    </w:p>
    <w:p w14:paraId="11D70966">
      <w:pPr>
        <w:snapToGrid w:val="0"/>
        <w:spacing w:before="156" w:beforeLines="50" w:after="50"/>
        <w:jc w:val="center"/>
        <w:rPr>
          <w:rFonts w:hint="eastAsia" w:ascii="宋体" w:hAnsi="宋体" w:eastAsia="宋体"/>
          <w:sz w:val="24"/>
          <w:szCs w:val="20"/>
          <w:lang w:eastAsia="zh-CN"/>
        </w:rPr>
      </w:pPr>
      <w:r>
        <w:rPr>
          <w:rFonts w:hint="eastAsia" w:ascii="宋体" w:hAnsi="宋体"/>
          <w:sz w:val="44"/>
          <w:szCs w:val="44"/>
        </w:rPr>
        <w:t>电子</w:t>
      </w:r>
      <w:r>
        <w:rPr>
          <w:rFonts w:hint="eastAsia" w:ascii="宋体" w:hAnsi="宋体"/>
          <w:sz w:val="44"/>
          <w:szCs w:val="44"/>
          <w:lang w:eastAsia="zh-CN"/>
        </w:rPr>
        <w:t>投标文件</w:t>
      </w:r>
    </w:p>
    <w:p w14:paraId="24E0BFC4">
      <w:pPr>
        <w:snapToGrid w:val="0"/>
        <w:spacing w:before="156" w:beforeLines="50" w:after="50"/>
        <w:rPr>
          <w:rFonts w:ascii="宋体" w:hAnsi="宋体"/>
          <w:sz w:val="24"/>
          <w:szCs w:val="20"/>
        </w:rPr>
      </w:pPr>
    </w:p>
    <w:p w14:paraId="5696D6F3">
      <w:pPr>
        <w:snapToGrid w:val="0"/>
        <w:spacing w:before="156" w:beforeLines="50" w:after="50"/>
        <w:rPr>
          <w:rFonts w:ascii="宋体" w:hAnsi="宋体"/>
          <w:sz w:val="24"/>
          <w:szCs w:val="20"/>
        </w:rPr>
      </w:pPr>
    </w:p>
    <w:p w14:paraId="008D6274">
      <w:pPr>
        <w:snapToGrid w:val="0"/>
        <w:spacing w:before="156" w:beforeLines="50" w:after="50"/>
        <w:jc w:val="center"/>
        <w:rPr>
          <w:rFonts w:ascii="方正小标宋简体" w:hAnsi="方正小标宋简体" w:eastAsia="方正小标宋简体" w:cs="宋体"/>
          <w:bCs/>
          <w:sz w:val="44"/>
          <w:szCs w:val="44"/>
        </w:rPr>
      </w:pPr>
      <w:r>
        <w:rPr>
          <w:rFonts w:hint="eastAsia" w:ascii="方正小标宋简体" w:hAnsi="方正小标宋简体" w:eastAsia="方正小标宋简体" w:cs="宋体"/>
          <w:bCs/>
          <w:sz w:val="44"/>
          <w:szCs w:val="44"/>
        </w:rPr>
        <w:t>报价文件</w:t>
      </w:r>
    </w:p>
    <w:p w14:paraId="56AA83A8">
      <w:pPr>
        <w:snapToGrid w:val="0"/>
        <w:spacing w:before="156" w:beforeLines="50" w:after="50"/>
        <w:rPr>
          <w:rFonts w:ascii="宋体" w:hAnsi="宋体"/>
          <w:bCs/>
          <w:sz w:val="24"/>
          <w:szCs w:val="20"/>
        </w:rPr>
      </w:pPr>
    </w:p>
    <w:p w14:paraId="76712480">
      <w:pPr>
        <w:snapToGrid w:val="0"/>
        <w:spacing w:before="156" w:beforeLines="50" w:after="50"/>
        <w:rPr>
          <w:rFonts w:ascii="宋体" w:hAnsi="宋体"/>
          <w:bCs/>
          <w:sz w:val="24"/>
          <w:szCs w:val="20"/>
        </w:rPr>
      </w:pPr>
    </w:p>
    <w:p w14:paraId="7711E5E1">
      <w:pPr>
        <w:snapToGrid w:val="0"/>
        <w:spacing w:before="156" w:beforeLines="50" w:after="50"/>
        <w:rPr>
          <w:rFonts w:ascii="宋体" w:hAnsi="宋体"/>
          <w:bCs/>
          <w:sz w:val="24"/>
          <w:szCs w:val="20"/>
        </w:rPr>
      </w:pPr>
    </w:p>
    <w:p w14:paraId="2A85FFC6">
      <w:pPr>
        <w:snapToGrid w:val="0"/>
        <w:spacing w:before="156" w:beforeLines="50" w:after="50"/>
        <w:rPr>
          <w:rFonts w:ascii="宋体" w:hAnsi="宋体"/>
          <w:bCs/>
          <w:sz w:val="24"/>
          <w:szCs w:val="20"/>
        </w:rPr>
      </w:pPr>
    </w:p>
    <w:p w14:paraId="3F6F42DE">
      <w:pPr>
        <w:snapToGrid w:val="0"/>
        <w:spacing w:before="156" w:beforeLines="50" w:after="50"/>
        <w:rPr>
          <w:rFonts w:ascii="宋体" w:hAnsi="宋体"/>
          <w:bCs/>
          <w:sz w:val="24"/>
          <w:szCs w:val="20"/>
        </w:rPr>
      </w:pPr>
    </w:p>
    <w:p w14:paraId="3881E5AD">
      <w:pPr>
        <w:snapToGrid w:val="0"/>
        <w:spacing w:before="156" w:beforeLines="50" w:after="50"/>
        <w:ind w:firstLine="640" w:firstLineChars="200"/>
        <w:rPr>
          <w:rFonts w:ascii="宋体" w:hAnsi="宋体" w:cs="仿宋_GB2312"/>
          <w:bCs/>
          <w:sz w:val="32"/>
          <w:szCs w:val="32"/>
        </w:rPr>
      </w:pPr>
      <w:r>
        <w:rPr>
          <w:rFonts w:hint="eastAsia" w:ascii="宋体" w:hAnsi="宋体" w:cs="仿宋_GB2312"/>
          <w:bCs/>
          <w:sz w:val="32"/>
          <w:szCs w:val="32"/>
        </w:rPr>
        <w:t>项目名称：</w:t>
      </w:r>
    </w:p>
    <w:p w14:paraId="122E860E">
      <w:pPr>
        <w:snapToGrid w:val="0"/>
        <w:spacing w:before="156" w:beforeLines="50" w:after="50"/>
        <w:ind w:firstLine="720" w:firstLineChars="225"/>
        <w:rPr>
          <w:rFonts w:ascii="宋体" w:hAnsi="宋体" w:cs="仿宋_GB2312"/>
          <w:bCs/>
          <w:sz w:val="32"/>
          <w:szCs w:val="32"/>
        </w:rPr>
      </w:pPr>
    </w:p>
    <w:p w14:paraId="6E478E05">
      <w:pPr>
        <w:snapToGrid w:val="0"/>
        <w:spacing w:before="156" w:beforeLines="50" w:after="50"/>
        <w:ind w:firstLine="640" w:firstLineChars="200"/>
        <w:rPr>
          <w:rFonts w:ascii="宋体" w:hAnsi="宋体" w:cs="仿宋_GB2312"/>
          <w:bCs/>
          <w:sz w:val="32"/>
          <w:szCs w:val="32"/>
        </w:rPr>
      </w:pPr>
      <w:r>
        <w:rPr>
          <w:rFonts w:hint="eastAsia" w:ascii="宋体" w:hAnsi="宋体" w:cs="仿宋_GB2312"/>
          <w:bCs/>
          <w:sz w:val="32"/>
          <w:szCs w:val="32"/>
        </w:rPr>
        <w:t>项目编号：</w:t>
      </w:r>
    </w:p>
    <w:p w14:paraId="0AF2D7BE">
      <w:pPr>
        <w:snapToGrid w:val="0"/>
        <w:spacing w:before="156" w:beforeLines="50" w:after="50"/>
        <w:ind w:firstLine="720" w:firstLineChars="225"/>
        <w:rPr>
          <w:rFonts w:ascii="宋体" w:hAnsi="宋体" w:cs="仿宋_GB2312"/>
          <w:bCs/>
          <w:sz w:val="32"/>
          <w:szCs w:val="32"/>
        </w:rPr>
      </w:pPr>
    </w:p>
    <w:p w14:paraId="72E8AF1D">
      <w:pPr>
        <w:snapToGrid w:val="0"/>
        <w:spacing w:before="156" w:beforeLines="50" w:after="50"/>
        <w:ind w:firstLine="640" w:firstLineChars="200"/>
        <w:rPr>
          <w:rFonts w:ascii="宋体" w:hAnsi="宋体" w:cs="仿宋_GB2312"/>
          <w:bCs/>
          <w:sz w:val="32"/>
          <w:szCs w:val="32"/>
        </w:rPr>
      </w:pPr>
      <w:r>
        <w:rPr>
          <w:rFonts w:hint="eastAsia" w:ascii="宋体" w:hAnsi="宋体" w:cs="仿宋_GB2312"/>
          <w:bCs/>
          <w:sz w:val="32"/>
          <w:szCs w:val="32"/>
        </w:rPr>
        <w:t>所竞分标（如有则填写，无分标时填写“无”或者留空）：</w:t>
      </w:r>
    </w:p>
    <w:p w14:paraId="7293FE94">
      <w:pPr>
        <w:snapToGrid w:val="0"/>
        <w:spacing w:before="156" w:beforeLines="50" w:after="50"/>
        <w:ind w:firstLine="720" w:firstLineChars="225"/>
        <w:rPr>
          <w:rFonts w:ascii="宋体" w:hAnsi="宋体" w:cs="仿宋_GB2312"/>
          <w:bCs/>
          <w:sz w:val="32"/>
          <w:szCs w:val="32"/>
        </w:rPr>
      </w:pPr>
    </w:p>
    <w:p w14:paraId="668DC906">
      <w:pPr>
        <w:pStyle w:val="6"/>
        <w:snapToGrid w:val="0"/>
        <w:spacing w:before="50" w:after="50"/>
        <w:ind w:firstLine="640" w:firstLineChars="200"/>
        <w:rPr>
          <w:rFonts w:ascii="宋体" w:hAnsi="宋体" w:cs="仿宋_GB2312"/>
          <w:bCs/>
          <w:sz w:val="32"/>
          <w:szCs w:val="32"/>
        </w:rPr>
      </w:pPr>
      <w:r>
        <w:rPr>
          <w:rFonts w:hint="eastAsia" w:ascii="宋体" w:hAnsi="宋体" w:cs="仿宋_GB2312"/>
          <w:bCs/>
          <w:sz w:val="32"/>
          <w:szCs w:val="32"/>
        </w:rPr>
        <w:t>供应商名称：</w:t>
      </w:r>
    </w:p>
    <w:p w14:paraId="01EA3455">
      <w:pPr>
        <w:pStyle w:val="6"/>
        <w:snapToGrid w:val="0"/>
        <w:spacing w:before="50" w:after="50"/>
        <w:ind w:firstLine="640" w:firstLineChars="200"/>
        <w:rPr>
          <w:rFonts w:ascii="宋体" w:hAnsi="宋体" w:cs="仿宋_GB2312"/>
          <w:bCs/>
          <w:sz w:val="32"/>
          <w:szCs w:val="32"/>
        </w:rPr>
      </w:pPr>
    </w:p>
    <w:p w14:paraId="1A43FC8D">
      <w:pPr>
        <w:pStyle w:val="6"/>
        <w:snapToGrid w:val="0"/>
        <w:spacing w:before="50" w:after="50"/>
        <w:ind w:firstLine="720" w:firstLineChars="225"/>
        <w:rPr>
          <w:rFonts w:ascii="宋体" w:hAnsi="宋体" w:cs="仿宋_GB2312"/>
          <w:bCs/>
          <w:sz w:val="32"/>
          <w:szCs w:val="32"/>
        </w:rPr>
      </w:pPr>
    </w:p>
    <w:p w14:paraId="15FEEE73">
      <w:pPr>
        <w:pStyle w:val="6"/>
        <w:snapToGrid w:val="0"/>
        <w:spacing w:before="50" w:after="50"/>
        <w:ind w:firstLine="0"/>
        <w:rPr>
          <w:rFonts w:ascii="宋体" w:hAnsi="宋体" w:cs="仿宋_GB2312"/>
          <w:bCs/>
          <w:sz w:val="32"/>
          <w:szCs w:val="32"/>
        </w:rPr>
      </w:pPr>
    </w:p>
    <w:p w14:paraId="0CC919C5">
      <w:pPr>
        <w:pStyle w:val="6"/>
        <w:snapToGrid w:val="0"/>
        <w:spacing w:before="50" w:after="50"/>
        <w:ind w:firstLine="1280" w:firstLineChars="400"/>
        <w:rPr>
          <w:rFonts w:ascii="宋体" w:hAnsi="宋体" w:cs="仿宋_GB2312"/>
          <w:bCs/>
          <w:sz w:val="32"/>
          <w:szCs w:val="32"/>
        </w:rPr>
      </w:pPr>
    </w:p>
    <w:p w14:paraId="4017205A">
      <w:pPr>
        <w:snapToGrid w:val="0"/>
        <w:spacing w:before="156" w:beforeLines="50" w:after="50"/>
        <w:jc w:val="center"/>
        <w:rPr>
          <w:rFonts w:ascii="宋体" w:hAnsi="宋体" w:cs="仿宋_GB2312"/>
          <w:sz w:val="32"/>
          <w:szCs w:val="32"/>
        </w:rPr>
      </w:pPr>
      <w:r>
        <w:rPr>
          <w:rFonts w:hint="eastAsia" w:ascii="宋体" w:hAnsi="宋体" w:cs="仿宋_GB2312"/>
          <w:sz w:val="32"/>
          <w:szCs w:val="32"/>
        </w:rPr>
        <w:t>年月日</w:t>
      </w:r>
    </w:p>
    <w:p w14:paraId="2FCF0E6C">
      <w:pPr>
        <w:snapToGrid w:val="0"/>
        <w:spacing w:before="156" w:beforeLines="50" w:after="50" w:line="360" w:lineRule="auto"/>
        <w:ind w:left="142"/>
        <w:jc w:val="left"/>
        <w:rPr>
          <w:rFonts w:ascii="宋体" w:hAnsi="宋体"/>
          <w:b/>
          <w:bCs/>
          <w:sz w:val="24"/>
        </w:rPr>
      </w:pPr>
      <w:r>
        <w:rPr>
          <w:rFonts w:hint="eastAsia" w:ascii="宋体" w:hAnsi="宋体"/>
          <w:szCs w:val="21"/>
        </w:rPr>
        <w:br w:type="page"/>
      </w:r>
      <w:r>
        <w:rPr>
          <w:rFonts w:hint="eastAsia" w:ascii="宋体" w:hAnsi="宋体"/>
          <w:b/>
          <w:bCs/>
          <w:sz w:val="32"/>
          <w:szCs w:val="32"/>
        </w:rPr>
        <w:t>2.报价文件目录</w:t>
      </w:r>
    </w:p>
    <w:p w14:paraId="426A1F4B">
      <w:pPr>
        <w:pStyle w:val="12"/>
        <w:spacing w:line="500" w:lineRule="exact"/>
        <w:jc w:val="center"/>
        <w:rPr>
          <w:rFonts w:ascii="方正小标宋简体" w:hAnsi="方正小标宋简体" w:eastAsia="方正小标宋简体" w:cs="宋体"/>
          <w:bCs/>
          <w:kern w:val="2"/>
          <w:sz w:val="44"/>
          <w:szCs w:val="44"/>
        </w:rPr>
      </w:pPr>
      <w:r>
        <w:rPr>
          <w:rFonts w:hint="eastAsia" w:hAnsi="宋体"/>
          <w:sz w:val="32"/>
          <w:szCs w:val="32"/>
        </w:rPr>
        <w:t>根据</w:t>
      </w:r>
      <w:r>
        <w:rPr>
          <w:rFonts w:hint="eastAsia" w:hAnsi="宋体"/>
          <w:sz w:val="32"/>
          <w:szCs w:val="32"/>
          <w:lang w:eastAsia="zh-CN"/>
        </w:rPr>
        <w:t>投标文件</w:t>
      </w:r>
      <w:r>
        <w:rPr>
          <w:rFonts w:hint="eastAsia" w:hAnsi="宋体"/>
          <w:sz w:val="32"/>
          <w:szCs w:val="32"/>
        </w:rPr>
        <w:t>规定及供应商提供的材料自行编写目录（部分格式后附）。</w:t>
      </w:r>
      <w:r>
        <w:rPr>
          <w:rFonts w:hAnsi="宋体"/>
          <w:b/>
          <w:bCs/>
          <w:sz w:val="32"/>
          <w:szCs w:val="32"/>
        </w:rPr>
        <w:br w:type="page"/>
      </w:r>
      <w:r>
        <w:rPr>
          <w:rFonts w:hint="eastAsia" w:ascii="方正小标宋简体" w:hAnsi="方正小标宋简体" w:eastAsia="方正小标宋简体" w:cs="宋体"/>
          <w:bCs/>
          <w:kern w:val="2"/>
          <w:sz w:val="44"/>
          <w:szCs w:val="44"/>
          <w:lang w:val="en-US" w:eastAsia="zh-CN"/>
        </w:rPr>
        <w:t>投标</w:t>
      </w:r>
      <w:r>
        <w:rPr>
          <w:rFonts w:hint="eastAsia" w:ascii="方正小标宋简体" w:hAnsi="方正小标宋简体" w:eastAsia="方正小标宋简体" w:cs="宋体"/>
          <w:bCs/>
          <w:kern w:val="2"/>
          <w:sz w:val="44"/>
          <w:szCs w:val="44"/>
        </w:rPr>
        <w:t>函</w:t>
      </w:r>
    </w:p>
    <w:p w14:paraId="0C5C12A2">
      <w:pPr>
        <w:pStyle w:val="12"/>
        <w:spacing w:line="500" w:lineRule="exact"/>
        <w:rPr>
          <w:rFonts w:hAnsi="宋体" w:cs="宋体"/>
          <w:sz w:val="32"/>
        </w:rPr>
      </w:pPr>
    </w:p>
    <w:p w14:paraId="5DF5BDD0">
      <w:pPr>
        <w:spacing w:line="360" w:lineRule="auto"/>
        <w:contextualSpacing/>
        <w:jc w:val="lef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[采购组织机构]：</w:t>
      </w:r>
    </w:p>
    <w:p w14:paraId="4711A28C">
      <w:pPr>
        <w:spacing w:line="360" w:lineRule="auto"/>
        <w:ind w:firstLine="480" w:firstLineChars="200"/>
        <w:contextualSpacing/>
        <w:rPr>
          <w:rFonts w:ascii="宋体" w:hAnsi="宋体" w:cs="宋体"/>
          <w:sz w:val="24"/>
        </w:rPr>
      </w:pPr>
      <w:r>
        <w:rPr>
          <w:rFonts w:hint="eastAsia" w:ascii="宋体" w:hAnsi="宋体" w:cs="宋体"/>
          <w:sz w:val="24"/>
        </w:rPr>
        <w:t>我方已仔细阅读了贵方组织的</w:t>
      </w:r>
      <w:r>
        <w:rPr>
          <w:rFonts w:hint="eastAsia" w:ascii="宋体" w:hAnsi="宋体" w:cs="宋体"/>
          <w:sz w:val="24"/>
          <w:u w:val="single"/>
        </w:rPr>
        <w:t xml:space="preserve"> [项目名称] </w:t>
      </w:r>
      <w:r>
        <w:rPr>
          <w:rFonts w:hint="eastAsia" w:ascii="宋体" w:hAnsi="宋体" w:cs="宋体"/>
          <w:sz w:val="24"/>
        </w:rPr>
        <w:t>项目</w:t>
      </w:r>
      <w:r>
        <w:rPr>
          <w:rFonts w:hint="eastAsia" w:ascii="宋体" w:hAnsi="宋体" w:cs="宋体"/>
          <w:sz w:val="24"/>
          <w:u w:val="single"/>
        </w:rPr>
        <w:t>（项目编号）</w:t>
      </w:r>
      <w:r>
        <w:rPr>
          <w:rFonts w:hint="eastAsia" w:ascii="宋体" w:hAnsi="宋体" w:cs="宋体"/>
          <w:sz w:val="24"/>
        </w:rPr>
        <w:t>的</w:t>
      </w:r>
      <w:r>
        <w:rPr>
          <w:rFonts w:hint="eastAsia" w:ascii="宋体" w:hAnsi="宋体" w:cs="宋体"/>
          <w:sz w:val="24"/>
          <w:lang w:eastAsia="zh-CN"/>
        </w:rPr>
        <w:t>公开招标</w:t>
      </w:r>
      <w:r>
        <w:rPr>
          <w:rFonts w:hint="eastAsia" w:ascii="宋体" w:hAnsi="宋体" w:cs="宋体"/>
          <w:sz w:val="24"/>
        </w:rPr>
        <w:t>采购文件的全部内容，现正式递交下述文件参加贵方组织的本次政府采购活动：</w:t>
      </w:r>
    </w:p>
    <w:p w14:paraId="76A7AD66">
      <w:pPr>
        <w:spacing w:line="360" w:lineRule="auto"/>
        <w:ind w:firstLine="480" w:firstLineChars="200"/>
        <w:contextualSpacing/>
        <w:rPr>
          <w:rFonts w:ascii="宋体" w:hAnsi="宋体" w:cs="宋体"/>
          <w:sz w:val="24"/>
        </w:rPr>
      </w:pPr>
      <w:r>
        <w:rPr>
          <w:rFonts w:hint="eastAsia" w:ascii="宋体" w:hAnsi="宋体" w:cs="宋体"/>
          <w:sz w:val="24"/>
        </w:rPr>
        <w:t>一、报价文件电子版</w:t>
      </w:r>
      <w:r>
        <w:rPr>
          <w:rFonts w:hint="eastAsia" w:ascii="宋体" w:hAnsi="宋体" w:cs="宋体"/>
          <w:sz w:val="24"/>
          <w:u w:val="single"/>
        </w:rPr>
        <w:t xml:space="preserve">  </w:t>
      </w:r>
      <w:r>
        <w:rPr>
          <w:rFonts w:hint="eastAsia" w:ascii="宋体" w:hAnsi="宋体" w:cs="宋体"/>
          <w:sz w:val="24"/>
        </w:rPr>
        <w:t>份（包含按“第二章 供应商须知”提交的全部文件）；</w:t>
      </w:r>
    </w:p>
    <w:p w14:paraId="544EAEEF">
      <w:pPr>
        <w:spacing w:line="360" w:lineRule="auto"/>
        <w:ind w:firstLine="480" w:firstLineChars="200"/>
        <w:contextualSpacing/>
        <w:rPr>
          <w:rFonts w:ascii="宋体" w:hAnsi="宋体" w:cs="宋体"/>
          <w:sz w:val="24"/>
        </w:rPr>
      </w:pPr>
      <w:r>
        <w:rPr>
          <w:rFonts w:hint="eastAsia" w:ascii="宋体" w:hAnsi="宋体" w:cs="宋体"/>
          <w:sz w:val="24"/>
        </w:rPr>
        <w:t>二、技术文件电子版</w:t>
      </w:r>
      <w:r>
        <w:rPr>
          <w:rFonts w:hint="eastAsia" w:ascii="宋体" w:hAnsi="宋体" w:cs="宋体"/>
          <w:sz w:val="24"/>
          <w:u w:val="single"/>
        </w:rPr>
        <w:t xml:space="preserve">  </w:t>
      </w:r>
      <w:r>
        <w:rPr>
          <w:rFonts w:hint="eastAsia" w:ascii="宋体" w:hAnsi="宋体" w:cs="宋体"/>
          <w:sz w:val="24"/>
        </w:rPr>
        <w:t>份（包含按“第二章 供应商须知”提交的全部文件）；商务文件电子版</w:t>
      </w:r>
      <w:r>
        <w:rPr>
          <w:rFonts w:hint="eastAsia" w:ascii="宋体" w:hAnsi="宋体" w:cs="宋体"/>
          <w:sz w:val="24"/>
          <w:u w:val="single"/>
        </w:rPr>
        <w:t xml:space="preserve">  </w:t>
      </w:r>
      <w:r>
        <w:rPr>
          <w:rFonts w:hint="eastAsia" w:ascii="宋体" w:hAnsi="宋体" w:cs="宋体"/>
          <w:sz w:val="24"/>
        </w:rPr>
        <w:t>份（包含按“第二章 供应商须知”提交的全部文件）；（商务技术文件已合并装订成册）</w:t>
      </w:r>
    </w:p>
    <w:p w14:paraId="3BFD4F5C">
      <w:pPr>
        <w:spacing w:line="360" w:lineRule="auto"/>
        <w:ind w:firstLine="480" w:firstLineChars="200"/>
        <w:contextualSpacing/>
        <w:rPr>
          <w:rFonts w:ascii="宋体" w:hAnsi="宋体" w:cs="宋体"/>
          <w:sz w:val="24"/>
        </w:rPr>
      </w:pPr>
      <w:r>
        <w:rPr>
          <w:rFonts w:hint="eastAsia" w:ascii="宋体" w:hAnsi="宋体" w:cs="宋体"/>
          <w:sz w:val="24"/>
        </w:rPr>
        <w:t>三、资格证明文件电子版（包含按“第二章供应商须知”提交的全部文件）；</w:t>
      </w:r>
    </w:p>
    <w:p w14:paraId="09C89C20">
      <w:pPr>
        <w:spacing w:line="360" w:lineRule="auto"/>
        <w:ind w:firstLine="480" w:firstLineChars="200"/>
        <w:contextualSpacing/>
        <w:rPr>
          <w:rFonts w:ascii="宋体" w:hAnsi="宋体" w:cs="宋体"/>
          <w:sz w:val="24"/>
        </w:rPr>
      </w:pPr>
      <w:r>
        <w:rPr>
          <w:rFonts w:hint="eastAsia" w:ascii="宋体" w:hAnsi="宋体" w:cs="宋体"/>
          <w:sz w:val="24"/>
        </w:rPr>
        <w:t>据此函，签字人兹宣布：</w:t>
      </w:r>
    </w:p>
    <w:p w14:paraId="042F31D9">
      <w:pPr>
        <w:spacing w:line="360" w:lineRule="auto"/>
        <w:ind w:firstLine="480" w:firstLineChars="200"/>
        <w:contextualSpacing/>
        <w:rPr>
          <w:rFonts w:ascii="宋体" w:hAnsi="宋体" w:cs="宋体"/>
          <w:sz w:val="24"/>
        </w:rPr>
      </w:pPr>
      <w:r>
        <w:rPr>
          <w:rFonts w:hint="eastAsia" w:ascii="宋体" w:hAnsi="宋体" w:cs="宋体"/>
          <w:sz w:val="24"/>
        </w:rPr>
        <w:t>1、我方愿意以</w:t>
      </w:r>
      <w:r>
        <w:rPr>
          <w:rFonts w:hint="eastAsia" w:ascii="宋体" w:hAnsi="宋体" w:cs="宋体"/>
          <w:sz w:val="24"/>
          <w:u w:val="single"/>
        </w:rPr>
        <w:t>（大写）人民币              （￥          元)</w:t>
      </w:r>
      <w:r>
        <w:rPr>
          <w:rFonts w:hint="eastAsia" w:ascii="宋体" w:hAnsi="宋体" w:cs="宋体"/>
          <w:sz w:val="24"/>
        </w:rPr>
        <w:t>的竞标总报价，提供本项目</w:t>
      </w:r>
      <w:r>
        <w:rPr>
          <w:rFonts w:hint="eastAsia" w:ascii="宋体" w:hAnsi="宋体" w:cs="宋体"/>
          <w:sz w:val="24"/>
          <w:lang w:eastAsia="zh-CN"/>
        </w:rPr>
        <w:t>公开招标</w:t>
      </w:r>
      <w:r>
        <w:rPr>
          <w:rFonts w:hint="eastAsia" w:ascii="宋体" w:hAnsi="宋体" w:cs="宋体"/>
          <w:sz w:val="24"/>
        </w:rPr>
        <w:t>采购文件第三章“采购需求”中相应的采购内容：</w:t>
      </w:r>
    </w:p>
    <w:p w14:paraId="46BD5906">
      <w:pPr>
        <w:spacing w:line="360" w:lineRule="auto"/>
        <w:ind w:firstLine="480" w:firstLineChars="200"/>
        <w:contextualSpacing/>
        <w:rPr>
          <w:rFonts w:ascii="宋体" w:hAnsi="宋体" w:cs="宋体"/>
          <w:sz w:val="24"/>
        </w:rPr>
      </w:pPr>
      <w:r>
        <w:rPr>
          <w:rFonts w:hint="eastAsia" w:ascii="宋体" w:hAnsi="宋体" w:cs="宋体"/>
          <w:sz w:val="24"/>
        </w:rPr>
        <w:t>2、我方同意自本项目</w:t>
      </w:r>
      <w:r>
        <w:rPr>
          <w:rFonts w:hint="eastAsia" w:ascii="宋体" w:hAnsi="宋体" w:cs="宋体"/>
          <w:sz w:val="24"/>
          <w:lang w:eastAsia="zh-CN"/>
        </w:rPr>
        <w:t>公开招标</w:t>
      </w:r>
      <w:r>
        <w:rPr>
          <w:rFonts w:hint="eastAsia" w:ascii="宋体" w:hAnsi="宋体" w:cs="宋体"/>
          <w:sz w:val="24"/>
        </w:rPr>
        <w:t>采购文件采购公告规定的递交</w:t>
      </w:r>
      <w:r>
        <w:rPr>
          <w:rFonts w:hint="eastAsia" w:ascii="宋体" w:hAnsi="宋体" w:cs="宋体"/>
          <w:sz w:val="24"/>
          <w:lang w:eastAsia="zh-CN"/>
        </w:rPr>
        <w:t>投标文件</w:t>
      </w:r>
      <w:r>
        <w:rPr>
          <w:rFonts w:hint="eastAsia" w:ascii="宋体" w:hAnsi="宋体" w:cs="宋体"/>
          <w:sz w:val="24"/>
        </w:rPr>
        <w:t>截止时间起遵循本响应函，并承诺</w:t>
      </w:r>
    </w:p>
    <w:p w14:paraId="5D8C0A12">
      <w:pPr>
        <w:spacing w:line="360" w:lineRule="auto"/>
        <w:ind w:firstLine="480" w:firstLineChars="200"/>
        <w:contextualSpacing/>
        <w:rPr>
          <w:rFonts w:ascii="宋体" w:hAnsi="宋体" w:cs="宋体"/>
          <w:sz w:val="24"/>
        </w:rPr>
      </w:pPr>
      <w:r>
        <w:rPr>
          <w:rFonts w:hint="eastAsia" w:ascii="宋体" w:hAnsi="宋体" w:cs="宋体"/>
          <w:sz w:val="24"/>
        </w:rPr>
        <w:t>在“第二章 供应商须知”规定的响应有效期内不修改、撤销</w:t>
      </w:r>
      <w:r>
        <w:rPr>
          <w:rFonts w:hint="eastAsia" w:ascii="宋体" w:hAnsi="宋体" w:cs="宋体"/>
          <w:sz w:val="24"/>
          <w:lang w:eastAsia="zh-CN"/>
        </w:rPr>
        <w:t>投标文件</w:t>
      </w:r>
      <w:r>
        <w:rPr>
          <w:rFonts w:hint="eastAsia" w:ascii="宋体" w:hAnsi="宋体" w:cs="宋体"/>
          <w:sz w:val="24"/>
        </w:rPr>
        <w:t>。</w:t>
      </w:r>
    </w:p>
    <w:p w14:paraId="2C60D582">
      <w:pPr>
        <w:spacing w:line="360" w:lineRule="auto"/>
        <w:ind w:firstLine="480" w:firstLineChars="200"/>
        <w:contextualSpacing/>
        <w:rPr>
          <w:rFonts w:ascii="宋体" w:hAnsi="宋体" w:cs="宋体"/>
          <w:sz w:val="24"/>
        </w:rPr>
      </w:pPr>
      <w:r>
        <w:rPr>
          <w:rFonts w:hint="eastAsia" w:ascii="宋体" w:hAnsi="宋体" w:cs="宋体"/>
          <w:sz w:val="24"/>
        </w:rPr>
        <w:t>3、我方在此声明，所递交的</w:t>
      </w:r>
      <w:r>
        <w:rPr>
          <w:rFonts w:hint="eastAsia" w:ascii="宋体" w:hAnsi="宋体" w:cs="宋体"/>
          <w:sz w:val="24"/>
          <w:lang w:eastAsia="zh-CN"/>
        </w:rPr>
        <w:t>投标文件</w:t>
      </w:r>
      <w:r>
        <w:rPr>
          <w:rFonts w:hint="eastAsia" w:ascii="宋体" w:hAnsi="宋体" w:cs="宋体"/>
          <w:sz w:val="24"/>
        </w:rPr>
        <w:t>及有关资料内容完整、真实和准确。</w:t>
      </w:r>
    </w:p>
    <w:p w14:paraId="743DB81B">
      <w:pPr>
        <w:spacing w:line="360" w:lineRule="auto"/>
        <w:ind w:firstLine="480" w:firstLineChars="200"/>
        <w:contextualSpacing/>
        <w:rPr>
          <w:rFonts w:ascii="宋体" w:hAnsi="宋体" w:cs="宋体"/>
          <w:sz w:val="24"/>
        </w:rPr>
      </w:pPr>
      <w:r>
        <w:rPr>
          <w:rFonts w:hint="eastAsia" w:ascii="宋体" w:hAnsi="宋体" w:cs="宋体"/>
          <w:sz w:val="24"/>
        </w:rPr>
        <w:t>4、如本项目采购内容涉及须符合国家强制规定的，我方承诺我方本次竞标均符合国家有关强制规定。</w:t>
      </w:r>
    </w:p>
    <w:p w14:paraId="355AA123">
      <w:pPr>
        <w:spacing w:line="360" w:lineRule="auto"/>
        <w:ind w:firstLine="480" w:firstLineChars="200"/>
        <w:contextualSpacing/>
        <w:rPr>
          <w:rFonts w:ascii="宋体" w:hAnsi="宋体" w:cs="宋体"/>
          <w:sz w:val="24"/>
        </w:rPr>
      </w:pPr>
      <w:r>
        <w:rPr>
          <w:rFonts w:hint="eastAsia" w:ascii="宋体" w:hAnsi="宋体" w:cs="宋体"/>
          <w:sz w:val="24"/>
        </w:rPr>
        <w:t>5、如我方成交，我方承诺在收到成交通知书后，在成交通知书规定的期限内，根据</w:t>
      </w:r>
      <w:r>
        <w:rPr>
          <w:rFonts w:hint="eastAsia" w:ascii="宋体" w:hAnsi="宋体" w:cs="宋体"/>
          <w:sz w:val="24"/>
          <w:lang w:eastAsia="zh-CN"/>
        </w:rPr>
        <w:t>公开招标</w:t>
      </w:r>
      <w:r>
        <w:rPr>
          <w:rFonts w:hint="eastAsia" w:ascii="宋体" w:hAnsi="宋体" w:cs="宋体"/>
          <w:sz w:val="24"/>
        </w:rPr>
        <w:t>采购文件、</w:t>
      </w:r>
    </w:p>
    <w:p w14:paraId="096B90A3">
      <w:pPr>
        <w:spacing w:line="360" w:lineRule="auto"/>
        <w:ind w:firstLine="480" w:firstLineChars="200"/>
        <w:contextualSpacing/>
        <w:rPr>
          <w:rFonts w:ascii="宋体" w:hAnsi="宋体" w:cs="宋体"/>
          <w:sz w:val="24"/>
        </w:rPr>
      </w:pPr>
      <w:r>
        <w:rPr>
          <w:rFonts w:hint="eastAsia" w:ascii="宋体" w:hAnsi="宋体" w:cs="宋体"/>
          <w:sz w:val="24"/>
        </w:rPr>
        <w:t>我方的</w:t>
      </w:r>
      <w:r>
        <w:rPr>
          <w:rFonts w:hint="eastAsia" w:ascii="宋体" w:hAnsi="宋体" w:cs="宋体"/>
          <w:sz w:val="24"/>
          <w:lang w:eastAsia="zh-CN"/>
        </w:rPr>
        <w:t>投标文件</w:t>
      </w:r>
      <w:r>
        <w:rPr>
          <w:rFonts w:hint="eastAsia" w:ascii="宋体" w:hAnsi="宋体" w:cs="宋体"/>
          <w:sz w:val="24"/>
        </w:rPr>
        <w:t>及有关澄清承诺书的要求按第六章“合同文本”与采购人订立书面合同，并按照合同约定承担</w:t>
      </w:r>
    </w:p>
    <w:p w14:paraId="05A2462F">
      <w:pPr>
        <w:spacing w:line="360" w:lineRule="auto"/>
        <w:ind w:firstLine="480" w:firstLineChars="200"/>
        <w:contextualSpacing/>
        <w:rPr>
          <w:rFonts w:ascii="宋体" w:hAnsi="宋体" w:cs="宋体"/>
          <w:sz w:val="24"/>
        </w:rPr>
      </w:pPr>
      <w:r>
        <w:rPr>
          <w:rFonts w:hint="eastAsia" w:ascii="宋体" w:hAnsi="宋体" w:cs="宋体"/>
          <w:sz w:val="24"/>
        </w:rPr>
        <w:t>完成合同的责任和义务。</w:t>
      </w:r>
    </w:p>
    <w:p w14:paraId="12CE9678">
      <w:pPr>
        <w:spacing w:line="360" w:lineRule="auto"/>
        <w:ind w:firstLine="480" w:firstLineChars="200"/>
        <w:contextualSpacing/>
        <w:rPr>
          <w:rFonts w:ascii="宋体" w:hAnsi="宋体" w:cs="宋体"/>
          <w:sz w:val="24"/>
        </w:rPr>
      </w:pPr>
      <w:r>
        <w:rPr>
          <w:rFonts w:hint="eastAsia" w:ascii="宋体" w:hAnsi="宋体" w:cs="宋体"/>
          <w:sz w:val="24"/>
        </w:rPr>
        <w:t>6、我方已详细审核</w:t>
      </w:r>
      <w:r>
        <w:rPr>
          <w:rFonts w:hint="eastAsia" w:ascii="宋体" w:hAnsi="宋体" w:cs="宋体"/>
          <w:sz w:val="24"/>
          <w:lang w:eastAsia="zh-CN"/>
        </w:rPr>
        <w:t>公开招标</w:t>
      </w:r>
      <w:r>
        <w:rPr>
          <w:rFonts w:hint="eastAsia" w:ascii="宋体" w:hAnsi="宋体" w:cs="宋体"/>
          <w:sz w:val="24"/>
        </w:rPr>
        <w:t>采购文件，我方知道必须放弃提出含糊不清或误解问题的权利。</w:t>
      </w:r>
    </w:p>
    <w:p w14:paraId="5810316D">
      <w:pPr>
        <w:spacing w:line="360" w:lineRule="auto"/>
        <w:ind w:firstLine="480" w:firstLineChars="200"/>
        <w:contextualSpacing/>
        <w:rPr>
          <w:rFonts w:ascii="宋体" w:hAnsi="宋体" w:cs="宋体"/>
          <w:sz w:val="24"/>
        </w:rPr>
      </w:pPr>
      <w:r>
        <w:rPr>
          <w:rFonts w:hint="eastAsia" w:ascii="宋体" w:hAnsi="宋体" w:cs="宋体"/>
          <w:sz w:val="24"/>
        </w:rPr>
        <w:t>7、我方承诺满足</w:t>
      </w:r>
      <w:r>
        <w:rPr>
          <w:rFonts w:hint="eastAsia" w:ascii="宋体" w:hAnsi="宋体" w:cs="宋体"/>
          <w:sz w:val="24"/>
          <w:lang w:eastAsia="zh-CN"/>
        </w:rPr>
        <w:t>公开招标</w:t>
      </w:r>
      <w:r>
        <w:rPr>
          <w:rFonts w:hint="eastAsia" w:ascii="宋体" w:hAnsi="宋体" w:cs="宋体"/>
          <w:sz w:val="24"/>
        </w:rPr>
        <w:t>采购文件第六章“合同文本”的条款，承担完成合同的责任和义务。</w:t>
      </w:r>
    </w:p>
    <w:p w14:paraId="4805F1EF">
      <w:pPr>
        <w:spacing w:line="360" w:lineRule="auto"/>
        <w:ind w:firstLine="480" w:firstLineChars="200"/>
        <w:contextualSpacing/>
        <w:rPr>
          <w:rFonts w:ascii="宋体" w:hAnsi="宋体" w:cs="宋体"/>
          <w:sz w:val="24"/>
        </w:rPr>
      </w:pPr>
      <w:r>
        <w:rPr>
          <w:rFonts w:hint="eastAsia" w:ascii="宋体" w:hAnsi="宋体" w:cs="宋体"/>
          <w:sz w:val="24"/>
        </w:rPr>
        <w:t>8、我方同意应贵方要求提供与本竞标有关的任何数据或资料。若贵方需要，我方愿意提供我方作出的一切</w:t>
      </w:r>
    </w:p>
    <w:p w14:paraId="5703DF72">
      <w:pPr>
        <w:spacing w:line="360" w:lineRule="auto"/>
        <w:ind w:firstLine="480" w:firstLineChars="200"/>
        <w:contextualSpacing/>
        <w:rPr>
          <w:rFonts w:ascii="宋体" w:hAnsi="宋体" w:cs="宋体"/>
          <w:sz w:val="24"/>
        </w:rPr>
      </w:pPr>
      <w:r>
        <w:rPr>
          <w:rFonts w:hint="eastAsia" w:ascii="宋体" w:hAnsi="宋体" w:cs="宋体"/>
          <w:sz w:val="24"/>
        </w:rPr>
        <w:t>承诺的证明材料。</w:t>
      </w:r>
    </w:p>
    <w:p w14:paraId="65B05E39">
      <w:pPr>
        <w:spacing w:line="360" w:lineRule="auto"/>
        <w:ind w:firstLine="480" w:firstLineChars="200"/>
        <w:contextualSpacing/>
        <w:rPr>
          <w:rFonts w:ascii="宋体" w:hAnsi="宋体" w:cs="宋体"/>
          <w:sz w:val="24"/>
        </w:rPr>
      </w:pPr>
      <w:r>
        <w:rPr>
          <w:rFonts w:hint="eastAsia" w:ascii="宋体" w:hAnsi="宋体" w:cs="宋体"/>
          <w:sz w:val="24"/>
        </w:rPr>
        <w:t>9、我方完全理解贵方不一定接受响应报价最低的竞标人为成交供应商的行为。</w:t>
      </w:r>
    </w:p>
    <w:p w14:paraId="4D885158">
      <w:pPr>
        <w:spacing w:line="360" w:lineRule="auto"/>
        <w:ind w:firstLine="480" w:firstLineChars="200"/>
        <w:contextualSpacing/>
        <w:rPr>
          <w:rFonts w:ascii="宋体" w:hAnsi="宋体" w:cs="宋体"/>
          <w:sz w:val="24"/>
        </w:rPr>
      </w:pPr>
      <w:r>
        <w:rPr>
          <w:rFonts w:hint="eastAsia" w:ascii="宋体" w:hAnsi="宋体" w:cs="宋体"/>
          <w:sz w:val="24"/>
        </w:rPr>
        <w:t>10、我方将严格遵守《中华人民共和国政府采购法》第七十七条的规定，即供应商有下列情形之一的，处以</w:t>
      </w:r>
    </w:p>
    <w:p w14:paraId="4CA3B70F">
      <w:pPr>
        <w:spacing w:line="360" w:lineRule="auto"/>
        <w:ind w:firstLine="480" w:firstLineChars="200"/>
        <w:contextualSpacing/>
        <w:rPr>
          <w:rFonts w:ascii="宋体" w:hAnsi="宋体" w:cs="宋体"/>
          <w:sz w:val="24"/>
        </w:rPr>
      </w:pPr>
      <w:r>
        <w:rPr>
          <w:rFonts w:hint="eastAsia" w:ascii="宋体" w:hAnsi="宋体" w:cs="宋体"/>
          <w:sz w:val="24"/>
        </w:rPr>
        <w:t>采购金额千分之五以上千分之十以下的罚款，列入不良行为记录名单，在一至三年内禁止参加政府采购活动，</w:t>
      </w:r>
    </w:p>
    <w:p w14:paraId="7EAB5D1F">
      <w:pPr>
        <w:spacing w:line="360" w:lineRule="auto"/>
        <w:ind w:firstLine="480" w:firstLineChars="200"/>
        <w:contextualSpacing/>
        <w:rPr>
          <w:rFonts w:ascii="宋体" w:hAnsi="宋体" w:cs="宋体"/>
          <w:sz w:val="24"/>
        </w:rPr>
      </w:pPr>
      <w:r>
        <w:rPr>
          <w:rFonts w:hint="eastAsia" w:ascii="宋体" w:hAnsi="宋体" w:cs="宋体"/>
          <w:sz w:val="24"/>
        </w:rPr>
        <w:t>有违法所得的，并处没收违法所得，情节严重的，由工商行政管理机关吊销营业执照；构成犯罪的，依法追究</w:t>
      </w:r>
    </w:p>
    <w:p w14:paraId="4F0EE420">
      <w:pPr>
        <w:spacing w:line="360" w:lineRule="auto"/>
        <w:ind w:firstLine="480" w:firstLineChars="200"/>
        <w:contextualSpacing/>
        <w:rPr>
          <w:rFonts w:ascii="宋体" w:hAnsi="宋体" w:cs="宋体"/>
          <w:sz w:val="24"/>
        </w:rPr>
      </w:pPr>
      <w:r>
        <w:rPr>
          <w:rFonts w:hint="eastAsia" w:ascii="宋体" w:hAnsi="宋体" w:cs="宋体"/>
          <w:sz w:val="24"/>
        </w:rPr>
        <w:t>刑事责任：</w:t>
      </w:r>
    </w:p>
    <w:p w14:paraId="3A29968C">
      <w:pPr>
        <w:spacing w:line="360" w:lineRule="auto"/>
        <w:ind w:firstLine="480" w:firstLineChars="200"/>
        <w:contextualSpacing/>
        <w:rPr>
          <w:rFonts w:ascii="宋体" w:hAnsi="宋体" w:cs="宋体"/>
          <w:sz w:val="24"/>
        </w:rPr>
      </w:pPr>
    </w:p>
    <w:p w14:paraId="7A0B8833">
      <w:pPr>
        <w:spacing w:line="360" w:lineRule="auto"/>
        <w:ind w:firstLine="480" w:firstLineChars="200"/>
        <w:contextualSpacing/>
        <w:rPr>
          <w:rFonts w:ascii="宋体" w:hAnsi="宋体" w:cs="宋体"/>
          <w:sz w:val="24"/>
        </w:rPr>
      </w:pPr>
      <w:r>
        <w:rPr>
          <w:rFonts w:hint="eastAsia" w:ascii="宋体" w:hAnsi="宋体" w:cs="宋体"/>
          <w:sz w:val="24"/>
        </w:rPr>
        <w:t>（1） 提供虚假材料谋取中标、成交的；</w:t>
      </w:r>
    </w:p>
    <w:p w14:paraId="4FDD714A">
      <w:pPr>
        <w:spacing w:line="360" w:lineRule="auto"/>
        <w:ind w:firstLine="480" w:firstLineChars="200"/>
        <w:contextualSpacing/>
        <w:rPr>
          <w:rFonts w:ascii="宋体" w:hAnsi="宋体" w:cs="宋体"/>
          <w:sz w:val="24"/>
        </w:rPr>
      </w:pPr>
      <w:r>
        <w:rPr>
          <w:rFonts w:hint="eastAsia" w:ascii="宋体" w:hAnsi="宋体" w:cs="宋体"/>
          <w:sz w:val="24"/>
        </w:rPr>
        <w:t>（1） 采取不正当手段诋毁、排挤其他供应商的；</w:t>
      </w:r>
    </w:p>
    <w:p w14:paraId="6DE1708E">
      <w:pPr>
        <w:spacing w:line="360" w:lineRule="auto"/>
        <w:ind w:firstLine="480" w:firstLineChars="200"/>
        <w:contextualSpacing/>
        <w:rPr>
          <w:rFonts w:ascii="宋体" w:hAnsi="宋体" w:cs="宋体"/>
          <w:sz w:val="24"/>
        </w:rPr>
      </w:pPr>
      <w:r>
        <w:rPr>
          <w:rFonts w:hint="eastAsia" w:ascii="宋体" w:hAnsi="宋体" w:cs="宋体"/>
          <w:sz w:val="24"/>
        </w:rPr>
        <w:t>（2） 与采购人、其他供应商或者采购代理机构恶意串通的；</w:t>
      </w:r>
    </w:p>
    <w:p w14:paraId="32594127">
      <w:pPr>
        <w:spacing w:line="360" w:lineRule="auto"/>
        <w:ind w:firstLine="480" w:firstLineChars="200"/>
        <w:contextualSpacing/>
        <w:rPr>
          <w:rFonts w:ascii="宋体" w:hAnsi="宋体" w:cs="宋体"/>
          <w:sz w:val="24"/>
        </w:rPr>
      </w:pPr>
      <w:r>
        <w:rPr>
          <w:rFonts w:hint="eastAsia" w:ascii="宋体" w:hAnsi="宋体" w:cs="宋体"/>
          <w:sz w:val="24"/>
        </w:rPr>
        <w:t>（3） 向采购人、采购代理机构行贿或者提供其他不正当利益的；</w:t>
      </w:r>
    </w:p>
    <w:p w14:paraId="143CE091">
      <w:pPr>
        <w:spacing w:line="360" w:lineRule="auto"/>
        <w:ind w:firstLine="480" w:firstLineChars="200"/>
        <w:contextualSpacing/>
        <w:rPr>
          <w:rFonts w:ascii="宋体" w:hAnsi="宋体" w:cs="宋体"/>
          <w:sz w:val="24"/>
        </w:rPr>
      </w:pPr>
      <w:r>
        <w:rPr>
          <w:rFonts w:hint="eastAsia" w:ascii="宋体" w:hAnsi="宋体" w:cs="宋体"/>
          <w:sz w:val="24"/>
        </w:rPr>
        <w:t>（4） 在采购过程中与采购人进行协商</w:t>
      </w:r>
      <w:r>
        <w:rPr>
          <w:rFonts w:hint="eastAsia" w:ascii="宋体" w:hAnsi="宋体" w:cs="宋体"/>
          <w:sz w:val="24"/>
          <w:lang w:eastAsia="zh-CN"/>
        </w:rPr>
        <w:t>投标</w:t>
      </w:r>
      <w:r>
        <w:rPr>
          <w:rFonts w:hint="eastAsia" w:ascii="宋体" w:hAnsi="宋体" w:cs="宋体"/>
          <w:sz w:val="24"/>
        </w:rPr>
        <w:t>的；</w:t>
      </w:r>
    </w:p>
    <w:p w14:paraId="4077B45A">
      <w:pPr>
        <w:spacing w:line="360" w:lineRule="auto"/>
        <w:ind w:firstLine="480" w:firstLineChars="200"/>
        <w:contextualSpacing/>
        <w:rPr>
          <w:rFonts w:ascii="宋体" w:hAnsi="宋体" w:cs="宋体"/>
          <w:sz w:val="24"/>
        </w:rPr>
      </w:pPr>
      <w:r>
        <w:rPr>
          <w:rFonts w:hint="eastAsia" w:ascii="宋体" w:hAnsi="宋体" w:cs="宋体"/>
          <w:sz w:val="24"/>
        </w:rPr>
        <w:t>（5） 拒绝有关部门监督检查或提供虚假情况的。</w:t>
      </w:r>
    </w:p>
    <w:p w14:paraId="4CA9C7A6">
      <w:pPr>
        <w:spacing w:line="360" w:lineRule="auto"/>
        <w:ind w:firstLine="480" w:firstLineChars="200"/>
        <w:contextualSpacing/>
        <w:rPr>
          <w:rFonts w:ascii="宋体" w:hAnsi="宋体" w:cs="宋体"/>
          <w:sz w:val="24"/>
        </w:rPr>
      </w:pPr>
      <w:r>
        <w:rPr>
          <w:rFonts w:hint="eastAsia" w:ascii="宋体" w:hAnsi="宋体" w:cs="宋体"/>
          <w:sz w:val="24"/>
        </w:rPr>
        <w:t>11.与本</w:t>
      </w:r>
      <w:r>
        <w:rPr>
          <w:rFonts w:hint="eastAsia" w:ascii="宋体" w:hAnsi="宋体" w:cs="宋体"/>
          <w:sz w:val="24"/>
          <w:lang w:eastAsia="zh-CN"/>
        </w:rPr>
        <w:t>投标</w:t>
      </w:r>
      <w:r>
        <w:rPr>
          <w:rFonts w:hint="eastAsia" w:ascii="宋体" w:hAnsi="宋体" w:cs="宋体"/>
          <w:sz w:val="24"/>
        </w:rPr>
        <w:t>有关的一切正式往来信函请寄：</w:t>
      </w:r>
    </w:p>
    <w:p w14:paraId="070837B8">
      <w:pPr>
        <w:pStyle w:val="12"/>
        <w:spacing w:line="360" w:lineRule="auto"/>
        <w:ind w:firstLine="420"/>
        <w:rPr>
          <w:rFonts w:hAnsi="宋体" w:cs="宋体"/>
          <w:sz w:val="24"/>
          <w:szCs w:val="24"/>
        </w:rPr>
      </w:pPr>
      <w:r>
        <w:rPr>
          <w:rFonts w:hint="eastAsia" w:hAnsi="宋体" w:cs="宋体"/>
          <w:sz w:val="24"/>
          <w:szCs w:val="24"/>
        </w:rPr>
        <w:t>地址：</w:t>
      </w:r>
      <w:r>
        <w:rPr>
          <w:rFonts w:hint="eastAsia" w:hAnsi="宋体" w:cs="宋体"/>
          <w:sz w:val="24"/>
          <w:szCs w:val="24"/>
          <w:u w:val="single"/>
        </w:rPr>
        <w:t xml:space="preserve">                                                        </w:t>
      </w:r>
      <w:r>
        <w:rPr>
          <w:rFonts w:hint="eastAsia" w:hAnsi="宋体" w:cs="宋体"/>
          <w:sz w:val="24"/>
          <w:szCs w:val="24"/>
        </w:rPr>
        <w:t xml:space="preserve"> </w:t>
      </w:r>
    </w:p>
    <w:p w14:paraId="06532AC3">
      <w:pPr>
        <w:pStyle w:val="12"/>
        <w:spacing w:line="360" w:lineRule="auto"/>
        <w:ind w:firstLine="420"/>
        <w:rPr>
          <w:rFonts w:hAnsi="宋体" w:cs="宋体"/>
          <w:sz w:val="24"/>
          <w:szCs w:val="24"/>
          <w:u w:val="single"/>
        </w:rPr>
      </w:pPr>
      <w:r>
        <w:rPr>
          <w:rFonts w:hint="eastAsia" w:hAnsi="宋体" w:cs="宋体"/>
          <w:sz w:val="24"/>
          <w:szCs w:val="24"/>
        </w:rPr>
        <w:t>电话：</w:t>
      </w:r>
      <w:r>
        <w:rPr>
          <w:rFonts w:hint="eastAsia" w:hAnsi="宋体" w:cs="宋体"/>
          <w:sz w:val="24"/>
          <w:szCs w:val="24"/>
          <w:u w:val="single"/>
        </w:rPr>
        <w:t xml:space="preserve">                                      　　　　　　　　　</w:t>
      </w:r>
    </w:p>
    <w:p w14:paraId="416078D1">
      <w:pPr>
        <w:pStyle w:val="12"/>
        <w:spacing w:line="360" w:lineRule="auto"/>
        <w:ind w:firstLine="420"/>
        <w:rPr>
          <w:rFonts w:hAnsi="宋体" w:cs="宋体"/>
          <w:sz w:val="24"/>
          <w:szCs w:val="24"/>
        </w:rPr>
      </w:pPr>
      <w:r>
        <w:rPr>
          <w:rFonts w:hint="eastAsia" w:hAnsi="宋体" w:cs="宋体"/>
          <w:sz w:val="24"/>
          <w:szCs w:val="24"/>
        </w:rPr>
        <w:t>传真：</w:t>
      </w:r>
      <w:r>
        <w:rPr>
          <w:rFonts w:hint="eastAsia" w:hAnsi="宋体" w:cs="宋体"/>
          <w:sz w:val="24"/>
          <w:szCs w:val="24"/>
          <w:u w:val="single"/>
        </w:rPr>
        <w:t>　　　　　　　　　　　　　　　　　　　　　　　　　　　　</w:t>
      </w:r>
    </w:p>
    <w:p w14:paraId="5813D7C0">
      <w:pPr>
        <w:pStyle w:val="12"/>
        <w:spacing w:line="360" w:lineRule="auto"/>
        <w:ind w:firstLine="420"/>
        <w:rPr>
          <w:rFonts w:hAnsi="宋体" w:cs="宋体"/>
          <w:sz w:val="24"/>
          <w:szCs w:val="24"/>
          <w:u w:val="single"/>
        </w:rPr>
      </w:pPr>
      <w:r>
        <w:rPr>
          <w:rFonts w:hint="eastAsia" w:hAnsi="宋体" w:cs="宋体"/>
          <w:sz w:val="24"/>
          <w:szCs w:val="24"/>
        </w:rPr>
        <w:t>邮政编码：</w:t>
      </w:r>
      <w:r>
        <w:rPr>
          <w:rFonts w:hint="eastAsia" w:hAnsi="宋体" w:cs="宋体"/>
          <w:sz w:val="24"/>
          <w:szCs w:val="24"/>
          <w:u w:val="single"/>
        </w:rPr>
        <w:t xml:space="preserve">                                                    </w:t>
      </w:r>
    </w:p>
    <w:p w14:paraId="3DD87675">
      <w:pPr>
        <w:pStyle w:val="12"/>
        <w:spacing w:line="360" w:lineRule="auto"/>
        <w:ind w:firstLine="420"/>
        <w:rPr>
          <w:rFonts w:hAnsi="宋体" w:cs="宋体"/>
          <w:sz w:val="24"/>
          <w:szCs w:val="24"/>
          <w:u w:val="single"/>
        </w:rPr>
      </w:pPr>
      <w:r>
        <w:rPr>
          <w:rFonts w:hint="eastAsia" w:hAnsi="宋体" w:cs="宋体"/>
          <w:sz w:val="24"/>
          <w:szCs w:val="24"/>
        </w:rPr>
        <w:t>开户名称：</w:t>
      </w:r>
      <w:r>
        <w:rPr>
          <w:rFonts w:hint="eastAsia" w:hAnsi="宋体" w:cs="宋体"/>
          <w:sz w:val="24"/>
          <w:szCs w:val="24"/>
          <w:u w:val="single"/>
        </w:rPr>
        <w:t xml:space="preserve">                                                    </w:t>
      </w:r>
    </w:p>
    <w:p w14:paraId="1AB5CE16">
      <w:pPr>
        <w:pStyle w:val="12"/>
        <w:spacing w:line="360" w:lineRule="auto"/>
        <w:ind w:firstLine="420"/>
        <w:rPr>
          <w:rFonts w:hAnsi="宋体" w:cs="宋体"/>
          <w:sz w:val="24"/>
          <w:szCs w:val="24"/>
          <w:u w:val="single"/>
        </w:rPr>
      </w:pPr>
      <w:r>
        <w:rPr>
          <w:rFonts w:hint="eastAsia" w:hAnsi="宋体" w:cs="宋体"/>
          <w:sz w:val="24"/>
          <w:szCs w:val="24"/>
        </w:rPr>
        <w:t>开户银行：</w:t>
      </w:r>
      <w:r>
        <w:rPr>
          <w:rFonts w:hint="eastAsia" w:hAnsi="宋体" w:cs="宋体"/>
          <w:sz w:val="24"/>
          <w:szCs w:val="24"/>
          <w:u w:val="single"/>
        </w:rPr>
        <w:t xml:space="preserve">                                                    </w:t>
      </w:r>
    </w:p>
    <w:p w14:paraId="13C0C69D">
      <w:pPr>
        <w:pStyle w:val="12"/>
        <w:spacing w:line="360" w:lineRule="auto"/>
        <w:ind w:firstLine="420"/>
        <w:rPr>
          <w:rFonts w:hAnsi="宋体" w:cs="宋体"/>
          <w:sz w:val="24"/>
          <w:szCs w:val="24"/>
          <w:u w:val="single"/>
        </w:rPr>
      </w:pPr>
      <w:r>
        <w:rPr>
          <w:rFonts w:hint="eastAsia" w:hAnsi="宋体" w:cs="宋体"/>
          <w:sz w:val="24"/>
          <w:szCs w:val="24"/>
        </w:rPr>
        <w:t>银行账号：</w:t>
      </w:r>
      <w:r>
        <w:rPr>
          <w:rFonts w:hint="eastAsia" w:hAnsi="宋体" w:cs="宋体"/>
          <w:sz w:val="24"/>
          <w:szCs w:val="24"/>
          <w:u w:val="single"/>
        </w:rPr>
        <w:t xml:space="preserve">                                                    </w:t>
      </w:r>
    </w:p>
    <w:p w14:paraId="41104D64">
      <w:pPr>
        <w:spacing w:line="360" w:lineRule="auto"/>
        <w:ind w:firstLine="480" w:firstLineChars="200"/>
        <w:contextualSpacing/>
        <w:rPr>
          <w:rFonts w:ascii="宋体" w:hAnsi="宋体" w:cs="宋体"/>
          <w:sz w:val="24"/>
        </w:rPr>
      </w:pPr>
      <w:r>
        <w:rPr>
          <w:rFonts w:hint="eastAsia" w:ascii="宋体" w:hAnsi="宋体" w:cs="宋体"/>
          <w:sz w:val="24"/>
        </w:rPr>
        <w:t>特此承诺。</w:t>
      </w:r>
    </w:p>
    <w:p w14:paraId="6E3ADEB2">
      <w:pPr>
        <w:spacing w:line="360" w:lineRule="auto"/>
        <w:ind w:firstLine="480" w:firstLineChars="200"/>
        <w:contextualSpacing/>
        <w:rPr>
          <w:rFonts w:ascii="宋体" w:hAnsi="宋体" w:cs="宋体"/>
          <w:sz w:val="24"/>
        </w:rPr>
      </w:pPr>
    </w:p>
    <w:p w14:paraId="17CBD75D">
      <w:pPr>
        <w:spacing w:line="360" w:lineRule="auto"/>
        <w:contextualSpacing/>
        <w:rPr>
          <w:rFonts w:ascii="宋体" w:hAnsi="宋体" w:cs="宋体"/>
          <w:sz w:val="24"/>
        </w:rPr>
      </w:pPr>
      <w:r>
        <w:rPr>
          <w:rFonts w:hint="eastAsia" w:ascii="宋体" w:hAnsi="宋体" w:cs="宋体"/>
          <w:sz w:val="24"/>
        </w:rPr>
        <w:t>供应商名称（电子签章）：</w:t>
      </w:r>
    </w:p>
    <w:p w14:paraId="0500E8FF">
      <w:pPr>
        <w:spacing w:line="360" w:lineRule="auto"/>
        <w:contextualSpacing/>
        <w:rPr>
          <w:rFonts w:ascii="宋体" w:hAnsi="宋体" w:cs="宋体"/>
          <w:sz w:val="24"/>
        </w:rPr>
      </w:pPr>
      <w:r>
        <w:rPr>
          <w:rFonts w:hint="eastAsia" w:ascii="宋体" w:hAnsi="宋体" w:cs="宋体"/>
          <w:sz w:val="24"/>
        </w:rPr>
        <w:t>日期：   年  月   日</w:t>
      </w:r>
    </w:p>
    <w:p w14:paraId="0CDAF06D">
      <w:pPr>
        <w:spacing w:line="520" w:lineRule="exact"/>
        <w:jc w:val="center"/>
        <w:rPr>
          <w:rFonts w:ascii="方正小标宋简体" w:hAnsi="方正小标宋简体" w:eastAsia="方正小标宋简体" w:cs="宋体"/>
          <w:bCs/>
          <w:sz w:val="44"/>
          <w:szCs w:val="44"/>
        </w:rPr>
      </w:pPr>
    </w:p>
    <w:p w14:paraId="5B36058A">
      <w:pPr>
        <w:spacing w:line="520" w:lineRule="exact"/>
        <w:jc w:val="center"/>
        <w:rPr>
          <w:rFonts w:hint="eastAsia" w:ascii="方正小标宋简体" w:hAnsi="方正小标宋简体" w:eastAsia="方正小标宋简体" w:cs="宋体"/>
          <w:bCs/>
          <w:sz w:val="44"/>
          <w:szCs w:val="44"/>
        </w:rPr>
      </w:pPr>
    </w:p>
    <w:p w14:paraId="57CEB117">
      <w:pPr>
        <w:spacing w:line="520" w:lineRule="exact"/>
        <w:jc w:val="center"/>
        <w:rPr>
          <w:rFonts w:ascii="方正小标宋简体" w:hAnsi="方正小标宋简体" w:eastAsia="方正小标宋简体" w:cs="宋体"/>
          <w:bCs/>
          <w:sz w:val="32"/>
          <w:szCs w:val="32"/>
        </w:rPr>
      </w:pPr>
      <w:r>
        <w:rPr>
          <w:rFonts w:hint="eastAsia" w:ascii="方正小标宋简体" w:hAnsi="方正小标宋简体" w:eastAsia="方正小标宋简体" w:cs="宋体"/>
          <w:bCs/>
          <w:sz w:val="44"/>
          <w:szCs w:val="44"/>
          <w:lang w:eastAsia="zh-CN"/>
        </w:rPr>
        <w:t>投标报价</w:t>
      </w:r>
      <w:r>
        <w:rPr>
          <w:rFonts w:hint="eastAsia" w:ascii="方正小标宋简体" w:hAnsi="方正小标宋简体" w:eastAsia="方正小标宋简体" w:cs="宋体"/>
          <w:bCs/>
          <w:sz w:val="44"/>
          <w:szCs w:val="44"/>
        </w:rPr>
        <w:t>表</w:t>
      </w:r>
    </w:p>
    <w:p w14:paraId="356EA267">
      <w:pPr>
        <w:spacing w:line="440" w:lineRule="exact"/>
        <w:jc w:val="center"/>
        <w:rPr>
          <w:rFonts w:ascii="方正小标宋简体" w:hAnsi="方正小标宋简体" w:eastAsia="方正小标宋简体" w:cs="宋体"/>
          <w:bCs/>
          <w:sz w:val="32"/>
          <w:szCs w:val="32"/>
        </w:rPr>
      </w:pPr>
    </w:p>
    <w:p w14:paraId="7CBFA8C5">
      <w:pPr>
        <w:spacing w:line="360" w:lineRule="auto"/>
        <w:contextualSpacing/>
        <w:rPr>
          <w:rFonts w:ascii="宋体" w:hAnsi="宋体" w:cs="仿宋_GB2312"/>
          <w:sz w:val="24"/>
        </w:rPr>
      </w:pPr>
      <w:r>
        <w:rPr>
          <w:rFonts w:hint="eastAsia" w:ascii="宋体" w:hAnsi="宋体" w:cs="仿宋_GB2312"/>
          <w:sz w:val="24"/>
        </w:rPr>
        <w:t>项目名称：</w:t>
      </w:r>
    </w:p>
    <w:p w14:paraId="5E99958E">
      <w:pPr>
        <w:spacing w:line="360" w:lineRule="auto"/>
        <w:contextualSpacing/>
        <w:rPr>
          <w:rFonts w:ascii="宋体" w:hAnsi="宋体" w:cs="仿宋_GB2312"/>
          <w:sz w:val="24"/>
        </w:rPr>
      </w:pPr>
      <w:r>
        <w:rPr>
          <w:rFonts w:hint="eastAsia" w:ascii="宋体" w:hAnsi="宋体" w:cs="仿宋_GB2312"/>
          <w:sz w:val="24"/>
        </w:rPr>
        <w:t>项目编号：</w:t>
      </w:r>
    </w:p>
    <w:p w14:paraId="6CFE31C8">
      <w:pPr>
        <w:spacing w:line="360" w:lineRule="auto"/>
        <w:contextualSpacing/>
        <w:rPr>
          <w:rFonts w:ascii="宋体" w:hAnsi="宋体" w:cs="仿宋_GB2312"/>
          <w:sz w:val="24"/>
          <w:u w:val="single"/>
        </w:rPr>
      </w:pPr>
      <w:r>
        <w:rPr>
          <w:rFonts w:hint="eastAsia" w:ascii="宋体" w:hAnsi="宋体" w:cs="仿宋_GB2312"/>
          <w:sz w:val="24"/>
        </w:rPr>
        <w:t>分标（如有）：</w:t>
      </w:r>
    </w:p>
    <w:p w14:paraId="1F917CB7">
      <w:pPr>
        <w:spacing w:line="360" w:lineRule="auto"/>
        <w:contextualSpacing/>
        <w:rPr>
          <w:rFonts w:ascii="宋体" w:hAnsi="宋体" w:cs="仿宋_GB2312"/>
          <w:sz w:val="24"/>
        </w:rPr>
      </w:pPr>
      <w:r>
        <w:rPr>
          <w:rFonts w:hint="eastAsia" w:ascii="宋体" w:hAnsi="宋体" w:cs="仿宋_GB2312"/>
          <w:sz w:val="24"/>
        </w:rPr>
        <w:t>供应商名称：</w:t>
      </w:r>
    </w:p>
    <w:p w14:paraId="6C603C9A">
      <w:pPr>
        <w:spacing w:line="360" w:lineRule="auto"/>
        <w:contextualSpacing/>
        <w:rPr>
          <w:rFonts w:ascii="宋体" w:hAnsi="宋体" w:cs="仿宋_GB2312"/>
          <w:sz w:val="24"/>
        </w:rPr>
      </w:pPr>
      <w:r>
        <w:rPr>
          <w:rFonts w:hint="eastAsia" w:ascii="宋体" w:hAnsi="宋体" w:cs="仿宋_GB2312"/>
          <w:sz w:val="24"/>
        </w:rPr>
        <w:t>单位：元</w:t>
      </w:r>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6"/>
        <w:gridCol w:w="2805"/>
        <w:gridCol w:w="1572"/>
        <w:gridCol w:w="1465"/>
        <w:gridCol w:w="1729"/>
        <w:gridCol w:w="1231"/>
      </w:tblGrid>
      <w:tr w14:paraId="4297C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531" w:type="pct"/>
            <w:tcBorders>
              <w:top w:val="single" w:color="auto" w:sz="4" w:space="0"/>
              <w:left w:val="single" w:color="auto" w:sz="4" w:space="0"/>
              <w:bottom w:val="single" w:color="auto" w:sz="4" w:space="0"/>
              <w:right w:val="single" w:color="auto" w:sz="4" w:space="0"/>
            </w:tcBorders>
            <w:noWrap w:val="0"/>
            <w:vAlign w:val="center"/>
          </w:tcPr>
          <w:p w14:paraId="609952DF">
            <w:pPr>
              <w:spacing w:line="360" w:lineRule="auto"/>
              <w:jc w:val="center"/>
              <w:rPr>
                <w:rFonts w:ascii="宋体" w:hAnsi="宋体" w:cs="仿宋_GB2312"/>
                <w:sz w:val="24"/>
              </w:rPr>
            </w:pPr>
            <w:r>
              <w:rPr>
                <w:rFonts w:hint="eastAsia" w:ascii="宋体" w:hAnsi="宋体" w:cs="仿宋_GB2312"/>
                <w:sz w:val="24"/>
              </w:rPr>
              <w:t>序号</w:t>
            </w:r>
          </w:p>
        </w:tc>
        <w:tc>
          <w:tcPr>
            <w:tcW w:w="1424" w:type="pct"/>
            <w:tcBorders>
              <w:top w:val="single" w:color="auto" w:sz="4" w:space="0"/>
              <w:left w:val="single" w:color="auto" w:sz="4" w:space="0"/>
              <w:bottom w:val="single" w:color="auto" w:sz="4" w:space="0"/>
              <w:right w:val="single" w:color="auto" w:sz="4" w:space="0"/>
            </w:tcBorders>
            <w:noWrap w:val="0"/>
            <w:vAlign w:val="center"/>
          </w:tcPr>
          <w:p w14:paraId="31E761CB">
            <w:pPr>
              <w:spacing w:line="360" w:lineRule="auto"/>
              <w:jc w:val="center"/>
              <w:rPr>
                <w:rFonts w:ascii="宋体" w:hAnsi="宋体" w:cs="仿宋_GB2312"/>
                <w:sz w:val="24"/>
              </w:rPr>
            </w:pPr>
            <w:r>
              <w:rPr>
                <w:rFonts w:hint="eastAsia" w:ascii="宋体" w:hAnsi="宋体"/>
                <w:b/>
                <w:sz w:val="24"/>
              </w:rPr>
              <w:t>标的的名称</w:t>
            </w:r>
          </w:p>
        </w:tc>
        <w:tc>
          <w:tcPr>
            <w:tcW w:w="798" w:type="pct"/>
            <w:tcBorders>
              <w:top w:val="single" w:color="auto" w:sz="4" w:space="0"/>
              <w:left w:val="single" w:color="auto" w:sz="4" w:space="0"/>
              <w:bottom w:val="single" w:color="auto" w:sz="4" w:space="0"/>
              <w:right w:val="single" w:color="auto" w:sz="4" w:space="0"/>
            </w:tcBorders>
            <w:noWrap w:val="0"/>
            <w:vAlign w:val="center"/>
          </w:tcPr>
          <w:p w14:paraId="70A02266">
            <w:pPr>
              <w:spacing w:line="360" w:lineRule="auto"/>
              <w:jc w:val="center"/>
              <w:rPr>
                <w:rFonts w:ascii="宋体" w:hAnsi="宋体" w:cs="仿宋_GB2312"/>
                <w:sz w:val="24"/>
              </w:rPr>
            </w:pPr>
            <w:r>
              <w:rPr>
                <w:rFonts w:hint="eastAsia" w:ascii="宋体" w:hAnsi="宋体" w:cs="仿宋_GB2312"/>
                <w:sz w:val="24"/>
              </w:rPr>
              <w:t>数量</w:t>
            </w:r>
          </w:p>
        </w:tc>
        <w:tc>
          <w:tcPr>
            <w:tcW w:w="744" w:type="pct"/>
            <w:tcBorders>
              <w:top w:val="single" w:color="auto" w:sz="4" w:space="0"/>
              <w:left w:val="single" w:color="auto" w:sz="4" w:space="0"/>
              <w:bottom w:val="single" w:color="auto" w:sz="4" w:space="0"/>
              <w:right w:val="single" w:color="auto" w:sz="4" w:space="0"/>
            </w:tcBorders>
            <w:noWrap w:val="0"/>
            <w:vAlign w:val="center"/>
          </w:tcPr>
          <w:p w14:paraId="2BEF7B45">
            <w:pPr>
              <w:spacing w:line="360" w:lineRule="auto"/>
              <w:jc w:val="center"/>
              <w:rPr>
                <w:rFonts w:ascii="宋体" w:hAnsi="宋体" w:cs="仿宋_GB2312"/>
                <w:sz w:val="24"/>
              </w:rPr>
            </w:pPr>
            <w:r>
              <w:rPr>
                <w:rFonts w:hint="eastAsia" w:ascii="宋体" w:hAnsi="宋体" w:cs="仿宋_GB2312"/>
                <w:sz w:val="24"/>
              </w:rPr>
              <w:t>单价</w:t>
            </w:r>
          </w:p>
        </w:tc>
        <w:tc>
          <w:tcPr>
            <w:tcW w:w="878" w:type="pct"/>
            <w:tcBorders>
              <w:top w:val="single" w:color="auto" w:sz="4" w:space="0"/>
              <w:left w:val="single" w:color="auto" w:sz="4" w:space="0"/>
              <w:bottom w:val="single" w:color="auto" w:sz="4" w:space="0"/>
              <w:right w:val="single" w:color="auto" w:sz="4" w:space="0"/>
            </w:tcBorders>
            <w:noWrap w:val="0"/>
            <w:vAlign w:val="center"/>
          </w:tcPr>
          <w:p w14:paraId="65DDA68B">
            <w:pPr>
              <w:spacing w:line="360" w:lineRule="auto"/>
              <w:jc w:val="center"/>
              <w:rPr>
                <w:rFonts w:ascii="宋体" w:hAnsi="宋体" w:cs="仿宋_GB2312"/>
                <w:sz w:val="24"/>
              </w:rPr>
            </w:pPr>
            <w:r>
              <w:rPr>
                <w:rFonts w:hint="eastAsia" w:ascii="宋体" w:hAnsi="宋体" w:cs="仿宋_GB2312"/>
                <w:sz w:val="24"/>
              </w:rPr>
              <w:t>总价</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4833705D">
            <w:pPr>
              <w:spacing w:line="360" w:lineRule="auto"/>
              <w:jc w:val="center"/>
              <w:rPr>
                <w:rFonts w:ascii="宋体" w:hAnsi="宋体" w:cs="仿宋_GB2312"/>
                <w:sz w:val="24"/>
              </w:rPr>
            </w:pPr>
            <w:r>
              <w:rPr>
                <w:rFonts w:hint="eastAsia" w:ascii="宋体" w:hAnsi="宋体" w:cs="仿宋_GB2312"/>
                <w:sz w:val="24"/>
              </w:rPr>
              <w:t>备注</w:t>
            </w:r>
          </w:p>
        </w:tc>
      </w:tr>
      <w:tr w14:paraId="0FAF2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531" w:type="pct"/>
            <w:tcBorders>
              <w:top w:val="single" w:color="auto" w:sz="4" w:space="0"/>
              <w:left w:val="single" w:color="auto" w:sz="4" w:space="0"/>
              <w:bottom w:val="single" w:color="auto" w:sz="4" w:space="0"/>
              <w:right w:val="single" w:color="auto" w:sz="4" w:space="0"/>
            </w:tcBorders>
            <w:noWrap w:val="0"/>
            <w:vAlign w:val="center"/>
          </w:tcPr>
          <w:p w14:paraId="7AE16BF8">
            <w:pPr>
              <w:spacing w:line="360" w:lineRule="auto"/>
              <w:jc w:val="center"/>
              <w:rPr>
                <w:rFonts w:ascii="宋体" w:hAnsi="宋体" w:cs="仿宋_GB2312"/>
                <w:sz w:val="24"/>
              </w:rPr>
            </w:pPr>
            <w:r>
              <w:rPr>
                <w:rFonts w:hint="eastAsia" w:ascii="宋体" w:hAnsi="宋体" w:cs="仿宋_GB2312"/>
                <w:sz w:val="24"/>
              </w:rPr>
              <w:t>1</w:t>
            </w:r>
          </w:p>
        </w:tc>
        <w:tc>
          <w:tcPr>
            <w:tcW w:w="1424" w:type="pct"/>
            <w:tcBorders>
              <w:top w:val="single" w:color="auto" w:sz="4" w:space="0"/>
              <w:left w:val="single" w:color="auto" w:sz="4" w:space="0"/>
              <w:bottom w:val="single" w:color="auto" w:sz="4" w:space="0"/>
              <w:right w:val="single" w:color="auto" w:sz="4" w:space="0"/>
            </w:tcBorders>
            <w:noWrap w:val="0"/>
            <w:vAlign w:val="center"/>
          </w:tcPr>
          <w:p w14:paraId="03CD1C62">
            <w:pPr>
              <w:spacing w:line="360" w:lineRule="auto"/>
              <w:jc w:val="center"/>
              <w:rPr>
                <w:rFonts w:hint="eastAsia" w:ascii="宋体" w:hAnsi="宋体" w:eastAsia="宋体" w:cs="仿宋_GB2312"/>
                <w:sz w:val="24"/>
                <w:lang w:eastAsia="zh-CN"/>
              </w:rPr>
            </w:pPr>
          </w:p>
        </w:tc>
        <w:tc>
          <w:tcPr>
            <w:tcW w:w="798" w:type="pct"/>
            <w:tcBorders>
              <w:top w:val="single" w:color="auto" w:sz="4" w:space="0"/>
              <w:left w:val="single" w:color="auto" w:sz="4" w:space="0"/>
              <w:bottom w:val="single" w:color="auto" w:sz="4" w:space="0"/>
              <w:right w:val="single" w:color="auto" w:sz="4" w:space="0"/>
            </w:tcBorders>
            <w:noWrap w:val="0"/>
            <w:vAlign w:val="center"/>
          </w:tcPr>
          <w:p w14:paraId="42177F38">
            <w:pPr>
              <w:spacing w:line="360" w:lineRule="auto"/>
              <w:jc w:val="center"/>
              <w:rPr>
                <w:rFonts w:ascii="宋体" w:hAnsi="宋体" w:cs="仿宋_GB2312"/>
                <w:sz w:val="24"/>
              </w:rPr>
            </w:pPr>
          </w:p>
        </w:tc>
        <w:tc>
          <w:tcPr>
            <w:tcW w:w="744" w:type="pct"/>
            <w:tcBorders>
              <w:top w:val="single" w:color="auto" w:sz="4" w:space="0"/>
              <w:left w:val="single" w:color="auto" w:sz="4" w:space="0"/>
              <w:bottom w:val="single" w:color="auto" w:sz="4" w:space="0"/>
              <w:right w:val="single" w:color="auto" w:sz="4" w:space="0"/>
            </w:tcBorders>
            <w:noWrap w:val="0"/>
            <w:vAlign w:val="top"/>
          </w:tcPr>
          <w:p w14:paraId="76DD85CF">
            <w:pPr>
              <w:spacing w:line="360" w:lineRule="auto"/>
              <w:rPr>
                <w:rFonts w:ascii="宋体" w:hAnsi="宋体" w:cs="仿宋_GB2312"/>
                <w:sz w:val="24"/>
              </w:rPr>
            </w:pPr>
          </w:p>
        </w:tc>
        <w:tc>
          <w:tcPr>
            <w:tcW w:w="878" w:type="pct"/>
            <w:tcBorders>
              <w:top w:val="single" w:color="auto" w:sz="4" w:space="0"/>
              <w:left w:val="single" w:color="auto" w:sz="4" w:space="0"/>
              <w:bottom w:val="single" w:color="auto" w:sz="4" w:space="0"/>
              <w:right w:val="single" w:color="auto" w:sz="4" w:space="0"/>
            </w:tcBorders>
            <w:noWrap w:val="0"/>
            <w:vAlign w:val="top"/>
          </w:tcPr>
          <w:p w14:paraId="4938E0FE">
            <w:pPr>
              <w:spacing w:line="360" w:lineRule="auto"/>
              <w:rPr>
                <w:rFonts w:ascii="宋体" w:hAnsi="宋体" w:cs="仿宋_GB2312"/>
                <w:sz w:val="24"/>
              </w:rPr>
            </w:pPr>
          </w:p>
        </w:tc>
        <w:tc>
          <w:tcPr>
            <w:tcW w:w="621" w:type="pct"/>
            <w:tcBorders>
              <w:top w:val="single" w:color="auto" w:sz="4" w:space="0"/>
              <w:left w:val="single" w:color="auto" w:sz="4" w:space="0"/>
              <w:bottom w:val="single" w:color="auto" w:sz="4" w:space="0"/>
              <w:right w:val="single" w:color="auto" w:sz="4" w:space="0"/>
            </w:tcBorders>
            <w:noWrap w:val="0"/>
            <w:vAlign w:val="center"/>
          </w:tcPr>
          <w:p w14:paraId="775A4205">
            <w:pPr>
              <w:spacing w:line="360" w:lineRule="auto"/>
              <w:rPr>
                <w:rFonts w:ascii="宋体" w:hAnsi="宋体" w:cs="仿宋_GB2312"/>
                <w:sz w:val="24"/>
              </w:rPr>
            </w:pPr>
          </w:p>
        </w:tc>
      </w:tr>
      <w:tr w14:paraId="1A6F0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531" w:type="pct"/>
            <w:tcBorders>
              <w:top w:val="single" w:color="auto" w:sz="4" w:space="0"/>
              <w:left w:val="single" w:color="auto" w:sz="4" w:space="0"/>
              <w:bottom w:val="single" w:color="auto" w:sz="4" w:space="0"/>
              <w:right w:val="single" w:color="auto" w:sz="4" w:space="0"/>
            </w:tcBorders>
            <w:noWrap w:val="0"/>
            <w:vAlign w:val="center"/>
          </w:tcPr>
          <w:p w14:paraId="698D3792">
            <w:pPr>
              <w:spacing w:line="360" w:lineRule="auto"/>
              <w:jc w:val="center"/>
              <w:rPr>
                <w:rFonts w:hint="eastAsia" w:ascii="宋体" w:hAnsi="宋体" w:cs="仿宋_GB2312"/>
                <w:sz w:val="24"/>
              </w:rPr>
            </w:pPr>
          </w:p>
        </w:tc>
        <w:tc>
          <w:tcPr>
            <w:tcW w:w="1424" w:type="pct"/>
            <w:tcBorders>
              <w:top w:val="single" w:color="auto" w:sz="4" w:space="0"/>
              <w:left w:val="single" w:color="auto" w:sz="4" w:space="0"/>
              <w:bottom w:val="single" w:color="auto" w:sz="4" w:space="0"/>
              <w:right w:val="single" w:color="auto" w:sz="4" w:space="0"/>
            </w:tcBorders>
            <w:noWrap w:val="0"/>
            <w:vAlign w:val="center"/>
          </w:tcPr>
          <w:p w14:paraId="06863B3E">
            <w:pPr>
              <w:spacing w:line="360" w:lineRule="auto"/>
              <w:jc w:val="center"/>
              <w:rPr>
                <w:rFonts w:hint="eastAsia" w:ascii="宋体" w:hAnsi="宋体" w:eastAsia="宋体" w:cs="仿宋_GB2312"/>
                <w:sz w:val="24"/>
                <w:lang w:eastAsia="zh-CN"/>
              </w:rPr>
            </w:pPr>
          </w:p>
        </w:tc>
        <w:tc>
          <w:tcPr>
            <w:tcW w:w="798" w:type="pct"/>
            <w:tcBorders>
              <w:top w:val="single" w:color="auto" w:sz="4" w:space="0"/>
              <w:left w:val="single" w:color="auto" w:sz="4" w:space="0"/>
              <w:bottom w:val="single" w:color="auto" w:sz="4" w:space="0"/>
              <w:right w:val="single" w:color="auto" w:sz="4" w:space="0"/>
            </w:tcBorders>
            <w:noWrap w:val="0"/>
            <w:vAlign w:val="center"/>
          </w:tcPr>
          <w:p w14:paraId="00A29230">
            <w:pPr>
              <w:spacing w:line="360" w:lineRule="auto"/>
              <w:jc w:val="center"/>
              <w:rPr>
                <w:rFonts w:ascii="宋体" w:hAnsi="宋体" w:cs="仿宋_GB2312"/>
                <w:sz w:val="24"/>
              </w:rPr>
            </w:pPr>
          </w:p>
        </w:tc>
        <w:tc>
          <w:tcPr>
            <w:tcW w:w="744" w:type="pct"/>
            <w:tcBorders>
              <w:top w:val="single" w:color="auto" w:sz="4" w:space="0"/>
              <w:left w:val="single" w:color="auto" w:sz="4" w:space="0"/>
              <w:bottom w:val="single" w:color="auto" w:sz="4" w:space="0"/>
              <w:right w:val="single" w:color="auto" w:sz="4" w:space="0"/>
            </w:tcBorders>
            <w:noWrap w:val="0"/>
            <w:vAlign w:val="top"/>
          </w:tcPr>
          <w:p w14:paraId="21DAD98D">
            <w:pPr>
              <w:spacing w:line="360" w:lineRule="auto"/>
              <w:rPr>
                <w:rFonts w:ascii="宋体" w:hAnsi="宋体" w:cs="仿宋_GB2312"/>
                <w:sz w:val="24"/>
              </w:rPr>
            </w:pPr>
          </w:p>
        </w:tc>
        <w:tc>
          <w:tcPr>
            <w:tcW w:w="878" w:type="pct"/>
            <w:tcBorders>
              <w:top w:val="single" w:color="auto" w:sz="4" w:space="0"/>
              <w:left w:val="single" w:color="auto" w:sz="4" w:space="0"/>
              <w:bottom w:val="single" w:color="auto" w:sz="4" w:space="0"/>
              <w:right w:val="single" w:color="auto" w:sz="4" w:space="0"/>
            </w:tcBorders>
            <w:noWrap w:val="0"/>
            <w:vAlign w:val="top"/>
          </w:tcPr>
          <w:p w14:paraId="634E5C46">
            <w:pPr>
              <w:spacing w:line="360" w:lineRule="auto"/>
              <w:rPr>
                <w:rFonts w:ascii="宋体" w:hAnsi="宋体" w:cs="仿宋_GB2312"/>
                <w:sz w:val="24"/>
              </w:rPr>
            </w:pPr>
          </w:p>
        </w:tc>
        <w:tc>
          <w:tcPr>
            <w:tcW w:w="621" w:type="pct"/>
            <w:tcBorders>
              <w:top w:val="single" w:color="auto" w:sz="4" w:space="0"/>
              <w:left w:val="single" w:color="auto" w:sz="4" w:space="0"/>
              <w:bottom w:val="single" w:color="auto" w:sz="4" w:space="0"/>
              <w:right w:val="single" w:color="auto" w:sz="4" w:space="0"/>
            </w:tcBorders>
            <w:noWrap w:val="0"/>
            <w:vAlign w:val="center"/>
          </w:tcPr>
          <w:p w14:paraId="13BA6ECA">
            <w:pPr>
              <w:spacing w:line="360" w:lineRule="auto"/>
              <w:rPr>
                <w:rFonts w:ascii="宋体" w:hAnsi="宋体" w:cs="仿宋_GB2312"/>
                <w:sz w:val="24"/>
              </w:rPr>
            </w:pPr>
          </w:p>
        </w:tc>
      </w:tr>
      <w:tr w14:paraId="69E0A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65370B01">
            <w:pPr>
              <w:snapToGrid w:val="0"/>
              <w:spacing w:before="50" w:after="50" w:line="360" w:lineRule="auto"/>
              <w:rPr>
                <w:rFonts w:ascii="宋体" w:hAnsi="宋体" w:cs="仿宋_GB2312"/>
                <w:sz w:val="24"/>
              </w:rPr>
            </w:pPr>
            <w:r>
              <w:rPr>
                <w:rFonts w:hint="eastAsia" w:ascii="宋体" w:hAnsi="宋体" w:cs="仿宋_GB2312"/>
                <w:sz w:val="24"/>
              </w:rPr>
              <w:t>总价金额：（大写）人民币</w:t>
            </w:r>
            <w:r>
              <w:rPr>
                <w:rFonts w:hint="eastAsia" w:ascii="宋体" w:hAnsi="宋体" w:cs="仿宋_GB2312"/>
                <w:sz w:val="24"/>
                <w:u w:val="single"/>
              </w:rPr>
              <w:t xml:space="preserve">           </w:t>
            </w:r>
            <w:r>
              <w:rPr>
                <w:rFonts w:hint="eastAsia" w:ascii="宋体" w:hAnsi="宋体" w:cs="仿宋_GB2312"/>
                <w:sz w:val="24"/>
              </w:rPr>
              <w:t>（小写：¥</w:t>
            </w:r>
            <w:r>
              <w:rPr>
                <w:rFonts w:hint="eastAsia" w:ascii="宋体" w:hAnsi="宋体" w:cs="仿宋_GB2312"/>
                <w:sz w:val="24"/>
                <w:u w:val="single"/>
              </w:rPr>
              <w:t xml:space="preserve">           </w:t>
            </w:r>
            <w:r>
              <w:rPr>
                <w:rFonts w:hint="eastAsia" w:ascii="宋体" w:hAnsi="宋体" w:cs="仿宋_GB2312"/>
                <w:sz w:val="24"/>
              </w:rPr>
              <w:t>）</w:t>
            </w:r>
          </w:p>
        </w:tc>
      </w:tr>
      <w:tr w14:paraId="1D50C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455A15BC">
            <w:pPr>
              <w:snapToGrid w:val="0"/>
              <w:spacing w:before="50" w:after="50" w:line="360" w:lineRule="auto"/>
              <w:rPr>
                <w:rFonts w:ascii="宋体" w:hAnsi="宋体" w:cs="仿宋_GB2312"/>
                <w:sz w:val="24"/>
              </w:rPr>
            </w:pPr>
            <w:r>
              <w:rPr>
                <w:rFonts w:hint="eastAsia" w:ascii="宋体" w:hAnsi="宋体" w:cs="仿宋_GB2312"/>
                <w:sz w:val="24"/>
              </w:rPr>
              <w:t>合同履行期限：</w:t>
            </w:r>
            <w:r>
              <w:rPr>
                <w:rFonts w:hint="eastAsia" w:ascii="宋体" w:hAnsi="宋体" w:cs="仿宋_GB2312"/>
                <w:sz w:val="24"/>
                <w:u w:val="single"/>
              </w:rPr>
              <w:t xml:space="preserve">              </w:t>
            </w:r>
          </w:p>
        </w:tc>
      </w:tr>
    </w:tbl>
    <w:p w14:paraId="0F09B82A">
      <w:pPr>
        <w:spacing w:line="360" w:lineRule="auto"/>
        <w:contextualSpacing/>
        <w:jc w:val="left"/>
        <w:rPr>
          <w:rFonts w:ascii="宋体" w:hAnsi="宋体" w:cs="仿宋_GB2312"/>
          <w:sz w:val="24"/>
        </w:rPr>
      </w:pPr>
    </w:p>
    <w:p w14:paraId="50C97233">
      <w:pPr>
        <w:spacing w:line="360" w:lineRule="auto"/>
        <w:contextualSpacing/>
        <w:jc w:val="left"/>
        <w:rPr>
          <w:rFonts w:ascii="宋体" w:hAnsi="宋体" w:cs="仿宋_GB2312"/>
          <w:sz w:val="24"/>
        </w:rPr>
      </w:pPr>
      <w:r>
        <w:rPr>
          <w:rFonts w:hint="eastAsia" w:ascii="宋体" w:hAnsi="宋体" w:cs="仿宋_GB2312"/>
          <w:sz w:val="24"/>
        </w:rPr>
        <w:t xml:space="preserve">注: </w:t>
      </w:r>
    </w:p>
    <w:p w14:paraId="61F73E75">
      <w:pPr>
        <w:spacing w:line="360" w:lineRule="auto"/>
        <w:ind w:firstLine="480" w:firstLineChars="200"/>
        <w:contextualSpacing/>
        <w:jc w:val="left"/>
        <w:rPr>
          <w:rFonts w:ascii="宋体" w:hAnsi="宋体" w:cs="仿宋_GB2312"/>
          <w:sz w:val="24"/>
        </w:rPr>
      </w:pPr>
      <w:r>
        <w:rPr>
          <w:rFonts w:hint="eastAsia" w:ascii="宋体" w:hAnsi="宋体" w:cs="仿宋_GB2312"/>
          <w:sz w:val="24"/>
        </w:rPr>
        <w:t>1. 供应商的报价表必须加盖供应商电子签章并由法定代表人或者委托代理人签字或者电子签名，</w:t>
      </w:r>
      <w:r>
        <w:rPr>
          <w:rFonts w:hint="eastAsia" w:ascii="宋体" w:hAnsi="宋体" w:cs="仿宋_GB2312"/>
          <w:b/>
          <w:sz w:val="24"/>
        </w:rPr>
        <w:t>否则其</w:t>
      </w:r>
      <w:r>
        <w:rPr>
          <w:rFonts w:hint="eastAsia" w:ascii="宋体" w:hAnsi="宋体" w:cs="仿宋_GB2312"/>
          <w:b/>
          <w:sz w:val="24"/>
          <w:lang w:eastAsia="zh-CN"/>
        </w:rPr>
        <w:t>投标文件</w:t>
      </w:r>
      <w:r>
        <w:rPr>
          <w:rFonts w:hint="eastAsia" w:ascii="宋体" w:hAnsi="宋体" w:cs="仿宋_GB2312"/>
          <w:b/>
          <w:sz w:val="24"/>
        </w:rPr>
        <w:t>按无效处理</w:t>
      </w:r>
      <w:r>
        <w:rPr>
          <w:rFonts w:hint="eastAsia" w:ascii="宋体" w:hAnsi="宋体" w:cs="仿宋_GB2312"/>
          <w:sz w:val="24"/>
        </w:rPr>
        <w:t>。</w:t>
      </w:r>
    </w:p>
    <w:p w14:paraId="5A3A3E05">
      <w:pPr>
        <w:spacing w:line="360" w:lineRule="auto"/>
        <w:ind w:firstLine="480" w:firstLineChars="200"/>
        <w:contextualSpacing/>
        <w:jc w:val="left"/>
        <w:rPr>
          <w:rFonts w:ascii="宋体" w:hAnsi="宋体" w:cs="仿宋_GB2312"/>
          <w:b/>
          <w:sz w:val="24"/>
        </w:rPr>
      </w:pPr>
      <w:r>
        <w:rPr>
          <w:rFonts w:hint="eastAsia" w:ascii="宋体" w:hAnsi="宋体" w:cs="仿宋_GB2312"/>
          <w:bCs/>
          <w:sz w:val="24"/>
        </w:rPr>
        <w:t>2.</w:t>
      </w:r>
      <w:r>
        <w:rPr>
          <w:rFonts w:hint="eastAsia" w:ascii="宋体" w:hAnsi="宋体" w:cs="仿宋_GB2312"/>
          <w:sz w:val="24"/>
        </w:rPr>
        <w:t>报价一经涂改，应在涂改处加盖供应商公章或者加盖电子签章或者由法定代表人或者授权委托人签字</w:t>
      </w:r>
      <w:r>
        <w:rPr>
          <w:rFonts w:hint="eastAsia" w:ascii="宋体" w:hAnsi="宋体"/>
          <w:sz w:val="24"/>
        </w:rPr>
        <w:t>（或者电子签名）</w:t>
      </w:r>
      <w:r>
        <w:rPr>
          <w:rFonts w:hint="eastAsia" w:ascii="宋体" w:hAnsi="宋体" w:cs="仿宋_GB2312"/>
          <w:b/>
          <w:sz w:val="24"/>
        </w:rPr>
        <w:t>，否则其</w:t>
      </w:r>
      <w:r>
        <w:rPr>
          <w:rFonts w:hint="eastAsia" w:ascii="宋体" w:hAnsi="宋体" w:cs="仿宋_GB2312"/>
          <w:b/>
          <w:sz w:val="24"/>
          <w:lang w:eastAsia="zh-CN"/>
        </w:rPr>
        <w:t>投标文件</w:t>
      </w:r>
      <w:r>
        <w:rPr>
          <w:rFonts w:hint="eastAsia" w:ascii="宋体" w:hAnsi="宋体" w:cs="仿宋_GB2312"/>
          <w:b/>
          <w:sz w:val="24"/>
        </w:rPr>
        <w:t>按无效处理。</w:t>
      </w:r>
    </w:p>
    <w:p w14:paraId="1ABE8B67">
      <w:pPr>
        <w:spacing w:line="360" w:lineRule="auto"/>
        <w:ind w:firstLine="480" w:firstLineChars="200"/>
        <w:contextualSpacing/>
        <w:jc w:val="left"/>
        <w:rPr>
          <w:rFonts w:ascii="宋体" w:hAnsi="宋体" w:cs="仿宋_GB2312"/>
          <w:b/>
          <w:sz w:val="24"/>
        </w:rPr>
      </w:pPr>
      <w:r>
        <w:rPr>
          <w:rFonts w:ascii="宋体" w:hAnsi="宋体" w:cs="仿宋_GB2312"/>
          <w:sz w:val="24"/>
        </w:rPr>
        <w:t>3</w:t>
      </w:r>
      <w:r>
        <w:rPr>
          <w:rFonts w:hint="eastAsia" w:ascii="宋体" w:hAnsi="宋体" w:cs="仿宋_GB2312"/>
          <w:sz w:val="24"/>
        </w:rPr>
        <w:t>.如为联合体竞标，“供应商名称”处必须列明联合体各方名称，标注联合体牵头人名称，</w:t>
      </w:r>
      <w:r>
        <w:rPr>
          <w:rFonts w:hint="eastAsia" w:ascii="宋体" w:hAnsi="宋体" w:cs="仿宋_GB2312"/>
          <w:b/>
          <w:sz w:val="24"/>
        </w:rPr>
        <w:t>否则其</w:t>
      </w:r>
      <w:r>
        <w:rPr>
          <w:rFonts w:hint="eastAsia" w:ascii="宋体" w:hAnsi="宋体" w:cs="仿宋_GB2312"/>
          <w:b/>
          <w:sz w:val="24"/>
          <w:lang w:eastAsia="zh-CN"/>
        </w:rPr>
        <w:t>投标文件</w:t>
      </w:r>
      <w:r>
        <w:rPr>
          <w:rFonts w:hint="eastAsia" w:ascii="宋体" w:hAnsi="宋体" w:cs="仿宋_GB2312"/>
          <w:b/>
          <w:sz w:val="24"/>
        </w:rPr>
        <w:t>按无效响应处理。</w:t>
      </w:r>
    </w:p>
    <w:p w14:paraId="5EA49E62">
      <w:pPr>
        <w:spacing w:line="360" w:lineRule="auto"/>
        <w:ind w:firstLine="480" w:firstLineChars="200"/>
        <w:contextualSpacing/>
        <w:jc w:val="left"/>
        <w:rPr>
          <w:rFonts w:ascii="宋体" w:hAnsi="宋体" w:cs="仿宋_GB2312"/>
          <w:sz w:val="24"/>
        </w:rPr>
      </w:pPr>
      <w:r>
        <w:rPr>
          <w:rFonts w:ascii="宋体" w:hAnsi="宋体" w:cs="仿宋_GB2312"/>
          <w:sz w:val="24"/>
        </w:rPr>
        <w:t>4</w:t>
      </w:r>
      <w:r>
        <w:rPr>
          <w:rFonts w:hint="eastAsia" w:ascii="宋体" w:hAnsi="宋体" w:cs="仿宋_GB2312"/>
          <w:sz w:val="24"/>
        </w:rPr>
        <w:t>. 如为联合体竞标，</w:t>
      </w:r>
      <w:r>
        <w:rPr>
          <w:rFonts w:hint="eastAsia" w:ascii="宋体" w:hAnsi="宋体"/>
          <w:spacing w:val="-6"/>
          <w:sz w:val="24"/>
        </w:rPr>
        <w:t>盖章处须加盖联合体牵头人电子签章</w:t>
      </w:r>
      <w:r>
        <w:rPr>
          <w:rFonts w:hint="eastAsia" w:ascii="宋体" w:hAnsi="宋体" w:cs="仿宋_GB2312"/>
          <w:sz w:val="24"/>
        </w:rPr>
        <w:t>，</w:t>
      </w:r>
      <w:r>
        <w:rPr>
          <w:rFonts w:hint="eastAsia" w:ascii="宋体" w:hAnsi="宋体" w:cs="仿宋_GB2312"/>
          <w:b/>
          <w:sz w:val="24"/>
        </w:rPr>
        <w:t>否则其</w:t>
      </w:r>
      <w:r>
        <w:rPr>
          <w:rFonts w:hint="eastAsia" w:ascii="宋体" w:hAnsi="宋体" w:cs="仿宋_GB2312"/>
          <w:b/>
          <w:sz w:val="24"/>
          <w:lang w:eastAsia="zh-CN"/>
        </w:rPr>
        <w:t>投标文件</w:t>
      </w:r>
      <w:r>
        <w:rPr>
          <w:rFonts w:hint="eastAsia" w:ascii="宋体" w:hAnsi="宋体" w:cs="仿宋_GB2312"/>
          <w:b/>
          <w:sz w:val="24"/>
        </w:rPr>
        <w:t>按无效处理。</w:t>
      </w:r>
    </w:p>
    <w:p w14:paraId="65F06016">
      <w:pPr>
        <w:spacing w:line="360" w:lineRule="auto"/>
        <w:ind w:firstLine="480" w:firstLineChars="200"/>
        <w:contextualSpacing/>
        <w:rPr>
          <w:rFonts w:ascii="宋体" w:hAnsi="宋体" w:cs="仿宋_GB2312"/>
          <w:sz w:val="24"/>
        </w:rPr>
      </w:pPr>
      <w:r>
        <w:rPr>
          <w:rFonts w:ascii="宋体" w:hAnsi="宋体" w:cs="仿宋_GB2312"/>
          <w:sz w:val="24"/>
        </w:rPr>
        <w:t>5</w:t>
      </w:r>
      <w:r>
        <w:rPr>
          <w:rFonts w:hint="eastAsia" w:ascii="宋体" w:hAnsi="宋体" w:cs="仿宋_GB2312"/>
          <w:sz w:val="24"/>
        </w:rPr>
        <w:t>.</w:t>
      </w:r>
      <w:r>
        <w:rPr>
          <w:rFonts w:hint="eastAsia" w:ascii="宋体" w:hAnsi="宋体" w:cs="仿宋_GB2312"/>
          <w:spacing w:val="-6"/>
          <w:sz w:val="24"/>
        </w:rPr>
        <w:t>如有多分标，分别列明各分标的报价表，</w:t>
      </w:r>
      <w:r>
        <w:rPr>
          <w:rFonts w:hint="eastAsia" w:ascii="宋体" w:hAnsi="宋体" w:cs="仿宋_GB2312"/>
          <w:b/>
          <w:spacing w:val="-6"/>
          <w:sz w:val="24"/>
        </w:rPr>
        <w:t>否则其</w:t>
      </w:r>
      <w:r>
        <w:rPr>
          <w:rFonts w:hint="eastAsia" w:ascii="宋体" w:hAnsi="宋体" w:cs="仿宋_GB2312"/>
          <w:b/>
          <w:spacing w:val="-6"/>
          <w:sz w:val="24"/>
          <w:lang w:eastAsia="zh-CN"/>
        </w:rPr>
        <w:t>投标文件</w:t>
      </w:r>
      <w:r>
        <w:rPr>
          <w:rFonts w:hint="eastAsia" w:ascii="宋体" w:hAnsi="宋体" w:cs="仿宋_GB2312"/>
          <w:b/>
          <w:spacing w:val="-6"/>
          <w:sz w:val="24"/>
        </w:rPr>
        <w:t>按无效响应处理。</w:t>
      </w:r>
    </w:p>
    <w:p w14:paraId="2783B2A8">
      <w:pPr>
        <w:spacing w:line="360" w:lineRule="auto"/>
        <w:ind w:right="-817" w:rightChars="-389"/>
        <w:contextualSpacing/>
        <w:rPr>
          <w:rFonts w:ascii="宋体" w:hAnsi="宋体" w:cs="仿宋_GB2312"/>
          <w:sz w:val="24"/>
        </w:rPr>
      </w:pPr>
    </w:p>
    <w:p w14:paraId="0D417E69">
      <w:pPr>
        <w:spacing w:line="360" w:lineRule="auto"/>
        <w:ind w:right="-817" w:rightChars="-389" w:firstLine="2640" w:firstLineChars="1100"/>
        <w:contextualSpacing/>
        <w:rPr>
          <w:rFonts w:ascii="宋体" w:hAnsi="宋体" w:cs="仿宋_GB2312"/>
          <w:sz w:val="24"/>
        </w:rPr>
      </w:pPr>
      <w:r>
        <w:rPr>
          <w:rFonts w:hint="eastAsia" w:ascii="宋体" w:hAnsi="宋体" w:cs="仿宋_GB2312"/>
          <w:sz w:val="24"/>
        </w:rPr>
        <w:t>法定代表人或者委托代理人（签字或者电子签名）：</w:t>
      </w:r>
    </w:p>
    <w:p w14:paraId="419C6641">
      <w:pPr>
        <w:spacing w:line="360" w:lineRule="auto"/>
        <w:ind w:right="-817" w:rightChars="-389" w:firstLine="2640" w:firstLineChars="1100"/>
        <w:contextualSpacing/>
        <w:rPr>
          <w:rFonts w:ascii="宋体" w:hAnsi="宋体" w:cs="仿宋_GB2312"/>
          <w:sz w:val="24"/>
        </w:rPr>
      </w:pPr>
      <w:r>
        <w:rPr>
          <w:rFonts w:hint="eastAsia" w:ascii="宋体" w:hAnsi="宋体" w:cs="仿宋_GB2312"/>
          <w:sz w:val="24"/>
        </w:rPr>
        <w:t>供应商（电子签章）：</w:t>
      </w:r>
    </w:p>
    <w:p w14:paraId="49B03080">
      <w:pPr>
        <w:spacing w:line="360" w:lineRule="auto"/>
        <w:ind w:right="-817" w:rightChars="-389" w:firstLine="4080" w:firstLineChars="1700"/>
        <w:contextualSpacing/>
        <w:rPr>
          <w:rFonts w:ascii="宋体" w:hAnsi="宋体" w:cs="仿宋_GB2312"/>
          <w:b/>
          <w:sz w:val="24"/>
        </w:rPr>
      </w:pPr>
      <w:r>
        <w:rPr>
          <w:rFonts w:hint="eastAsia" w:ascii="宋体" w:hAnsi="宋体" w:cs="仿宋_GB2312"/>
          <w:sz w:val="24"/>
        </w:rPr>
        <w:t>日期：年月日</w:t>
      </w:r>
    </w:p>
    <w:p w14:paraId="04B5D7CF">
      <w:pPr>
        <w:spacing w:line="360" w:lineRule="auto"/>
        <w:ind w:right="420"/>
        <w:contextualSpacing/>
        <w:jc w:val="left"/>
        <w:rPr>
          <w:rFonts w:ascii="宋体" w:hAnsi="宋体"/>
          <w:b/>
          <w:sz w:val="32"/>
          <w:szCs w:val="32"/>
        </w:rPr>
      </w:pPr>
      <w:r>
        <w:rPr>
          <w:rFonts w:ascii="宋体" w:hAnsi="宋体"/>
          <w:b/>
          <w:bCs/>
          <w:sz w:val="32"/>
          <w:szCs w:val="32"/>
        </w:rPr>
        <w:br w:type="page"/>
      </w:r>
      <w:r>
        <w:rPr>
          <w:rFonts w:hint="eastAsia" w:ascii="宋体" w:hAnsi="宋体"/>
          <w:b/>
          <w:bCs/>
          <w:sz w:val="32"/>
          <w:szCs w:val="32"/>
        </w:rPr>
        <w:t>三、</w:t>
      </w:r>
      <w:r>
        <w:rPr>
          <w:rFonts w:hint="eastAsia" w:ascii="宋体" w:hAnsi="宋体"/>
          <w:b/>
          <w:sz w:val="32"/>
          <w:szCs w:val="32"/>
        </w:rPr>
        <w:t>商务技术文件格式</w:t>
      </w:r>
    </w:p>
    <w:p w14:paraId="2214ECCC">
      <w:pPr>
        <w:snapToGrid w:val="0"/>
        <w:spacing w:before="156" w:beforeLines="50" w:after="50" w:line="360" w:lineRule="auto"/>
        <w:jc w:val="left"/>
        <w:rPr>
          <w:rFonts w:ascii="宋体" w:hAnsi="宋体"/>
          <w:b/>
          <w:sz w:val="32"/>
          <w:szCs w:val="32"/>
        </w:rPr>
      </w:pPr>
      <w:r>
        <w:rPr>
          <w:rFonts w:hint="eastAsia" w:ascii="宋体" w:hAnsi="宋体"/>
          <w:b/>
          <w:sz w:val="32"/>
          <w:szCs w:val="32"/>
        </w:rPr>
        <w:t>1.商务技术文件封面格式</w:t>
      </w:r>
    </w:p>
    <w:p w14:paraId="0AC58A58">
      <w:pPr>
        <w:snapToGrid w:val="0"/>
        <w:spacing w:before="156" w:beforeLines="50" w:after="50"/>
        <w:rPr>
          <w:rFonts w:ascii="宋体" w:hAnsi="宋体"/>
          <w:bCs/>
          <w:sz w:val="32"/>
          <w:szCs w:val="20"/>
        </w:rPr>
      </w:pPr>
    </w:p>
    <w:p w14:paraId="2E8F2E72">
      <w:pPr>
        <w:snapToGrid w:val="0"/>
        <w:spacing w:before="156" w:beforeLines="50" w:after="50"/>
        <w:jc w:val="center"/>
        <w:rPr>
          <w:rFonts w:hint="eastAsia" w:ascii="宋体" w:hAnsi="宋体" w:eastAsia="宋体"/>
          <w:sz w:val="24"/>
          <w:szCs w:val="20"/>
          <w:lang w:eastAsia="zh-CN"/>
        </w:rPr>
      </w:pPr>
      <w:r>
        <w:rPr>
          <w:rFonts w:hint="eastAsia" w:ascii="宋体" w:hAnsi="宋体"/>
          <w:sz w:val="44"/>
          <w:szCs w:val="44"/>
        </w:rPr>
        <w:t>电子</w:t>
      </w:r>
      <w:r>
        <w:rPr>
          <w:rFonts w:hint="eastAsia" w:ascii="宋体" w:hAnsi="宋体"/>
          <w:sz w:val="44"/>
          <w:szCs w:val="44"/>
          <w:lang w:eastAsia="zh-CN"/>
        </w:rPr>
        <w:t>投标文件</w:t>
      </w:r>
    </w:p>
    <w:p w14:paraId="75CCAC7F">
      <w:pPr>
        <w:snapToGrid w:val="0"/>
        <w:spacing w:before="156" w:beforeLines="50" w:after="50"/>
        <w:rPr>
          <w:rFonts w:ascii="宋体" w:hAnsi="宋体"/>
          <w:sz w:val="24"/>
          <w:szCs w:val="20"/>
        </w:rPr>
      </w:pPr>
    </w:p>
    <w:p w14:paraId="51FA85A5">
      <w:pPr>
        <w:snapToGrid w:val="0"/>
        <w:spacing w:before="156" w:beforeLines="50" w:after="50"/>
        <w:rPr>
          <w:rFonts w:ascii="宋体" w:hAnsi="宋体"/>
          <w:sz w:val="24"/>
          <w:szCs w:val="20"/>
        </w:rPr>
      </w:pPr>
    </w:p>
    <w:p w14:paraId="0C0273F7">
      <w:pPr>
        <w:snapToGrid w:val="0"/>
        <w:spacing w:before="156" w:beforeLines="50" w:after="50"/>
        <w:jc w:val="center"/>
        <w:rPr>
          <w:rFonts w:ascii="方正小标宋简体" w:hAnsi="方正小标宋简体" w:eastAsia="方正小标宋简体" w:cs="宋体"/>
          <w:bCs/>
          <w:sz w:val="44"/>
          <w:szCs w:val="44"/>
        </w:rPr>
      </w:pPr>
      <w:r>
        <w:rPr>
          <w:rFonts w:hint="eastAsia" w:ascii="方正小标宋简体" w:hAnsi="方正小标宋简体" w:eastAsia="方正小标宋简体" w:cs="宋体"/>
          <w:bCs/>
          <w:sz w:val="44"/>
          <w:szCs w:val="44"/>
        </w:rPr>
        <w:t>商务技术文件</w:t>
      </w:r>
    </w:p>
    <w:p w14:paraId="233962B5">
      <w:pPr>
        <w:snapToGrid w:val="0"/>
        <w:spacing w:before="156" w:beforeLines="50" w:after="50"/>
        <w:rPr>
          <w:rFonts w:ascii="宋体" w:hAnsi="宋体"/>
          <w:bCs/>
          <w:sz w:val="24"/>
          <w:szCs w:val="20"/>
        </w:rPr>
      </w:pPr>
    </w:p>
    <w:p w14:paraId="15EE73A4">
      <w:pPr>
        <w:snapToGrid w:val="0"/>
        <w:spacing w:before="156" w:beforeLines="50" w:after="50"/>
        <w:rPr>
          <w:rFonts w:ascii="宋体" w:hAnsi="宋体"/>
          <w:bCs/>
          <w:sz w:val="24"/>
          <w:szCs w:val="20"/>
        </w:rPr>
      </w:pPr>
    </w:p>
    <w:p w14:paraId="122FA469">
      <w:pPr>
        <w:snapToGrid w:val="0"/>
        <w:spacing w:before="156" w:beforeLines="50" w:after="50"/>
        <w:rPr>
          <w:rFonts w:ascii="宋体" w:hAnsi="宋体"/>
          <w:bCs/>
          <w:sz w:val="24"/>
          <w:szCs w:val="20"/>
        </w:rPr>
      </w:pPr>
    </w:p>
    <w:p w14:paraId="59D6A43A">
      <w:pPr>
        <w:snapToGrid w:val="0"/>
        <w:spacing w:before="156" w:beforeLines="50" w:after="50"/>
        <w:rPr>
          <w:rFonts w:ascii="宋体" w:hAnsi="宋体"/>
          <w:bCs/>
          <w:sz w:val="24"/>
          <w:szCs w:val="20"/>
        </w:rPr>
      </w:pPr>
    </w:p>
    <w:p w14:paraId="610D78AC">
      <w:pPr>
        <w:snapToGrid w:val="0"/>
        <w:spacing w:before="156" w:beforeLines="50" w:after="50"/>
        <w:rPr>
          <w:rFonts w:ascii="宋体" w:hAnsi="宋体"/>
          <w:bCs/>
          <w:sz w:val="24"/>
          <w:szCs w:val="20"/>
        </w:rPr>
      </w:pPr>
    </w:p>
    <w:p w14:paraId="6B1D4AEA">
      <w:pPr>
        <w:snapToGrid w:val="0"/>
        <w:spacing w:before="156" w:beforeLines="50" w:after="50"/>
        <w:ind w:firstLine="640" w:firstLineChars="200"/>
        <w:rPr>
          <w:rFonts w:ascii="宋体" w:hAnsi="宋体" w:cs="仿宋_GB2312"/>
          <w:bCs/>
          <w:sz w:val="32"/>
          <w:szCs w:val="32"/>
        </w:rPr>
      </w:pPr>
      <w:r>
        <w:rPr>
          <w:rFonts w:hint="eastAsia" w:ascii="宋体" w:hAnsi="宋体" w:cs="仿宋_GB2312"/>
          <w:bCs/>
          <w:sz w:val="32"/>
          <w:szCs w:val="32"/>
        </w:rPr>
        <w:t>项目名称：</w:t>
      </w:r>
    </w:p>
    <w:p w14:paraId="398F5157">
      <w:pPr>
        <w:snapToGrid w:val="0"/>
        <w:spacing w:before="156" w:beforeLines="50" w:after="50"/>
        <w:ind w:firstLine="720" w:firstLineChars="225"/>
        <w:rPr>
          <w:rFonts w:ascii="宋体" w:hAnsi="宋体" w:cs="仿宋_GB2312"/>
          <w:bCs/>
          <w:sz w:val="32"/>
          <w:szCs w:val="32"/>
        </w:rPr>
      </w:pPr>
    </w:p>
    <w:p w14:paraId="6CF6D97E">
      <w:pPr>
        <w:snapToGrid w:val="0"/>
        <w:spacing w:before="156" w:beforeLines="50" w:after="50"/>
        <w:ind w:firstLine="640" w:firstLineChars="200"/>
        <w:rPr>
          <w:rFonts w:ascii="宋体" w:hAnsi="宋体" w:cs="仿宋_GB2312"/>
          <w:bCs/>
          <w:sz w:val="32"/>
          <w:szCs w:val="32"/>
        </w:rPr>
      </w:pPr>
      <w:r>
        <w:rPr>
          <w:rFonts w:hint="eastAsia" w:ascii="宋体" w:hAnsi="宋体" w:cs="仿宋_GB2312"/>
          <w:bCs/>
          <w:sz w:val="32"/>
          <w:szCs w:val="32"/>
        </w:rPr>
        <w:t>项目编号：</w:t>
      </w:r>
    </w:p>
    <w:p w14:paraId="3A50CDB1">
      <w:pPr>
        <w:snapToGrid w:val="0"/>
        <w:spacing w:before="156" w:beforeLines="50" w:after="50"/>
        <w:ind w:firstLine="720" w:firstLineChars="225"/>
        <w:rPr>
          <w:rFonts w:ascii="宋体" w:hAnsi="宋体" w:cs="仿宋_GB2312"/>
          <w:bCs/>
          <w:sz w:val="32"/>
          <w:szCs w:val="32"/>
        </w:rPr>
      </w:pPr>
    </w:p>
    <w:p w14:paraId="53478E3B">
      <w:pPr>
        <w:snapToGrid w:val="0"/>
        <w:spacing w:before="156" w:beforeLines="50" w:after="50"/>
        <w:ind w:firstLine="640" w:firstLineChars="200"/>
        <w:rPr>
          <w:rFonts w:ascii="宋体" w:hAnsi="宋体" w:cs="仿宋_GB2312"/>
          <w:bCs/>
          <w:sz w:val="32"/>
          <w:szCs w:val="32"/>
        </w:rPr>
      </w:pPr>
      <w:r>
        <w:rPr>
          <w:rFonts w:hint="eastAsia" w:ascii="宋体" w:hAnsi="宋体" w:cs="仿宋_GB2312"/>
          <w:bCs/>
          <w:sz w:val="32"/>
          <w:szCs w:val="32"/>
        </w:rPr>
        <w:t>所竞分标（如有则填写，无分标时填写“无”或者留空）：</w:t>
      </w:r>
    </w:p>
    <w:p w14:paraId="13082685">
      <w:pPr>
        <w:snapToGrid w:val="0"/>
        <w:spacing w:before="156" w:beforeLines="50" w:after="50"/>
        <w:ind w:firstLine="720" w:firstLineChars="225"/>
        <w:rPr>
          <w:rFonts w:ascii="宋体" w:hAnsi="宋体" w:cs="仿宋_GB2312"/>
          <w:bCs/>
          <w:sz w:val="32"/>
          <w:szCs w:val="32"/>
        </w:rPr>
      </w:pPr>
    </w:p>
    <w:p w14:paraId="340521ED">
      <w:pPr>
        <w:pStyle w:val="6"/>
        <w:snapToGrid w:val="0"/>
        <w:spacing w:before="50" w:after="50"/>
        <w:ind w:firstLine="640" w:firstLineChars="200"/>
        <w:rPr>
          <w:rFonts w:ascii="宋体" w:hAnsi="宋体" w:cs="仿宋_GB2312"/>
          <w:bCs/>
          <w:sz w:val="32"/>
          <w:szCs w:val="32"/>
        </w:rPr>
      </w:pPr>
      <w:r>
        <w:rPr>
          <w:rFonts w:hint="eastAsia" w:ascii="宋体" w:hAnsi="宋体" w:cs="仿宋_GB2312"/>
          <w:bCs/>
          <w:sz w:val="32"/>
          <w:szCs w:val="32"/>
        </w:rPr>
        <w:t>供应商名称：</w:t>
      </w:r>
    </w:p>
    <w:p w14:paraId="72BBCA96">
      <w:pPr>
        <w:pStyle w:val="6"/>
        <w:snapToGrid w:val="0"/>
        <w:spacing w:before="50" w:after="50"/>
        <w:ind w:firstLine="640" w:firstLineChars="200"/>
        <w:rPr>
          <w:rFonts w:ascii="宋体" w:hAnsi="宋体" w:cs="仿宋_GB2312"/>
          <w:bCs/>
          <w:sz w:val="32"/>
          <w:szCs w:val="32"/>
        </w:rPr>
      </w:pPr>
    </w:p>
    <w:p w14:paraId="0D256345">
      <w:pPr>
        <w:pStyle w:val="6"/>
        <w:snapToGrid w:val="0"/>
        <w:spacing w:before="50" w:after="50"/>
        <w:ind w:firstLine="720" w:firstLineChars="225"/>
        <w:rPr>
          <w:rFonts w:ascii="宋体" w:hAnsi="宋体" w:cs="仿宋_GB2312"/>
          <w:bCs/>
          <w:sz w:val="32"/>
          <w:szCs w:val="32"/>
        </w:rPr>
      </w:pPr>
    </w:p>
    <w:p w14:paraId="5BCBA2BA">
      <w:pPr>
        <w:pStyle w:val="6"/>
        <w:snapToGrid w:val="0"/>
        <w:spacing w:before="50" w:after="50"/>
        <w:ind w:firstLine="0"/>
        <w:rPr>
          <w:rFonts w:ascii="宋体" w:hAnsi="宋体" w:cs="仿宋_GB2312"/>
          <w:bCs/>
          <w:sz w:val="32"/>
          <w:szCs w:val="32"/>
        </w:rPr>
      </w:pPr>
    </w:p>
    <w:p w14:paraId="7D804245">
      <w:pPr>
        <w:pStyle w:val="6"/>
        <w:snapToGrid w:val="0"/>
        <w:spacing w:before="50" w:after="50"/>
        <w:ind w:firstLine="1280" w:firstLineChars="400"/>
        <w:rPr>
          <w:rFonts w:ascii="宋体" w:hAnsi="宋体" w:cs="仿宋_GB2312"/>
          <w:bCs/>
          <w:sz w:val="32"/>
          <w:szCs w:val="32"/>
        </w:rPr>
      </w:pPr>
    </w:p>
    <w:p w14:paraId="5B8E492A">
      <w:pPr>
        <w:snapToGrid w:val="0"/>
        <w:spacing w:before="156" w:beforeLines="50" w:after="50"/>
        <w:jc w:val="center"/>
        <w:rPr>
          <w:rFonts w:ascii="宋体" w:hAnsi="宋体" w:cs="仿宋_GB2312"/>
          <w:sz w:val="32"/>
          <w:szCs w:val="32"/>
        </w:rPr>
      </w:pPr>
      <w:r>
        <w:rPr>
          <w:rFonts w:hint="eastAsia" w:ascii="宋体" w:hAnsi="宋体" w:cs="仿宋_GB2312"/>
          <w:sz w:val="32"/>
          <w:szCs w:val="32"/>
        </w:rPr>
        <w:t>年月日</w:t>
      </w:r>
    </w:p>
    <w:p w14:paraId="30837FBB">
      <w:pPr>
        <w:snapToGrid w:val="0"/>
        <w:spacing w:before="156" w:beforeLines="50" w:after="50" w:line="360" w:lineRule="auto"/>
        <w:ind w:right="480" w:firstLine="240" w:firstLineChars="100"/>
        <w:jc w:val="left"/>
        <w:rPr>
          <w:rFonts w:ascii="宋体" w:hAnsi="宋体"/>
          <w:b/>
          <w:bCs/>
          <w:sz w:val="24"/>
        </w:rPr>
      </w:pPr>
      <w:r>
        <w:rPr>
          <w:rFonts w:ascii="宋体" w:hAnsi="宋体"/>
          <w:sz w:val="24"/>
        </w:rPr>
        <w:br w:type="page"/>
      </w:r>
      <w:r>
        <w:rPr>
          <w:rFonts w:hint="eastAsia" w:ascii="宋体" w:hAnsi="宋体"/>
          <w:b/>
          <w:bCs/>
          <w:sz w:val="32"/>
          <w:szCs w:val="32"/>
        </w:rPr>
        <w:t>2.商务技术文件目录</w:t>
      </w:r>
    </w:p>
    <w:p w14:paraId="226F6E9C">
      <w:pPr>
        <w:snapToGrid w:val="0"/>
        <w:spacing w:before="156" w:beforeLines="50" w:after="50" w:line="360" w:lineRule="auto"/>
        <w:ind w:firstLine="640" w:firstLineChars="200"/>
        <w:rPr>
          <w:rFonts w:ascii="宋体" w:hAnsi="宋体"/>
          <w:sz w:val="32"/>
          <w:szCs w:val="32"/>
        </w:rPr>
      </w:pPr>
      <w:r>
        <w:rPr>
          <w:rFonts w:hint="eastAsia" w:ascii="宋体" w:hAnsi="宋体"/>
          <w:sz w:val="32"/>
          <w:szCs w:val="32"/>
        </w:rPr>
        <w:t>根据</w:t>
      </w:r>
      <w:r>
        <w:rPr>
          <w:rFonts w:hint="eastAsia" w:ascii="宋体" w:hAnsi="宋体"/>
          <w:sz w:val="32"/>
          <w:szCs w:val="32"/>
          <w:lang w:eastAsia="zh-CN"/>
        </w:rPr>
        <w:t>投标文件</w:t>
      </w:r>
      <w:r>
        <w:rPr>
          <w:rFonts w:hint="eastAsia" w:ascii="宋体" w:hAnsi="宋体"/>
          <w:sz w:val="32"/>
          <w:szCs w:val="32"/>
        </w:rPr>
        <w:t>规定及供应商提供的材料自行编写目录（部分格式后附）。</w:t>
      </w:r>
    </w:p>
    <w:p w14:paraId="63F3135D">
      <w:pPr>
        <w:spacing w:line="400" w:lineRule="exact"/>
        <w:rPr>
          <w:rFonts w:ascii="仿宋_GB2312" w:hAnsi="仿宋_GB2312" w:eastAsia="仿宋_GB2312" w:cs="仿宋_GB2312"/>
          <w:sz w:val="32"/>
          <w:szCs w:val="32"/>
        </w:rPr>
      </w:pPr>
    </w:p>
    <w:p w14:paraId="42FF10C8">
      <w:pPr>
        <w:spacing w:line="520" w:lineRule="exact"/>
        <w:jc w:val="center"/>
        <w:rPr>
          <w:rFonts w:ascii="仿宋_GB2312" w:hAnsi="仿宋_GB2312" w:eastAsia="仿宋_GB2312" w:cs="仿宋_GB2312"/>
          <w:sz w:val="32"/>
          <w:szCs w:val="32"/>
        </w:rPr>
      </w:pPr>
      <w:r>
        <w:rPr>
          <w:rFonts w:hint="eastAsia" w:ascii="方正小标宋简体" w:hAnsi="方正小标宋简体" w:eastAsia="方正小标宋简体" w:cs="宋体"/>
          <w:sz w:val="44"/>
          <w:szCs w:val="44"/>
        </w:rPr>
        <w:br w:type="page"/>
      </w:r>
      <w:r>
        <w:rPr>
          <w:rFonts w:hint="eastAsia" w:ascii="方正小标宋简体" w:hAnsi="方正小标宋简体" w:eastAsia="方正小标宋简体" w:cs="宋体"/>
          <w:sz w:val="44"/>
          <w:szCs w:val="44"/>
        </w:rPr>
        <w:t>无串通</w:t>
      </w:r>
      <w:r>
        <w:rPr>
          <w:rFonts w:hint="eastAsia" w:ascii="方正小标宋简体" w:hAnsi="方正小标宋简体" w:eastAsia="方正小标宋简体" w:cs="宋体"/>
          <w:sz w:val="44"/>
          <w:szCs w:val="44"/>
          <w:lang w:val="en-US" w:eastAsia="zh-CN"/>
        </w:rPr>
        <w:t>投标</w:t>
      </w:r>
      <w:r>
        <w:rPr>
          <w:rFonts w:hint="eastAsia" w:ascii="方正小标宋简体" w:hAnsi="方正小标宋简体" w:eastAsia="方正小标宋简体" w:cs="宋体"/>
          <w:sz w:val="44"/>
          <w:szCs w:val="44"/>
        </w:rPr>
        <w:t>行为的承诺函</w:t>
      </w:r>
    </w:p>
    <w:p w14:paraId="2355EA24">
      <w:pPr>
        <w:spacing w:line="360" w:lineRule="auto"/>
        <w:ind w:firstLine="640" w:firstLineChars="200"/>
        <w:contextualSpacing/>
        <w:rPr>
          <w:rFonts w:ascii="仿宋_GB2312" w:hAnsi="仿宋_GB2312" w:eastAsia="仿宋_GB2312" w:cs="仿宋_GB2312"/>
          <w:sz w:val="32"/>
          <w:szCs w:val="32"/>
        </w:rPr>
      </w:pPr>
    </w:p>
    <w:p w14:paraId="05B86567">
      <w:pPr>
        <w:spacing w:line="360" w:lineRule="auto"/>
        <w:ind w:firstLine="482" w:firstLineChars="200"/>
        <w:contextualSpacing/>
        <w:rPr>
          <w:rFonts w:ascii="宋体" w:hAnsi="宋体" w:cs="仿宋_GB2312"/>
          <w:b/>
          <w:bCs/>
          <w:sz w:val="24"/>
        </w:rPr>
      </w:pPr>
      <w:r>
        <w:rPr>
          <w:rFonts w:hint="eastAsia" w:ascii="宋体" w:hAnsi="宋体" w:cs="仿宋_GB2312"/>
          <w:b/>
          <w:bCs/>
          <w:sz w:val="24"/>
        </w:rPr>
        <w:t>一、我方承诺无下列相互串通竞标的情形：</w:t>
      </w:r>
    </w:p>
    <w:p w14:paraId="56D95590">
      <w:pPr>
        <w:spacing w:line="360" w:lineRule="auto"/>
        <w:ind w:firstLine="480" w:firstLineChars="200"/>
        <w:contextualSpacing/>
        <w:rPr>
          <w:rFonts w:ascii="宋体" w:hAnsi="宋体" w:cs="仿宋_GB2312"/>
          <w:sz w:val="24"/>
        </w:rPr>
      </w:pPr>
      <w:r>
        <w:rPr>
          <w:rFonts w:hint="eastAsia" w:ascii="宋体" w:hAnsi="宋体" w:cs="仿宋_GB2312"/>
          <w:sz w:val="24"/>
        </w:rPr>
        <w:t>1.不同供应商的</w:t>
      </w:r>
      <w:r>
        <w:rPr>
          <w:rFonts w:hint="eastAsia" w:ascii="宋体" w:hAnsi="宋体" w:cs="仿宋_GB2312"/>
          <w:sz w:val="24"/>
          <w:lang w:eastAsia="zh-CN"/>
        </w:rPr>
        <w:t>投标文件</w:t>
      </w:r>
      <w:r>
        <w:rPr>
          <w:rFonts w:hint="eastAsia" w:ascii="宋体" w:hAnsi="宋体" w:cs="仿宋_GB2312"/>
          <w:sz w:val="24"/>
        </w:rPr>
        <w:t>由同一单位或者个人编制；</w:t>
      </w:r>
    </w:p>
    <w:p w14:paraId="736C1FF6">
      <w:pPr>
        <w:spacing w:line="360" w:lineRule="auto"/>
        <w:ind w:firstLine="480" w:firstLineChars="200"/>
        <w:contextualSpacing/>
        <w:rPr>
          <w:rFonts w:ascii="宋体" w:hAnsi="宋体" w:cs="仿宋_GB2312"/>
          <w:sz w:val="24"/>
        </w:rPr>
      </w:pPr>
      <w:r>
        <w:rPr>
          <w:rFonts w:hint="eastAsia" w:ascii="宋体" w:hAnsi="宋体" w:cs="仿宋_GB2312"/>
          <w:sz w:val="24"/>
        </w:rPr>
        <w:t>2.不同供应商委托同一单位或者个人办理竞标事宜；</w:t>
      </w:r>
    </w:p>
    <w:p w14:paraId="42DBEE32">
      <w:pPr>
        <w:spacing w:line="360" w:lineRule="auto"/>
        <w:ind w:firstLine="480" w:firstLineChars="200"/>
        <w:contextualSpacing/>
        <w:rPr>
          <w:rFonts w:ascii="宋体" w:hAnsi="宋体" w:cs="仿宋_GB2312"/>
          <w:sz w:val="24"/>
        </w:rPr>
      </w:pPr>
      <w:r>
        <w:rPr>
          <w:rFonts w:hint="eastAsia" w:ascii="宋体" w:hAnsi="宋体" w:cs="仿宋_GB2312"/>
          <w:sz w:val="24"/>
        </w:rPr>
        <w:t>3.不同供应商的</w:t>
      </w:r>
      <w:r>
        <w:rPr>
          <w:rFonts w:hint="eastAsia" w:ascii="宋体" w:hAnsi="宋体" w:cs="仿宋_GB2312"/>
          <w:sz w:val="24"/>
          <w:lang w:eastAsia="zh-CN"/>
        </w:rPr>
        <w:t>投标文件</w:t>
      </w:r>
      <w:r>
        <w:rPr>
          <w:rFonts w:hint="eastAsia" w:ascii="宋体" w:hAnsi="宋体" w:cs="仿宋_GB2312"/>
          <w:sz w:val="24"/>
        </w:rPr>
        <w:t>载明的项目管理员为同一个人；</w:t>
      </w:r>
    </w:p>
    <w:p w14:paraId="6F16A75A">
      <w:pPr>
        <w:spacing w:line="360" w:lineRule="auto"/>
        <w:ind w:firstLine="480" w:firstLineChars="200"/>
        <w:contextualSpacing/>
        <w:rPr>
          <w:rFonts w:ascii="宋体" w:hAnsi="宋体" w:cs="仿宋_GB2312"/>
          <w:sz w:val="24"/>
        </w:rPr>
      </w:pPr>
      <w:r>
        <w:rPr>
          <w:rFonts w:hint="eastAsia" w:ascii="宋体" w:hAnsi="宋体" w:cs="仿宋_GB2312"/>
          <w:sz w:val="24"/>
        </w:rPr>
        <w:t>4.不</w:t>
      </w:r>
      <w:r>
        <w:rPr>
          <w:rFonts w:hint="eastAsia" w:ascii="宋体" w:hAnsi="宋体" w:cs="仿宋_GB2312"/>
          <w:spacing w:val="-6"/>
          <w:sz w:val="24"/>
        </w:rPr>
        <w:t>同供应商的</w:t>
      </w:r>
      <w:r>
        <w:rPr>
          <w:rFonts w:hint="eastAsia" w:ascii="宋体" w:hAnsi="宋体" w:cs="仿宋_GB2312"/>
          <w:spacing w:val="-6"/>
          <w:sz w:val="24"/>
          <w:lang w:eastAsia="zh-CN"/>
        </w:rPr>
        <w:t>投标文件</w:t>
      </w:r>
      <w:r>
        <w:rPr>
          <w:rFonts w:hint="eastAsia" w:ascii="宋体" w:hAnsi="宋体" w:cs="仿宋_GB2312"/>
          <w:spacing w:val="-6"/>
          <w:sz w:val="24"/>
        </w:rPr>
        <w:t>异常一致或者竞标报价呈规律性差异；</w:t>
      </w:r>
    </w:p>
    <w:p w14:paraId="00555CEB">
      <w:pPr>
        <w:spacing w:line="360" w:lineRule="auto"/>
        <w:ind w:firstLine="480" w:firstLineChars="200"/>
        <w:contextualSpacing/>
        <w:rPr>
          <w:rFonts w:ascii="宋体" w:hAnsi="宋体" w:cs="仿宋_GB2312"/>
          <w:sz w:val="24"/>
        </w:rPr>
      </w:pPr>
      <w:r>
        <w:rPr>
          <w:rFonts w:hint="eastAsia" w:ascii="宋体" w:hAnsi="宋体" w:cs="仿宋_GB2312"/>
          <w:sz w:val="24"/>
        </w:rPr>
        <w:t>5.不同供应商的</w:t>
      </w:r>
      <w:r>
        <w:rPr>
          <w:rFonts w:hint="eastAsia" w:ascii="宋体" w:hAnsi="宋体" w:cs="仿宋_GB2312"/>
          <w:sz w:val="24"/>
          <w:lang w:eastAsia="zh-CN"/>
        </w:rPr>
        <w:t>投标文件</w:t>
      </w:r>
      <w:r>
        <w:rPr>
          <w:rFonts w:hint="eastAsia" w:ascii="宋体" w:hAnsi="宋体" w:cs="仿宋_GB2312"/>
          <w:sz w:val="24"/>
        </w:rPr>
        <w:t>相互混装；</w:t>
      </w:r>
    </w:p>
    <w:p w14:paraId="33F61068">
      <w:pPr>
        <w:spacing w:line="360" w:lineRule="auto"/>
        <w:ind w:firstLine="480" w:firstLineChars="200"/>
        <w:contextualSpacing/>
        <w:rPr>
          <w:rFonts w:ascii="宋体" w:hAnsi="宋体" w:cs="仿宋_GB2312"/>
          <w:sz w:val="24"/>
        </w:rPr>
      </w:pPr>
      <w:r>
        <w:rPr>
          <w:rFonts w:hint="eastAsia" w:ascii="宋体" w:hAnsi="宋体" w:cs="仿宋_GB2312"/>
          <w:sz w:val="24"/>
        </w:rPr>
        <w:t>6.不同供应商的</w:t>
      </w:r>
      <w:r>
        <w:rPr>
          <w:rFonts w:hint="eastAsia" w:ascii="宋体" w:hAnsi="宋体" w:cs="仿宋_GB2312"/>
          <w:sz w:val="24"/>
          <w:lang w:eastAsia="zh-CN"/>
        </w:rPr>
        <w:t>投标保证金</w:t>
      </w:r>
      <w:r>
        <w:rPr>
          <w:rFonts w:hint="eastAsia" w:ascii="宋体" w:hAnsi="宋体" w:cs="仿宋_GB2312"/>
          <w:sz w:val="24"/>
        </w:rPr>
        <w:t>从同一单位或者个人账户转出。</w:t>
      </w:r>
    </w:p>
    <w:p w14:paraId="25F80802">
      <w:pPr>
        <w:spacing w:line="360" w:lineRule="auto"/>
        <w:ind w:firstLine="482" w:firstLineChars="200"/>
        <w:contextualSpacing/>
        <w:rPr>
          <w:rFonts w:ascii="宋体" w:hAnsi="宋体" w:cs="仿宋_GB2312"/>
          <w:b/>
          <w:bCs/>
          <w:sz w:val="24"/>
        </w:rPr>
      </w:pPr>
      <w:r>
        <w:rPr>
          <w:rFonts w:hint="eastAsia" w:ascii="宋体" w:hAnsi="宋体" w:cs="仿宋_GB2312"/>
          <w:b/>
          <w:bCs/>
          <w:sz w:val="24"/>
        </w:rPr>
        <w:t>二、我方承诺无下列恶意串通的情形：</w:t>
      </w:r>
    </w:p>
    <w:p w14:paraId="77BB501D">
      <w:pPr>
        <w:spacing w:line="360" w:lineRule="auto"/>
        <w:ind w:firstLine="480" w:firstLineChars="200"/>
        <w:contextualSpacing/>
        <w:rPr>
          <w:rFonts w:ascii="宋体" w:hAnsi="宋体" w:cs="仿宋_GB2312"/>
          <w:sz w:val="24"/>
        </w:rPr>
      </w:pPr>
      <w:r>
        <w:rPr>
          <w:rFonts w:hint="eastAsia" w:ascii="宋体" w:hAnsi="宋体" w:cs="仿宋_GB2312"/>
          <w:sz w:val="24"/>
        </w:rPr>
        <w:t>1.供应商直接或者间接从采购人或者采购代理机构处获得其他供应商的相关信息并修改其</w:t>
      </w:r>
      <w:r>
        <w:rPr>
          <w:rFonts w:hint="eastAsia" w:ascii="宋体" w:hAnsi="宋体" w:cs="仿宋_GB2312"/>
          <w:sz w:val="24"/>
          <w:lang w:eastAsia="zh-CN"/>
        </w:rPr>
        <w:t>投标文件</w:t>
      </w:r>
      <w:r>
        <w:rPr>
          <w:rFonts w:hint="eastAsia" w:ascii="宋体" w:hAnsi="宋体" w:cs="仿宋_GB2312"/>
          <w:sz w:val="24"/>
        </w:rPr>
        <w:t>；</w:t>
      </w:r>
    </w:p>
    <w:p w14:paraId="1A2030D3">
      <w:pPr>
        <w:spacing w:line="360" w:lineRule="auto"/>
        <w:ind w:firstLine="480" w:firstLineChars="200"/>
        <w:contextualSpacing/>
        <w:rPr>
          <w:rFonts w:ascii="宋体" w:hAnsi="宋体" w:cs="仿宋_GB2312"/>
          <w:sz w:val="24"/>
        </w:rPr>
      </w:pPr>
      <w:r>
        <w:rPr>
          <w:rFonts w:hint="eastAsia" w:ascii="宋体" w:hAnsi="宋体" w:cs="仿宋_GB2312"/>
          <w:sz w:val="24"/>
        </w:rPr>
        <w:t>2.供应商按照采购人或者采购代理机构的授意撤换、修改</w:t>
      </w:r>
      <w:r>
        <w:rPr>
          <w:rFonts w:hint="eastAsia" w:ascii="宋体" w:hAnsi="宋体" w:cs="仿宋_GB2312"/>
          <w:sz w:val="24"/>
          <w:lang w:eastAsia="zh-CN"/>
        </w:rPr>
        <w:t>投标文件</w:t>
      </w:r>
      <w:r>
        <w:rPr>
          <w:rFonts w:hint="eastAsia" w:ascii="宋体" w:hAnsi="宋体" w:cs="仿宋_GB2312"/>
          <w:sz w:val="24"/>
        </w:rPr>
        <w:t>；</w:t>
      </w:r>
    </w:p>
    <w:p w14:paraId="6710481E">
      <w:pPr>
        <w:spacing w:line="360" w:lineRule="auto"/>
        <w:ind w:firstLine="480" w:firstLineChars="200"/>
        <w:contextualSpacing/>
        <w:rPr>
          <w:rFonts w:ascii="宋体" w:hAnsi="宋体" w:cs="仿宋_GB2312"/>
          <w:sz w:val="24"/>
        </w:rPr>
      </w:pPr>
      <w:r>
        <w:rPr>
          <w:rFonts w:hint="eastAsia" w:ascii="宋体" w:hAnsi="宋体" w:cs="仿宋_GB2312"/>
          <w:sz w:val="24"/>
        </w:rPr>
        <w:t>3.供</w:t>
      </w:r>
      <w:r>
        <w:rPr>
          <w:rFonts w:hint="eastAsia" w:ascii="宋体" w:hAnsi="宋体" w:cs="仿宋_GB2312"/>
          <w:spacing w:val="-6"/>
          <w:sz w:val="24"/>
        </w:rPr>
        <w:t>应商之间协商报价、技术方案等</w:t>
      </w:r>
      <w:r>
        <w:rPr>
          <w:rFonts w:hint="eastAsia" w:ascii="宋体" w:hAnsi="宋体" w:cs="仿宋_GB2312"/>
          <w:spacing w:val="-6"/>
          <w:sz w:val="24"/>
          <w:lang w:eastAsia="zh-CN"/>
        </w:rPr>
        <w:t>投标文件</w:t>
      </w:r>
      <w:r>
        <w:rPr>
          <w:rFonts w:hint="eastAsia" w:ascii="宋体" w:hAnsi="宋体" w:cs="仿宋_GB2312"/>
          <w:spacing w:val="-6"/>
          <w:sz w:val="24"/>
        </w:rPr>
        <w:t>的实质性内容；</w:t>
      </w:r>
    </w:p>
    <w:p w14:paraId="1BDA1DE1">
      <w:pPr>
        <w:spacing w:line="360" w:lineRule="auto"/>
        <w:ind w:firstLine="480" w:firstLineChars="200"/>
        <w:contextualSpacing/>
        <w:rPr>
          <w:rFonts w:ascii="宋体" w:hAnsi="宋体" w:cs="仿宋_GB2312"/>
          <w:sz w:val="24"/>
        </w:rPr>
      </w:pPr>
      <w:r>
        <w:rPr>
          <w:rFonts w:hint="eastAsia" w:ascii="宋体" w:hAnsi="宋体" w:cs="仿宋_GB2312"/>
          <w:sz w:val="24"/>
        </w:rPr>
        <w:t>4.属于同一集团、协会、商会等组织成员的供应商按照该组织要求协同参加政府采购活动；</w:t>
      </w:r>
    </w:p>
    <w:p w14:paraId="7A14513F">
      <w:pPr>
        <w:spacing w:line="360" w:lineRule="auto"/>
        <w:ind w:firstLine="480" w:firstLineChars="200"/>
        <w:contextualSpacing/>
        <w:rPr>
          <w:rFonts w:ascii="宋体" w:hAnsi="宋体" w:cs="仿宋_GB2312"/>
          <w:sz w:val="24"/>
        </w:rPr>
      </w:pPr>
      <w:r>
        <w:rPr>
          <w:rFonts w:hint="eastAsia" w:ascii="宋体" w:hAnsi="宋体" w:cs="仿宋_GB2312"/>
          <w:sz w:val="24"/>
        </w:rPr>
        <w:t>5.供应商之间事先约定一致抬高或者压低竞标报价，或者在</w:t>
      </w:r>
      <w:r>
        <w:rPr>
          <w:rFonts w:hint="eastAsia" w:ascii="宋体" w:hAnsi="宋体" w:cs="仿宋_GB2312"/>
          <w:sz w:val="24"/>
          <w:lang w:eastAsia="zh-CN"/>
        </w:rPr>
        <w:t>公开招标</w:t>
      </w:r>
      <w:r>
        <w:rPr>
          <w:rFonts w:hint="eastAsia" w:ascii="宋体" w:hAnsi="宋体" w:cs="仿宋_GB2312"/>
          <w:sz w:val="24"/>
        </w:rPr>
        <w:t>项目中事先约定轮流以高价位或者低价位成交，或者事先约定由某一特定供应商成交，然后再参加竞标；</w:t>
      </w:r>
    </w:p>
    <w:p w14:paraId="6EFE2E31">
      <w:pPr>
        <w:spacing w:line="360" w:lineRule="auto"/>
        <w:ind w:firstLine="480" w:firstLineChars="200"/>
        <w:contextualSpacing/>
        <w:rPr>
          <w:rFonts w:ascii="宋体" w:hAnsi="宋体" w:cs="仿宋_GB2312"/>
          <w:sz w:val="24"/>
        </w:rPr>
      </w:pPr>
      <w:r>
        <w:rPr>
          <w:rFonts w:hint="eastAsia" w:ascii="宋体" w:hAnsi="宋体" w:cs="仿宋_GB2312"/>
          <w:sz w:val="24"/>
        </w:rPr>
        <w:t>6.供应商之间商定部分供应商放弃参加政府采购活动或者放弃成交；</w:t>
      </w:r>
    </w:p>
    <w:p w14:paraId="4C0EBDB8">
      <w:pPr>
        <w:spacing w:line="360" w:lineRule="auto"/>
        <w:ind w:firstLine="480" w:firstLineChars="200"/>
        <w:contextualSpacing/>
        <w:rPr>
          <w:rFonts w:ascii="宋体" w:hAnsi="宋体" w:cs="仿宋_GB2312"/>
          <w:sz w:val="24"/>
        </w:rPr>
      </w:pPr>
      <w:r>
        <w:rPr>
          <w:rFonts w:hint="eastAsia" w:ascii="宋体" w:hAnsi="宋体" w:cs="仿宋_GB2312"/>
          <w:sz w:val="24"/>
        </w:rPr>
        <w:t>7.供应商与采购人或者采购代理机构之间、供应商相互之间，为</w:t>
      </w:r>
      <w:r>
        <w:rPr>
          <w:rFonts w:hint="eastAsia" w:ascii="宋体" w:hAnsi="宋体" w:cs="仿宋_GB2312"/>
          <w:spacing w:val="-6"/>
          <w:sz w:val="24"/>
        </w:rPr>
        <w:t>谋求特定供应商成交或者排斥其他供应商的其他串通行为。</w:t>
      </w:r>
    </w:p>
    <w:p w14:paraId="2EE7500F">
      <w:pPr>
        <w:spacing w:line="360" w:lineRule="auto"/>
        <w:ind w:firstLine="480" w:firstLineChars="200"/>
        <w:contextualSpacing/>
        <w:rPr>
          <w:rFonts w:ascii="宋体" w:hAnsi="宋体" w:cs="仿宋_GB2312"/>
          <w:sz w:val="24"/>
        </w:rPr>
      </w:pPr>
    </w:p>
    <w:p w14:paraId="7FCE5F58">
      <w:pPr>
        <w:spacing w:line="360" w:lineRule="auto"/>
        <w:ind w:firstLine="482" w:firstLineChars="200"/>
        <w:contextualSpacing/>
        <w:rPr>
          <w:rFonts w:ascii="宋体" w:hAnsi="宋体" w:cs="仿宋_GB2312"/>
          <w:b/>
          <w:bCs/>
          <w:sz w:val="24"/>
        </w:rPr>
      </w:pPr>
      <w:r>
        <w:rPr>
          <w:rFonts w:hint="eastAsia" w:ascii="宋体" w:hAnsi="宋体" w:cs="仿宋_GB2312"/>
          <w:b/>
          <w:bCs/>
          <w:sz w:val="24"/>
        </w:rPr>
        <w:t>以上情形一经核查属实，我方愿意承担一切后果，并不再寻求任何旨在减轻或者免除法律责任的辩解。</w:t>
      </w:r>
    </w:p>
    <w:p w14:paraId="406CECDC">
      <w:pPr>
        <w:spacing w:line="360" w:lineRule="auto"/>
        <w:contextualSpacing/>
        <w:rPr>
          <w:rFonts w:ascii="宋体" w:hAnsi="宋体" w:cs="仿宋_GB2312"/>
          <w:sz w:val="24"/>
        </w:rPr>
      </w:pPr>
    </w:p>
    <w:p w14:paraId="41358A6B">
      <w:pPr>
        <w:spacing w:line="360" w:lineRule="auto"/>
        <w:ind w:firstLine="3600" w:firstLineChars="1500"/>
        <w:contextualSpacing/>
        <w:rPr>
          <w:rFonts w:ascii="宋体" w:hAnsi="宋体" w:cs="仿宋_GB2312"/>
          <w:sz w:val="24"/>
        </w:rPr>
      </w:pPr>
      <w:r>
        <w:rPr>
          <w:rFonts w:hint="eastAsia" w:ascii="宋体" w:hAnsi="宋体" w:cs="仿宋_GB2312"/>
          <w:sz w:val="24"/>
        </w:rPr>
        <w:t>供应商（电子签章）：</w:t>
      </w:r>
    </w:p>
    <w:p w14:paraId="3ABF1ECE">
      <w:pPr>
        <w:spacing w:line="360" w:lineRule="auto"/>
        <w:ind w:firstLine="480" w:firstLineChars="200"/>
        <w:contextualSpacing/>
        <w:jc w:val="center"/>
        <w:rPr>
          <w:rFonts w:ascii="仿宋_GB2312" w:hAnsi="仿宋_GB2312" w:eastAsia="仿宋_GB2312" w:cs="仿宋_GB2312"/>
          <w:sz w:val="32"/>
          <w:szCs w:val="32"/>
        </w:rPr>
      </w:pPr>
      <w:r>
        <w:rPr>
          <w:rFonts w:hint="eastAsia" w:ascii="宋体" w:hAnsi="宋体" w:cs="仿宋_GB2312"/>
          <w:sz w:val="24"/>
        </w:rPr>
        <w:t>年月日</w:t>
      </w:r>
    </w:p>
    <w:p w14:paraId="44A14898">
      <w:pPr>
        <w:spacing w:line="520" w:lineRule="exact"/>
        <w:jc w:val="center"/>
        <w:rPr>
          <w:rFonts w:ascii="仿宋_GB2312" w:hAnsi="仿宋_GB2312" w:eastAsia="仿宋_GB2312" w:cs="仿宋_GB2312"/>
          <w:sz w:val="32"/>
          <w:szCs w:val="32"/>
        </w:rPr>
      </w:pPr>
      <w:r>
        <w:rPr>
          <w:rFonts w:hint="eastAsia" w:ascii="方正小标宋简体" w:hAnsi="方正小标宋简体" w:eastAsia="方正小标宋简体" w:cs="宋体"/>
          <w:bCs/>
          <w:sz w:val="44"/>
          <w:szCs w:val="44"/>
        </w:rPr>
        <w:br w:type="page"/>
      </w:r>
      <w:r>
        <w:rPr>
          <w:rFonts w:hint="eastAsia" w:ascii="方正小标宋简体" w:hAnsi="方正小标宋简体" w:eastAsia="方正小标宋简体" w:cs="宋体"/>
          <w:bCs/>
          <w:sz w:val="44"/>
          <w:szCs w:val="44"/>
        </w:rPr>
        <w:t>法定代表人证明书</w:t>
      </w:r>
    </w:p>
    <w:p w14:paraId="569BE468">
      <w:pPr>
        <w:spacing w:line="360" w:lineRule="auto"/>
        <w:ind w:left="540"/>
        <w:contextualSpacing/>
        <w:rPr>
          <w:rFonts w:ascii="仿宋_GB2312" w:hAnsi="仿宋_GB2312" w:eastAsia="仿宋_GB2312" w:cs="仿宋_GB2312"/>
          <w:sz w:val="32"/>
          <w:szCs w:val="32"/>
        </w:rPr>
      </w:pPr>
    </w:p>
    <w:p w14:paraId="235CC87E">
      <w:pPr>
        <w:spacing w:line="360" w:lineRule="auto"/>
        <w:ind w:left="540"/>
        <w:contextualSpacing/>
        <w:rPr>
          <w:rFonts w:ascii="宋体" w:hAnsi="宋体" w:cs="仿宋_GB2312"/>
          <w:sz w:val="24"/>
        </w:rPr>
      </w:pPr>
      <w:r>
        <w:rPr>
          <w:rFonts w:hint="eastAsia" w:ascii="宋体" w:hAnsi="宋体" w:cs="仿宋_GB2312"/>
          <w:sz w:val="24"/>
        </w:rPr>
        <w:t>供应商名称：</w:t>
      </w:r>
    </w:p>
    <w:p w14:paraId="6FE8E938">
      <w:pPr>
        <w:spacing w:line="360" w:lineRule="auto"/>
        <w:ind w:left="540"/>
        <w:contextualSpacing/>
        <w:rPr>
          <w:rFonts w:ascii="宋体" w:hAnsi="宋体" w:cs="仿宋_GB2312"/>
          <w:sz w:val="24"/>
        </w:rPr>
      </w:pPr>
      <w:r>
        <w:rPr>
          <w:rFonts w:hint="eastAsia" w:ascii="宋体" w:hAnsi="宋体" w:cs="仿宋_GB2312"/>
          <w:sz w:val="24"/>
        </w:rPr>
        <w:t>地址：</w:t>
      </w:r>
    </w:p>
    <w:p w14:paraId="49DE468F">
      <w:pPr>
        <w:spacing w:line="360" w:lineRule="auto"/>
        <w:ind w:left="540"/>
        <w:contextualSpacing/>
        <w:rPr>
          <w:rFonts w:ascii="宋体" w:hAnsi="宋体" w:cs="仿宋_GB2312"/>
          <w:sz w:val="24"/>
        </w:rPr>
      </w:pPr>
      <w:r>
        <w:rPr>
          <w:rFonts w:hint="eastAsia" w:ascii="宋体" w:hAnsi="宋体" w:cs="仿宋_GB2312"/>
          <w:sz w:val="24"/>
        </w:rPr>
        <w:t>姓名：性别：</w:t>
      </w:r>
    </w:p>
    <w:p w14:paraId="6F787778">
      <w:pPr>
        <w:spacing w:line="360" w:lineRule="auto"/>
        <w:ind w:left="540"/>
        <w:contextualSpacing/>
        <w:rPr>
          <w:rFonts w:ascii="宋体" w:hAnsi="宋体" w:cs="仿宋_GB2312"/>
          <w:sz w:val="24"/>
          <w:u w:val="single"/>
        </w:rPr>
      </w:pPr>
      <w:r>
        <w:rPr>
          <w:rFonts w:hint="eastAsia" w:ascii="宋体" w:hAnsi="宋体" w:cs="仿宋_GB2312"/>
          <w:sz w:val="24"/>
        </w:rPr>
        <w:t>年龄：职务：</w:t>
      </w:r>
    </w:p>
    <w:p w14:paraId="7AD30041">
      <w:pPr>
        <w:spacing w:line="360" w:lineRule="auto"/>
        <w:ind w:left="540"/>
        <w:contextualSpacing/>
        <w:rPr>
          <w:rFonts w:ascii="宋体" w:hAnsi="宋体" w:cs="仿宋_GB2312"/>
          <w:sz w:val="24"/>
        </w:rPr>
      </w:pPr>
      <w:r>
        <w:rPr>
          <w:rFonts w:hint="eastAsia" w:ascii="宋体" w:hAnsi="宋体" w:cs="仿宋_GB2312"/>
          <w:sz w:val="24"/>
        </w:rPr>
        <w:t>身份证号码：</w:t>
      </w:r>
    </w:p>
    <w:p w14:paraId="4EE05D8A">
      <w:pPr>
        <w:spacing w:line="360" w:lineRule="auto"/>
        <w:ind w:firstLine="480" w:firstLineChars="200"/>
        <w:contextualSpacing/>
        <w:rPr>
          <w:rFonts w:ascii="宋体" w:hAnsi="宋体" w:cs="仿宋_GB2312"/>
          <w:sz w:val="24"/>
        </w:rPr>
      </w:pPr>
      <w:r>
        <w:rPr>
          <w:rFonts w:hint="eastAsia" w:ascii="宋体" w:hAnsi="宋体" w:cs="仿宋_GB2312"/>
          <w:sz w:val="24"/>
        </w:rPr>
        <w:t>系</w:t>
      </w:r>
      <w:r>
        <w:rPr>
          <w:rFonts w:hint="eastAsia" w:ascii="宋体" w:hAnsi="宋体" w:cs="仿宋_GB2312"/>
          <w:sz w:val="24"/>
          <w:u w:val="single"/>
        </w:rPr>
        <w:t>（供应商名称）</w:t>
      </w:r>
      <w:r>
        <w:rPr>
          <w:rFonts w:hint="eastAsia" w:ascii="宋体" w:hAnsi="宋体" w:cs="仿宋_GB2312"/>
          <w:sz w:val="24"/>
        </w:rPr>
        <w:t>的法定代表人。</w:t>
      </w:r>
    </w:p>
    <w:p w14:paraId="4C87A7E3">
      <w:pPr>
        <w:spacing w:line="360" w:lineRule="auto"/>
        <w:ind w:left="540"/>
        <w:contextualSpacing/>
        <w:rPr>
          <w:rFonts w:ascii="宋体" w:hAnsi="宋体" w:cs="仿宋_GB2312"/>
          <w:sz w:val="24"/>
        </w:rPr>
      </w:pPr>
      <w:r>
        <w:rPr>
          <w:rFonts w:hint="eastAsia" w:ascii="宋体" w:hAnsi="宋体" w:cs="仿宋_GB2312"/>
          <w:sz w:val="24"/>
        </w:rPr>
        <w:t>特此证明。</w:t>
      </w:r>
    </w:p>
    <w:p w14:paraId="27E7C841">
      <w:pPr>
        <w:spacing w:line="360" w:lineRule="auto"/>
        <w:ind w:left="540"/>
        <w:contextualSpacing/>
        <w:rPr>
          <w:rFonts w:ascii="宋体" w:hAnsi="宋体" w:cs="仿宋_GB2312"/>
          <w:sz w:val="24"/>
        </w:rPr>
      </w:pPr>
    </w:p>
    <w:p w14:paraId="68CC7813">
      <w:pPr>
        <w:spacing w:line="360" w:lineRule="auto"/>
        <w:ind w:left="540"/>
        <w:contextualSpacing/>
        <w:rPr>
          <w:rFonts w:ascii="宋体" w:hAnsi="宋体" w:cs="仿宋_GB2312"/>
          <w:sz w:val="24"/>
        </w:rPr>
      </w:pPr>
    </w:p>
    <w:p w14:paraId="3F3531F4">
      <w:pPr>
        <w:spacing w:line="360" w:lineRule="auto"/>
        <w:ind w:left="540"/>
        <w:contextualSpacing/>
        <w:rPr>
          <w:rFonts w:ascii="宋体" w:hAnsi="宋体" w:cs="仿宋_GB2312"/>
          <w:sz w:val="24"/>
        </w:rPr>
      </w:pPr>
    </w:p>
    <w:p w14:paraId="21F966E7">
      <w:pPr>
        <w:spacing w:line="360" w:lineRule="auto"/>
        <w:ind w:left="540"/>
        <w:contextualSpacing/>
        <w:rPr>
          <w:rFonts w:ascii="宋体" w:hAnsi="宋体" w:cs="仿宋_GB2312"/>
          <w:sz w:val="24"/>
        </w:rPr>
      </w:pPr>
      <w:r>
        <w:rPr>
          <w:rFonts w:hint="eastAsia" w:ascii="宋体" w:hAnsi="宋体" w:cs="仿宋_GB2312"/>
          <w:sz w:val="24"/>
        </w:rPr>
        <w:t>附件：法定代表人有效身份证正反面复印件</w:t>
      </w:r>
    </w:p>
    <w:p w14:paraId="7C5258BC">
      <w:pPr>
        <w:spacing w:line="360" w:lineRule="auto"/>
        <w:ind w:left="540"/>
        <w:contextualSpacing/>
        <w:rPr>
          <w:rFonts w:ascii="宋体" w:hAnsi="宋体" w:cs="仿宋_GB2312"/>
          <w:sz w:val="24"/>
        </w:rPr>
      </w:pPr>
    </w:p>
    <w:p w14:paraId="1BBD1F09">
      <w:pPr>
        <w:spacing w:line="360" w:lineRule="auto"/>
        <w:ind w:left="540"/>
        <w:contextualSpacing/>
        <w:jc w:val="right"/>
        <w:rPr>
          <w:rFonts w:ascii="宋体" w:hAnsi="宋体" w:cs="仿宋_GB2312"/>
          <w:sz w:val="24"/>
        </w:rPr>
      </w:pPr>
      <w:r>
        <w:rPr>
          <w:rFonts w:hint="eastAsia" w:ascii="宋体" w:hAnsi="宋体" w:cs="仿宋_GB2312"/>
          <w:sz w:val="24"/>
        </w:rPr>
        <w:t>供应商（电子签章）：</w:t>
      </w:r>
    </w:p>
    <w:p w14:paraId="4C35136F">
      <w:pPr>
        <w:spacing w:line="360" w:lineRule="auto"/>
        <w:ind w:firstLine="4080" w:firstLineChars="1700"/>
        <w:contextualSpacing/>
        <w:jc w:val="right"/>
        <w:rPr>
          <w:rFonts w:ascii="宋体" w:hAnsi="宋体" w:cs="仿宋_GB2312"/>
          <w:sz w:val="24"/>
        </w:rPr>
      </w:pPr>
      <w:r>
        <w:rPr>
          <w:rFonts w:hint="eastAsia" w:ascii="宋体" w:hAnsi="宋体" w:cs="仿宋_GB2312"/>
          <w:sz w:val="24"/>
        </w:rPr>
        <w:t>年月日</w:t>
      </w:r>
    </w:p>
    <w:p w14:paraId="709316D5">
      <w:pPr>
        <w:spacing w:line="360" w:lineRule="auto"/>
        <w:contextualSpacing/>
        <w:jc w:val="center"/>
        <w:rPr>
          <w:rFonts w:ascii="宋体" w:hAnsi="宋体" w:cs="仿宋_GB2312"/>
          <w:b/>
          <w:sz w:val="24"/>
        </w:rPr>
      </w:pPr>
    </w:p>
    <w:p w14:paraId="07EC0647">
      <w:pPr>
        <w:spacing w:line="360" w:lineRule="auto"/>
        <w:contextualSpacing/>
        <w:jc w:val="left"/>
        <w:rPr>
          <w:rFonts w:ascii="宋体" w:hAnsi="宋体" w:cs="仿宋_GB2312"/>
          <w:sz w:val="24"/>
        </w:rPr>
      </w:pPr>
    </w:p>
    <w:p w14:paraId="1DFCFA0D">
      <w:pPr>
        <w:spacing w:line="360" w:lineRule="auto"/>
        <w:contextualSpacing/>
        <w:jc w:val="left"/>
        <w:rPr>
          <w:rFonts w:ascii="宋体" w:hAnsi="宋体" w:cs="仿宋_GB2312"/>
          <w:sz w:val="24"/>
        </w:rPr>
      </w:pPr>
      <w:r>
        <w:rPr>
          <w:rFonts w:hint="eastAsia" w:ascii="宋体" w:hAnsi="宋体" w:cs="仿宋_GB2312"/>
          <w:sz w:val="24"/>
        </w:rPr>
        <w:t>注：自然人竞标的无需提供，联合体竞标的只需牵头人出具。</w:t>
      </w:r>
    </w:p>
    <w:p w14:paraId="138B9ED1">
      <w:pPr>
        <w:adjustRightInd w:val="0"/>
        <w:snapToGrid w:val="0"/>
        <w:spacing w:line="300" w:lineRule="auto"/>
        <w:jc w:val="left"/>
        <w:rPr>
          <w:rFonts w:ascii="宋体" w:hAnsi="宋体"/>
          <w:b/>
          <w:szCs w:val="21"/>
        </w:rPr>
      </w:pPr>
    </w:p>
    <w:p w14:paraId="24C11E27">
      <w:pPr>
        <w:spacing w:line="500" w:lineRule="exact"/>
        <w:jc w:val="center"/>
        <w:rPr>
          <w:rFonts w:ascii="方正小标宋简体" w:hAnsi="方正小标宋简体" w:eastAsia="方正小标宋简体" w:cs="宋体"/>
          <w:sz w:val="44"/>
          <w:szCs w:val="44"/>
        </w:rPr>
      </w:pPr>
      <w:r>
        <w:rPr>
          <w:rFonts w:hint="eastAsia" w:ascii="方正小标宋简体" w:hAnsi="方正小标宋简体" w:eastAsia="方正小标宋简体" w:cs="宋体"/>
          <w:sz w:val="44"/>
          <w:szCs w:val="44"/>
        </w:rPr>
        <w:br w:type="page"/>
      </w:r>
    </w:p>
    <w:p w14:paraId="606106C5">
      <w:pPr>
        <w:spacing w:line="520" w:lineRule="exact"/>
        <w:jc w:val="center"/>
        <w:rPr>
          <w:rFonts w:ascii="方正小标宋简体" w:hAnsi="方正小标宋简体" w:eastAsia="方正小标宋简体" w:cs="宋体"/>
          <w:sz w:val="44"/>
          <w:szCs w:val="44"/>
        </w:rPr>
      </w:pPr>
      <w:bookmarkStart w:id="96" w:name="_Hlk65853643"/>
      <w:r>
        <w:rPr>
          <w:rFonts w:hint="eastAsia" w:ascii="方正小标宋简体" w:hAnsi="方正小标宋简体" w:eastAsia="方正小标宋简体" w:cs="宋体"/>
          <w:sz w:val="44"/>
          <w:szCs w:val="44"/>
        </w:rPr>
        <w:t>授权委托书</w:t>
      </w:r>
    </w:p>
    <w:p w14:paraId="698B2456">
      <w:pPr>
        <w:spacing w:line="520" w:lineRule="exact"/>
        <w:jc w:val="center"/>
        <w:rPr>
          <w:rFonts w:ascii="方正小标宋简体" w:hAnsi="方正小标宋简体" w:eastAsia="方正小标宋简体" w:cs="宋体"/>
          <w:sz w:val="32"/>
          <w:szCs w:val="32"/>
        </w:rPr>
      </w:pPr>
      <w:r>
        <w:rPr>
          <w:rFonts w:hint="eastAsia" w:ascii="方正小标宋简体" w:hAnsi="方正小标宋简体" w:eastAsia="方正小标宋简体" w:cs="宋体"/>
          <w:sz w:val="32"/>
          <w:szCs w:val="32"/>
        </w:rPr>
        <w:t>（非联合体竞标格式）</w:t>
      </w:r>
    </w:p>
    <w:p w14:paraId="0E2B6019">
      <w:pPr>
        <w:spacing w:line="520" w:lineRule="exact"/>
        <w:jc w:val="center"/>
        <w:rPr>
          <w:rFonts w:ascii="方正小标宋简体" w:hAnsi="方正小标宋简体" w:eastAsia="方正小标宋简体" w:cs="宋体"/>
          <w:sz w:val="44"/>
          <w:szCs w:val="44"/>
        </w:rPr>
      </w:pPr>
      <w:r>
        <w:rPr>
          <w:rFonts w:hint="eastAsia" w:ascii="方正小标宋简体" w:hAnsi="方正小标宋简体" w:eastAsia="方正小标宋简体" w:cs="宋体"/>
          <w:sz w:val="32"/>
          <w:szCs w:val="32"/>
        </w:rPr>
        <w:t>（如有委托时）</w:t>
      </w:r>
    </w:p>
    <w:p w14:paraId="13DF9B97">
      <w:pPr>
        <w:spacing w:line="520" w:lineRule="exact"/>
        <w:rPr>
          <w:rFonts w:ascii="仿宋_GB2312" w:hAnsi="仿宋_GB2312" w:eastAsia="仿宋_GB2312" w:cs="仿宋_GB2312"/>
          <w:sz w:val="32"/>
          <w:szCs w:val="32"/>
        </w:rPr>
      </w:pPr>
    </w:p>
    <w:p w14:paraId="46D10380">
      <w:pPr>
        <w:spacing w:line="360" w:lineRule="auto"/>
        <w:rPr>
          <w:rFonts w:ascii="宋体" w:hAnsi="宋体" w:cs="仿宋_GB2312"/>
          <w:sz w:val="24"/>
        </w:rPr>
      </w:pPr>
      <w:r>
        <w:rPr>
          <w:rFonts w:hint="eastAsia" w:ascii="宋体" w:hAnsi="宋体" w:cs="仿宋_GB2312"/>
          <w:sz w:val="24"/>
        </w:rPr>
        <w:t>致：</w:t>
      </w:r>
      <w:r>
        <w:rPr>
          <w:rFonts w:hint="eastAsia" w:ascii="宋体" w:hAnsi="宋体" w:cs="仿宋_GB2312"/>
          <w:sz w:val="24"/>
          <w:u w:val="single"/>
        </w:rPr>
        <w:t>（采购人名称）</w:t>
      </w:r>
      <w:r>
        <w:rPr>
          <w:rFonts w:hint="eastAsia" w:ascii="宋体" w:hAnsi="宋体" w:cs="仿宋_GB2312"/>
          <w:sz w:val="24"/>
        </w:rPr>
        <w:t>：</w:t>
      </w:r>
    </w:p>
    <w:p w14:paraId="3B2FBF4E">
      <w:pPr>
        <w:spacing w:line="360" w:lineRule="auto"/>
        <w:ind w:firstLine="480" w:firstLineChars="200"/>
        <w:rPr>
          <w:rFonts w:ascii="宋体" w:hAnsi="宋体" w:cs="仿宋_GB2312"/>
          <w:sz w:val="24"/>
        </w:rPr>
      </w:pPr>
      <w:r>
        <w:rPr>
          <w:rFonts w:hint="eastAsia" w:ascii="宋体" w:hAnsi="宋体" w:cs="仿宋_GB2312"/>
          <w:sz w:val="24"/>
        </w:rPr>
        <w:t>我</w:t>
      </w:r>
      <w:r>
        <w:rPr>
          <w:rFonts w:hint="eastAsia" w:ascii="宋体" w:hAnsi="宋体" w:cs="仿宋_GB2312"/>
          <w:sz w:val="24"/>
          <w:u w:val="single"/>
        </w:rPr>
        <w:t>（姓名）</w:t>
      </w:r>
      <w:r>
        <w:rPr>
          <w:rFonts w:hint="eastAsia" w:ascii="宋体" w:hAnsi="宋体" w:cs="仿宋_GB2312"/>
          <w:sz w:val="24"/>
        </w:rPr>
        <w:t>系</w:t>
      </w:r>
      <w:r>
        <w:rPr>
          <w:rFonts w:hint="eastAsia" w:ascii="宋体" w:hAnsi="宋体" w:cs="仿宋_GB2312"/>
          <w:sz w:val="24"/>
          <w:u w:val="single"/>
        </w:rPr>
        <w:t>（供应商名称）</w:t>
      </w:r>
      <w:r>
        <w:rPr>
          <w:rFonts w:hint="eastAsia" w:ascii="宋体" w:hAnsi="宋体" w:cs="仿宋_GB2312"/>
          <w:sz w:val="24"/>
        </w:rPr>
        <w:t>的（</w:t>
      </w:r>
      <w:r>
        <w:rPr>
          <w:rFonts w:hint="eastAsia" w:ascii="宋体" w:hAnsi="宋体" w:cs="仿宋_GB2312"/>
          <w:sz w:val="24"/>
          <w:u w:val="single"/>
        </w:rPr>
        <w:sym w:font="Wingdings 2" w:char="00A3"/>
      </w:r>
      <w:r>
        <w:rPr>
          <w:rFonts w:hint="eastAsia" w:ascii="宋体" w:hAnsi="宋体" w:cs="仿宋_GB2312"/>
          <w:sz w:val="24"/>
          <w:u w:val="single"/>
        </w:rPr>
        <w:t>法定代表人/□负责人/□自然人本人</w:t>
      </w:r>
      <w:r>
        <w:rPr>
          <w:rFonts w:hint="eastAsia" w:ascii="宋体" w:hAnsi="宋体" w:cs="仿宋_GB2312"/>
          <w:sz w:val="24"/>
        </w:rPr>
        <w:t>），现授权</w:t>
      </w:r>
      <w:r>
        <w:rPr>
          <w:rFonts w:hint="eastAsia" w:ascii="宋体" w:hAnsi="宋体" w:cs="仿宋_GB2312"/>
          <w:sz w:val="24"/>
          <w:u w:val="single"/>
        </w:rPr>
        <w:t>（姓名）</w:t>
      </w:r>
      <w:r>
        <w:rPr>
          <w:rFonts w:hint="eastAsia" w:ascii="宋体" w:hAnsi="宋体" w:cs="仿宋_GB2312"/>
          <w:sz w:val="24"/>
        </w:rPr>
        <w:t>以我方的名义参加项目的竞标活动，并代表我方全权办理针对上述项目的所有采购程序和环节的具体事务和签署相关文件。</w:t>
      </w:r>
    </w:p>
    <w:p w14:paraId="42D64C78">
      <w:pPr>
        <w:spacing w:line="360" w:lineRule="auto"/>
        <w:rPr>
          <w:rFonts w:ascii="宋体" w:hAnsi="宋体" w:cs="仿宋_GB2312"/>
          <w:sz w:val="24"/>
        </w:rPr>
      </w:pPr>
      <w:r>
        <w:rPr>
          <w:rFonts w:hint="eastAsia" w:ascii="宋体" w:hAnsi="宋体" w:cs="仿宋_GB2312"/>
          <w:sz w:val="24"/>
        </w:rPr>
        <w:t>我方对委托代理人的签字</w:t>
      </w:r>
      <w:r>
        <w:rPr>
          <w:rFonts w:hint="eastAsia" w:ascii="宋体" w:hAnsi="宋体"/>
          <w:sz w:val="24"/>
        </w:rPr>
        <w:t>或者电子签名</w:t>
      </w:r>
      <w:r>
        <w:rPr>
          <w:rFonts w:hint="eastAsia" w:ascii="宋体" w:hAnsi="宋体" w:cs="仿宋_GB2312"/>
          <w:sz w:val="24"/>
        </w:rPr>
        <w:t>事项负全部责任。</w:t>
      </w:r>
    </w:p>
    <w:p w14:paraId="3467491C">
      <w:pPr>
        <w:spacing w:line="360" w:lineRule="auto"/>
        <w:ind w:firstLine="480" w:firstLineChars="200"/>
        <w:rPr>
          <w:rFonts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79B81FCF">
      <w:pPr>
        <w:spacing w:line="360" w:lineRule="auto"/>
        <w:ind w:firstLine="480" w:firstLineChars="200"/>
        <w:rPr>
          <w:rFonts w:ascii="宋体" w:hAnsi="宋体" w:cs="仿宋_GB2312"/>
          <w:sz w:val="24"/>
        </w:rPr>
      </w:pPr>
      <w:r>
        <w:rPr>
          <w:rFonts w:hint="eastAsia" w:ascii="宋体" w:hAnsi="宋体" w:cs="仿宋_GB2312"/>
          <w:sz w:val="24"/>
        </w:rPr>
        <w:t>委托代理人无转委托权，特此委托。</w:t>
      </w:r>
    </w:p>
    <w:p w14:paraId="327A8E9F">
      <w:pPr>
        <w:spacing w:line="360" w:lineRule="auto"/>
        <w:ind w:firstLine="480" w:firstLineChars="200"/>
        <w:rPr>
          <w:rFonts w:ascii="宋体" w:hAnsi="宋体" w:cs="仿宋_GB2312"/>
          <w:sz w:val="24"/>
        </w:rPr>
      </w:pPr>
      <w:r>
        <w:rPr>
          <w:rFonts w:hint="eastAsia" w:ascii="宋体" w:hAnsi="宋体" w:cs="仿宋_GB2312"/>
          <w:sz w:val="24"/>
        </w:rPr>
        <w:t>附：法定代表人身份证明书及委托代理人有效身份证正反面复印件</w:t>
      </w:r>
    </w:p>
    <w:p w14:paraId="0BFA269F">
      <w:pPr>
        <w:spacing w:line="360" w:lineRule="auto"/>
        <w:rPr>
          <w:rFonts w:ascii="宋体" w:hAnsi="宋体" w:cs="仿宋_GB2312"/>
          <w:sz w:val="24"/>
        </w:rPr>
      </w:pPr>
    </w:p>
    <w:p w14:paraId="7E24B680">
      <w:pPr>
        <w:spacing w:line="360" w:lineRule="auto"/>
        <w:contextualSpacing/>
        <w:rPr>
          <w:rFonts w:ascii="宋体" w:hAnsi="宋体" w:cs="仿宋_GB2312"/>
          <w:sz w:val="24"/>
        </w:rPr>
      </w:pPr>
      <w:r>
        <w:rPr>
          <w:rFonts w:hint="eastAsia" w:ascii="宋体" w:hAnsi="宋体" w:cs="仿宋_GB2312"/>
          <w:sz w:val="24"/>
        </w:rPr>
        <w:t>委托代理人（</w:t>
      </w:r>
      <w:r>
        <w:rPr>
          <w:rFonts w:hint="eastAsia" w:ascii="宋体" w:hAnsi="宋体"/>
          <w:sz w:val="24"/>
        </w:rPr>
        <w:t>签字或者电子签名</w:t>
      </w:r>
      <w:r>
        <w:rPr>
          <w:rFonts w:hint="eastAsia" w:ascii="宋体" w:hAnsi="宋体" w:cs="仿宋_GB2312"/>
          <w:sz w:val="24"/>
        </w:rPr>
        <w:t>）：法定代表人（签字或者盖章或者电子签名）：</w:t>
      </w:r>
    </w:p>
    <w:p w14:paraId="42B1832B">
      <w:pPr>
        <w:spacing w:line="360" w:lineRule="auto"/>
        <w:contextualSpacing/>
        <w:rPr>
          <w:rFonts w:ascii="宋体" w:hAnsi="宋体" w:cs="仿宋_GB2312"/>
          <w:sz w:val="24"/>
        </w:rPr>
      </w:pPr>
      <w:r>
        <w:rPr>
          <w:rFonts w:hint="eastAsia" w:ascii="宋体" w:hAnsi="宋体" w:cs="仿宋_GB2312"/>
          <w:sz w:val="24"/>
        </w:rPr>
        <w:t>委托代理人身份证号码：</w:t>
      </w:r>
    </w:p>
    <w:p w14:paraId="01408E58">
      <w:pPr>
        <w:spacing w:line="360" w:lineRule="auto"/>
        <w:contextualSpacing/>
        <w:rPr>
          <w:rFonts w:ascii="宋体" w:hAnsi="宋体" w:cs="仿宋_GB2312"/>
          <w:sz w:val="24"/>
        </w:rPr>
      </w:pPr>
    </w:p>
    <w:p w14:paraId="05AD28AF">
      <w:pPr>
        <w:spacing w:line="360" w:lineRule="auto"/>
        <w:rPr>
          <w:rFonts w:ascii="宋体" w:hAnsi="宋体" w:cs="仿宋_GB2312"/>
          <w:sz w:val="24"/>
        </w:rPr>
      </w:pPr>
      <w:r>
        <w:rPr>
          <w:rFonts w:hint="eastAsia" w:ascii="宋体" w:hAnsi="宋体" w:cs="仿宋_GB2312"/>
          <w:sz w:val="24"/>
        </w:rPr>
        <w:t>供应商（电子签章）：</w:t>
      </w:r>
    </w:p>
    <w:p w14:paraId="5966A311">
      <w:pPr>
        <w:spacing w:line="360" w:lineRule="auto"/>
        <w:rPr>
          <w:rFonts w:ascii="宋体" w:hAnsi="宋体" w:cs="仿宋_GB2312"/>
          <w:sz w:val="24"/>
        </w:rPr>
      </w:pPr>
      <w:r>
        <w:rPr>
          <w:rFonts w:hint="eastAsia" w:ascii="宋体" w:hAnsi="宋体" w:cs="仿宋_GB2312"/>
          <w:sz w:val="24"/>
        </w:rPr>
        <w:t>年月日</w:t>
      </w:r>
    </w:p>
    <w:p w14:paraId="4792A5CC">
      <w:pPr>
        <w:spacing w:line="360" w:lineRule="auto"/>
        <w:rPr>
          <w:rFonts w:ascii="宋体" w:hAnsi="宋体" w:cs="仿宋_GB2312"/>
          <w:sz w:val="24"/>
        </w:rPr>
      </w:pPr>
    </w:p>
    <w:p w14:paraId="4C504E8A">
      <w:pPr>
        <w:spacing w:line="360" w:lineRule="auto"/>
        <w:rPr>
          <w:rFonts w:ascii="宋体" w:hAnsi="宋体" w:cs="仿宋_GB2312"/>
          <w:sz w:val="24"/>
        </w:rPr>
      </w:pPr>
      <w:r>
        <w:rPr>
          <w:rFonts w:hint="eastAsia" w:ascii="宋体" w:hAnsi="宋体" w:cs="仿宋_GB2312"/>
          <w:sz w:val="24"/>
        </w:rPr>
        <w:t>注：1. 法定代表人必须在授权委托书上签字或者盖章</w:t>
      </w:r>
      <w:r>
        <w:rPr>
          <w:rFonts w:hint="eastAsia" w:ascii="宋体" w:hAnsi="宋体"/>
          <w:sz w:val="24"/>
        </w:rPr>
        <w:t>或者电子签名</w:t>
      </w:r>
      <w:r>
        <w:rPr>
          <w:rFonts w:hint="eastAsia" w:ascii="宋体" w:hAnsi="宋体" w:cs="仿宋_GB2312"/>
          <w:sz w:val="24"/>
        </w:rPr>
        <w:t>，委托代理人必须在授权委托书上签字或者电子签名，</w:t>
      </w:r>
      <w:r>
        <w:rPr>
          <w:rFonts w:hint="eastAsia" w:ascii="宋体" w:hAnsi="宋体" w:cs="仿宋_GB2312"/>
          <w:b/>
          <w:sz w:val="24"/>
        </w:rPr>
        <w:t>否则其</w:t>
      </w:r>
      <w:r>
        <w:rPr>
          <w:rFonts w:hint="eastAsia" w:ascii="宋体" w:hAnsi="宋体" w:cs="仿宋_GB2312"/>
          <w:b/>
          <w:sz w:val="24"/>
          <w:lang w:eastAsia="zh-CN"/>
        </w:rPr>
        <w:t>投标文件</w:t>
      </w:r>
      <w:r>
        <w:rPr>
          <w:rFonts w:hint="eastAsia" w:ascii="宋体" w:hAnsi="宋体" w:cs="仿宋_GB2312"/>
          <w:b/>
          <w:sz w:val="24"/>
        </w:rPr>
        <w:t>按无效响应处理。</w:t>
      </w:r>
    </w:p>
    <w:p w14:paraId="1DCA535D">
      <w:pPr>
        <w:spacing w:line="360" w:lineRule="auto"/>
        <w:ind w:firstLine="480" w:firstLineChars="200"/>
        <w:jc w:val="left"/>
        <w:rPr>
          <w:rFonts w:ascii="宋体" w:hAnsi="宋体" w:cs="仿宋_GB2312"/>
          <w:sz w:val="24"/>
        </w:rPr>
      </w:pPr>
      <w:r>
        <w:rPr>
          <w:rFonts w:ascii="宋体" w:hAnsi="宋体" w:cs="仿宋_GB2312"/>
          <w:sz w:val="24"/>
        </w:rPr>
        <w:t>2.</w:t>
      </w:r>
      <w:bookmarkStart w:id="97" w:name="_Hlk65853109"/>
      <w:bookmarkStart w:id="98" w:name="_Hlk65853542"/>
      <w:r>
        <w:rPr>
          <w:rFonts w:hint="eastAsia" w:ascii="宋体" w:hAnsi="宋体" w:cs="仿宋_GB2312"/>
          <w:sz w:val="24"/>
        </w:rPr>
        <w:t>法人、其他组织竞标时“我方”是指“我单位”，自然人竞标时“我方”是指“本人”。</w:t>
      </w:r>
      <w:bookmarkEnd w:id="97"/>
    </w:p>
    <w:bookmarkEnd w:id="98"/>
    <w:p w14:paraId="5FCCC9E5">
      <w:pPr>
        <w:spacing w:line="360" w:lineRule="auto"/>
        <w:ind w:firstLine="420" w:firstLineChars="200"/>
        <w:jc w:val="left"/>
        <w:rPr>
          <w:rFonts w:ascii="仿宋_GB2312" w:hAnsi="仿宋_GB2312" w:eastAsia="仿宋_GB2312" w:cs="仿宋_GB2312"/>
          <w:szCs w:val="21"/>
        </w:rPr>
      </w:pPr>
    </w:p>
    <w:p w14:paraId="39C078BD">
      <w:pPr>
        <w:spacing w:line="500" w:lineRule="exact"/>
        <w:jc w:val="center"/>
        <w:rPr>
          <w:rFonts w:ascii="方正小标宋简体" w:hAnsi="方正小标宋简体" w:eastAsia="方正小标宋简体" w:cs="宋体"/>
          <w:sz w:val="44"/>
          <w:szCs w:val="44"/>
        </w:rPr>
      </w:pPr>
      <w:r>
        <w:rPr>
          <w:rFonts w:ascii="仿宋_GB2312" w:hAnsi="仿宋_GB2312" w:eastAsia="仿宋_GB2312" w:cs="仿宋_GB2312"/>
          <w:szCs w:val="21"/>
        </w:rPr>
        <w:br w:type="page"/>
      </w:r>
      <w:r>
        <w:rPr>
          <w:rFonts w:hint="eastAsia" w:ascii="方正小标宋简体" w:hAnsi="方正小标宋简体" w:eastAsia="方正小标宋简体" w:cs="宋体"/>
          <w:sz w:val="44"/>
          <w:szCs w:val="44"/>
        </w:rPr>
        <w:t>授权委托书</w:t>
      </w:r>
    </w:p>
    <w:p w14:paraId="151F2B0A">
      <w:pPr>
        <w:spacing w:line="500" w:lineRule="exact"/>
        <w:jc w:val="center"/>
        <w:rPr>
          <w:rFonts w:ascii="方正小标宋简体" w:hAnsi="方正小标宋简体" w:eastAsia="方正小标宋简体" w:cs="宋体"/>
          <w:sz w:val="32"/>
          <w:szCs w:val="32"/>
        </w:rPr>
      </w:pPr>
      <w:r>
        <w:rPr>
          <w:rFonts w:hint="eastAsia" w:ascii="方正小标宋简体" w:hAnsi="方正小标宋简体" w:eastAsia="方正小标宋简体" w:cs="宋体"/>
          <w:sz w:val="32"/>
          <w:szCs w:val="32"/>
        </w:rPr>
        <w:t>（联合体竞标格式）</w:t>
      </w:r>
    </w:p>
    <w:p w14:paraId="51016FA3">
      <w:pPr>
        <w:spacing w:line="500" w:lineRule="exact"/>
        <w:jc w:val="center"/>
        <w:rPr>
          <w:rFonts w:ascii="方正小标宋简体" w:hAnsi="方正小标宋简体" w:eastAsia="方正小标宋简体" w:cs="宋体"/>
          <w:sz w:val="44"/>
          <w:szCs w:val="44"/>
        </w:rPr>
      </w:pPr>
      <w:r>
        <w:rPr>
          <w:rFonts w:hint="eastAsia" w:ascii="方正小标宋简体" w:hAnsi="方正小标宋简体" w:eastAsia="方正小标宋简体" w:cs="宋体"/>
          <w:sz w:val="32"/>
          <w:szCs w:val="32"/>
        </w:rPr>
        <w:t>（如有委托时）</w:t>
      </w:r>
    </w:p>
    <w:p w14:paraId="5183328A">
      <w:pPr>
        <w:spacing w:line="500" w:lineRule="exact"/>
        <w:jc w:val="center"/>
        <w:rPr>
          <w:rFonts w:ascii="方正小标宋简体" w:hAnsi="方正小标宋简体" w:eastAsia="方正小标宋简体" w:cs="宋体"/>
          <w:sz w:val="44"/>
          <w:szCs w:val="44"/>
        </w:rPr>
      </w:pPr>
    </w:p>
    <w:p w14:paraId="2DF7D451">
      <w:pPr>
        <w:spacing w:line="500" w:lineRule="exact"/>
        <w:jc w:val="center"/>
        <w:rPr>
          <w:rFonts w:ascii="仿宋_GB2312" w:hAnsi="仿宋_GB2312" w:eastAsia="仿宋_GB2312" w:cs="仿宋_GB2312"/>
          <w:sz w:val="32"/>
          <w:szCs w:val="32"/>
        </w:rPr>
      </w:pPr>
    </w:p>
    <w:p w14:paraId="1478731B">
      <w:pPr>
        <w:spacing w:line="360" w:lineRule="auto"/>
        <w:ind w:firstLine="480" w:firstLineChars="200"/>
        <w:jc w:val="left"/>
        <w:rPr>
          <w:rFonts w:ascii="宋体" w:hAnsi="宋体" w:cs="仿宋_GB2312"/>
          <w:sz w:val="24"/>
        </w:rPr>
      </w:pPr>
      <w:r>
        <w:rPr>
          <w:rFonts w:hint="eastAsia" w:ascii="宋体" w:hAnsi="宋体" w:cs="仿宋_GB2312"/>
          <w:sz w:val="24"/>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14:paraId="120034D2">
      <w:pPr>
        <w:spacing w:line="360" w:lineRule="auto"/>
        <w:ind w:firstLine="480" w:firstLineChars="200"/>
        <w:contextualSpacing/>
        <w:rPr>
          <w:rFonts w:ascii="宋体" w:hAnsi="宋体" w:cs="仿宋_GB2312"/>
          <w:sz w:val="24"/>
        </w:rPr>
      </w:pPr>
      <w:r>
        <w:rPr>
          <w:rFonts w:hint="eastAsia" w:ascii="宋体" w:hAnsi="宋体" w:cs="仿宋_GB2312"/>
          <w:sz w:val="24"/>
        </w:rPr>
        <w:t>我方对委托代理人的</w:t>
      </w:r>
      <w:r>
        <w:rPr>
          <w:rFonts w:hint="eastAsia" w:ascii="宋体" w:hAnsi="宋体"/>
          <w:sz w:val="24"/>
        </w:rPr>
        <w:t>签字或者电子签名</w:t>
      </w:r>
      <w:r>
        <w:rPr>
          <w:rFonts w:hint="eastAsia" w:ascii="宋体" w:hAnsi="宋体" w:cs="仿宋_GB2312"/>
          <w:sz w:val="24"/>
        </w:rPr>
        <w:t>事项负全部责任。</w:t>
      </w:r>
    </w:p>
    <w:p w14:paraId="787357D5">
      <w:pPr>
        <w:spacing w:line="360" w:lineRule="auto"/>
        <w:ind w:firstLine="480" w:firstLineChars="200"/>
        <w:contextualSpacing/>
        <w:rPr>
          <w:rFonts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05F5DBE3">
      <w:pPr>
        <w:spacing w:line="360" w:lineRule="auto"/>
        <w:ind w:firstLine="480" w:firstLineChars="200"/>
        <w:contextualSpacing/>
        <w:rPr>
          <w:rFonts w:ascii="宋体" w:hAnsi="宋体" w:cs="仿宋_GB2312"/>
          <w:sz w:val="24"/>
        </w:rPr>
      </w:pPr>
      <w:r>
        <w:rPr>
          <w:rFonts w:hint="eastAsia" w:ascii="宋体" w:hAnsi="宋体" w:cs="仿宋_GB2312"/>
          <w:sz w:val="24"/>
        </w:rPr>
        <w:t>委托代理人无转委托权，特此委托。</w:t>
      </w:r>
    </w:p>
    <w:p w14:paraId="536827DD">
      <w:pPr>
        <w:spacing w:line="360" w:lineRule="auto"/>
        <w:contextualSpacing/>
        <w:rPr>
          <w:rFonts w:ascii="宋体" w:hAnsi="宋体" w:cs="仿宋_GB2312"/>
          <w:sz w:val="24"/>
        </w:rPr>
      </w:pPr>
      <w:r>
        <w:rPr>
          <w:rFonts w:hint="eastAsia" w:ascii="宋体" w:hAnsi="宋体" w:cs="仿宋_GB2312"/>
          <w:sz w:val="24"/>
        </w:rPr>
        <w:t>附：法定代表人身份证明书及委托代理人有效身份证正反面复印件</w:t>
      </w:r>
    </w:p>
    <w:p w14:paraId="44BA2B5D">
      <w:pPr>
        <w:spacing w:line="360" w:lineRule="auto"/>
        <w:ind w:firstLine="480" w:firstLineChars="200"/>
        <w:contextualSpacing/>
        <w:rPr>
          <w:rFonts w:ascii="宋体" w:hAnsi="宋体" w:cs="仿宋_GB2312"/>
          <w:sz w:val="24"/>
        </w:rPr>
      </w:pPr>
      <w:r>
        <w:rPr>
          <w:rFonts w:hint="eastAsia" w:ascii="宋体" w:hAnsi="宋体" w:cs="仿宋_GB2312"/>
          <w:sz w:val="24"/>
        </w:rPr>
        <w:t>牵头人法定代表人（签字或者盖章或者电子签名）：</w:t>
      </w:r>
    </w:p>
    <w:p w14:paraId="0AF18F2C">
      <w:pPr>
        <w:spacing w:line="360" w:lineRule="auto"/>
        <w:ind w:firstLine="3120" w:firstLineChars="1300"/>
        <w:contextualSpacing/>
        <w:rPr>
          <w:rFonts w:ascii="宋体" w:hAnsi="宋体" w:cs="仿宋_GB2312"/>
          <w:sz w:val="24"/>
        </w:rPr>
      </w:pPr>
      <w:r>
        <w:rPr>
          <w:rFonts w:hint="eastAsia" w:ascii="宋体" w:hAnsi="宋体" w:cs="仿宋_GB2312"/>
          <w:sz w:val="24"/>
        </w:rPr>
        <w:t>牵头人（电子签章）：</w:t>
      </w:r>
    </w:p>
    <w:p w14:paraId="52BF790C">
      <w:pPr>
        <w:spacing w:line="360" w:lineRule="auto"/>
        <w:ind w:firstLine="3840" w:firstLineChars="1600"/>
        <w:contextualSpacing/>
        <w:rPr>
          <w:rFonts w:ascii="宋体" w:hAnsi="宋体" w:cs="仿宋_GB2312"/>
          <w:sz w:val="24"/>
        </w:rPr>
      </w:pPr>
      <w:r>
        <w:rPr>
          <w:rFonts w:hint="eastAsia" w:ascii="宋体" w:hAnsi="宋体" w:cs="仿宋_GB2312"/>
          <w:sz w:val="24"/>
        </w:rPr>
        <w:t>日期：年月日</w:t>
      </w:r>
    </w:p>
    <w:p w14:paraId="3ECC53B8">
      <w:pPr>
        <w:spacing w:line="360" w:lineRule="auto"/>
        <w:contextualSpacing/>
        <w:rPr>
          <w:rFonts w:ascii="宋体" w:hAnsi="宋体" w:cs="仿宋_GB2312"/>
          <w:sz w:val="24"/>
        </w:rPr>
      </w:pPr>
    </w:p>
    <w:p w14:paraId="24FEADF3">
      <w:pPr>
        <w:spacing w:line="360" w:lineRule="auto"/>
        <w:ind w:firstLine="3120" w:firstLineChars="1300"/>
        <w:contextualSpacing/>
        <w:rPr>
          <w:rFonts w:ascii="宋体" w:hAnsi="宋体" w:cs="仿宋_GB2312"/>
          <w:sz w:val="24"/>
        </w:rPr>
      </w:pPr>
      <w:r>
        <w:rPr>
          <w:rFonts w:hint="eastAsia" w:ascii="宋体" w:hAnsi="宋体" w:cs="仿宋_GB2312"/>
          <w:sz w:val="24"/>
        </w:rPr>
        <w:t>被授权人（签字或者电子签名）：</w:t>
      </w:r>
    </w:p>
    <w:p w14:paraId="4F8D6390">
      <w:pPr>
        <w:spacing w:line="360" w:lineRule="auto"/>
        <w:ind w:firstLine="3840" w:firstLineChars="1600"/>
        <w:contextualSpacing/>
        <w:rPr>
          <w:rFonts w:ascii="宋体" w:hAnsi="宋体" w:cs="仿宋_GB2312"/>
          <w:sz w:val="24"/>
        </w:rPr>
      </w:pPr>
      <w:r>
        <w:rPr>
          <w:rFonts w:hint="eastAsia" w:ascii="宋体" w:hAnsi="宋体" w:cs="仿宋_GB2312"/>
          <w:sz w:val="24"/>
        </w:rPr>
        <w:t>日期：年月日</w:t>
      </w:r>
    </w:p>
    <w:p w14:paraId="7FFFA61C">
      <w:pPr>
        <w:spacing w:line="360" w:lineRule="auto"/>
        <w:contextualSpacing/>
        <w:rPr>
          <w:rFonts w:ascii="宋体" w:hAnsi="宋体" w:cs="仿宋_GB2312"/>
          <w:sz w:val="24"/>
        </w:rPr>
      </w:pPr>
    </w:p>
    <w:p w14:paraId="7A16A158">
      <w:pPr>
        <w:spacing w:line="360" w:lineRule="auto"/>
        <w:contextualSpacing/>
        <w:rPr>
          <w:rFonts w:ascii="宋体" w:hAnsi="宋体" w:cs="仿宋_GB2312"/>
          <w:sz w:val="24"/>
        </w:rPr>
      </w:pPr>
      <w:r>
        <w:rPr>
          <w:rFonts w:hint="eastAsia" w:ascii="宋体" w:hAnsi="宋体" w:cs="仿宋_GB2312"/>
          <w:sz w:val="24"/>
        </w:rPr>
        <w:t>注：1. 法定代表人必须在授权委托书上签字或者盖章</w:t>
      </w:r>
      <w:r>
        <w:rPr>
          <w:rFonts w:hint="eastAsia" w:ascii="宋体" w:hAnsi="宋体"/>
          <w:sz w:val="24"/>
        </w:rPr>
        <w:t>或者电子签名</w:t>
      </w:r>
      <w:r>
        <w:rPr>
          <w:rFonts w:hint="eastAsia" w:ascii="宋体" w:hAnsi="宋体" w:cs="仿宋_GB2312"/>
          <w:sz w:val="24"/>
        </w:rPr>
        <w:t>，委托代理人必须在授权委托书上签字或者电子签名，</w:t>
      </w:r>
      <w:r>
        <w:rPr>
          <w:rFonts w:hint="eastAsia" w:ascii="宋体" w:hAnsi="宋体" w:cs="仿宋_GB2312"/>
          <w:b/>
          <w:sz w:val="24"/>
        </w:rPr>
        <w:t>否则其</w:t>
      </w:r>
      <w:r>
        <w:rPr>
          <w:rFonts w:hint="eastAsia" w:ascii="宋体" w:hAnsi="宋体" w:cs="仿宋_GB2312"/>
          <w:b/>
          <w:sz w:val="24"/>
          <w:lang w:eastAsia="zh-CN"/>
        </w:rPr>
        <w:t>投标文件</w:t>
      </w:r>
      <w:r>
        <w:rPr>
          <w:rFonts w:hint="eastAsia" w:ascii="宋体" w:hAnsi="宋体" w:cs="仿宋_GB2312"/>
          <w:b/>
          <w:sz w:val="24"/>
        </w:rPr>
        <w:t>按无效响应处理。</w:t>
      </w:r>
    </w:p>
    <w:p w14:paraId="54173A4E">
      <w:pPr>
        <w:spacing w:line="360" w:lineRule="auto"/>
        <w:ind w:firstLine="480" w:firstLineChars="200"/>
        <w:jc w:val="left"/>
        <w:rPr>
          <w:rFonts w:ascii="宋体" w:hAnsi="宋体" w:cs="仿宋_GB2312"/>
          <w:spacing w:val="-11"/>
          <w:sz w:val="24"/>
        </w:rPr>
      </w:pPr>
      <w:r>
        <w:rPr>
          <w:rFonts w:ascii="宋体" w:hAnsi="宋体" w:cs="仿宋_GB2312"/>
          <w:sz w:val="24"/>
        </w:rPr>
        <w:t>2.</w:t>
      </w:r>
      <w:r>
        <w:rPr>
          <w:rFonts w:hint="eastAsia" w:ascii="宋体" w:hAnsi="宋体" w:cs="仿宋_GB2312"/>
          <w:sz w:val="24"/>
        </w:rPr>
        <w:t>法人、其他组织竞标时“我方”是指“我单位”，自然人竞标时“我方”是指“本人”。</w:t>
      </w:r>
    </w:p>
    <w:bookmarkEnd w:id="96"/>
    <w:p w14:paraId="5D7007AE">
      <w:pPr>
        <w:spacing w:line="500" w:lineRule="exact"/>
        <w:jc w:val="center"/>
        <w:rPr>
          <w:rFonts w:ascii="方正小标宋简体" w:hAnsi="方正小标宋简体" w:eastAsia="方正小标宋简体" w:cs="宋体"/>
          <w:bCs/>
          <w:sz w:val="44"/>
          <w:szCs w:val="44"/>
        </w:rPr>
      </w:pPr>
      <w:r>
        <w:rPr>
          <w:rFonts w:hint="eastAsia" w:ascii="仿宋_GB2312" w:hAnsi="仿宋_GB2312" w:eastAsia="仿宋_GB2312" w:cs="仿宋_GB2312"/>
          <w:sz w:val="32"/>
          <w:szCs w:val="32"/>
        </w:rPr>
        <w:br w:type="page"/>
      </w:r>
      <w:r>
        <w:rPr>
          <w:rFonts w:hint="eastAsia" w:ascii="方正小标宋简体" w:hAnsi="方正小标宋简体" w:eastAsia="方正小标宋简体" w:cs="宋体"/>
          <w:bCs/>
          <w:sz w:val="44"/>
          <w:szCs w:val="44"/>
        </w:rPr>
        <w:t>商务要求偏离表</w:t>
      </w:r>
    </w:p>
    <w:p w14:paraId="3650FF4A">
      <w:pPr>
        <w:spacing w:line="360" w:lineRule="auto"/>
        <w:contextualSpacing/>
        <w:jc w:val="left"/>
        <w:rPr>
          <w:rFonts w:ascii="宋体" w:hAnsi="宋体"/>
          <w:sz w:val="24"/>
        </w:rPr>
      </w:pPr>
    </w:p>
    <w:p w14:paraId="2FC66EF2">
      <w:pPr>
        <w:pStyle w:val="12"/>
        <w:spacing w:line="360" w:lineRule="auto"/>
        <w:contextualSpacing/>
        <w:rPr>
          <w:rFonts w:hAnsi="宋体" w:cs="仿宋_GB2312"/>
          <w:sz w:val="24"/>
          <w:szCs w:val="24"/>
        </w:rPr>
      </w:pPr>
      <w:r>
        <w:rPr>
          <w:rFonts w:hint="eastAsia" w:hAnsi="宋体" w:cs="仿宋_GB2312"/>
          <w:sz w:val="24"/>
          <w:szCs w:val="24"/>
        </w:rPr>
        <w:t>所竞分标：</w:t>
      </w:r>
    </w:p>
    <w:p w14:paraId="12614E4F">
      <w:pPr>
        <w:spacing w:line="360" w:lineRule="auto"/>
        <w:contextualSpacing/>
        <w:jc w:val="left"/>
        <w:rPr>
          <w:rFonts w:ascii="宋体" w:hAnsi="宋体" w:cs="仿宋_GB2312"/>
          <w:sz w:val="24"/>
          <w:u w:val="single"/>
        </w:rPr>
      </w:pPr>
    </w:p>
    <w:tbl>
      <w:tblPr>
        <w:tblStyle w:val="18"/>
        <w:tblpPr w:leftFromText="180" w:rightFromText="180" w:vertAnchor="text" w:horzAnchor="margin" w:tblpY="-9"/>
        <w:tblOverlap w:val="never"/>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51"/>
        <w:gridCol w:w="1151"/>
        <w:gridCol w:w="2825"/>
        <w:gridCol w:w="2488"/>
        <w:gridCol w:w="2235"/>
      </w:tblGrid>
      <w:tr w14:paraId="2093B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14:paraId="42BCD032">
            <w:pPr>
              <w:spacing w:line="360" w:lineRule="auto"/>
              <w:contextualSpacing/>
              <w:jc w:val="center"/>
              <w:rPr>
                <w:rFonts w:ascii="宋体" w:hAnsi="宋体" w:cs="仿宋_GB2312"/>
                <w:sz w:val="24"/>
              </w:rPr>
            </w:pPr>
            <w:r>
              <w:rPr>
                <w:rFonts w:hint="eastAsia" w:ascii="宋体" w:hAnsi="宋体" w:cs="仿宋_GB2312"/>
                <w:sz w:val="24"/>
              </w:rPr>
              <w:t>序号</w:t>
            </w:r>
          </w:p>
        </w:tc>
        <w:tc>
          <w:tcPr>
            <w:tcW w:w="584" w:type="pct"/>
            <w:tcBorders>
              <w:top w:val="single" w:color="auto" w:sz="4" w:space="0"/>
              <w:left w:val="single" w:color="auto" w:sz="4" w:space="0"/>
              <w:bottom w:val="single" w:color="auto" w:sz="4" w:space="0"/>
              <w:right w:val="single" w:color="auto" w:sz="4" w:space="0"/>
            </w:tcBorders>
            <w:noWrap w:val="0"/>
            <w:vAlign w:val="center"/>
          </w:tcPr>
          <w:p w14:paraId="080A3F00">
            <w:pPr>
              <w:spacing w:line="360" w:lineRule="auto"/>
              <w:contextualSpacing/>
              <w:jc w:val="center"/>
              <w:rPr>
                <w:rFonts w:ascii="宋体" w:hAnsi="宋体" w:cs="仿宋_GB2312"/>
                <w:sz w:val="24"/>
              </w:rPr>
            </w:pPr>
            <w:r>
              <w:rPr>
                <w:rFonts w:hint="eastAsia" w:ascii="宋体" w:hAnsi="宋体" w:cs="仿宋_GB2312"/>
                <w:sz w:val="24"/>
              </w:rPr>
              <w:t>项目</w:t>
            </w:r>
          </w:p>
        </w:tc>
        <w:tc>
          <w:tcPr>
            <w:tcW w:w="1433" w:type="pct"/>
            <w:tcBorders>
              <w:top w:val="single" w:color="auto" w:sz="4" w:space="0"/>
              <w:left w:val="single" w:color="auto" w:sz="4" w:space="0"/>
              <w:bottom w:val="single" w:color="auto" w:sz="4" w:space="0"/>
              <w:right w:val="single" w:color="auto" w:sz="4" w:space="0"/>
            </w:tcBorders>
            <w:noWrap w:val="0"/>
            <w:vAlign w:val="center"/>
          </w:tcPr>
          <w:p w14:paraId="121AEACA">
            <w:pPr>
              <w:spacing w:line="360" w:lineRule="auto"/>
              <w:contextualSpacing/>
              <w:jc w:val="center"/>
              <w:rPr>
                <w:rFonts w:ascii="宋体" w:hAnsi="宋体" w:cs="仿宋_GB2312"/>
                <w:sz w:val="24"/>
              </w:rPr>
            </w:pPr>
            <w:r>
              <w:rPr>
                <w:rFonts w:hint="eastAsia" w:ascii="宋体" w:hAnsi="宋体" w:cs="仿宋_GB2312"/>
                <w:sz w:val="24"/>
                <w:lang w:eastAsia="zh-CN"/>
              </w:rPr>
              <w:t>投标文件</w:t>
            </w:r>
            <w:r>
              <w:rPr>
                <w:rFonts w:hint="eastAsia" w:ascii="宋体" w:hAnsi="宋体" w:cs="仿宋_GB2312"/>
                <w:sz w:val="24"/>
              </w:rPr>
              <w:t>商务要求</w:t>
            </w:r>
          </w:p>
        </w:tc>
        <w:tc>
          <w:tcPr>
            <w:tcW w:w="1262" w:type="pct"/>
            <w:tcBorders>
              <w:top w:val="single" w:color="auto" w:sz="4" w:space="0"/>
              <w:left w:val="single" w:color="auto" w:sz="4" w:space="0"/>
              <w:bottom w:val="single" w:color="auto" w:sz="4" w:space="0"/>
              <w:right w:val="single" w:color="auto" w:sz="4" w:space="0"/>
            </w:tcBorders>
            <w:noWrap w:val="0"/>
            <w:vAlign w:val="center"/>
          </w:tcPr>
          <w:p w14:paraId="4AD7BC9F">
            <w:pPr>
              <w:spacing w:line="360" w:lineRule="auto"/>
              <w:contextualSpacing/>
              <w:jc w:val="center"/>
              <w:rPr>
                <w:rFonts w:ascii="宋体" w:hAnsi="宋体" w:cs="仿宋_GB2312"/>
                <w:sz w:val="24"/>
              </w:rPr>
            </w:pPr>
            <w:r>
              <w:rPr>
                <w:rFonts w:hint="eastAsia" w:ascii="宋体" w:hAnsi="宋体" w:cs="仿宋_GB2312"/>
                <w:sz w:val="24"/>
              </w:rPr>
              <w:t>供应商的响应</w:t>
            </w:r>
          </w:p>
        </w:tc>
        <w:tc>
          <w:tcPr>
            <w:tcW w:w="1134" w:type="pct"/>
            <w:tcBorders>
              <w:top w:val="single" w:color="auto" w:sz="4" w:space="0"/>
              <w:left w:val="single" w:color="auto" w:sz="4" w:space="0"/>
              <w:bottom w:val="single" w:color="auto" w:sz="4" w:space="0"/>
              <w:right w:val="single" w:color="auto" w:sz="4" w:space="0"/>
            </w:tcBorders>
            <w:noWrap w:val="0"/>
            <w:vAlign w:val="center"/>
          </w:tcPr>
          <w:p w14:paraId="0DB9C9DF">
            <w:pPr>
              <w:spacing w:line="360" w:lineRule="auto"/>
              <w:contextualSpacing/>
              <w:jc w:val="center"/>
              <w:rPr>
                <w:rFonts w:ascii="宋体" w:hAnsi="宋体" w:cs="仿宋_GB2312"/>
                <w:sz w:val="24"/>
              </w:rPr>
            </w:pPr>
            <w:r>
              <w:rPr>
                <w:rFonts w:hint="eastAsia" w:ascii="宋体" w:hAnsi="宋体" w:cs="仿宋_GB2312"/>
                <w:sz w:val="24"/>
              </w:rPr>
              <w:t>偏离说明</w:t>
            </w:r>
          </w:p>
        </w:tc>
      </w:tr>
      <w:tr w14:paraId="4DA243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14:paraId="683C88BC">
            <w:pPr>
              <w:jc w:val="center"/>
              <w:rPr>
                <w:rFonts w:ascii="宋体" w:hAnsi="宋体"/>
                <w:sz w:val="24"/>
              </w:rPr>
            </w:pPr>
          </w:p>
        </w:tc>
        <w:tc>
          <w:tcPr>
            <w:tcW w:w="584" w:type="pct"/>
            <w:tcBorders>
              <w:top w:val="single" w:color="auto" w:sz="4" w:space="0"/>
              <w:left w:val="single" w:color="auto" w:sz="4" w:space="0"/>
              <w:bottom w:val="single" w:color="auto" w:sz="4" w:space="0"/>
              <w:right w:val="single" w:color="auto" w:sz="4" w:space="0"/>
            </w:tcBorders>
            <w:noWrap w:val="0"/>
            <w:vAlign w:val="center"/>
          </w:tcPr>
          <w:p w14:paraId="03106227">
            <w:pPr>
              <w:jc w:val="center"/>
              <w:rPr>
                <w:rFonts w:ascii="宋体" w:hAnsi="宋体"/>
                <w:sz w:val="24"/>
              </w:rPr>
            </w:pPr>
          </w:p>
        </w:tc>
        <w:tc>
          <w:tcPr>
            <w:tcW w:w="1433" w:type="pct"/>
            <w:tcBorders>
              <w:top w:val="single" w:color="auto" w:sz="4" w:space="0"/>
              <w:left w:val="single" w:color="auto" w:sz="4" w:space="0"/>
              <w:bottom w:val="single" w:color="auto" w:sz="4" w:space="0"/>
              <w:right w:val="single" w:color="auto" w:sz="4" w:space="0"/>
            </w:tcBorders>
            <w:noWrap w:val="0"/>
            <w:vAlign w:val="center"/>
          </w:tcPr>
          <w:p w14:paraId="774B5C39">
            <w:pPr>
              <w:spacing w:line="360" w:lineRule="auto"/>
              <w:contextualSpacing/>
              <w:jc w:val="center"/>
              <w:rPr>
                <w:rFonts w:ascii="宋体" w:hAnsi="宋体" w:cs="仿宋_GB2312"/>
                <w:sz w:val="24"/>
              </w:rPr>
            </w:pPr>
          </w:p>
        </w:tc>
        <w:tc>
          <w:tcPr>
            <w:tcW w:w="1262" w:type="pct"/>
            <w:tcBorders>
              <w:top w:val="single" w:color="auto" w:sz="4" w:space="0"/>
              <w:left w:val="single" w:color="auto" w:sz="4" w:space="0"/>
              <w:bottom w:val="single" w:color="auto" w:sz="4" w:space="0"/>
              <w:right w:val="single" w:color="auto" w:sz="4" w:space="0"/>
            </w:tcBorders>
            <w:noWrap w:val="0"/>
            <w:vAlign w:val="center"/>
          </w:tcPr>
          <w:p w14:paraId="0046D385">
            <w:pPr>
              <w:spacing w:line="360" w:lineRule="auto"/>
              <w:contextualSpacing/>
              <w:jc w:val="center"/>
              <w:rPr>
                <w:rFonts w:ascii="宋体" w:hAnsi="宋体" w:cs="仿宋_GB2312"/>
                <w:sz w:val="24"/>
              </w:rPr>
            </w:pPr>
          </w:p>
        </w:tc>
        <w:tc>
          <w:tcPr>
            <w:tcW w:w="1134" w:type="pct"/>
            <w:tcBorders>
              <w:top w:val="single" w:color="auto" w:sz="4" w:space="0"/>
              <w:left w:val="single" w:color="auto" w:sz="4" w:space="0"/>
              <w:bottom w:val="single" w:color="auto" w:sz="4" w:space="0"/>
              <w:right w:val="single" w:color="auto" w:sz="4" w:space="0"/>
            </w:tcBorders>
            <w:noWrap w:val="0"/>
            <w:vAlign w:val="center"/>
          </w:tcPr>
          <w:p w14:paraId="11169F8C">
            <w:pPr>
              <w:spacing w:line="360" w:lineRule="auto"/>
              <w:contextualSpacing/>
              <w:jc w:val="center"/>
              <w:rPr>
                <w:rFonts w:ascii="宋体" w:hAnsi="宋体" w:cs="仿宋_GB2312"/>
                <w:sz w:val="24"/>
              </w:rPr>
            </w:pPr>
          </w:p>
        </w:tc>
      </w:tr>
      <w:tr w14:paraId="414892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14:paraId="3424A902">
            <w:pPr>
              <w:jc w:val="center"/>
              <w:rPr>
                <w:rFonts w:ascii="宋体" w:hAnsi="宋体"/>
                <w:sz w:val="24"/>
              </w:rPr>
            </w:pPr>
          </w:p>
        </w:tc>
        <w:tc>
          <w:tcPr>
            <w:tcW w:w="584" w:type="pct"/>
            <w:tcBorders>
              <w:top w:val="single" w:color="auto" w:sz="4" w:space="0"/>
              <w:left w:val="single" w:color="auto" w:sz="4" w:space="0"/>
              <w:bottom w:val="single" w:color="auto" w:sz="4" w:space="0"/>
              <w:right w:val="single" w:color="auto" w:sz="4" w:space="0"/>
            </w:tcBorders>
            <w:noWrap w:val="0"/>
            <w:vAlign w:val="center"/>
          </w:tcPr>
          <w:p w14:paraId="5DF9BFE1">
            <w:pPr>
              <w:jc w:val="center"/>
              <w:rPr>
                <w:rFonts w:ascii="宋体" w:hAnsi="宋体"/>
                <w:sz w:val="24"/>
              </w:rPr>
            </w:pPr>
          </w:p>
        </w:tc>
        <w:tc>
          <w:tcPr>
            <w:tcW w:w="1433" w:type="pct"/>
            <w:tcBorders>
              <w:top w:val="single" w:color="auto" w:sz="4" w:space="0"/>
              <w:left w:val="single" w:color="auto" w:sz="4" w:space="0"/>
              <w:bottom w:val="single" w:color="auto" w:sz="4" w:space="0"/>
              <w:right w:val="single" w:color="auto" w:sz="4" w:space="0"/>
            </w:tcBorders>
            <w:noWrap w:val="0"/>
            <w:vAlign w:val="center"/>
          </w:tcPr>
          <w:p w14:paraId="37E47E80">
            <w:pPr>
              <w:spacing w:line="360" w:lineRule="auto"/>
              <w:contextualSpacing/>
              <w:jc w:val="center"/>
              <w:rPr>
                <w:rFonts w:ascii="宋体" w:hAnsi="宋体" w:cs="仿宋_GB2312"/>
                <w:sz w:val="24"/>
              </w:rPr>
            </w:pPr>
          </w:p>
        </w:tc>
        <w:tc>
          <w:tcPr>
            <w:tcW w:w="1262" w:type="pct"/>
            <w:tcBorders>
              <w:top w:val="single" w:color="auto" w:sz="4" w:space="0"/>
              <w:left w:val="single" w:color="auto" w:sz="4" w:space="0"/>
              <w:bottom w:val="single" w:color="auto" w:sz="4" w:space="0"/>
              <w:right w:val="single" w:color="auto" w:sz="4" w:space="0"/>
            </w:tcBorders>
            <w:noWrap w:val="0"/>
            <w:vAlign w:val="center"/>
          </w:tcPr>
          <w:p w14:paraId="586DE1DF">
            <w:pPr>
              <w:spacing w:line="360" w:lineRule="auto"/>
              <w:ind w:left="43"/>
              <w:contextualSpacing/>
              <w:jc w:val="center"/>
              <w:rPr>
                <w:rFonts w:ascii="宋体" w:hAnsi="宋体" w:cs="仿宋_GB2312"/>
                <w:sz w:val="24"/>
              </w:rPr>
            </w:pPr>
          </w:p>
        </w:tc>
        <w:tc>
          <w:tcPr>
            <w:tcW w:w="1134" w:type="pct"/>
            <w:tcBorders>
              <w:top w:val="single" w:color="auto" w:sz="4" w:space="0"/>
              <w:left w:val="single" w:color="auto" w:sz="4" w:space="0"/>
              <w:bottom w:val="single" w:color="auto" w:sz="4" w:space="0"/>
              <w:right w:val="single" w:color="auto" w:sz="4" w:space="0"/>
            </w:tcBorders>
            <w:noWrap w:val="0"/>
            <w:vAlign w:val="center"/>
          </w:tcPr>
          <w:p w14:paraId="724B16B2">
            <w:pPr>
              <w:spacing w:line="360" w:lineRule="auto"/>
              <w:ind w:left="43"/>
              <w:contextualSpacing/>
              <w:jc w:val="center"/>
              <w:rPr>
                <w:rFonts w:ascii="宋体" w:hAnsi="宋体" w:cs="仿宋_GB2312"/>
                <w:sz w:val="24"/>
              </w:rPr>
            </w:pPr>
          </w:p>
        </w:tc>
      </w:tr>
      <w:tr w14:paraId="2F5DAD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84" w:type="pct"/>
            <w:tcBorders>
              <w:top w:val="single" w:color="auto" w:sz="4" w:space="0"/>
              <w:left w:val="single" w:color="auto" w:sz="4" w:space="0"/>
              <w:bottom w:val="single" w:color="auto" w:sz="4" w:space="0"/>
              <w:right w:val="single" w:color="auto" w:sz="4" w:space="0"/>
            </w:tcBorders>
            <w:noWrap w:val="0"/>
            <w:vAlign w:val="center"/>
          </w:tcPr>
          <w:p w14:paraId="4DF0C038">
            <w:pPr>
              <w:spacing w:line="360" w:lineRule="auto"/>
              <w:contextualSpacing/>
              <w:jc w:val="center"/>
              <w:rPr>
                <w:rFonts w:ascii="宋体" w:hAnsi="宋体" w:cs="仿宋_GB2312"/>
                <w:sz w:val="24"/>
              </w:rPr>
            </w:pPr>
            <w:r>
              <w:rPr>
                <w:rFonts w:hint="eastAsia" w:ascii="宋体" w:hAnsi="宋体" w:cs="仿宋_GB2312"/>
                <w:sz w:val="24"/>
              </w:rPr>
              <w:t>…</w:t>
            </w:r>
          </w:p>
        </w:tc>
        <w:tc>
          <w:tcPr>
            <w:tcW w:w="584" w:type="pct"/>
            <w:tcBorders>
              <w:top w:val="single" w:color="auto" w:sz="4" w:space="0"/>
              <w:left w:val="single" w:color="auto" w:sz="4" w:space="0"/>
              <w:bottom w:val="single" w:color="auto" w:sz="4" w:space="0"/>
              <w:right w:val="single" w:color="auto" w:sz="4" w:space="0"/>
            </w:tcBorders>
            <w:noWrap w:val="0"/>
            <w:vAlign w:val="center"/>
          </w:tcPr>
          <w:p w14:paraId="2C8F69CA">
            <w:pPr>
              <w:spacing w:line="360" w:lineRule="auto"/>
              <w:contextualSpacing/>
              <w:jc w:val="center"/>
              <w:rPr>
                <w:rFonts w:ascii="宋体" w:hAnsi="宋体" w:cs="仿宋_GB2312"/>
                <w:sz w:val="24"/>
              </w:rPr>
            </w:pPr>
            <w:r>
              <w:rPr>
                <w:rFonts w:hint="eastAsia" w:ascii="宋体" w:hAnsi="宋体" w:cs="仿宋_GB2312"/>
                <w:sz w:val="24"/>
              </w:rPr>
              <w:t>…</w:t>
            </w:r>
          </w:p>
        </w:tc>
        <w:tc>
          <w:tcPr>
            <w:tcW w:w="1433" w:type="pct"/>
            <w:tcBorders>
              <w:top w:val="single" w:color="auto" w:sz="4" w:space="0"/>
              <w:left w:val="single" w:color="auto" w:sz="4" w:space="0"/>
              <w:bottom w:val="single" w:color="auto" w:sz="4" w:space="0"/>
              <w:right w:val="single" w:color="auto" w:sz="4" w:space="0"/>
            </w:tcBorders>
            <w:noWrap w:val="0"/>
            <w:vAlign w:val="center"/>
          </w:tcPr>
          <w:p w14:paraId="1DE90D5B">
            <w:pPr>
              <w:spacing w:line="360" w:lineRule="auto"/>
              <w:contextualSpacing/>
              <w:jc w:val="center"/>
              <w:rPr>
                <w:rFonts w:ascii="宋体" w:hAnsi="宋体" w:cs="仿宋_GB2312"/>
                <w:sz w:val="24"/>
              </w:rPr>
            </w:pPr>
            <w:r>
              <w:rPr>
                <w:rFonts w:hint="eastAsia" w:ascii="宋体" w:hAnsi="宋体" w:cs="仿宋_GB2312"/>
                <w:sz w:val="24"/>
              </w:rPr>
              <w:t>…</w:t>
            </w:r>
          </w:p>
        </w:tc>
        <w:tc>
          <w:tcPr>
            <w:tcW w:w="1262" w:type="pct"/>
            <w:tcBorders>
              <w:top w:val="single" w:color="auto" w:sz="4" w:space="0"/>
              <w:left w:val="single" w:color="auto" w:sz="4" w:space="0"/>
              <w:bottom w:val="single" w:color="auto" w:sz="4" w:space="0"/>
              <w:right w:val="single" w:color="auto" w:sz="4" w:space="0"/>
            </w:tcBorders>
            <w:noWrap w:val="0"/>
            <w:vAlign w:val="center"/>
          </w:tcPr>
          <w:p w14:paraId="2A068A29">
            <w:pPr>
              <w:spacing w:line="360" w:lineRule="auto"/>
              <w:contextualSpacing/>
              <w:jc w:val="center"/>
              <w:rPr>
                <w:rFonts w:ascii="宋体" w:hAnsi="宋体" w:cs="仿宋_GB2312"/>
                <w:sz w:val="24"/>
              </w:rPr>
            </w:pPr>
            <w:r>
              <w:rPr>
                <w:rFonts w:hint="eastAsia" w:ascii="宋体" w:hAnsi="宋体" w:cs="仿宋_GB2312"/>
                <w:sz w:val="24"/>
              </w:rPr>
              <w:t>…</w:t>
            </w:r>
          </w:p>
        </w:tc>
        <w:tc>
          <w:tcPr>
            <w:tcW w:w="1134" w:type="pct"/>
            <w:tcBorders>
              <w:top w:val="single" w:color="auto" w:sz="4" w:space="0"/>
              <w:left w:val="single" w:color="auto" w:sz="4" w:space="0"/>
              <w:bottom w:val="single" w:color="auto" w:sz="4" w:space="0"/>
              <w:right w:val="single" w:color="auto" w:sz="4" w:space="0"/>
            </w:tcBorders>
            <w:noWrap w:val="0"/>
            <w:vAlign w:val="center"/>
          </w:tcPr>
          <w:p w14:paraId="5B60BA5A">
            <w:pPr>
              <w:spacing w:line="360" w:lineRule="auto"/>
              <w:contextualSpacing/>
              <w:jc w:val="center"/>
              <w:rPr>
                <w:rFonts w:ascii="宋体" w:hAnsi="宋体" w:cs="仿宋_GB2312"/>
                <w:sz w:val="24"/>
              </w:rPr>
            </w:pPr>
            <w:r>
              <w:rPr>
                <w:rFonts w:hint="eastAsia" w:ascii="宋体" w:hAnsi="宋体" w:cs="仿宋_GB2312"/>
                <w:sz w:val="24"/>
              </w:rPr>
              <w:t>…</w:t>
            </w:r>
          </w:p>
        </w:tc>
      </w:tr>
    </w:tbl>
    <w:p w14:paraId="12994451">
      <w:pPr>
        <w:pStyle w:val="8"/>
        <w:spacing w:after="0" w:line="360" w:lineRule="auto"/>
        <w:contextualSpacing/>
        <w:rPr>
          <w:rFonts w:ascii="宋体" w:hAnsi="宋体"/>
          <w:kern w:val="0"/>
          <w:sz w:val="24"/>
          <w:szCs w:val="24"/>
        </w:rPr>
      </w:pPr>
      <w:r>
        <w:rPr>
          <w:rFonts w:hint="eastAsia" w:ascii="宋体" w:hAnsi="宋体"/>
          <w:kern w:val="0"/>
          <w:sz w:val="24"/>
          <w:szCs w:val="24"/>
        </w:rPr>
        <w:t>注：</w:t>
      </w:r>
    </w:p>
    <w:p w14:paraId="5E0AC5FF">
      <w:pPr>
        <w:pStyle w:val="8"/>
        <w:spacing w:after="0" w:line="360" w:lineRule="auto"/>
        <w:contextualSpacing/>
        <w:rPr>
          <w:rFonts w:ascii="宋体" w:hAnsi="宋体"/>
          <w:kern w:val="0"/>
          <w:sz w:val="24"/>
          <w:szCs w:val="24"/>
        </w:rPr>
      </w:pPr>
      <w:r>
        <w:rPr>
          <w:rFonts w:hint="eastAsia" w:ascii="宋体" w:hAnsi="宋体"/>
          <w:kern w:val="0"/>
          <w:sz w:val="24"/>
          <w:szCs w:val="24"/>
        </w:rPr>
        <w:t>1. 说明：应对照</w:t>
      </w:r>
      <w:r>
        <w:rPr>
          <w:rFonts w:hint="eastAsia" w:ascii="宋体" w:hAnsi="宋体"/>
          <w:kern w:val="0"/>
          <w:sz w:val="24"/>
          <w:szCs w:val="24"/>
          <w:lang w:eastAsia="zh-CN"/>
        </w:rPr>
        <w:t>投标文件</w:t>
      </w:r>
      <w:r>
        <w:rPr>
          <w:rFonts w:hint="eastAsia" w:ascii="宋体" w:hAnsi="宋体"/>
          <w:kern w:val="0"/>
          <w:sz w:val="24"/>
          <w:szCs w:val="24"/>
        </w:rPr>
        <w:t>“第三章采购需求”中的商务条款逐条作出明确响应，并作出偏离说明。</w:t>
      </w:r>
    </w:p>
    <w:p w14:paraId="576FF357">
      <w:pPr>
        <w:spacing w:line="360" w:lineRule="auto"/>
        <w:contextualSpacing/>
        <w:jc w:val="left"/>
        <w:rPr>
          <w:rFonts w:ascii="宋体" w:hAnsi="宋体" w:cs="仿宋_GB2312"/>
          <w:sz w:val="24"/>
          <w:u w:val="single"/>
        </w:rPr>
      </w:pPr>
      <w:r>
        <w:rPr>
          <w:rFonts w:hint="eastAsia" w:ascii="宋体" w:hAnsi="宋体"/>
          <w:kern w:val="0"/>
          <w:sz w:val="24"/>
        </w:rPr>
        <w:t>2.供应商应根据自身的承诺，对照</w:t>
      </w:r>
      <w:r>
        <w:rPr>
          <w:rFonts w:hint="eastAsia" w:ascii="宋体" w:hAnsi="宋体"/>
          <w:kern w:val="0"/>
          <w:sz w:val="24"/>
          <w:lang w:eastAsia="zh-CN"/>
        </w:rPr>
        <w:t>投标文件</w:t>
      </w:r>
      <w:r>
        <w:rPr>
          <w:rFonts w:hint="eastAsia" w:ascii="宋体" w:hAnsi="宋体"/>
          <w:kern w:val="0"/>
          <w:sz w:val="24"/>
        </w:rPr>
        <w:t>要求在“偏离说明”中注明“正偏离”、“负偏离”或者“无偏离”。既不属于“正偏离”也不属于“负偏离”即为“无偏离”。</w:t>
      </w:r>
    </w:p>
    <w:p w14:paraId="36483118">
      <w:pPr>
        <w:spacing w:line="360" w:lineRule="auto"/>
        <w:ind w:right="-817" w:rightChars="-389"/>
        <w:contextualSpacing/>
        <w:rPr>
          <w:rFonts w:ascii="宋体" w:hAnsi="宋体" w:cs="仿宋_GB2312"/>
          <w:sz w:val="24"/>
        </w:rPr>
      </w:pPr>
    </w:p>
    <w:p w14:paraId="5FA9A183">
      <w:pPr>
        <w:spacing w:line="360" w:lineRule="auto"/>
        <w:ind w:right="-817" w:rightChars="-389"/>
        <w:contextualSpacing/>
        <w:jc w:val="center"/>
        <w:rPr>
          <w:rFonts w:ascii="宋体" w:hAnsi="宋体" w:cs="仿宋_GB2312"/>
          <w:sz w:val="24"/>
        </w:rPr>
      </w:pPr>
      <w:r>
        <w:rPr>
          <w:rFonts w:hint="eastAsia" w:ascii="宋体" w:hAnsi="宋体" w:cs="仿宋_GB2312"/>
          <w:sz w:val="24"/>
        </w:rPr>
        <w:t>法定代表人或者委托代理人（签字或者电子签名）：</w:t>
      </w:r>
    </w:p>
    <w:p w14:paraId="278B389F">
      <w:pPr>
        <w:spacing w:line="360" w:lineRule="auto"/>
        <w:ind w:right="-817" w:rightChars="-389" w:firstLine="2640" w:firstLineChars="1100"/>
        <w:contextualSpacing/>
        <w:rPr>
          <w:rFonts w:ascii="宋体" w:hAnsi="宋体" w:cs="仿宋_GB2312"/>
          <w:sz w:val="24"/>
        </w:rPr>
      </w:pPr>
      <w:r>
        <w:rPr>
          <w:rFonts w:hint="eastAsia" w:ascii="宋体" w:hAnsi="宋体" w:cs="仿宋_GB2312"/>
          <w:sz w:val="24"/>
        </w:rPr>
        <w:t>供应商（电子签章）：</w:t>
      </w:r>
    </w:p>
    <w:p w14:paraId="2E6EC6A5">
      <w:pPr>
        <w:spacing w:line="360" w:lineRule="auto"/>
        <w:ind w:right="-817" w:rightChars="-389" w:firstLine="4080" w:firstLineChars="1700"/>
        <w:contextualSpacing/>
        <w:rPr>
          <w:rFonts w:ascii="仿宋_GB2312" w:hAnsi="仿宋_GB2312" w:eastAsia="仿宋_GB2312" w:cs="仿宋_GB2312"/>
          <w:b/>
          <w:sz w:val="32"/>
          <w:szCs w:val="32"/>
        </w:rPr>
      </w:pPr>
      <w:r>
        <w:rPr>
          <w:rFonts w:hint="eastAsia" w:ascii="宋体" w:hAnsi="宋体" w:cs="仿宋_GB2312"/>
          <w:sz w:val="24"/>
        </w:rPr>
        <w:t>日期：年月日</w:t>
      </w:r>
    </w:p>
    <w:p w14:paraId="199BD85F">
      <w:pPr>
        <w:adjustRightInd w:val="0"/>
        <w:snapToGrid w:val="0"/>
        <w:spacing w:line="520" w:lineRule="exact"/>
        <w:ind w:firstLine="7040" w:firstLineChars="1600"/>
        <w:jc w:val="center"/>
        <w:rPr>
          <w:rFonts w:ascii="方正小标宋简体" w:hAnsi="方正小标宋简体" w:eastAsia="方正小标宋简体" w:cs="宋体"/>
          <w:bCs/>
          <w:sz w:val="44"/>
          <w:szCs w:val="44"/>
        </w:rPr>
      </w:pPr>
    </w:p>
    <w:p w14:paraId="48BB9CE2">
      <w:pPr>
        <w:adjustRightInd w:val="0"/>
        <w:snapToGrid w:val="0"/>
        <w:spacing w:line="520" w:lineRule="exact"/>
        <w:ind w:firstLine="7040" w:firstLineChars="1600"/>
        <w:jc w:val="center"/>
        <w:rPr>
          <w:rFonts w:ascii="方正小标宋简体" w:hAnsi="方正小标宋简体" w:eastAsia="方正小标宋简体" w:cs="宋体"/>
          <w:bCs/>
          <w:sz w:val="44"/>
          <w:szCs w:val="44"/>
        </w:rPr>
      </w:pPr>
    </w:p>
    <w:p w14:paraId="1E81668D">
      <w:pPr>
        <w:adjustRightInd w:val="0"/>
        <w:snapToGrid w:val="0"/>
        <w:spacing w:line="520" w:lineRule="exact"/>
        <w:ind w:firstLine="7040" w:firstLineChars="1600"/>
        <w:jc w:val="center"/>
        <w:rPr>
          <w:rFonts w:ascii="方正小标宋简体" w:hAnsi="方正小标宋简体" w:eastAsia="方正小标宋简体" w:cs="宋体"/>
          <w:bCs/>
          <w:sz w:val="44"/>
          <w:szCs w:val="44"/>
        </w:rPr>
      </w:pPr>
    </w:p>
    <w:p w14:paraId="4320D157">
      <w:pPr>
        <w:adjustRightInd w:val="0"/>
        <w:snapToGrid w:val="0"/>
        <w:spacing w:line="520" w:lineRule="exact"/>
        <w:ind w:firstLine="7040" w:firstLineChars="1600"/>
        <w:jc w:val="center"/>
        <w:rPr>
          <w:rFonts w:ascii="方正小标宋简体" w:hAnsi="方正小标宋简体" w:eastAsia="方正小标宋简体" w:cs="宋体"/>
          <w:bCs/>
          <w:sz w:val="44"/>
          <w:szCs w:val="44"/>
        </w:rPr>
      </w:pPr>
    </w:p>
    <w:p w14:paraId="39BAE0A8">
      <w:pPr>
        <w:adjustRightInd w:val="0"/>
        <w:snapToGrid w:val="0"/>
        <w:spacing w:line="520" w:lineRule="exact"/>
        <w:rPr>
          <w:rFonts w:ascii="宋体" w:hAnsi="宋体"/>
          <w:szCs w:val="21"/>
          <w:u w:val="single"/>
        </w:rPr>
      </w:pPr>
    </w:p>
    <w:p w14:paraId="0168E418">
      <w:pPr>
        <w:adjustRightInd w:val="0"/>
        <w:snapToGrid w:val="0"/>
        <w:spacing w:line="300" w:lineRule="auto"/>
        <w:jc w:val="center"/>
        <w:rPr>
          <w:rFonts w:ascii="方正小标宋简体" w:hAnsi="方正小标宋简体" w:eastAsia="方正小标宋简体" w:cs="宋体"/>
          <w:bCs/>
          <w:sz w:val="44"/>
          <w:szCs w:val="44"/>
        </w:rPr>
      </w:pPr>
      <w:r>
        <w:rPr>
          <w:rFonts w:ascii="方正小标宋简体" w:hAnsi="方正小标宋简体" w:eastAsia="方正小标宋简体" w:cs="宋体"/>
          <w:bCs/>
          <w:sz w:val="44"/>
          <w:szCs w:val="44"/>
        </w:rPr>
        <w:br w:type="page"/>
      </w:r>
      <w:r>
        <w:rPr>
          <w:rFonts w:hint="eastAsia" w:ascii="方正小标宋简体" w:hAnsi="方正小标宋简体" w:eastAsia="方正小标宋简体" w:cs="宋体"/>
          <w:bCs/>
          <w:sz w:val="44"/>
          <w:szCs w:val="44"/>
        </w:rPr>
        <w:t>技术要求偏离表</w:t>
      </w:r>
    </w:p>
    <w:p w14:paraId="438B4E2E">
      <w:pPr>
        <w:spacing w:line="520" w:lineRule="exact"/>
        <w:rPr>
          <w:rFonts w:ascii="仿宋_GB2312" w:hAnsi="仿宋_GB2312" w:eastAsia="仿宋_GB2312" w:cs="仿宋_GB2312"/>
          <w:sz w:val="32"/>
          <w:szCs w:val="32"/>
        </w:rPr>
      </w:pPr>
    </w:p>
    <w:p w14:paraId="79D5ABC3">
      <w:pPr>
        <w:spacing w:line="360" w:lineRule="auto"/>
        <w:contextualSpacing/>
        <w:rPr>
          <w:rFonts w:ascii="宋体" w:hAnsi="宋体" w:cs="仿宋_GB2312"/>
          <w:sz w:val="24"/>
          <w:u w:val="single"/>
        </w:rPr>
      </w:pPr>
      <w:r>
        <w:rPr>
          <w:rFonts w:hint="eastAsia" w:ascii="宋体" w:hAnsi="宋体" w:cs="仿宋_GB2312"/>
          <w:sz w:val="24"/>
        </w:rPr>
        <w:t>采购项目编号：</w:t>
      </w:r>
    </w:p>
    <w:p w14:paraId="7EEFF340">
      <w:pPr>
        <w:spacing w:line="360" w:lineRule="auto"/>
        <w:contextualSpacing/>
        <w:rPr>
          <w:rFonts w:ascii="宋体" w:hAnsi="宋体" w:cs="仿宋_GB2312"/>
          <w:sz w:val="24"/>
        </w:rPr>
      </w:pPr>
      <w:r>
        <w:rPr>
          <w:rFonts w:hint="eastAsia" w:ascii="宋体" w:hAnsi="宋体" w:cs="仿宋_GB2312"/>
          <w:sz w:val="24"/>
        </w:rPr>
        <w:t>采购项目名称：</w:t>
      </w:r>
    </w:p>
    <w:p w14:paraId="2EE73240">
      <w:pPr>
        <w:spacing w:line="360" w:lineRule="auto"/>
        <w:contextualSpacing/>
        <w:rPr>
          <w:rFonts w:ascii="宋体" w:hAnsi="宋体" w:cs="仿宋_GB2312"/>
          <w:sz w:val="24"/>
          <w:u w:val="single"/>
        </w:rPr>
      </w:pPr>
      <w:r>
        <w:rPr>
          <w:rFonts w:hint="eastAsia" w:ascii="宋体" w:hAnsi="宋体" w:cs="仿宋_GB2312"/>
          <w:sz w:val="24"/>
        </w:rPr>
        <w:t>分标号：</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90"/>
        <w:gridCol w:w="991"/>
        <w:gridCol w:w="3291"/>
        <w:gridCol w:w="2962"/>
        <w:gridCol w:w="1616"/>
      </w:tblGrid>
      <w:tr w14:paraId="5F85FB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617A0AD4">
            <w:pPr>
              <w:pStyle w:val="10"/>
              <w:spacing w:line="360" w:lineRule="auto"/>
              <w:ind w:firstLine="0" w:firstLineChars="0"/>
              <w:contextualSpacing/>
              <w:jc w:val="center"/>
              <w:rPr>
                <w:rFonts w:ascii="宋体" w:hAnsi="宋体" w:eastAsia="宋体" w:cs="仿宋_GB2312"/>
                <w:kern w:val="2"/>
                <w:sz w:val="24"/>
                <w:szCs w:val="24"/>
              </w:rPr>
            </w:pPr>
            <w:bookmarkStart w:id="99" w:name="_Toc301781611"/>
            <w:bookmarkStart w:id="100" w:name="_Toc383699906"/>
            <w:bookmarkStart w:id="101" w:name="_Toc173066401"/>
            <w:bookmarkStart w:id="102" w:name="_Toc254970588"/>
            <w:bookmarkStart w:id="103" w:name="_Toc295404981"/>
            <w:bookmarkStart w:id="104" w:name="_Toc254970729"/>
            <w:bookmarkStart w:id="105" w:name="_Toc173211900"/>
            <w:bookmarkStart w:id="106" w:name="_Toc297193185"/>
            <w:bookmarkStart w:id="107" w:name="_Toc373333689"/>
            <w:r>
              <w:rPr>
                <w:rFonts w:hint="eastAsia" w:ascii="宋体" w:hAnsi="宋体" w:eastAsia="宋体" w:cs="仿宋_GB2312"/>
                <w:kern w:val="2"/>
                <w:sz w:val="24"/>
                <w:szCs w:val="24"/>
              </w:rPr>
              <w:t>序号</w:t>
            </w:r>
            <w:bookmarkEnd w:id="99"/>
            <w:bookmarkEnd w:id="100"/>
            <w:bookmarkEnd w:id="101"/>
            <w:bookmarkEnd w:id="102"/>
            <w:bookmarkEnd w:id="103"/>
            <w:bookmarkEnd w:id="104"/>
            <w:bookmarkEnd w:id="105"/>
            <w:bookmarkEnd w:id="106"/>
            <w:bookmarkEnd w:id="107"/>
          </w:p>
        </w:tc>
        <w:tc>
          <w:tcPr>
            <w:tcW w:w="503" w:type="pct"/>
            <w:tcBorders>
              <w:right w:val="single" w:color="auto" w:sz="4" w:space="0"/>
            </w:tcBorders>
            <w:noWrap w:val="0"/>
            <w:vAlign w:val="center"/>
          </w:tcPr>
          <w:p w14:paraId="27F89EAA">
            <w:pPr>
              <w:pStyle w:val="10"/>
              <w:spacing w:line="360" w:lineRule="auto"/>
              <w:ind w:firstLine="0" w:firstLineChars="0"/>
              <w:contextualSpacing/>
              <w:jc w:val="center"/>
              <w:rPr>
                <w:rFonts w:ascii="宋体" w:hAnsi="宋体" w:eastAsia="宋体" w:cs="仿宋_GB2312"/>
                <w:kern w:val="2"/>
                <w:sz w:val="24"/>
                <w:szCs w:val="24"/>
              </w:rPr>
            </w:pPr>
            <w:r>
              <w:rPr>
                <w:rFonts w:hint="eastAsia" w:ascii="宋体" w:hAnsi="宋体" w:eastAsia="宋体" w:cs="仿宋_GB2312"/>
                <w:kern w:val="2"/>
                <w:sz w:val="24"/>
                <w:szCs w:val="24"/>
              </w:rPr>
              <w:t>名称</w:t>
            </w:r>
          </w:p>
        </w:tc>
        <w:tc>
          <w:tcPr>
            <w:tcW w:w="1670" w:type="pct"/>
            <w:tcBorders>
              <w:left w:val="single" w:color="auto" w:sz="4" w:space="0"/>
            </w:tcBorders>
            <w:noWrap w:val="0"/>
            <w:vAlign w:val="center"/>
          </w:tcPr>
          <w:p w14:paraId="338D3EB1">
            <w:pPr>
              <w:pStyle w:val="10"/>
              <w:spacing w:line="360" w:lineRule="auto"/>
              <w:ind w:firstLine="0" w:firstLineChars="0"/>
              <w:contextualSpacing/>
              <w:jc w:val="center"/>
              <w:rPr>
                <w:rFonts w:ascii="宋体" w:hAnsi="宋体" w:eastAsia="宋体" w:cs="仿宋_GB2312"/>
                <w:kern w:val="2"/>
                <w:sz w:val="24"/>
                <w:szCs w:val="24"/>
              </w:rPr>
            </w:pPr>
            <w:r>
              <w:rPr>
                <w:rFonts w:hint="eastAsia" w:ascii="宋体" w:hAnsi="宋体" w:eastAsia="宋体" w:cs="仿宋_GB2312"/>
                <w:kern w:val="2"/>
                <w:sz w:val="24"/>
                <w:szCs w:val="24"/>
                <w:lang w:eastAsia="zh-CN"/>
              </w:rPr>
              <w:t>投标文件</w:t>
            </w:r>
            <w:r>
              <w:rPr>
                <w:rFonts w:hint="eastAsia" w:ascii="宋体" w:hAnsi="宋体" w:eastAsia="宋体" w:cs="仿宋_GB2312"/>
                <w:kern w:val="2"/>
                <w:sz w:val="24"/>
                <w:szCs w:val="24"/>
              </w:rPr>
              <w:t>技术要求</w:t>
            </w:r>
          </w:p>
        </w:tc>
        <w:tc>
          <w:tcPr>
            <w:tcW w:w="1503" w:type="pct"/>
            <w:noWrap w:val="0"/>
            <w:vAlign w:val="center"/>
          </w:tcPr>
          <w:p w14:paraId="4D716517">
            <w:pPr>
              <w:pStyle w:val="10"/>
              <w:spacing w:line="360" w:lineRule="auto"/>
              <w:ind w:firstLine="0" w:firstLineChars="0"/>
              <w:contextualSpacing/>
              <w:jc w:val="center"/>
              <w:rPr>
                <w:rFonts w:ascii="宋体" w:hAnsi="宋体" w:eastAsia="宋体" w:cs="仿宋_GB2312"/>
                <w:kern w:val="2"/>
                <w:sz w:val="24"/>
                <w:szCs w:val="24"/>
              </w:rPr>
            </w:pPr>
            <w:bookmarkStart w:id="108" w:name="_Toc173211902"/>
            <w:bookmarkStart w:id="109" w:name="_Toc254970731"/>
            <w:bookmarkStart w:id="110" w:name="_Toc295404983"/>
            <w:bookmarkStart w:id="111" w:name="_Toc254970590"/>
            <w:bookmarkStart w:id="112" w:name="_Toc373333691"/>
            <w:bookmarkStart w:id="113" w:name="_Toc383699908"/>
            <w:bookmarkStart w:id="114" w:name="_Toc301781613"/>
            <w:bookmarkStart w:id="115" w:name="_Toc173066403"/>
            <w:bookmarkStart w:id="116" w:name="_Toc297193187"/>
            <w:r>
              <w:rPr>
                <w:rFonts w:hint="eastAsia" w:ascii="宋体" w:hAnsi="宋体" w:eastAsia="宋体" w:cs="仿宋_GB2312"/>
                <w:kern w:val="2"/>
                <w:sz w:val="24"/>
                <w:szCs w:val="24"/>
              </w:rPr>
              <w:t>竞标响应</w:t>
            </w:r>
            <w:bookmarkEnd w:id="108"/>
            <w:bookmarkEnd w:id="109"/>
            <w:bookmarkEnd w:id="110"/>
            <w:bookmarkEnd w:id="111"/>
            <w:bookmarkEnd w:id="112"/>
            <w:bookmarkEnd w:id="113"/>
            <w:bookmarkEnd w:id="114"/>
            <w:bookmarkEnd w:id="115"/>
            <w:bookmarkEnd w:id="116"/>
          </w:p>
        </w:tc>
        <w:tc>
          <w:tcPr>
            <w:tcW w:w="820" w:type="pct"/>
            <w:noWrap w:val="0"/>
            <w:vAlign w:val="center"/>
          </w:tcPr>
          <w:p w14:paraId="2194ACE2">
            <w:pPr>
              <w:pStyle w:val="10"/>
              <w:spacing w:line="360" w:lineRule="auto"/>
              <w:ind w:firstLine="0" w:firstLineChars="0"/>
              <w:contextualSpacing/>
              <w:jc w:val="center"/>
              <w:rPr>
                <w:rFonts w:ascii="宋体" w:hAnsi="宋体" w:eastAsia="宋体" w:cs="仿宋_GB2312"/>
                <w:kern w:val="2"/>
                <w:sz w:val="24"/>
                <w:szCs w:val="24"/>
              </w:rPr>
            </w:pPr>
            <w:bookmarkStart w:id="117" w:name="_Toc173066404"/>
            <w:bookmarkStart w:id="118" w:name="_Toc254970591"/>
            <w:bookmarkStart w:id="119" w:name="_Toc295404984"/>
            <w:bookmarkStart w:id="120" w:name="_Toc373333692"/>
            <w:bookmarkStart w:id="121" w:name="_Toc301781614"/>
            <w:bookmarkStart w:id="122" w:name="_Toc297193188"/>
            <w:bookmarkStart w:id="123" w:name="_Toc254970732"/>
            <w:bookmarkStart w:id="124" w:name="_Toc383699909"/>
            <w:bookmarkStart w:id="125" w:name="_Toc173211903"/>
            <w:r>
              <w:rPr>
                <w:rFonts w:hint="eastAsia" w:ascii="宋体" w:hAnsi="宋体" w:eastAsia="宋体" w:cs="仿宋_GB2312"/>
                <w:kern w:val="2"/>
                <w:sz w:val="24"/>
                <w:szCs w:val="24"/>
              </w:rPr>
              <w:t>偏离</w:t>
            </w:r>
            <w:bookmarkEnd w:id="117"/>
            <w:bookmarkEnd w:id="118"/>
            <w:bookmarkEnd w:id="119"/>
            <w:bookmarkEnd w:id="120"/>
            <w:bookmarkEnd w:id="121"/>
            <w:bookmarkEnd w:id="122"/>
            <w:bookmarkEnd w:id="123"/>
            <w:bookmarkEnd w:id="124"/>
            <w:bookmarkEnd w:id="125"/>
            <w:bookmarkStart w:id="126" w:name="_Toc301781615"/>
            <w:bookmarkStart w:id="127" w:name="_Toc254970592"/>
            <w:bookmarkStart w:id="128" w:name="_Toc383699910"/>
            <w:bookmarkStart w:id="129" w:name="_Toc254970733"/>
            <w:bookmarkStart w:id="130" w:name="_Toc173211904"/>
            <w:bookmarkStart w:id="131" w:name="_Toc295404985"/>
            <w:bookmarkStart w:id="132" w:name="_Toc373333693"/>
            <w:bookmarkStart w:id="133" w:name="_Toc297193189"/>
            <w:bookmarkStart w:id="134" w:name="_Toc173066405"/>
            <w:r>
              <w:rPr>
                <w:rFonts w:hint="eastAsia" w:ascii="宋体" w:hAnsi="宋体" w:eastAsia="宋体" w:cs="仿宋_GB2312"/>
                <w:kern w:val="2"/>
                <w:sz w:val="24"/>
                <w:szCs w:val="24"/>
              </w:rPr>
              <w:t>说明</w:t>
            </w:r>
            <w:bookmarkEnd w:id="126"/>
            <w:bookmarkEnd w:id="127"/>
            <w:bookmarkEnd w:id="128"/>
            <w:bookmarkEnd w:id="129"/>
            <w:bookmarkEnd w:id="130"/>
            <w:bookmarkEnd w:id="131"/>
            <w:bookmarkEnd w:id="132"/>
            <w:bookmarkEnd w:id="133"/>
            <w:bookmarkEnd w:id="134"/>
          </w:p>
        </w:tc>
      </w:tr>
      <w:tr w14:paraId="2033C3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78816D0E">
            <w:pPr>
              <w:pStyle w:val="10"/>
              <w:spacing w:line="360" w:lineRule="auto"/>
              <w:ind w:firstLine="0" w:firstLineChars="0"/>
              <w:contextualSpacing/>
              <w:jc w:val="center"/>
              <w:rPr>
                <w:rFonts w:ascii="宋体" w:hAnsi="宋体" w:eastAsia="宋体" w:cs="仿宋_GB2312"/>
                <w:kern w:val="2"/>
                <w:sz w:val="24"/>
                <w:szCs w:val="24"/>
              </w:rPr>
            </w:pPr>
          </w:p>
        </w:tc>
        <w:tc>
          <w:tcPr>
            <w:tcW w:w="503" w:type="pct"/>
            <w:tcBorders>
              <w:right w:val="single" w:color="auto" w:sz="4" w:space="0"/>
            </w:tcBorders>
            <w:noWrap w:val="0"/>
            <w:vAlign w:val="center"/>
          </w:tcPr>
          <w:p w14:paraId="68B4E5CD">
            <w:pPr>
              <w:pStyle w:val="10"/>
              <w:spacing w:line="360" w:lineRule="auto"/>
              <w:ind w:firstLine="0" w:firstLineChars="0"/>
              <w:contextualSpacing/>
              <w:jc w:val="center"/>
              <w:rPr>
                <w:rFonts w:ascii="宋体" w:hAnsi="宋体" w:eastAsia="宋体" w:cs="仿宋_GB2312"/>
                <w:kern w:val="2"/>
                <w:sz w:val="24"/>
                <w:szCs w:val="24"/>
              </w:rPr>
            </w:pPr>
          </w:p>
        </w:tc>
        <w:tc>
          <w:tcPr>
            <w:tcW w:w="1670" w:type="pct"/>
            <w:tcBorders>
              <w:left w:val="single" w:color="auto" w:sz="4" w:space="0"/>
            </w:tcBorders>
            <w:noWrap w:val="0"/>
            <w:vAlign w:val="center"/>
          </w:tcPr>
          <w:p w14:paraId="38FD3F12">
            <w:pPr>
              <w:pStyle w:val="10"/>
              <w:spacing w:line="360" w:lineRule="auto"/>
              <w:ind w:firstLine="0" w:firstLineChars="0"/>
              <w:contextualSpacing/>
              <w:jc w:val="center"/>
              <w:rPr>
                <w:rFonts w:ascii="宋体" w:hAnsi="宋体" w:eastAsia="宋体" w:cs="仿宋_GB2312"/>
                <w:kern w:val="2"/>
                <w:sz w:val="24"/>
                <w:szCs w:val="24"/>
              </w:rPr>
            </w:pPr>
          </w:p>
        </w:tc>
        <w:tc>
          <w:tcPr>
            <w:tcW w:w="1503" w:type="pct"/>
            <w:noWrap w:val="0"/>
            <w:vAlign w:val="center"/>
          </w:tcPr>
          <w:p w14:paraId="70B6F509">
            <w:pPr>
              <w:pStyle w:val="10"/>
              <w:spacing w:line="360" w:lineRule="auto"/>
              <w:ind w:firstLine="0" w:firstLineChars="0"/>
              <w:contextualSpacing/>
              <w:jc w:val="center"/>
              <w:rPr>
                <w:rFonts w:ascii="宋体" w:hAnsi="宋体" w:eastAsia="宋体" w:cs="仿宋_GB2312"/>
                <w:kern w:val="2"/>
                <w:sz w:val="24"/>
                <w:szCs w:val="24"/>
              </w:rPr>
            </w:pPr>
          </w:p>
        </w:tc>
        <w:tc>
          <w:tcPr>
            <w:tcW w:w="820" w:type="pct"/>
            <w:noWrap w:val="0"/>
            <w:vAlign w:val="center"/>
          </w:tcPr>
          <w:p w14:paraId="7346A281">
            <w:pPr>
              <w:pStyle w:val="10"/>
              <w:spacing w:line="360" w:lineRule="auto"/>
              <w:ind w:firstLine="0" w:firstLineChars="0"/>
              <w:contextualSpacing/>
              <w:jc w:val="center"/>
              <w:rPr>
                <w:rFonts w:ascii="宋体" w:hAnsi="宋体" w:eastAsia="宋体" w:cs="仿宋_GB2312"/>
                <w:kern w:val="2"/>
                <w:sz w:val="24"/>
                <w:szCs w:val="24"/>
              </w:rPr>
            </w:pPr>
          </w:p>
        </w:tc>
      </w:tr>
      <w:tr w14:paraId="10FD4B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48CFC39B">
            <w:pPr>
              <w:pStyle w:val="10"/>
              <w:spacing w:line="360" w:lineRule="auto"/>
              <w:ind w:firstLine="0" w:firstLineChars="0"/>
              <w:contextualSpacing/>
              <w:jc w:val="center"/>
              <w:rPr>
                <w:rFonts w:ascii="宋体" w:hAnsi="宋体" w:eastAsia="宋体" w:cs="仿宋_GB2312"/>
                <w:kern w:val="2"/>
                <w:sz w:val="24"/>
                <w:szCs w:val="24"/>
              </w:rPr>
            </w:pPr>
          </w:p>
        </w:tc>
        <w:tc>
          <w:tcPr>
            <w:tcW w:w="503" w:type="pct"/>
            <w:tcBorders>
              <w:right w:val="single" w:color="auto" w:sz="4" w:space="0"/>
            </w:tcBorders>
            <w:noWrap w:val="0"/>
            <w:vAlign w:val="center"/>
          </w:tcPr>
          <w:p w14:paraId="20887E68">
            <w:pPr>
              <w:pStyle w:val="10"/>
              <w:spacing w:line="360" w:lineRule="auto"/>
              <w:ind w:firstLine="0" w:firstLineChars="0"/>
              <w:contextualSpacing/>
              <w:jc w:val="center"/>
              <w:rPr>
                <w:rFonts w:ascii="宋体" w:hAnsi="宋体" w:eastAsia="宋体" w:cs="仿宋_GB2312"/>
                <w:kern w:val="2"/>
                <w:sz w:val="24"/>
                <w:szCs w:val="24"/>
              </w:rPr>
            </w:pPr>
          </w:p>
        </w:tc>
        <w:tc>
          <w:tcPr>
            <w:tcW w:w="1670" w:type="pct"/>
            <w:tcBorders>
              <w:left w:val="single" w:color="auto" w:sz="4" w:space="0"/>
            </w:tcBorders>
            <w:noWrap w:val="0"/>
            <w:vAlign w:val="center"/>
          </w:tcPr>
          <w:p w14:paraId="13B61C55">
            <w:pPr>
              <w:pStyle w:val="10"/>
              <w:spacing w:line="360" w:lineRule="auto"/>
              <w:ind w:firstLine="0" w:firstLineChars="0"/>
              <w:contextualSpacing/>
              <w:jc w:val="center"/>
              <w:rPr>
                <w:rFonts w:ascii="宋体" w:hAnsi="宋体" w:eastAsia="宋体" w:cs="仿宋_GB2312"/>
                <w:kern w:val="2"/>
                <w:sz w:val="24"/>
                <w:szCs w:val="24"/>
              </w:rPr>
            </w:pPr>
          </w:p>
        </w:tc>
        <w:tc>
          <w:tcPr>
            <w:tcW w:w="1503" w:type="pct"/>
            <w:noWrap w:val="0"/>
            <w:vAlign w:val="center"/>
          </w:tcPr>
          <w:p w14:paraId="7C006D64">
            <w:pPr>
              <w:pStyle w:val="10"/>
              <w:spacing w:line="360" w:lineRule="auto"/>
              <w:ind w:firstLine="0" w:firstLineChars="0"/>
              <w:contextualSpacing/>
              <w:jc w:val="center"/>
              <w:rPr>
                <w:rFonts w:ascii="宋体" w:hAnsi="宋体" w:eastAsia="宋体" w:cs="仿宋_GB2312"/>
                <w:kern w:val="2"/>
                <w:sz w:val="24"/>
                <w:szCs w:val="24"/>
              </w:rPr>
            </w:pPr>
          </w:p>
        </w:tc>
        <w:tc>
          <w:tcPr>
            <w:tcW w:w="820" w:type="pct"/>
            <w:noWrap w:val="0"/>
            <w:vAlign w:val="center"/>
          </w:tcPr>
          <w:p w14:paraId="0A00C9FE">
            <w:pPr>
              <w:pStyle w:val="10"/>
              <w:spacing w:line="360" w:lineRule="auto"/>
              <w:ind w:firstLine="0" w:firstLineChars="0"/>
              <w:contextualSpacing/>
              <w:jc w:val="center"/>
              <w:rPr>
                <w:rFonts w:ascii="宋体" w:hAnsi="宋体" w:eastAsia="宋体" w:cs="仿宋_GB2312"/>
                <w:kern w:val="2"/>
                <w:sz w:val="24"/>
                <w:szCs w:val="24"/>
              </w:rPr>
            </w:pPr>
          </w:p>
        </w:tc>
      </w:tr>
      <w:tr w14:paraId="2EB070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6F552424">
            <w:pPr>
              <w:pStyle w:val="10"/>
              <w:spacing w:line="360" w:lineRule="auto"/>
              <w:ind w:firstLine="0" w:firstLineChars="0"/>
              <w:contextualSpacing/>
              <w:jc w:val="center"/>
              <w:rPr>
                <w:rFonts w:ascii="宋体" w:hAnsi="宋体" w:eastAsia="宋体" w:cs="仿宋_GB2312"/>
                <w:kern w:val="2"/>
                <w:sz w:val="24"/>
                <w:szCs w:val="24"/>
              </w:rPr>
            </w:pPr>
          </w:p>
        </w:tc>
        <w:tc>
          <w:tcPr>
            <w:tcW w:w="503" w:type="pct"/>
            <w:tcBorders>
              <w:right w:val="single" w:color="auto" w:sz="4" w:space="0"/>
            </w:tcBorders>
            <w:noWrap w:val="0"/>
            <w:vAlign w:val="center"/>
          </w:tcPr>
          <w:p w14:paraId="3E6D43AF">
            <w:pPr>
              <w:pStyle w:val="10"/>
              <w:spacing w:line="360" w:lineRule="auto"/>
              <w:ind w:firstLine="0" w:firstLineChars="0"/>
              <w:contextualSpacing/>
              <w:jc w:val="center"/>
              <w:rPr>
                <w:rFonts w:ascii="宋体" w:hAnsi="宋体" w:eastAsia="宋体" w:cs="仿宋_GB2312"/>
                <w:kern w:val="2"/>
                <w:sz w:val="24"/>
                <w:szCs w:val="24"/>
              </w:rPr>
            </w:pPr>
          </w:p>
        </w:tc>
        <w:tc>
          <w:tcPr>
            <w:tcW w:w="1670" w:type="pct"/>
            <w:tcBorders>
              <w:left w:val="single" w:color="auto" w:sz="4" w:space="0"/>
            </w:tcBorders>
            <w:noWrap w:val="0"/>
            <w:vAlign w:val="center"/>
          </w:tcPr>
          <w:p w14:paraId="5816ACF5">
            <w:pPr>
              <w:pStyle w:val="10"/>
              <w:spacing w:line="360" w:lineRule="auto"/>
              <w:ind w:firstLine="0" w:firstLineChars="0"/>
              <w:contextualSpacing/>
              <w:jc w:val="center"/>
              <w:rPr>
                <w:rFonts w:ascii="宋体" w:hAnsi="宋体" w:eastAsia="宋体" w:cs="仿宋_GB2312"/>
                <w:kern w:val="2"/>
                <w:sz w:val="24"/>
                <w:szCs w:val="24"/>
              </w:rPr>
            </w:pPr>
          </w:p>
        </w:tc>
        <w:tc>
          <w:tcPr>
            <w:tcW w:w="1503" w:type="pct"/>
            <w:noWrap w:val="0"/>
            <w:vAlign w:val="center"/>
          </w:tcPr>
          <w:p w14:paraId="6E7A4352">
            <w:pPr>
              <w:pStyle w:val="10"/>
              <w:spacing w:line="360" w:lineRule="auto"/>
              <w:ind w:firstLine="0" w:firstLineChars="0"/>
              <w:contextualSpacing/>
              <w:jc w:val="center"/>
              <w:rPr>
                <w:rFonts w:ascii="宋体" w:hAnsi="宋体" w:eastAsia="宋体" w:cs="仿宋_GB2312"/>
                <w:kern w:val="2"/>
                <w:sz w:val="24"/>
                <w:szCs w:val="24"/>
              </w:rPr>
            </w:pPr>
          </w:p>
        </w:tc>
        <w:tc>
          <w:tcPr>
            <w:tcW w:w="820" w:type="pct"/>
            <w:noWrap w:val="0"/>
            <w:vAlign w:val="center"/>
          </w:tcPr>
          <w:p w14:paraId="46901FAA">
            <w:pPr>
              <w:pStyle w:val="10"/>
              <w:spacing w:line="360" w:lineRule="auto"/>
              <w:ind w:firstLine="0" w:firstLineChars="0"/>
              <w:contextualSpacing/>
              <w:jc w:val="center"/>
              <w:rPr>
                <w:rFonts w:ascii="宋体" w:hAnsi="宋体" w:eastAsia="宋体" w:cs="仿宋_GB2312"/>
                <w:kern w:val="2"/>
                <w:sz w:val="24"/>
                <w:szCs w:val="24"/>
              </w:rPr>
            </w:pPr>
          </w:p>
        </w:tc>
      </w:tr>
      <w:tr w14:paraId="000B8D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070AD385">
            <w:pPr>
              <w:pStyle w:val="10"/>
              <w:spacing w:line="360" w:lineRule="auto"/>
              <w:ind w:firstLine="0" w:firstLineChars="0"/>
              <w:contextualSpacing/>
              <w:jc w:val="center"/>
              <w:rPr>
                <w:rFonts w:ascii="宋体" w:hAnsi="宋体" w:eastAsia="宋体" w:cs="仿宋_GB2312"/>
                <w:kern w:val="2"/>
                <w:sz w:val="24"/>
                <w:szCs w:val="24"/>
              </w:rPr>
            </w:pPr>
          </w:p>
        </w:tc>
        <w:tc>
          <w:tcPr>
            <w:tcW w:w="503" w:type="pct"/>
            <w:tcBorders>
              <w:right w:val="single" w:color="auto" w:sz="4" w:space="0"/>
            </w:tcBorders>
            <w:noWrap w:val="0"/>
            <w:vAlign w:val="center"/>
          </w:tcPr>
          <w:p w14:paraId="4A78060F">
            <w:pPr>
              <w:pStyle w:val="10"/>
              <w:spacing w:line="360" w:lineRule="auto"/>
              <w:ind w:firstLine="0" w:firstLineChars="0"/>
              <w:contextualSpacing/>
              <w:jc w:val="center"/>
              <w:rPr>
                <w:rFonts w:ascii="宋体" w:hAnsi="宋体" w:eastAsia="宋体" w:cs="仿宋_GB2312"/>
                <w:kern w:val="2"/>
                <w:sz w:val="24"/>
                <w:szCs w:val="24"/>
              </w:rPr>
            </w:pPr>
          </w:p>
        </w:tc>
        <w:tc>
          <w:tcPr>
            <w:tcW w:w="1670" w:type="pct"/>
            <w:tcBorders>
              <w:left w:val="single" w:color="auto" w:sz="4" w:space="0"/>
            </w:tcBorders>
            <w:noWrap w:val="0"/>
            <w:vAlign w:val="center"/>
          </w:tcPr>
          <w:p w14:paraId="222F6E79">
            <w:pPr>
              <w:pStyle w:val="10"/>
              <w:spacing w:line="360" w:lineRule="auto"/>
              <w:ind w:firstLine="0" w:firstLineChars="0"/>
              <w:contextualSpacing/>
              <w:jc w:val="center"/>
              <w:rPr>
                <w:rFonts w:ascii="宋体" w:hAnsi="宋体" w:eastAsia="宋体" w:cs="仿宋_GB2312"/>
                <w:kern w:val="2"/>
                <w:sz w:val="24"/>
                <w:szCs w:val="24"/>
              </w:rPr>
            </w:pPr>
          </w:p>
        </w:tc>
        <w:tc>
          <w:tcPr>
            <w:tcW w:w="1503" w:type="pct"/>
            <w:noWrap w:val="0"/>
            <w:vAlign w:val="center"/>
          </w:tcPr>
          <w:p w14:paraId="7C1A3E77">
            <w:pPr>
              <w:pStyle w:val="10"/>
              <w:spacing w:line="360" w:lineRule="auto"/>
              <w:ind w:firstLine="0" w:firstLineChars="0"/>
              <w:contextualSpacing/>
              <w:jc w:val="center"/>
              <w:rPr>
                <w:rFonts w:ascii="宋体" w:hAnsi="宋体" w:eastAsia="宋体" w:cs="仿宋_GB2312"/>
                <w:kern w:val="2"/>
                <w:sz w:val="24"/>
                <w:szCs w:val="24"/>
              </w:rPr>
            </w:pPr>
          </w:p>
        </w:tc>
        <w:tc>
          <w:tcPr>
            <w:tcW w:w="820" w:type="pct"/>
            <w:noWrap w:val="0"/>
            <w:vAlign w:val="center"/>
          </w:tcPr>
          <w:p w14:paraId="63A2220A">
            <w:pPr>
              <w:pStyle w:val="10"/>
              <w:spacing w:line="360" w:lineRule="auto"/>
              <w:ind w:firstLine="0" w:firstLineChars="0"/>
              <w:contextualSpacing/>
              <w:jc w:val="center"/>
              <w:rPr>
                <w:rFonts w:ascii="宋体" w:hAnsi="宋体" w:eastAsia="宋体" w:cs="仿宋_GB2312"/>
                <w:kern w:val="2"/>
                <w:sz w:val="24"/>
                <w:szCs w:val="24"/>
              </w:rPr>
            </w:pPr>
          </w:p>
        </w:tc>
      </w:tr>
      <w:tr w14:paraId="7A113B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1D384710">
            <w:pPr>
              <w:pStyle w:val="10"/>
              <w:spacing w:line="360" w:lineRule="auto"/>
              <w:ind w:firstLine="0" w:firstLineChars="0"/>
              <w:contextualSpacing/>
              <w:jc w:val="center"/>
              <w:rPr>
                <w:rFonts w:ascii="宋体" w:hAnsi="宋体" w:eastAsia="宋体" w:cs="仿宋_GB2312"/>
                <w:kern w:val="2"/>
                <w:sz w:val="24"/>
                <w:szCs w:val="24"/>
              </w:rPr>
            </w:pPr>
          </w:p>
        </w:tc>
        <w:tc>
          <w:tcPr>
            <w:tcW w:w="503" w:type="pct"/>
            <w:tcBorders>
              <w:right w:val="single" w:color="auto" w:sz="4" w:space="0"/>
            </w:tcBorders>
            <w:noWrap w:val="0"/>
            <w:vAlign w:val="center"/>
          </w:tcPr>
          <w:p w14:paraId="673FB5D1">
            <w:pPr>
              <w:pStyle w:val="10"/>
              <w:spacing w:line="360" w:lineRule="auto"/>
              <w:ind w:firstLine="0" w:firstLineChars="0"/>
              <w:contextualSpacing/>
              <w:jc w:val="center"/>
              <w:rPr>
                <w:rFonts w:ascii="宋体" w:hAnsi="宋体" w:eastAsia="宋体" w:cs="仿宋_GB2312"/>
                <w:kern w:val="2"/>
                <w:sz w:val="24"/>
                <w:szCs w:val="24"/>
              </w:rPr>
            </w:pPr>
          </w:p>
        </w:tc>
        <w:tc>
          <w:tcPr>
            <w:tcW w:w="1670" w:type="pct"/>
            <w:tcBorders>
              <w:left w:val="single" w:color="auto" w:sz="4" w:space="0"/>
            </w:tcBorders>
            <w:noWrap w:val="0"/>
            <w:vAlign w:val="center"/>
          </w:tcPr>
          <w:p w14:paraId="502D55AF">
            <w:pPr>
              <w:pStyle w:val="10"/>
              <w:spacing w:line="360" w:lineRule="auto"/>
              <w:ind w:firstLine="0" w:firstLineChars="0"/>
              <w:contextualSpacing/>
              <w:jc w:val="center"/>
              <w:rPr>
                <w:rFonts w:ascii="宋体" w:hAnsi="宋体" w:eastAsia="宋体" w:cs="仿宋_GB2312"/>
                <w:kern w:val="2"/>
                <w:sz w:val="24"/>
                <w:szCs w:val="24"/>
              </w:rPr>
            </w:pPr>
          </w:p>
        </w:tc>
        <w:tc>
          <w:tcPr>
            <w:tcW w:w="1503" w:type="pct"/>
            <w:noWrap w:val="0"/>
            <w:vAlign w:val="center"/>
          </w:tcPr>
          <w:p w14:paraId="4AE9A49B">
            <w:pPr>
              <w:pStyle w:val="10"/>
              <w:spacing w:line="360" w:lineRule="auto"/>
              <w:ind w:firstLine="0" w:firstLineChars="0"/>
              <w:contextualSpacing/>
              <w:jc w:val="center"/>
              <w:rPr>
                <w:rFonts w:ascii="宋体" w:hAnsi="宋体" w:eastAsia="宋体" w:cs="仿宋_GB2312"/>
                <w:kern w:val="2"/>
                <w:sz w:val="24"/>
                <w:szCs w:val="24"/>
              </w:rPr>
            </w:pPr>
          </w:p>
        </w:tc>
        <w:tc>
          <w:tcPr>
            <w:tcW w:w="820" w:type="pct"/>
            <w:noWrap w:val="0"/>
            <w:vAlign w:val="center"/>
          </w:tcPr>
          <w:p w14:paraId="25DE6898">
            <w:pPr>
              <w:pStyle w:val="10"/>
              <w:spacing w:line="360" w:lineRule="auto"/>
              <w:ind w:firstLine="0" w:firstLineChars="0"/>
              <w:contextualSpacing/>
              <w:jc w:val="center"/>
              <w:rPr>
                <w:rFonts w:ascii="宋体" w:hAnsi="宋体" w:eastAsia="宋体" w:cs="仿宋_GB2312"/>
                <w:kern w:val="2"/>
                <w:sz w:val="24"/>
                <w:szCs w:val="24"/>
              </w:rPr>
            </w:pPr>
          </w:p>
        </w:tc>
      </w:tr>
      <w:tr w14:paraId="546AC0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3" w:type="pct"/>
            <w:noWrap w:val="0"/>
            <w:vAlign w:val="center"/>
          </w:tcPr>
          <w:p w14:paraId="6A082B22">
            <w:pPr>
              <w:pStyle w:val="10"/>
              <w:spacing w:line="360" w:lineRule="auto"/>
              <w:ind w:firstLine="0" w:firstLineChars="0"/>
              <w:contextualSpacing/>
              <w:jc w:val="center"/>
              <w:rPr>
                <w:rFonts w:ascii="宋体" w:hAnsi="宋体" w:eastAsia="宋体" w:cs="仿宋_GB2312"/>
                <w:kern w:val="2"/>
                <w:sz w:val="24"/>
                <w:szCs w:val="24"/>
              </w:rPr>
            </w:pPr>
            <w:bookmarkStart w:id="135" w:name="_Toc295404991"/>
            <w:bookmarkStart w:id="136" w:name="_Toc383699916"/>
            <w:bookmarkStart w:id="137" w:name="_Toc254970602"/>
            <w:bookmarkStart w:id="138" w:name="_Toc301781621"/>
            <w:bookmarkStart w:id="139" w:name="_Toc297193195"/>
            <w:bookmarkStart w:id="140" w:name="_Toc173211914"/>
            <w:bookmarkStart w:id="141" w:name="_Toc373333699"/>
            <w:bookmarkStart w:id="142" w:name="_Toc173066415"/>
            <w:bookmarkStart w:id="143" w:name="_Toc254970743"/>
            <w:r>
              <w:rPr>
                <w:rFonts w:hint="eastAsia" w:ascii="宋体" w:hAnsi="宋体" w:eastAsia="宋体" w:cs="仿宋_GB2312"/>
                <w:kern w:val="2"/>
                <w:sz w:val="24"/>
                <w:szCs w:val="24"/>
              </w:rPr>
              <w:t>…</w:t>
            </w:r>
            <w:bookmarkEnd w:id="135"/>
            <w:bookmarkEnd w:id="136"/>
            <w:bookmarkEnd w:id="137"/>
            <w:bookmarkEnd w:id="138"/>
            <w:bookmarkEnd w:id="139"/>
            <w:bookmarkEnd w:id="140"/>
            <w:bookmarkEnd w:id="141"/>
            <w:bookmarkEnd w:id="142"/>
            <w:bookmarkEnd w:id="143"/>
          </w:p>
        </w:tc>
        <w:tc>
          <w:tcPr>
            <w:tcW w:w="503" w:type="pct"/>
            <w:tcBorders>
              <w:right w:val="single" w:color="auto" w:sz="4" w:space="0"/>
            </w:tcBorders>
            <w:noWrap w:val="0"/>
            <w:vAlign w:val="center"/>
          </w:tcPr>
          <w:p w14:paraId="550381FA">
            <w:pPr>
              <w:pStyle w:val="10"/>
              <w:spacing w:line="360" w:lineRule="auto"/>
              <w:ind w:firstLine="0" w:firstLineChars="0"/>
              <w:contextualSpacing/>
              <w:jc w:val="center"/>
              <w:rPr>
                <w:rFonts w:ascii="宋体" w:hAnsi="宋体" w:eastAsia="宋体" w:cs="仿宋_GB2312"/>
                <w:kern w:val="2"/>
                <w:sz w:val="24"/>
                <w:szCs w:val="24"/>
              </w:rPr>
            </w:pPr>
          </w:p>
        </w:tc>
        <w:tc>
          <w:tcPr>
            <w:tcW w:w="1670" w:type="pct"/>
            <w:tcBorders>
              <w:left w:val="single" w:color="auto" w:sz="4" w:space="0"/>
            </w:tcBorders>
            <w:noWrap w:val="0"/>
            <w:vAlign w:val="center"/>
          </w:tcPr>
          <w:p w14:paraId="694AB374">
            <w:pPr>
              <w:pStyle w:val="10"/>
              <w:spacing w:line="360" w:lineRule="auto"/>
              <w:ind w:firstLine="0" w:firstLineChars="0"/>
              <w:contextualSpacing/>
              <w:jc w:val="center"/>
              <w:rPr>
                <w:rFonts w:ascii="宋体" w:hAnsi="宋体" w:eastAsia="宋体" w:cs="仿宋_GB2312"/>
                <w:kern w:val="2"/>
                <w:sz w:val="24"/>
                <w:szCs w:val="24"/>
              </w:rPr>
            </w:pPr>
          </w:p>
        </w:tc>
        <w:tc>
          <w:tcPr>
            <w:tcW w:w="1503" w:type="pct"/>
            <w:noWrap w:val="0"/>
            <w:vAlign w:val="center"/>
          </w:tcPr>
          <w:p w14:paraId="0B3A631D">
            <w:pPr>
              <w:pStyle w:val="10"/>
              <w:spacing w:line="360" w:lineRule="auto"/>
              <w:ind w:firstLine="0" w:firstLineChars="0"/>
              <w:contextualSpacing/>
              <w:jc w:val="center"/>
              <w:rPr>
                <w:rFonts w:ascii="宋体" w:hAnsi="宋体" w:eastAsia="宋体" w:cs="仿宋_GB2312"/>
                <w:kern w:val="2"/>
                <w:sz w:val="24"/>
                <w:szCs w:val="24"/>
              </w:rPr>
            </w:pPr>
          </w:p>
        </w:tc>
        <w:tc>
          <w:tcPr>
            <w:tcW w:w="820" w:type="pct"/>
            <w:tcBorders>
              <w:right w:val="single" w:color="auto" w:sz="4" w:space="0"/>
            </w:tcBorders>
            <w:noWrap w:val="0"/>
            <w:vAlign w:val="center"/>
          </w:tcPr>
          <w:p w14:paraId="1DBCB435">
            <w:pPr>
              <w:pStyle w:val="10"/>
              <w:spacing w:line="360" w:lineRule="auto"/>
              <w:ind w:firstLine="0" w:firstLineChars="0"/>
              <w:contextualSpacing/>
              <w:jc w:val="center"/>
              <w:rPr>
                <w:rFonts w:ascii="宋体" w:hAnsi="宋体" w:eastAsia="宋体" w:cs="仿宋_GB2312"/>
                <w:kern w:val="2"/>
                <w:sz w:val="24"/>
                <w:szCs w:val="24"/>
              </w:rPr>
            </w:pPr>
          </w:p>
        </w:tc>
      </w:tr>
    </w:tbl>
    <w:p w14:paraId="3958A739">
      <w:pPr>
        <w:adjustRightInd w:val="0"/>
        <w:spacing w:line="360" w:lineRule="auto"/>
        <w:contextualSpacing/>
        <w:rPr>
          <w:rFonts w:ascii="宋体" w:hAnsi="宋体" w:cs="仿宋_GB2312"/>
          <w:sz w:val="24"/>
        </w:rPr>
      </w:pPr>
    </w:p>
    <w:p w14:paraId="530DE48B">
      <w:pPr>
        <w:pStyle w:val="10"/>
        <w:spacing w:line="360" w:lineRule="auto"/>
        <w:ind w:firstLine="0" w:firstLineChars="0"/>
        <w:contextualSpacing/>
        <w:rPr>
          <w:rFonts w:ascii="宋体" w:hAnsi="宋体" w:eastAsia="宋体" w:cs="仿宋_GB2312"/>
          <w:sz w:val="24"/>
          <w:szCs w:val="24"/>
        </w:rPr>
      </w:pPr>
      <w:r>
        <w:rPr>
          <w:rFonts w:hint="eastAsia" w:ascii="宋体" w:hAnsi="宋体" w:eastAsia="宋体" w:cs="仿宋_GB2312"/>
          <w:sz w:val="24"/>
          <w:szCs w:val="24"/>
        </w:rPr>
        <w:t>注：</w:t>
      </w:r>
    </w:p>
    <w:p w14:paraId="425D5350">
      <w:pPr>
        <w:pStyle w:val="10"/>
        <w:spacing w:line="360" w:lineRule="auto"/>
        <w:ind w:firstLine="0" w:firstLineChars="0"/>
        <w:contextualSpacing/>
        <w:rPr>
          <w:rFonts w:ascii="宋体" w:hAnsi="宋体" w:eastAsia="宋体" w:cs="仿宋_GB2312"/>
          <w:sz w:val="24"/>
          <w:szCs w:val="24"/>
        </w:rPr>
      </w:pPr>
      <w:r>
        <w:rPr>
          <w:rFonts w:hint="eastAsia" w:ascii="宋体" w:hAnsi="宋体" w:eastAsia="宋体" w:cs="仿宋_GB2312"/>
          <w:sz w:val="24"/>
          <w:szCs w:val="24"/>
        </w:rPr>
        <w:t>1. 说明：应对照</w:t>
      </w:r>
      <w:r>
        <w:rPr>
          <w:rFonts w:hint="eastAsia" w:ascii="宋体" w:hAnsi="宋体" w:eastAsia="宋体" w:cs="仿宋_GB2312"/>
          <w:sz w:val="24"/>
          <w:szCs w:val="24"/>
          <w:lang w:eastAsia="zh-CN"/>
        </w:rPr>
        <w:t>投标文件</w:t>
      </w:r>
      <w:r>
        <w:rPr>
          <w:rFonts w:hint="eastAsia" w:ascii="宋体" w:hAnsi="宋体" w:eastAsia="宋体" w:cs="仿宋_GB2312"/>
          <w:sz w:val="24"/>
          <w:szCs w:val="24"/>
        </w:rPr>
        <w:t>“第三章采购需求”中的技术要求逐条作出明确响应，并作出偏离说明。</w:t>
      </w:r>
    </w:p>
    <w:p w14:paraId="066736AD">
      <w:pPr>
        <w:pStyle w:val="10"/>
        <w:spacing w:line="360" w:lineRule="auto"/>
        <w:ind w:firstLine="0" w:firstLineChars="0"/>
        <w:contextualSpacing/>
        <w:rPr>
          <w:rFonts w:ascii="宋体" w:hAnsi="宋体" w:eastAsia="宋体" w:cs="仿宋_GB2312"/>
          <w:sz w:val="24"/>
          <w:szCs w:val="24"/>
        </w:rPr>
      </w:pPr>
      <w:r>
        <w:rPr>
          <w:rFonts w:hint="eastAsia" w:ascii="宋体" w:hAnsi="宋体" w:eastAsia="宋体" w:cs="仿宋_GB2312"/>
          <w:sz w:val="24"/>
          <w:szCs w:val="24"/>
        </w:rPr>
        <w:t>2.供应商应根据自身的承诺，对照</w:t>
      </w:r>
      <w:r>
        <w:rPr>
          <w:rFonts w:hint="eastAsia" w:ascii="宋体" w:hAnsi="宋体" w:eastAsia="宋体" w:cs="仿宋_GB2312"/>
          <w:sz w:val="24"/>
          <w:szCs w:val="24"/>
          <w:lang w:eastAsia="zh-CN"/>
        </w:rPr>
        <w:t>投标文件</w:t>
      </w:r>
      <w:r>
        <w:rPr>
          <w:rFonts w:hint="eastAsia" w:ascii="宋体" w:hAnsi="宋体" w:eastAsia="宋体" w:cs="仿宋_GB2312"/>
          <w:sz w:val="24"/>
          <w:szCs w:val="24"/>
        </w:rPr>
        <w:t>要求，在“偏离说明”中注明“正偏离”、“负偏离”或者“无偏离”。既不属于“正偏离”也不属于“负偏离”即为“无偏离”。</w:t>
      </w:r>
    </w:p>
    <w:p w14:paraId="562FC791">
      <w:pPr>
        <w:spacing w:line="360" w:lineRule="auto"/>
        <w:ind w:right="-817" w:rightChars="-389"/>
        <w:contextualSpacing/>
        <w:rPr>
          <w:rFonts w:ascii="宋体" w:hAnsi="宋体" w:cs="仿宋_GB2312"/>
          <w:sz w:val="24"/>
        </w:rPr>
      </w:pPr>
    </w:p>
    <w:p w14:paraId="4368FF3A">
      <w:pPr>
        <w:spacing w:line="360" w:lineRule="auto"/>
        <w:ind w:right="-817" w:rightChars="-389"/>
        <w:contextualSpacing/>
        <w:jc w:val="center"/>
        <w:rPr>
          <w:rFonts w:ascii="宋体" w:hAnsi="宋体" w:cs="仿宋_GB2312"/>
          <w:sz w:val="24"/>
        </w:rPr>
      </w:pPr>
      <w:r>
        <w:rPr>
          <w:rFonts w:hint="eastAsia" w:ascii="宋体" w:hAnsi="宋体" w:cs="仿宋_GB2312"/>
          <w:sz w:val="24"/>
        </w:rPr>
        <w:t>法定代表人或者委托代理人（签字或者电子签名）：</w:t>
      </w:r>
    </w:p>
    <w:p w14:paraId="21618265">
      <w:pPr>
        <w:spacing w:line="360" w:lineRule="auto"/>
        <w:ind w:right="-817" w:rightChars="-389" w:firstLine="2640" w:firstLineChars="1100"/>
        <w:contextualSpacing/>
        <w:rPr>
          <w:rFonts w:ascii="宋体" w:hAnsi="宋体" w:cs="仿宋_GB2312"/>
          <w:sz w:val="24"/>
        </w:rPr>
      </w:pPr>
      <w:r>
        <w:rPr>
          <w:rFonts w:hint="eastAsia" w:ascii="宋体" w:hAnsi="宋体" w:cs="仿宋_GB2312"/>
          <w:sz w:val="24"/>
        </w:rPr>
        <w:t>供应商（电子签章）：</w:t>
      </w:r>
    </w:p>
    <w:p w14:paraId="72E04CCF">
      <w:pPr>
        <w:spacing w:line="360" w:lineRule="auto"/>
        <w:ind w:right="-817" w:rightChars="-389" w:firstLine="4080" w:firstLineChars="1700"/>
        <w:contextualSpacing/>
        <w:rPr>
          <w:rFonts w:ascii="宋体" w:hAnsi="宋体" w:cs="仿宋_GB2312"/>
          <w:sz w:val="24"/>
        </w:rPr>
      </w:pPr>
      <w:r>
        <w:rPr>
          <w:rFonts w:hint="eastAsia" w:ascii="宋体" w:hAnsi="宋体" w:cs="仿宋_GB2312"/>
          <w:sz w:val="24"/>
        </w:rPr>
        <w:t>日期：年月日</w:t>
      </w:r>
    </w:p>
    <w:p w14:paraId="511044E2">
      <w:pPr>
        <w:snapToGrid w:val="0"/>
        <w:spacing w:before="156" w:beforeLines="50" w:after="50"/>
        <w:ind w:left="142"/>
        <w:jc w:val="left"/>
        <w:rPr>
          <w:rFonts w:ascii="宋体" w:hAnsi="宋体"/>
          <w:b/>
          <w:sz w:val="24"/>
        </w:rPr>
      </w:pPr>
      <w:r>
        <w:rPr>
          <w:rFonts w:ascii="宋体" w:hAnsi="宋体" w:cs="仿宋_GB2312"/>
          <w:sz w:val="24"/>
        </w:rPr>
        <w:br w:type="page"/>
      </w:r>
      <w:r>
        <w:rPr>
          <w:rFonts w:hint="eastAsia" w:ascii="宋体" w:hAnsi="宋体"/>
          <w:b/>
          <w:sz w:val="24"/>
        </w:rPr>
        <w:t>项目实施人员一览表格式</w:t>
      </w:r>
    </w:p>
    <w:p w14:paraId="32C86E26">
      <w:pPr>
        <w:snapToGrid w:val="0"/>
        <w:spacing w:before="156" w:beforeLines="50" w:after="50"/>
        <w:ind w:left="142"/>
        <w:jc w:val="left"/>
        <w:rPr>
          <w:rFonts w:ascii="宋体" w:hAnsi="宋体"/>
          <w:b/>
          <w:sz w:val="24"/>
        </w:rPr>
      </w:pPr>
    </w:p>
    <w:p w14:paraId="14BF2318">
      <w:pPr>
        <w:spacing w:line="360" w:lineRule="auto"/>
        <w:ind w:left="142"/>
        <w:contextualSpacing/>
        <w:jc w:val="center"/>
        <w:rPr>
          <w:rFonts w:ascii="宋体" w:hAnsi="宋体"/>
          <w:b/>
          <w:sz w:val="32"/>
          <w:szCs w:val="32"/>
        </w:rPr>
      </w:pPr>
      <w:r>
        <w:rPr>
          <w:rFonts w:hint="eastAsia" w:ascii="宋体" w:hAnsi="宋体"/>
          <w:b/>
          <w:sz w:val="32"/>
          <w:szCs w:val="32"/>
        </w:rPr>
        <w:t>项目实施人员一览表</w:t>
      </w:r>
    </w:p>
    <w:p w14:paraId="2698A60A">
      <w:pPr>
        <w:pStyle w:val="12"/>
        <w:spacing w:line="360" w:lineRule="auto"/>
        <w:contextualSpacing/>
        <w:rPr>
          <w:sz w:val="24"/>
          <w:szCs w:val="24"/>
        </w:rPr>
      </w:pPr>
      <w:r>
        <w:rPr>
          <w:rFonts w:hint="eastAsia"/>
          <w:sz w:val="24"/>
          <w:szCs w:val="24"/>
        </w:rPr>
        <w:t xml:space="preserve">所竞分标： </w:t>
      </w:r>
      <w:r>
        <w:rPr>
          <w:sz w:val="24"/>
          <w:szCs w:val="24"/>
        </w:rPr>
        <w:t xml:space="preserve">  </w:t>
      </w:r>
      <w:r>
        <w:rPr>
          <w:rFonts w:hint="eastAsia"/>
          <w:sz w:val="24"/>
          <w:szCs w:val="24"/>
        </w:rPr>
        <w:t>分标</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852"/>
        <w:gridCol w:w="2046"/>
        <w:gridCol w:w="1709"/>
        <w:gridCol w:w="2042"/>
        <w:gridCol w:w="2218"/>
      </w:tblGrid>
      <w:tr w14:paraId="668A0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noWrap w:val="0"/>
            <w:vAlign w:val="center"/>
          </w:tcPr>
          <w:p w14:paraId="268FBDDF">
            <w:pPr>
              <w:spacing w:line="360" w:lineRule="auto"/>
              <w:contextualSpacing/>
              <w:jc w:val="center"/>
              <w:rPr>
                <w:rFonts w:ascii="宋体" w:hAnsi="宋体"/>
                <w:sz w:val="24"/>
                <w:szCs w:val="20"/>
              </w:rPr>
            </w:pPr>
            <w:r>
              <w:rPr>
                <w:rFonts w:hint="eastAsia" w:ascii="宋体" w:hAnsi="宋体"/>
                <w:sz w:val="24"/>
                <w:szCs w:val="20"/>
              </w:rPr>
              <w:t>姓名</w:t>
            </w:r>
          </w:p>
        </w:tc>
        <w:tc>
          <w:tcPr>
            <w:tcW w:w="432" w:type="pct"/>
            <w:noWrap w:val="0"/>
            <w:vAlign w:val="center"/>
          </w:tcPr>
          <w:p w14:paraId="0964B4FD">
            <w:pPr>
              <w:spacing w:line="360" w:lineRule="auto"/>
              <w:contextualSpacing/>
              <w:jc w:val="center"/>
              <w:rPr>
                <w:rFonts w:ascii="宋体" w:hAnsi="宋体"/>
                <w:sz w:val="24"/>
                <w:szCs w:val="20"/>
              </w:rPr>
            </w:pPr>
            <w:r>
              <w:rPr>
                <w:rFonts w:hint="eastAsia" w:ascii="宋体" w:hAnsi="宋体"/>
                <w:sz w:val="24"/>
                <w:szCs w:val="20"/>
              </w:rPr>
              <w:t>职务</w:t>
            </w:r>
          </w:p>
        </w:tc>
        <w:tc>
          <w:tcPr>
            <w:tcW w:w="1038" w:type="pct"/>
            <w:noWrap w:val="0"/>
            <w:vAlign w:val="center"/>
          </w:tcPr>
          <w:p w14:paraId="08E2E06C">
            <w:pPr>
              <w:spacing w:line="360" w:lineRule="auto"/>
              <w:contextualSpacing/>
              <w:jc w:val="center"/>
              <w:rPr>
                <w:rFonts w:ascii="宋体" w:hAnsi="宋体"/>
                <w:sz w:val="24"/>
                <w:szCs w:val="20"/>
              </w:rPr>
            </w:pPr>
            <w:r>
              <w:rPr>
                <w:rFonts w:hint="eastAsia" w:ascii="宋体" w:hAnsi="宋体"/>
                <w:sz w:val="24"/>
                <w:szCs w:val="20"/>
              </w:rPr>
              <w:t>专业技术资格（职称）或者职业资格或者执业资格证或者其他证书</w:t>
            </w:r>
          </w:p>
        </w:tc>
        <w:tc>
          <w:tcPr>
            <w:tcW w:w="867" w:type="pct"/>
            <w:noWrap w:val="0"/>
            <w:vAlign w:val="center"/>
          </w:tcPr>
          <w:p w14:paraId="6A7AB111">
            <w:pPr>
              <w:spacing w:line="360" w:lineRule="auto"/>
              <w:contextualSpacing/>
              <w:jc w:val="center"/>
              <w:rPr>
                <w:rFonts w:ascii="宋体" w:hAnsi="宋体"/>
                <w:sz w:val="24"/>
                <w:szCs w:val="20"/>
              </w:rPr>
            </w:pPr>
            <w:r>
              <w:rPr>
                <w:rFonts w:hint="eastAsia" w:ascii="宋体" w:hAnsi="宋体"/>
                <w:sz w:val="24"/>
                <w:szCs w:val="20"/>
              </w:rPr>
              <w:t>证书编号</w:t>
            </w:r>
          </w:p>
        </w:tc>
        <w:tc>
          <w:tcPr>
            <w:tcW w:w="1036" w:type="pct"/>
            <w:noWrap w:val="0"/>
            <w:vAlign w:val="center"/>
          </w:tcPr>
          <w:p w14:paraId="53F7DA1C">
            <w:pPr>
              <w:spacing w:line="360" w:lineRule="auto"/>
              <w:contextualSpacing/>
              <w:jc w:val="center"/>
              <w:rPr>
                <w:rFonts w:ascii="宋体" w:hAnsi="宋体"/>
                <w:sz w:val="24"/>
                <w:szCs w:val="20"/>
              </w:rPr>
            </w:pPr>
            <w:r>
              <w:rPr>
                <w:rFonts w:hint="eastAsia" w:ascii="宋体" w:hAnsi="宋体"/>
                <w:sz w:val="24"/>
                <w:szCs w:val="20"/>
              </w:rPr>
              <w:t>参加本单位</w:t>
            </w:r>
          </w:p>
          <w:p w14:paraId="4E198744">
            <w:pPr>
              <w:spacing w:line="360" w:lineRule="auto"/>
              <w:contextualSpacing/>
              <w:jc w:val="center"/>
              <w:rPr>
                <w:rFonts w:ascii="宋体" w:hAnsi="宋体"/>
                <w:sz w:val="24"/>
                <w:szCs w:val="20"/>
              </w:rPr>
            </w:pPr>
            <w:r>
              <w:rPr>
                <w:rFonts w:hint="eastAsia" w:ascii="宋体" w:hAnsi="宋体"/>
                <w:sz w:val="24"/>
                <w:szCs w:val="20"/>
              </w:rPr>
              <w:t>工作时间</w:t>
            </w:r>
          </w:p>
        </w:tc>
        <w:tc>
          <w:tcPr>
            <w:tcW w:w="1125" w:type="pct"/>
            <w:noWrap w:val="0"/>
            <w:vAlign w:val="center"/>
          </w:tcPr>
          <w:p w14:paraId="2FDB4C14">
            <w:pPr>
              <w:spacing w:line="360" w:lineRule="auto"/>
              <w:contextualSpacing/>
              <w:jc w:val="center"/>
              <w:rPr>
                <w:rFonts w:ascii="宋体" w:hAnsi="宋体"/>
                <w:sz w:val="24"/>
                <w:szCs w:val="20"/>
              </w:rPr>
            </w:pPr>
            <w:r>
              <w:rPr>
                <w:rFonts w:hint="eastAsia" w:ascii="宋体" w:hAnsi="宋体"/>
                <w:sz w:val="24"/>
                <w:szCs w:val="20"/>
              </w:rPr>
              <w:t>劳动合同编号</w:t>
            </w:r>
          </w:p>
        </w:tc>
      </w:tr>
      <w:tr w14:paraId="6E36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noWrap w:val="0"/>
            <w:vAlign w:val="center"/>
          </w:tcPr>
          <w:p w14:paraId="4B39DE3B">
            <w:pPr>
              <w:spacing w:line="360" w:lineRule="auto"/>
              <w:contextualSpacing/>
              <w:jc w:val="center"/>
              <w:rPr>
                <w:rFonts w:ascii="宋体" w:hAnsi="宋体"/>
                <w:sz w:val="24"/>
                <w:szCs w:val="20"/>
              </w:rPr>
            </w:pPr>
          </w:p>
        </w:tc>
        <w:tc>
          <w:tcPr>
            <w:tcW w:w="432" w:type="pct"/>
            <w:noWrap w:val="0"/>
            <w:vAlign w:val="center"/>
          </w:tcPr>
          <w:p w14:paraId="795C512F">
            <w:pPr>
              <w:spacing w:line="360" w:lineRule="auto"/>
              <w:contextualSpacing/>
              <w:jc w:val="center"/>
              <w:rPr>
                <w:rFonts w:ascii="宋体" w:hAnsi="宋体"/>
                <w:sz w:val="24"/>
                <w:szCs w:val="20"/>
              </w:rPr>
            </w:pPr>
          </w:p>
        </w:tc>
        <w:tc>
          <w:tcPr>
            <w:tcW w:w="1038" w:type="pct"/>
            <w:noWrap w:val="0"/>
            <w:vAlign w:val="center"/>
          </w:tcPr>
          <w:p w14:paraId="11D72F14">
            <w:pPr>
              <w:spacing w:line="360" w:lineRule="auto"/>
              <w:contextualSpacing/>
              <w:jc w:val="center"/>
              <w:rPr>
                <w:rFonts w:ascii="宋体" w:hAnsi="宋体"/>
                <w:sz w:val="24"/>
                <w:szCs w:val="20"/>
              </w:rPr>
            </w:pPr>
          </w:p>
        </w:tc>
        <w:tc>
          <w:tcPr>
            <w:tcW w:w="867" w:type="pct"/>
            <w:noWrap w:val="0"/>
            <w:vAlign w:val="center"/>
          </w:tcPr>
          <w:p w14:paraId="44901BB5">
            <w:pPr>
              <w:spacing w:line="360" w:lineRule="auto"/>
              <w:contextualSpacing/>
              <w:jc w:val="center"/>
              <w:rPr>
                <w:rFonts w:ascii="宋体" w:hAnsi="宋体"/>
                <w:sz w:val="24"/>
                <w:szCs w:val="20"/>
              </w:rPr>
            </w:pPr>
          </w:p>
        </w:tc>
        <w:tc>
          <w:tcPr>
            <w:tcW w:w="1036" w:type="pct"/>
            <w:noWrap w:val="0"/>
            <w:vAlign w:val="center"/>
          </w:tcPr>
          <w:p w14:paraId="7ECB5471">
            <w:pPr>
              <w:spacing w:line="360" w:lineRule="auto"/>
              <w:contextualSpacing/>
              <w:jc w:val="center"/>
              <w:rPr>
                <w:rFonts w:ascii="宋体" w:hAnsi="宋体"/>
                <w:sz w:val="24"/>
                <w:szCs w:val="20"/>
              </w:rPr>
            </w:pPr>
          </w:p>
        </w:tc>
        <w:tc>
          <w:tcPr>
            <w:tcW w:w="1125" w:type="pct"/>
            <w:noWrap w:val="0"/>
            <w:vAlign w:val="center"/>
          </w:tcPr>
          <w:p w14:paraId="375D3005">
            <w:pPr>
              <w:spacing w:line="360" w:lineRule="auto"/>
              <w:contextualSpacing/>
              <w:jc w:val="center"/>
              <w:rPr>
                <w:rFonts w:ascii="宋体" w:hAnsi="宋体"/>
                <w:sz w:val="24"/>
                <w:szCs w:val="20"/>
              </w:rPr>
            </w:pPr>
          </w:p>
        </w:tc>
      </w:tr>
      <w:tr w14:paraId="1FF8E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noWrap w:val="0"/>
            <w:vAlign w:val="center"/>
          </w:tcPr>
          <w:p w14:paraId="76D475ED">
            <w:pPr>
              <w:spacing w:line="360" w:lineRule="auto"/>
              <w:contextualSpacing/>
              <w:jc w:val="center"/>
              <w:rPr>
                <w:rFonts w:ascii="宋体" w:hAnsi="宋体"/>
                <w:sz w:val="24"/>
                <w:szCs w:val="20"/>
              </w:rPr>
            </w:pPr>
          </w:p>
        </w:tc>
        <w:tc>
          <w:tcPr>
            <w:tcW w:w="432" w:type="pct"/>
            <w:noWrap w:val="0"/>
            <w:vAlign w:val="center"/>
          </w:tcPr>
          <w:p w14:paraId="625AD071">
            <w:pPr>
              <w:spacing w:line="360" w:lineRule="auto"/>
              <w:contextualSpacing/>
              <w:jc w:val="center"/>
              <w:rPr>
                <w:rFonts w:ascii="宋体" w:hAnsi="宋体"/>
                <w:sz w:val="24"/>
                <w:szCs w:val="20"/>
              </w:rPr>
            </w:pPr>
          </w:p>
        </w:tc>
        <w:tc>
          <w:tcPr>
            <w:tcW w:w="1038" w:type="pct"/>
            <w:noWrap w:val="0"/>
            <w:vAlign w:val="center"/>
          </w:tcPr>
          <w:p w14:paraId="3C17DFDA">
            <w:pPr>
              <w:spacing w:line="360" w:lineRule="auto"/>
              <w:contextualSpacing/>
              <w:jc w:val="center"/>
              <w:rPr>
                <w:rFonts w:ascii="宋体" w:hAnsi="宋体"/>
                <w:sz w:val="24"/>
                <w:szCs w:val="20"/>
              </w:rPr>
            </w:pPr>
          </w:p>
        </w:tc>
        <w:tc>
          <w:tcPr>
            <w:tcW w:w="867" w:type="pct"/>
            <w:noWrap w:val="0"/>
            <w:vAlign w:val="center"/>
          </w:tcPr>
          <w:p w14:paraId="3A359701">
            <w:pPr>
              <w:spacing w:line="360" w:lineRule="auto"/>
              <w:contextualSpacing/>
              <w:jc w:val="center"/>
              <w:rPr>
                <w:rFonts w:ascii="宋体" w:hAnsi="宋体"/>
                <w:sz w:val="24"/>
                <w:szCs w:val="20"/>
              </w:rPr>
            </w:pPr>
          </w:p>
        </w:tc>
        <w:tc>
          <w:tcPr>
            <w:tcW w:w="1036" w:type="pct"/>
            <w:noWrap w:val="0"/>
            <w:vAlign w:val="center"/>
          </w:tcPr>
          <w:p w14:paraId="73C307DC">
            <w:pPr>
              <w:spacing w:line="360" w:lineRule="auto"/>
              <w:contextualSpacing/>
              <w:jc w:val="center"/>
              <w:rPr>
                <w:rFonts w:ascii="宋体" w:hAnsi="宋体"/>
                <w:sz w:val="24"/>
                <w:szCs w:val="20"/>
              </w:rPr>
            </w:pPr>
          </w:p>
        </w:tc>
        <w:tc>
          <w:tcPr>
            <w:tcW w:w="1125" w:type="pct"/>
            <w:noWrap w:val="0"/>
            <w:vAlign w:val="center"/>
          </w:tcPr>
          <w:p w14:paraId="5C37F650">
            <w:pPr>
              <w:spacing w:line="360" w:lineRule="auto"/>
              <w:contextualSpacing/>
              <w:jc w:val="center"/>
              <w:rPr>
                <w:rFonts w:ascii="宋体" w:hAnsi="宋体"/>
                <w:sz w:val="24"/>
                <w:szCs w:val="20"/>
              </w:rPr>
            </w:pPr>
          </w:p>
        </w:tc>
      </w:tr>
      <w:tr w14:paraId="64086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noWrap w:val="0"/>
            <w:vAlign w:val="center"/>
          </w:tcPr>
          <w:p w14:paraId="2851081F">
            <w:pPr>
              <w:spacing w:line="360" w:lineRule="auto"/>
              <w:contextualSpacing/>
              <w:jc w:val="center"/>
              <w:rPr>
                <w:rFonts w:ascii="宋体" w:hAnsi="宋体"/>
                <w:sz w:val="24"/>
                <w:szCs w:val="20"/>
              </w:rPr>
            </w:pPr>
          </w:p>
        </w:tc>
        <w:tc>
          <w:tcPr>
            <w:tcW w:w="432" w:type="pct"/>
            <w:noWrap w:val="0"/>
            <w:vAlign w:val="center"/>
          </w:tcPr>
          <w:p w14:paraId="3FB87270">
            <w:pPr>
              <w:spacing w:line="360" w:lineRule="auto"/>
              <w:contextualSpacing/>
              <w:jc w:val="center"/>
              <w:rPr>
                <w:rFonts w:ascii="宋体" w:hAnsi="宋体"/>
                <w:sz w:val="24"/>
                <w:szCs w:val="20"/>
              </w:rPr>
            </w:pPr>
          </w:p>
        </w:tc>
        <w:tc>
          <w:tcPr>
            <w:tcW w:w="1038" w:type="pct"/>
            <w:noWrap w:val="0"/>
            <w:vAlign w:val="center"/>
          </w:tcPr>
          <w:p w14:paraId="55C75F2E">
            <w:pPr>
              <w:spacing w:line="360" w:lineRule="auto"/>
              <w:contextualSpacing/>
              <w:jc w:val="center"/>
              <w:rPr>
                <w:rFonts w:ascii="宋体" w:hAnsi="宋体"/>
                <w:sz w:val="24"/>
                <w:szCs w:val="20"/>
              </w:rPr>
            </w:pPr>
          </w:p>
        </w:tc>
        <w:tc>
          <w:tcPr>
            <w:tcW w:w="867" w:type="pct"/>
            <w:noWrap w:val="0"/>
            <w:vAlign w:val="center"/>
          </w:tcPr>
          <w:p w14:paraId="7694FDBF">
            <w:pPr>
              <w:spacing w:line="360" w:lineRule="auto"/>
              <w:contextualSpacing/>
              <w:jc w:val="center"/>
              <w:rPr>
                <w:rFonts w:ascii="宋体" w:hAnsi="宋体"/>
                <w:sz w:val="24"/>
                <w:szCs w:val="20"/>
              </w:rPr>
            </w:pPr>
          </w:p>
        </w:tc>
        <w:tc>
          <w:tcPr>
            <w:tcW w:w="1036" w:type="pct"/>
            <w:noWrap w:val="0"/>
            <w:vAlign w:val="center"/>
          </w:tcPr>
          <w:p w14:paraId="1132D01D">
            <w:pPr>
              <w:spacing w:line="360" w:lineRule="auto"/>
              <w:contextualSpacing/>
              <w:jc w:val="center"/>
              <w:rPr>
                <w:rFonts w:ascii="宋体" w:hAnsi="宋体"/>
                <w:sz w:val="24"/>
                <w:szCs w:val="20"/>
              </w:rPr>
            </w:pPr>
          </w:p>
        </w:tc>
        <w:tc>
          <w:tcPr>
            <w:tcW w:w="1125" w:type="pct"/>
            <w:noWrap w:val="0"/>
            <w:vAlign w:val="center"/>
          </w:tcPr>
          <w:p w14:paraId="36C65656">
            <w:pPr>
              <w:spacing w:line="360" w:lineRule="auto"/>
              <w:contextualSpacing/>
              <w:jc w:val="center"/>
              <w:rPr>
                <w:rFonts w:ascii="宋体" w:hAnsi="宋体"/>
                <w:sz w:val="24"/>
                <w:szCs w:val="20"/>
              </w:rPr>
            </w:pPr>
          </w:p>
        </w:tc>
      </w:tr>
    </w:tbl>
    <w:p w14:paraId="47163E0F">
      <w:pPr>
        <w:spacing w:line="360" w:lineRule="auto"/>
        <w:contextualSpacing/>
        <w:jc w:val="left"/>
        <w:rPr>
          <w:rFonts w:ascii="宋体" w:hAnsi="宋体"/>
          <w:sz w:val="24"/>
          <w:szCs w:val="20"/>
        </w:rPr>
      </w:pPr>
      <w:r>
        <w:rPr>
          <w:rFonts w:hint="eastAsia" w:ascii="宋体" w:hAnsi="宋体"/>
          <w:sz w:val="24"/>
          <w:szCs w:val="20"/>
        </w:rPr>
        <w:t>注：</w:t>
      </w:r>
    </w:p>
    <w:p w14:paraId="319218EB">
      <w:pPr>
        <w:spacing w:line="360" w:lineRule="auto"/>
        <w:contextualSpacing/>
        <w:jc w:val="left"/>
        <w:rPr>
          <w:rFonts w:ascii="宋体" w:hAnsi="宋体"/>
          <w:sz w:val="24"/>
          <w:szCs w:val="20"/>
        </w:rPr>
      </w:pPr>
      <w:r>
        <w:rPr>
          <w:rFonts w:hint="eastAsia" w:ascii="宋体" w:hAnsi="宋体"/>
          <w:sz w:val="24"/>
          <w:szCs w:val="20"/>
        </w:rPr>
        <w:t>1</w:t>
      </w:r>
      <w:r>
        <w:rPr>
          <w:rFonts w:ascii="宋体" w:hAnsi="宋体"/>
          <w:sz w:val="24"/>
          <w:szCs w:val="20"/>
        </w:rPr>
        <w:t>.</w:t>
      </w:r>
      <w:r>
        <w:rPr>
          <w:rFonts w:hint="eastAsia" w:ascii="宋体" w:hAnsi="宋体"/>
          <w:sz w:val="24"/>
          <w:szCs w:val="20"/>
        </w:rPr>
        <w:t>在填写时，如本表格不适合供应商的实际情况，可根据本表格式自行制表填写。</w:t>
      </w:r>
    </w:p>
    <w:p w14:paraId="6948410A">
      <w:pPr>
        <w:spacing w:line="360" w:lineRule="auto"/>
        <w:contextualSpacing/>
        <w:jc w:val="left"/>
        <w:rPr>
          <w:rFonts w:ascii="宋体" w:hAnsi="宋体"/>
          <w:sz w:val="24"/>
          <w:szCs w:val="20"/>
        </w:rPr>
      </w:pPr>
      <w:r>
        <w:rPr>
          <w:rFonts w:ascii="宋体" w:hAnsi="宋体"/>
          <w:sz w:val="24"/>
          <w:szCs w:val="20"/>
        </w:rPr>
        <w:t>2.</w:t>
      </w:r>
      <w:r>
        <w:rPr>
          <w:rFonts w:hint="eastAsia" w:ascii="宋体" w:hAnsi="宋体"/>
          <w:sz w:val="24"/>
          <w:szCs w:val="20"/>
        </w:rPr>
        <w:t>供应商应当附本表所列证书的复印件并加盖供应商电子签章。</w:t>
      </w:r>
    </w:p>
    <w:p w14:paraId="61843D5F">
      <w:pPr>
        <w:spacing w:line="360" w:lineRule="auto"/>
        <w:contextualSpacing/>
        <w:rPr>
          <w:rFonts w:ascii="宋体" w:hAnsi="宋体"/>
          <w:spacing w:val="20"/>
          <w:sz w:val="24"/>
          <w:szCs w:val="20"/>
          <w:u w:val="single"/>
        </w:rPr>
      </w:pPr>
      <w:r>
        <w:rPr>
          <w:rFonts w:hint="eastAsia" w:ascii="宋体" w:hAnsi="宋体"/>
          <w:sz w:val="24"/>
        </w:rPr>
        <w:t>法定代表人或者委托代理人（签字或者电子签名）</w:t>
      </w:r>
      <w:r>
        <w:rPr>
          <w:rFonts w:hint="eastAsia" w:ascii="宋体" w:hAnsi="宋体"/>
          <w:spacing w:val="20"/>
          <w:sz w:val="24"/>
        </w:rPr>
        <w:t>：</w:t>
      </w:r>
    </w:p>
    <w:p w14:paraId="0AE44BFE">
      <w:pPr>
        <w:spacing w:line="360" w:lineRule="auto"/>
        <w:contextualSpacing/>
        <w:jc w:val="left"/>
        <w:rPr>
          <w:rFonts w:ascii="宋体" w:hAnsi="宋体"/>
          <w:sz w:val="24"/>
          <w:szCs w:val="20"/>
        </w:rPr>
      </w:pPr>
      <w:r>
        <w:rPr>
          <w:rFonts w:hint="eastAsia" w:ascii="宋体" w:hAnsi="宋体"/>
          <w:spacing w:val="20"/>
          <w:sz w:val="24"/>
        </w:rPr>
        <w:t>供应商（电子签章）：日期：</w:t>
      </w:r>
    </w:p>
    <w:p w14:paraId="094FC4D9">
      <w:pPr>
        <w:snapToGrid w:val="0"/>
        <w:spacing w:before="50" w:after="156" w:afterLines="50"/>
        <w:jc w:val="left"/>
        <w:rPr>
          <w:rFonts w:ascii="宋体" w:hAnsi="宋体"/>
          <w:sz w:val="24"/>
          <w:szCs w:val="20"/>
        </w:rPr>
      </w:pPr>
    </w:p>
    <w:p w14:paraId="3B44A202">
      <w:pPr>
        <w:snapToGrid w:val="0"/>
        <w:spacing w:before="50" w:after="50" w:line="360" w:lineRule="auto"/>
        <w:ind w:right="-817" w:rightChars="-389" w:firstLine="5461" w:firstLineChars="1700"/>
        <w:rPr>
          <w:rFonts w:ascii="仿宋_GB2312" w:hAnsi="仿宋_GB2312" w:eastAsia="仿宋_GB2312" w:cs="仿宋_GB2312"/>
          <w:b/>
          <w:sz w:val="32"/>
          <w:szCs w:val="32"/>
        </w:rPr>
      </w:pPr>
    </w:p>
    <w:p w14:paraId="5B63E007">
      <w:pPr>
        <w:tabs>
          <w:tab w:val="left" w:pos="2472"/>
        </w:tabs>
        <w:spacing w:line="460" w:lineRule="exact"/>
        <w:rPr>
          <w:b/>
          <w:sz w:val="36"/>
          <w:szCs w:val="20"/>
          <w:highlight w:val="none"/>
        </w:rPr>
      </w:pPr>
      <w:r>
        <w:rPr>
          <w:rFonts w:ascii="宋体" w:hAnsi="宋体"/>
          <w:b/>
          <w:bCs/>
          <w:sz w:val="24"/>
        </w:rPr>
        <w:br w:type="page"/>
      </w:r>
    </w:p>
    <w:p w14:paraId="7A0087C2">
      <w:pPr>
        <w:tabs>
          <w:tab w:val="left" w:pos="2472"/>
        </w:tabs>
        <w:spacing w:line="460" w:lineRule="exact"/>
        <w:jc w:val="center"/>
        <w:rPr>
          <w:b/>
          <w:sz w:val="36"/>
          <w:szCs w:val="20"/>
          <w:highlight w:val="none"/>
        </w:rPr>
      </w:pPr>
    </w:p>
    <w:p w14:paraId="3F3AF90A">
      <w:pPr>
        <w:tabs>
          <w:tab w:val="left" w:pos="2472"/>
        </w:tabs>
        <w:spacing w:line="460" w:lineRule="exact"/>
        <w:jc w:val="center"/>
        <w:outlineLvl w:val="0"/>
        <w:rPr>
          <w:b/>
          <w:sz w:val="36"/>
          <w:szCs w:val="20"/>
          <w:highlight w:val="none"/>
        </w:rPr>
      </w:pPr>
      <w:bookmarkStart w:id="144" w:name="_Toc2381"/>
      <w:r>
        <w:rPr>
          <w:rFonts w:hint="eastAsia"/>
          <w:b/>
          <w:sz w:val="36"/>
          <w:szCs w:val="20"/>
          <w:highlight w:val="none"/>
        </w:rPr>
        <w:t>第七章</w:t>
      </w:r>
      <w:r>
        <w:rPr>
          <w:b/>
          <w:sz w:val="36"/>
          <w:szCs w:val="20"/>
          <w:highlight w:val="none"/>
        </w:rPr>
        <w:t xml:space="preserve"> </w:t>
      </w:r>
      <w:r>
        <w:rPr>
          <w:rFonts w:hint="eastAsia"/>
          <w:b/>
          <w:sz w:val="36"/>
          <w:szCs w:val="20"/>
          <w:highlight w:val="none"/>
        </w:rPr>
        <w:t>质疑、投诉证明材料格式</w:t>
      </w:r>
      <w:bookmarkEnd w:id="144"/>
    </w:p>
    <w:p w14:paraId="119C912D">
      <w:pPr>
        <w:widowControl/>
        <w:spacing w:line="360" w:lineRule="auto"/>
        <w:jc w:val="left"/>
        <w:rPr>
          <w:sz w:val="20"/>
          <w:highlight w:val="none"/>
        </w:rPr>
        <w:sectPr>
          <w:pgSz w:w="11906" w:h="16838"/>
          <w:pgMar w:top="1134" w:right="1134" w:bottom="1134" w:left="1134" w:header="720" w:footer="720" w:gutter="0"/>
          <w:cols w:space="720" w:num="1"/>
          <w:docGrid w:type="lines" w:linePitch="331" w:charSpace="0"/>
        </w:sectPr>
      </w:pPr>
    </w:p>
    <w:p w14:paraId="70F62ADD">
      <w:pPr>
        <w:widowControl/>
        <w:shd w:val="clear" w:color="auto" w:fill="FFFFFF"/>
        <w:spacing w:line="260" w:lineRule="exact"/>
        <w:jc w:val="left"/>
        <w:rPr>
          <w:rFonts w:ascii="宋体" w:hAnsi="宋体"/>
          <w:b/>
          <w:bCs/>
          <w:color w:val="000000"/>
          <w:sz w:val="28"/>
          <w:szCs w:val="28"/>
          <w:highlight w:val="none"/>
        </w:rPr>
      </w:pPr>
    </w:p>
    <w:p w14:paraId="3339AA62">
      <w:pPr>
        <w:keepNext/>
        <w:keepLines/>
        <w:spacing w:before="260" w:after="260" w:line="412" w:lineRule="auto"/>
        <w:jc w:val="center"/>
        <w:outlineLvl w:val="1"/>
        <w:rPr>
          <w:rFonts w:ascii="宋体" w:hAnsi="宋体" w:eastAsia="黑体"/>
          <w:color w:val="000000"/>
          <w:sz w:val="32"/>
          <w:szCs w:val="32"/>
          <w:highlight w:val="none"/>
        </w:rPr>
      </w:pPr>
      <w:bookmarkStart w:id="145" w:name="_Toc1444"/>
      <w:r>
        <w:rPr>
          <w:rFonts w:hint="eastAsia" w:ascii="宋体" w:hAnsi="宋体" w:eastAsia="黑体"/>
          <w:color w:val="000000"/>
          <w:sz w:val="32"/>
          <w:szCs w:val="32"/>
          <w:highlight w:val="none"/>
        </w:rPr>
        <w:t>第一节 质疑函（格式）</w:t>
      </w:r>
      <w:bookmarkEnd w:id="145"/>
    </w:p>
    <w:p w14:paraId="2DD4F9D3">
      <w:pPr>
        <w:jc w:val="center"/>
        <w:rPr>
          <w:rFonts w:ascii="宋体" w:hAnsi="宋体" w:cs="仿宋"/>
          <w:b/>
          <w:bCs/>
          <w:sz w:val="30"/>
          <w:szCs w:val="30"/>
          <w:highlight w:val="none"/>
        </w:rPr>
      </w:pPr>
      <w:r>
        <w:rPr>
          <w:rFonts w:hint="eastAsia" w:ascii="宋体" w:hAnsi="宋体" w:cs="仿宋"/>
          <w:b/>
          <w:bCs/>
          <w:sz w:val="30"/>
          <w:szCs w:val="30"/>
          <w:highlight w:val="none"/>
        </w:rPr>
        <w:t>质疑函范本</w:t>
      </w:r>
    </w:p>
    <w:p w14:paraId="5D46FFF4">
      <w:pPr>
        <w:adjustRightInd w:val="0"/>
        <w:snapToGrid w:val="0"/>
        <w:spacing w:beforeLines="100" w:line="360" w:lineRule="auto"/>
        <w:rPr>
          <w:rFonts w:ascii="宋体" w:hAnsi="宋体" w:cs="仿宋"/>
          <w:bCs/>
          <w:szCs w:val="21"/>
          <w:highlight w:val="none"/>
        </w:rPr>
      </w:pPr>
      <w:r>
        <w:rPr>
          <w:rFonts w:hint="eastAsia" w:ascii="宋体" w:hAnsi="宋体" w:cs="仿宋"/>
          <w:bCs/>
          <w:szCs w:val="21"/>
          <w:highlight w:val="none"/>
        </w:rPr>
        <w:t>一、质疑供应商基本信息</w:t>
      </w:r>
    </w:p>
    <w:p w14:paraId="730CDE1D">
      <w:pPr>
        <w:adjustRightInd w:val="0"/>
        <w:snapToGrid w:val="0"/>
        <w:spacing w:line="360" w:lineRule="auto"/>
        <w:rPr>
          <w:rFonts w:ascii="宋体" w:hAnsi="宋体" w:cs="仿宋"/>
          <w:szCs w:val="21"/>
          <w:highlight w:val="none"/>
          <w:u w:val="dotted"/>
        </w:rPr>
      </w:pPr>
      <w:r>
        <w:rPr>
          <w:rFonts w:hint="eastAsia" w:ascii="宋体" w:hAnsi="宋体" w:cs="仿宋"/>
          <w:szCs w:val="21"/>
          <w:highlight w:val="none"/>
        </w:rPr>
        <w:t>质疑供应商：</w:t>
      </w:r>
      <w:r>
        <w:rPr>
          <w:rFonts w:hint="eastAsia" w:ascii="宋体" w:hAnsi="宋体" w:cs="仿宋"/>
          <w:szCs w:val="21"/>
          <w:highlight w:val="none"/>
          <w:u w:val="dotted"/>
        </w:rPr>
        <w:t xml:space="preserve">                                        </w:t>
      </w:r>
    </w:p>
    <w:p w14:paraId="6D44C6FE">
      <w:pPr>
        <w:adjustRightInd w:val="0"/>
        <w:snapToGrid w:val="0"/>
        <w:spacing w:line="360" w:lineRule="auto"/>
        <w:rPr>
          <w:rFonts w:ascii="宋体" w:hAnsi="宋体" w:cs="仿宋"/>
          <w:szCs w:val="21"/>
          <w:highlight w:val="none"/>
        </w:rPr>
      </w:pPr>
      <w:r>
        <w:rPr>
          <w:rFonts w:hint="eastAsia" w:ascii="宋体" w:hAnsi="宋体" w:cs="仿宋"/>
          <w:szCs w:val="21"/>
          <w:highlight w:val="none"/>
        </w:rPr>
        <w:t>地址：</w:t>
      </w:r>
      <w:r>
        <w:rPr>
          <w:rFonts w:hint="eastAsia" w:ascii="宋体" w:hAnsi="宋体" w:cs="仿宋"/>
          <w:szCs w:val="21"/>
          <w:highlight w:val="none"/>
          <w:u w:val="dotted"/>
        </w:rPr>
        <w:t xml:space="preserve">                          </w:t>
      </w:r>
      <w:r>
        <w:rPr>
          <w:rFonts w:hint="eastAsia" w:ascii="宋体" w:hAnsi="宋体" w:cs="仿宋"/>
          <w:szCs w:val="21"/>
          <w:highlight w:val="none"/>
        </w:rPr>
        <w:t>邮编：</w:t>
      </w:r>
      <w:r>
        <w:rPr>
          <w:rFonts w:hint="eastAsia" w:ascii="宋体" w:hAnsi="宋体" w:cs="仿宋"/>
          <w:szCs w:val="21"/>
          <w:highlight w:val="none"/>
          <w:u w:val="dotted"/>
        </w:rPr>
        <w:t xml:space="preserve">                                                   </w:t>
      </w:r>
    </w:p>
    <w:p w14:paraId="6254864C">
      <w:pPr>
        <w:adjustRightInd w:val="0"/>
        <w:snapToGrid w:val="0"/>
        <w:spacing w:line="360" w:lineRule="auto"/>
        <w:rPr>
          <w:rFonts w:ascii="宋体" w:hAnsi="宋体" w:cs="仿宋"/>
          <w:szCs w:val="21"/>
          <w:highlight w:val="none"/>
        </w:rPr>
      </w:pPr>
      <w:r>
        <w:rPr>
          <w:rFonts w:hint="eastAsia" w:ascii="宋体" w:hAnsi="宋体" w:cs="仿宋"/>
          <w:szCs w:val="21"/>
          <w:highlight w:val="none"/>
        </w:rPr>
        <w:t>联系人：</w:t>
      </w:r>
      <w:r>
        <w:rPr>
          <w:rFonts w:hint="eastAsia" w:ascii="宋体" w:hAnsi="宋体" w:cs="仿宋"/>
          <w:szCs w:val="21"/>
          <w:highlight w:val="none"/>
          <w:u w:val="dotted"/>
        </w:rPr>
        <w:t xml:space="preserve">                      </w:t>
      </w:r>
      <w:r>
        <w:rPr>
          <w:rFonts w:hint="eastAsia" w:ascii="宋体" w:hAnsi="宋体" w:cs="仿宋"/>
          <w:szCs w:val="21"/>
          <w:highlight w:val="none"/>
        </w:rPr>
        <w:t>联系电话：</w:t>
      </w:r>
      <w:r>
        <w:rPr>
          <w:rFonts w:hint="eastAsia" w:ascii="宋体" w:hAnsi="宋体" w:cs="仿宋"/>
          <w:szCs w:val="21"/>
          <w:highlight w:val="none"/>
          <w:u w:val="dotted"/>
        </w:rPr>
        <w:t xml:space="preserve">                              </w:t>
      </w:r>
    </w:p>
    <w:p w14:paraId="381CFF1F">
      <w:pPr>
        <w:adjustRightInd w:val="0"/>
        <w:snapToGrid w:val="0"/>
        <w:spacing w:line="360" w:lineRule="auto"/>
        <w:rPr>
          <w:rFonts w:ascii="宋体" w:hAnsi="宋体" w:cs="仿宋"/>
          <w:szCs w:val="21"/>
          <w:highlight w:val="none"/>
          <w:u w:val="dotted"/>
        </w:rPr>
      </w:pPr>
      <w:r>
        <w:rPr>
          <w:rFonts w:hint="eastAsia" w:ascii="宋体" w:hAnsi="宋体" w:cs="仿宋"/>
          <w:szCs w:val="21"/>
          <w:highlight w:val="none"/>
        </w:rPr>
        <w:t>授权代表：</w:t>
      </w:r>
      <w:r>
        <w:rPr>
          <w:rFonts w:hint="eastAsia" w:ascii="宋体" w:hAnsi="宋体" w:cs="仿宋"/>
          <w:szCs w:val="21"/>
          <w:highlight w:val="none"/>
          <w:u w:val="dotted"/>
        </w:rPr>
        <w:t xml:space="preserve">                                          </w:t>
      </w:r>
    </w:p>
    <w:p w14:paraId="644363B0">
      <w:pPr>
        <w:adjustRightInd w:val="0"/>
        <w:snapToGrid w:val="0"/>
        <w:spacing w:line="360" w:lineRule="auto"/>
        <w:rPr>
          <w:rFonts w:ascii="宋体" w:hAnsi="宋体" w:cs="仿宋"/>
          <w:szCs w:val="21"/>
          <w:highlight w:val="none"/>
        </w:rPr>
      </w:pPr>
      <w:r>
        <w:rPr>
          <w:rFonts w:hint="eastAsia" w:ascii="宋体" w:hAnsi="宋体" w:cs="仿宋"/>
          <w:szCs w:val="21"/>
          <w:highlight w:val="none"/>
        </w:rPr>
        <w:t>联系电话：</w:t>
      </w:r>
      <w:r>
        <w:rPr>
          <w:rFonts w:hint="eastAsia" w:ascii="宋体" w:hAnsi="宋体" w:cs="仿宋"/>
          <w:szCs w:val="21"/>
          <w:highlight w:val="none"/>
          <w:u w:val="dotted"/>
        </w:rPr>
        <w:t xml:space="preserve">                                           </w:t>
      </w:r>
      <w:r>
        <w:rPr>
          <w:rFonts w:hint="eastAsia" w:ascii="宋体" w:hAnsi="宋体" w:cs="仿宋"/>
          <w:szCs w:val="21"/>
          <w:highlight w:val="none"/>
        </w:rPr>
        <w:t xml:space="preserve"> </w:t>
      </w:r>
    </w:p>
    <w:p w14:paraId="4E3BA51C">
      <w:pPr>
        <w:adjustRightInd w:val="0"/>
        <w:snapToGrid w:val="0"/>
        <w:spacing w:line="360" w:lineRule="auto"/>
        <w:rPr>
          <w:rFonts w:ascii="宋体" w:hAnsi="宋体" w:cs="仿宋"/>
          <w:szCs w:val="21"/>
          <w:highlight w:val="none"/>
        </w:rPr>
      </w:pPr>
      <w:r>
        <w:rPr>
          <w:rFonts w:hint="eastAsia" w:ascii="宋体" w:hAnsi="宋体" w:cs="仿宋"/>
          <w:szCs w:val="21"/>
          <w:highlight w:val="none"/>
        </w:rPr>
        <w:t xml:space="preserve">地址： </w:t>
      </w:r>
      <w:r>
        <w:rPr>
          <w:rFonts w:hint="eastAsia" w:ascii="宋体" w:hAnsi="宋体" w:cs="仿宋"/>
          <w:szCs w:val="21"/>
          <w:highlight w:val="none"/>
          <w:u w:val="dotted"/>
        </w:rPr>
        <w:t xml:space="preserve">                        </w:t>
      </w:r>
      <w:r>
        <w:rPr>
          <w:rFonts w:hint="eastAsia" w:ascii="宋体" w:hAnsi="宋体" w:cs="仿宋"/>
          <w:szCs w:val="21"/>
          <w:highlight w:val="none"/>
        </w:rPr>
        <w:t>邮编：</w:t>
      </w:r>
      <w:r>
        <w:rPr>
          <w:rFonts w:hint="eastAsia" w:ascii="宋体" w:hAnsi="宋体" w:cs="仿宋"/>
          <w:szCs w:val="21"/>
          <w:highlight w:val="none"/>
          <w:u w:val="dotted"/>
        </w:rPr>
        <w:t xml:space="preserve">                                                </w:t>
      </w:r>
    </w:p>
    <w:p w14:paraId="32FF4694">
      <w:pPr>
        <w:adjustRightInd w:val="0"/>
        <w:snapToGrid w:val="0"/>
        <w:spacing w:line="360" w:lineRule="auto"/>
        <w:rPr>
          <w:rFonts w:ascii="宋体" w:hAnsi="宋体" w:cs="仿宋"/>
          <w:bCs/>
          <w:szCs w:val="21"/>
          <w:highlight w:val="none"/>
        </w:rPr>
      </w:pPr>
      <w:r>
        <w:rPr>
          <w:rFonts w:hint="eastAsia" w:ascii="宋体" w:hAnsi="宋体" w:cs="仿宋"/>
          <w:bCs/>
          <w:szCs w:val="21"/>
          <w:highlight w:val="none"/>
        </w:rPr>
        <w:t>二、质疑项目基本情况</w:t>
      </w:r>
    </w:p>
    <w:p w14:paraId="15C932BA">
      <w:pPr>
        <w:adjustRightInd w:val="0"/>
        <w:snapToGrid w:val="0"/>
        <w:spacing w:line="360" w:lineRule="auto"/>
        <w:rPr>
          <w:rFonts w:ascii="宋体" w:hAnsi="宋体" w:cs="仿宋"/>
          <w:szCs w:val="21"/>
          <w:highlight w:val="none"/>
        </w:rPr>
      </w:pPr>
      <w:r>
        <w:rPr>
          <w:rFonts w:hint="eastAsia" w:ascii="宋体" w:hAnsi="宋体" w:cs="仿宋"/>
          <w:szCs w:val="21"/>
          <w:highlight w:val="none"/>
        </w:rPr>
        <w:t>质疑项目的名称：</w:t>
      </w:r>
      <w:r>
        <w:rPr>
          <w:rFonts w:hint="eastAsia" w:ascii="宋体" w:hAnsi="宋体" w:cs="仿宋"/>
          <w:szCs w:val="21"/>
          <w:highlight w:val="none"/>
          <w:u w:val="dotted"/>
        </w:rPr>
        <w:t xml:space="preserve"> </w:t>
      </w:r>
      <w:r>
        <w:rPr>
          <w:rFonts w:hint="eastAsia" w:ascii="宋体" w:hAnsi="宋体" w:cs="仿宋"/>
          <w:szCs w:val="21"/>
          <w:highlight w:val="none"/>
          <w:u w:val="dotted"/>
          <w:lang w:eastAsia="zh-CN"/>
        </w:rPr>
        <w:t>兴业县公安局无人机采购项目</w:t>
      </w:r>
      <w:r>
        <w:rPr>
          <w:rFonts w:hint="eastAsia" w:ascii="宋体" w:hAnsi="宋体" w:cs="仿宋"/>
          <w:szCs w:val="21"/>
          <w:highlight w:val="none"/>
          <w:u w:val="dotted"/>
        </w:rPr>
        <w:t xml:space="preserve">  </w:t>
      </w:r>
    </w:p>
    <w:p w14:paraId="6F78196B">
      <w:pPr>
        <w:adjustRightInd w:val="0"/>
        <w:snapToGrid w:val="0"/>
        <w:spacing w:line="360" w:lineRule="auto"/>
        <w:rPr>
          <w:rFonts w:ascii="宋体" w:hAnsi="宋体" w:cs="仿宋"/>
          <w:szCs w:val="21"/>
          <w:highlight w:val="none"/>
        </w:rPr>
      </w:pPr>
      <w:r>
        <w:rPr>
          <w:rFonts w:hint="eastAsia" w:ascii="宋体" w:hAnsi="宋体" w:cs="仿宋"/>
          <w:szCs w:val="21"/>
          <w:highlight w:val="none"/>
        </w:rPr>
        <w:t>质疑项目的编号：</w:t>
      </w:r>
      <w:r>
        <w:rPr>
          <w:rFonts w:hint="eastAsia" w:ascii="宋体" w:hAnsi="宋体" w:cs="仿宋"/>
          <w:szCs w:val="21"/>
          <w:highlight w:val="none"/>
          <w:u w:val="dotted"/>
        </w:rPr>
        <w:t xml:space="preserve"> </w:t>
      </w:r>
      <w:r>
        <w:rPr>
          <w:rFonts w:hint="eastAsia" w:ascii="宋体" w:hAnsi="宋体" w:cs="仿宋"/>
          <w:szCs w:val="21"/>
          <w:highlight w:val="none"/>
          <w:u w:val="dotted"/>
          <w:lang w:eastAsia="zh-CN"/>
        </w:rPr>
        <w:t xml:space="preserve">YLZC2025-G1-240061-GXXS </w:t>
      </w:r>
      <w:r>
        <w:rPr>
          <w:rFonts w:hint="eastAsia" w:ascii="宋体" w:hAnsi="宋体" w:cs="仿宋"/>
          <w:szCs w:val="21"/>
          <w:highlight w:val="none"/>
          <w:u w:val="dotted"/>
        </w:rPr>
        <w:t xml:space="preserve"> </w:t>
      </w:r>
      <w:r>
        <w:rPr>
          <w:rFonts w:hint="eastAsia" w:ascii="宋体" w:hAnsi="宋体" w:cs="仿宋"/>
          <w:szCs w:val="21"/>
          <w:highlight w:val="none"/>
        </w:rPr>
        <w:t>包号：</w:t>
      </w:r>
      <w:r>
        <w:rPr>
          <w:rFonts w:hint="eastAsia" w:ascii="宋体" w:hAnsi="宋体" w:cs="仿宋"/>
          <w:szCs w:val="21"/>
          <w:highlight w:val="none"/>
          <w:u w:val="dotted"/>
        </w:rPr>
        <w:t xml:space="preserve">                 </w:t>
      </w:r>
    </w:p>
    <w:p w14:paraId="44CD181A">
      <w:pPr>
        <w:adjustRightInd w:val="0"/>
        <w:snapToGrid w:val="0"/>
        <w:spacing w:line="360" w:lineRule="auto"/>
        <w:rPr>
          <w:rFonts w:ascii="宋体" w:hAnsi="宋体" w:cs="仿宋"/>
          <w:szCs w:val="21"/>
          <w:highlight w:val="none"/>
          <w:u w:val="dotted"/>
        </w:rPr>
      </w:pPr>
      <w:r>
        <w:rPr>
          <w:rFonts w:hint="eastAsia" w:ascii="宋体" w:hAnsi="宋体" w:cs="仿宋"/>
          <w:szCs w:val="21"/>
          <w:highlight w:val="none"/>
        </w:rPr>
        <w:t>采购人名称：</w:t>
      </w:r>
      <w:r>
        <w:rPr>
          <w:rFonts w:hint="eastAsia" w:ascii="宋体" w:hAnsi="宋体" w:cs="仿宋"/>
          <w:szCs w:val="21"/>
          <w:highlight w:val="none"/>
          <w:u w:val="dotted"/>
        </w:rPr>
        <w:t xml:space="preserve">  </w:t>
      </w:r>
      <w:r>
        <w:rPr>
          <w:rFonts w:hint="eastAsia" w:ascii="宋体" w:hAnsi="宋体" w:cs="仿宋"/>
          <w:szCs w:val="21"/>
          <w:highlight w:val="none"/>
          <w:u w:val="dotted"/>
          <w:lang w:eastAsia="zh-CN"/>
        </w:rPr>
        <w:t>陆川县公安局</w:t>
      </w:r>
      <w:r>
        <w:rPr>
          <w:rFonts w:hint="eastAsia" w:ascii="宋体" w:hAnsi="宋体" w:cs="仿宋"/>
          <w:szCs w:val="21"/>
          <w:highlight w:val="none"/>
          <w:u w:val="dotted"/>
        </w:rPr>
        <w:t xml:space="preserve">  </w:t>
      </w:r>
    </w:p>
    <w:p w14:paraId="647E272E">
      <w:pPr>
        <w:adjustRightInd w:val="0"/>
        <w:snapToGrid w:val="0"/>
        <w:spacing w:line="360" w:lineRule="auto"/>
        <w:rPr>
          <w:rFonts w:ascii="宋体" w:hAnsi="宋体" w:cs="仿宋"/>
          <w:szCs w:val="21"/>
          <w:highlight w:val="none"/>
        </w:rPr>
      </w:pPr>
      <w:r>
        <w:rPr>
          <w:rFonts w:hint="eastAsia" w:ascii="宋体" w:hAnsi="宋体" w:cs="仿宋"/>
          <w:szCs w:val="21"/>
          <w:highlight w:val="none"/>
        </w:rPr>
        <w:t>采购文件获取日期：</w:t>
      </w:r>
      <w:r>
        <w:rPr>
          <w:rFonts w:hint="eastAsia" w:ascii="宋体" w:hAnsi="宋体" w:cs="仿宋"/>
          <w:szCs w:val="21"/>
          <w:highlight w:val="none"/>
          <w:u w:val="dotted"/>
        </w:rPr>
        <w:t xml:space="preserve">                                           </w:t>
      </w:r>
    </w:p>
    <w:p w14:paraId="58AA7DA5">
      <w:pPr>
        <w:adjustRightInd w:val="0"/>
        <w:snapToGrid w:val="0"/>
        <w:spacing w:line="360" w:lineRule="auto"/>
        <w:rPr>
          <w:rFonts w:ascii="宋体" w:hAnsi="宋体" w:cs="仿宋"/>
          <w:bCs/>
          <w:szCs w:val="21"/>
          <w:highlight w:val="none"/>
        </w:rPr>
      </w:pPr>
      <w:r>
        <w:rPr>
          <w:rFonts w:hint="eastAsia" w:ascii="宋体" w:hAnsi="宋体" w:cs="仿宋"/>
          <w:bCs/>
          <w:szCs w:val="21"/>
          <w:highlight w:val="none"/>
        </w:rPr>
        <w:t>三、质疑事项具体内容</w:t>
      </w:r>
    </w:p>
    <w:p w14:paraId="75D6B847">
      <w:pPr>
        <w:adjustRightInd w:val="0"/>
        <w:snapToGrid w:val="0"/>
        <w:spacing w:line="360" w:lineRule="auto"/>
        <w:rPr>
          <w:rFonts w:ascii="宋体" w:hAnsi="宋体" w:cs="仿宋"/>
          <w:szCs w:val="21"/>
          <w:highlight w:val="none"/>
          <w:u w:val="dotted"/>
        </w:rPr>
      </w:pPr>
      <w:r>
        <w:rPr>
          <w:rFonts w:hint="eastAsia" w:ascii="宋体" w:hAnsi="宋体" w:cs="仿宋"/>
          <w:szCs w:val="21"/>
          <w:highlight w:val="none"/>
        </w:rPr>
        <w:t>质疑事项1：</w:t>
      </w:r>
      <w:r>
        <w:rPr>
          <w:rFonts w:hint="eastAsia" w:ascii="宋体" w:hAnsi="宋体" w:cs="仿宋"/>
          <w:szCs w:val="21"/>
          <w:highlight w:val="none"/>
          <w:u w:val="dotted"/>
        </w:rPr>
        <w:t xml:space="preserve">                                         </w:t>
      </w:r>
    </w:p>
    <w:p w14:paraId="739C066B">
      <w:pPr>
        <w:adjustRightInd w:val="0"/>
        <w:snapToGrid w:val="0"/>
        <w:spacing w:line="360" w:lineRule="auto"/>
        <w:rPr>
          <w:rFonts w:ascii="宋体" w:hAnsi="宋体" w:cs="仿宋"/>
          <w:szCs w:val="21"/>
          <w:highlight w:val="none"/>
          <w:u w:val="dotted"/>
        </w:rPr>
      </w:pPr>
      <w:r>
        <w:rPr>
          <w:rFonts w:hint="eastAsia" w:ascii="宋体" w:hAnsi="宋体" w:cs="仿宋"/>
          <w:szCs w:val="21"/>
          <w:highlight w:val="none"/>
        </w:rPr>
        <w:t>事实依据：</w:t>
      </w:r>
      <w:r>
        <w:rPr>
          <w:rFonts w:hint="eastAsia" w:ascii="宋体" w:hAnsi="宋体" w:cs="仿宋"/>
          <w:szCs w:val="21"/>
          <w:highlight w:val="none"/>
          <w:u w:val="dotted"/>
        </w:rPr>
        <w:t xml:space="preserve">                                          </w:t>
      </w:r>
    </w:p>
    <w:p w14:paraId="08A2BB40">
      <w:pPr>
        <w:adjustRightInd w:val="0"/>
        <w:snapToGrid w:val="0"/>
        <w:spacing w:line="360" w:lineRule="auto"/>
        <w:rPr>
          <w:rFonts w:ascii="宋体" w:hAnsi="宋体" w:cs="仿宋"/>
          <w:szCs w:val="21"/>
          <w:highlight w:val="none"/>
        </w:rPr>
      </w:pPr>
      <w:r>
        <w:rPr>
          <w:rFonts w:hint="eastAsia" w:ascii="宋体" w:hAnsi="宋体" w:cs="仿宋"/>
          <w:szCs w:val="21"/>
          <w:highlight w:val="none"/>
          <w:u w:val="dotted"/>
        </w:rPr>
        <w:t xml:space="preserve">                                                       </w:t>
      </w:r>
    </w:p>
    <w:p w14:paraId="0F342B1F">
      <w:pPr>
        <w:adjustRightInd w:val="0"/>
        <w:snapToGrid w:val="0"/>
        <w:spacing w:line="360" w:lineRule="auto"/>
        <w:rPr>
          <w:rFonts w:ascii="宋体" w:hAnsi="宋体" w:cs="仿宋"/>
          <w:szCs w:val="21"/>
          <w:highlight w:val="none"/>
          <w:u w:val="dotted"/>
        </w:rPr>
      </w:pPr>
      <w:r>
        <w:rPr>
          <w:rFonts w:hint="eastAsia" w:ascii="宋体" w:hAnsi="宋体" w:cs="仿宋"/>
          <w:szCs w:val="21"/>
          <w:highlight w:val="none"/>
        </w:rPr>
        <w:t>法律依据：</w:t>
      </w:r>
      <w:r>
        <w:rPr>
          <w:rFonts w:hint="eastAsia" w:ascii="宋体" w:hAnsi="宋体" w:cs="仿宋"/>
          <w:szCs w:val="21"/>
          <w:highlight w:val="none"/>
          <w:u w:val="dotted"/>
        </w:rPr>
        <w:t xml:space="preserve">                                          </w:t>
      </w:r>
    </w:p>
    <w:p w14:paraId="33434E46">
      <w:pPr>
        <w:adjustRightInd w:val="0"/>
        <w:snapToGrid w:val="0"/>
        <w:spacing w:line="360" w:lineRule="auto"/>
        <w:rPr>
          <w:rFonts w:ascii="宋体" w:hAnsi="宋体" w:cs="仿宋"/>
          <w:szCs w:val="21"/>
          <w:highlight w:val="none"/>
          <w:u w:val="dotted"/>
        </w:rPr>
      </w:pPr>
      <w:r>
        <w:rPr>
          <w:rFonts w:hint="eastAsia" w:ascii="宋体" w:hAnsi="宋体" w:cs="仿宋"/>
          <w:szCs w:val="21"/>
          <w:highlight w:val="none"/>
          <w:u w:val="dotted"/>
        </w:rPr>
        <w:t xml:space="preserve">                                                     </w:t>
      </w:r>
    </w:p>
    <w:p w14:paraId="3E6B593F">
      <w:pPr>
        <w:adjustRightInd w:val="0"/>
        <w:snapToGrid w:val="0"/>
        <w:spacing w:line="360" w:lineRule="auto"/>
        <w:rPr>
          <w:rFonts w:ascii="宋体" w:hAnsi="宋体" w:cs="仿宋"/>
          <w:szCs w:val="21"/>
          <w:highlight w:val="none"/>
          <w:u w:val="dotted"/>
        </w:rPr>
      </w:pPr>
      <w:r>
        <w:rPr>
          <w:rFonts w:hint="eastAsia" w:ascii="宋体" w:hAnsi="宋体" w:cs="仿宋"/>
          <w:szCs w:val="21"/>
          <w:highlight w:val="none"/>
        </w:rPr>
        <w:t>质疑事项2</w:t>
      </w:r>
    </w:p>
    <w:p w14:paraId="6F9F430B">
      <w:pPr>
        <w:adjustRightInd w:val="0"/>
        <w:snapToGrid w:val="0"/>
        <w:spacing w:line="360" w:lineRule="auto"/>
        <w:rPr>
          <w:rFonts w:ascii="宋体" w:hAnsi="宋体" w:cs="仿宋"/>
          <w:szCs w:val="21"/>
          <w:highlight w:val="none"/>
        </w:rPr>
      </w:pPr>
      <w:r>
        <w:rPr>
          <w:rFonts w:hint="eastAsia" w:ascii="宋体" w:hAnsi="宋体" w:cs="仿宋"/>
          <w:szCs w:val="21"/>
          <w:highlight w:val="none"/>
        </w:rPr>
        <w:t>……</w:t>
      </w:r>
    </w:p>
    <w:p w14:paraId="11EA6662">
      <w:pPr>
        <w:adjustRightInd w:val="0"/>
        <w:snapToGrid w:val="0"/>
        <w:spacing w:line="360" w:lineRule="auto"/>
        <w:rPr>
          <w:rFonts w:ascii="宋体" w:hAnsi="宋体" w:cs="仿宋"/>
          <w:bCs/>
          <w:szCs w:val="21"/>
          <w:highlight w:val="none"/>
        </w:rPr>
      </w:pPr>
      <w:r>
        <w:rPr>
          <w:rFonts w:hint="eastAsia" w:ascii="宋体" w:hAnsi="宋体" w:cs="仿宋"/>
          <w:bCs/>
          <w:szCs w:val="21"/>
          <w:highlight w:val="none"/>
        </w:rPr>
        <w:t>四、与质疑事项相关的质疑请求</w:t>
      </w:r>
    </w:p>
    <w:p w14:paraId="6DDAC0D7">
      <w:pPr>
        <w:adjustRightInd w:val="0"/>
        <w:snapToGrid w:val="0"/>
        <w:spacing w:line="360" w:lineRule="auto"/>
        <w:rPr>
          <w:rFonts w:ascii="宋体" w:hAnsi="宋体" w:cs="仿宋"/>
          <w:szCs w:val="21"/>
          <w:highlight w:val="none"/>
          <w:u w:val="dotted"/>
        </w:rPr>
      </w:pPr>
      <w:r>
        <w:rPr>
          <w:rFonts w:hint="eastAsia" w:ascii="宋体" w:hAnsi="宋体" w:cs="仿宋"/>
          <w:szCs w:val="21"/>
          <w:highlight w:val="none"/>
        </w:rPr>
        <w:t>请求：</w:t>
      </w:r>
      <w:r>
        <w:rPr>
          <w:rFonts w:hint="eastAsia" w:ascii="宋体" w:hAnsi="宋体" w:cs="仿宋"/>
          <w:szCs w:val="21"/>
          <w:highlight w:val="none"/>
          <w:u w:val="dotted"/>
        </w:rPr>
        <w:t xml:space="preserve">                                               </w:t>
      </w:r>
    </w:p>
    <w:p w14:paraId="207DBA0C">
      <w:pPr>
        <w:rPr>
          <w:rFonts w:ascii="宋体" w:hAnsi="宋体"/>
          <w:szCs w:val="21"/>
          <w:highlight w:val="none"/>
        </w:rPr>
      </w:pPr>
      <w:r>
        <w:rPr>
          <w:rFonts w:hint="eastAsia" w:ascii="宋体" w:hAnsi="宋体"/>
          <w:szCs w:val="21"/>
          <w:highlight w:val="none"/>
        </w:rPr>
        <w:t xml:space="preserve">签字(签章)：                   公章：                      </w:t>
      </w:r>
    </w:p>
    <w:p w14:paraId="345B7494">
      <w:pPr>
        <w:rPr>
          <w:rFonts w:ascii="宋体" w:hAnsi="宋体"/>
          <w:szCs w:val="21"/>
          <w:highlight w:val="none"/>
        </w:rPr>
      </w:pPr>
      <w:r>
        <w:rPr>
          <w:rFonts w:hint="eastAsia" w:ascii="宋体" w:hAnsi="宋体"/>
          <w:szCs w:val="21"/>
          <w:highlight w:val="none"/>
        </w:rPr>
        <w:t xml:space="preserve">日期：    </w:t>
      </w:r>
    </w:p>
    <w:p w14:paraId="3C0366FB">
      <w:pPr>
        <w:adjustRightInd w:val="0"/>
        <w:snapToGrid w:val="0"/>
        <w:spacing w:line="360" w:lineRule="auto"/>
        <w:rPr>
          <w:rFonts w:ascii="宋体" w:hAnsi="宋体" w:cs="仿宋"/>
          <w:szCs w:val="21"/>
          <w:highlight w:val="none"/>
        </w:rPr>
      </w:pPr>
    </w:p>
    <w:p w14:paraId="578FD06B">
      <w:pPr>
        <w:adjustRightInd w:val="0"/>
        <w:snapToGrid w:val="0"/>
        <w:spacing w:line="360" w:lineRule="auto"/>
        <w:rPr>
          <w:rFonts w:ascii="宋体" w:hAnsi="宋体" w:cs="仿宋"/>
          <w:szCs w:val="21"/>
          <w:highlight w:val="none"/>
        </w:rPr>
      </w:pPr>
    </w:p>
    <w:p w14:paraId="1B51832F">
      <w:pPr>
        <w:jc w:val="center"/>
        <w:rPr>
          <w:rFonts w:ascii="宋体" w:hAnsi="宋体" w:cs="仿宋"/>
          <w:b/>
          <w:bCs/>
          <w:szCs w:val="21"/>
          <w:highlight w:val="none"/>
        </w:rPr>
      </w:pPr>
    </w:p>
    <w:p w14:paraId="7B687753">
      <w:pPr>
        <w:jc w:val="center"/>
        <w:rPr>
          <w:rFonts w:ascii="宋体" w:hAnsi="宋体" w:cs="仿宋"/>
          <w:b/>
          <w:bCs/>
          <w:szCs w:val="21"/>
          <w:highlight w:val="none"/>
        </w:rPr>
      </w:pPr>
    </w:p>
    <w:p w14:paraId="344B52FE">
      <w:pPr>
        <w:jc w:val="center"/>
        <w:rPr>
          <w:rFonts w:ascii="宋体" w:hAnsi="宋体" w:cs="仿宋"/>
          <w:b/>
          <w:bCs/>
          <w:szCs w:val="21"/>
          <w:highlight w:val="none"/>
        </w:rPr>
      </w:pPr>
    </w:p>
    <w:p w14:paraId="35F385D7">
      <w:pPr>
        <w:jc w:val="center"/>
        <w:rPr>
          <w:rFonts w:ascii="宋体" w:hAnsi="宋体" w:cs="仿宋"/>
          <w:b/>
          <w:bCs/>
          <w:szCs w:val="21"/>
          <w:highlight w:val="none"/>
        </w:rPr>
      </w:pPr>
    </w:p>
    <w:p w14:paraId="76BC0470">
      <w:pPr>
        <w:jc w:val="center"/>
        <w:rPr>
          <w:rFonts w:ascii="宋体" w:hAnsi="宋体" w:cs="仿宋"/>
          <w:b/>
          <w:bCs/>
          <w:szCs w:val="21"/>
          <w:highlight w:val="none"/>
        </w:rPr>
      </w:pPr>
    </w:p>
    <w:p w14:paraId="007EFB07">
      <w:pPr>
        <w:jc w:val="center"/>
        <w:rPr>
          <w:rFonts w:ascii="宋体" w:hAnsi="宋体" w:cs="仿宋"/>
          <w:b/>
          <w:bCs/>
          <w:szCs w:val="21"/>
          <w:highlight w:val="none"/>
        </w:rPr>
      </w:pPr>
    </w:p>
    <w:p w14:paraId="774F6D5A">
      <w:pPr>
        <w:rPr>
          <w:rFonts w:ascii="宋体" w:hAnsi="宋体"/>
          <w:b/>
          <w:szCs w:val="21"/>
          <w:highlight w:val="none"/>
        </w:rPr>
      </w:pPr>
    </w:p>
    <w:p w14:paraId="6054C0B8">
      <w:pPr>
        <w:rPr>
          <w:rFonts w:ascii="宋体" w:hAnsi="宋体"/>
          <w:b/>
          <w:szCs w:val="21"/>
          <w:highlight w:val="none"/>
        </w:rPr>
      </w:pPr>
      <w:r>
        <w:rPr>
          <w:rFonts w:hint="eastAsia" w:ascii="宋体" w:hAnsi="宋体"/>
          <w:b/>
          <w:szCs w:val="21"/>
          <w:highlight w:val="none"/>
        </w:rPr>
        <w:t>质疑函制作说明：</w:t>
      </w:r>
    </w:p>
    <w:p w14:paraId="7FACFE15">
      <w:pPr>
        <w:widowControl/>
        <w:ind w:firstLine="420" w:firstLineChars="200"/>
        <w:jc w:val="left"/>
        <w:rPr>
          <w:rFonts w:ascii="宋体" w:hAnsi="宋体"/>
          <w:szCs w:val="21"/>
          <w:highlight w:val="none"/>
        </w:rPr>
      </w:pPr>
      <w:r>
        <w:rPr>
          <w:rFonts w:hint="eastAsia" w:ascii="宋体" w:hAnsi="宋体"/>
          <w:szCs w:val="21"/>
          <w:highlight w:val="none"/>
        </w:rPr>
        <w:t>1.供应商提出质疑时，应提交质疑函和必要的证明材料。</w:t>
      </w:r>
    </w:p>
    <w:p w14:paraId="256B2D43">
      <w:pPr>
        <w:widowControl/>
        <w:ind w:firstLine="420" w:firstLineChars="200"/>
        <w:jc w:val="left"/>
        <w:rPr>
          <w:rFonts w:ascii="宋体" w:hAnsi="宋体"/>
          <w:szCs w:val="21"/>
          <w:highlight w:val="none"/>
        </w:rPr>
      </w:pPr>
      <w:r>
        <w:rPr>
          <w:rFonts w:hint="eastAsia" w:ascii="宋体" w:hAnsi="宋体"/>
          <w:szCs w:val="21"/>
          <w:highlight w:val="none"/>
        </w:rPr>
        <w:t>2.质疑供应商若委托代理人进行质疑的，质疑函应按要求列明“授权代表”的有关内容，并在附件中提交由质疑</w:t>
      </w:r>
      <w:r>
        <w:rPr>
          <w:rFonts w:hint="eastAsia" w:ascii="宋体" w:hAnsi="宋体" w:cs="宋体"/>
          <w:kern w:val="0"/>
          <w:szCs w:val="21"/>
          <w:highlight w:val="none"/>
        </w:rPr>
        <w:t>供应商签署的授权委托书。授权委托书应载明代理人的姓名或者名称、代理事项、具体权限、期限和相关事项。</w:t>
      </w:r>
    </w:p>
    <w:p w14:paraId="6B4F0B96">
      <w:pPr>
        <w:widowControl/>
        <w:ind w:firstLine="420" w:firstLineChars="200"/>
        <w:jc w:val="left"/>
        <w:rPr>
          <w:rFonts w:ascii="宋体" w:hAnsi="宋体"/>
          <w:szCs w:val="21"/>
          <w:highlight w:val="none"/>
        </w:rPr>
      </w:pPr>
      <w:r>
        <w:rPr>
          <w:rFonts w:hint="eastAsia" w:ascii="宋体" w:hAnsi="宋体"/>
          <w:szCs w:val="21"/>
          <w:highlight w:val="none"/>
        </w:rPr>
        <w:t>3.质疑供应商若对项目的某一分包进行质疑，质疑函中应列明具体分包号。</w:t>
      </w:r>
    </w:p>
    <w:p w14:paraId="5B802268">
      <w:pPr>
        <w:widowControl/>
        <w:ind w:firstLine="420" w:firstLineChars="200"/>
        <w:jc w:val="left"/>
        <w:rPr>
          <w:rFonts w:ascii="宋体" w:hAnsi="宋体"/>
          <w:szCs w:val="21"/>
          <w:highlight w:val="none"/>
        </w:rPr>
      </w:pPr>
      <w:r>
        <w:rPr>
          <w:rFonts w:hint="eastAsia" w:ascii="宋体" w:hAnsi="宋体"/>
          <w:szCs w:val="21"/>
          <w:highlight w:val="none"/>
        </w:rPr>
        <w:t>4.质疑函的质疑事项应具体、明确，并有必要的事实依据和法律依据。</w:t>
      </w:r>
    </w:p>
    <w:p w14:paraId="143CCC1A">
      <w:pPr>
        <w:widowControl/>
        <w:ind w:firstLine="420" w:firstLineChars="200"/>
        <w:jc w:val="left"/>
        <w:rPr>
          <w:rFonts w:ascii="宋体" w:hAnsi="宋体"/>
          <w:szCs w:val="21"/>
          <w:highlight w:val="none"/>
        </w:rPr>
      </w:pPr>
      <w:r>
        <w:rPr>
          <w:rFonts w:hint="eastAsia" w:ascii="宋体" w:hAnsi="宋体"/>
          <w:szCs w:val="21"/>
          <w:highlight w:val="none"/>
        </w:rPr>
        <w:t>5.质疑函的质疑请求应与质疑事项相关。</w:t>
      </w:r>
    </w:p>
    <w:p w14:paraId="693C4016">
      <w:pPr>
        <w:widowControl/>
        <w:ind w:firstLine="420" w:firstLineChars="200"/>
        <w:jc w:val="left"/>
        <w:rPr>
          <w:rFonts w:ascii="宋体" w:hAnsi="宋体"/>
          <w:szCs w:val="21"/>
          <w:highlight w:val="none"/>
        </w:rPr>
      </w:pPr>
      <w:r>
        <w:rPr>
          <w:rFonts w:hint="eastAsia" w:ascii="宋体" w:hAnsi="宋体"/>
          <w:szCs w:val="21"/>
          <w:highlight w:val="none"/>
        </w:rPr>
        <w:t>6.质疑供应商为自然人的，质疑函应由本人签字；质疑供应商为法人或者其他组织的，质疑函应由法定代表人、主要负责人，或者其授权代表签字或者盖章，并加盖公章。</w:t>
      </w:r>
    </w:p>
    <w:p w14:paraId="36E25DC6">
      <w:pPr>
        <w:widowControl/>
        <w:ind w:firstLine="420" w:firstLineChars="200"/>
        <w:jc w:val="left"/>
        <w:rPr>
          <w:rFonts w:ascii="宋体" w:hAnsi="宋体"/>
          <w:szCs w:val="21"/>
          <w:highlight w:val="none"/>
        </w:rPr>
      </w:pPr>
    </w:p>
    <w:p w14:paraId="6DB08CE4">
      <w:pPr>
        <w:widowControl/>
        <w:spacing w:line="360" w:lineRule="auto"/>
        <w:jc w:val="left"/>
        <w:rPr>
          <w:rFonts w:ascii="ˎ̥" w:hAnsi="ˎ̥" w:cs="宋体"/>
          <w:color w:val="000000"/>
          <w:kern w:val="0"/>
          <w:sz w:val="24"/>
          <w:highlight w:val="none"/>
        </w:rPr>
        <w:sectPr>
          <w:pgSz w:w="11906" w:h="16838"/>
          <w:pgMar w:top="1134" w:right="1134" w:bottom="1134" w:left="1134" w:header="720" w:footer="720" w:gutter="0"/>
          <w:cols w:space="720" w:num="1"/>
          <w:docGrid w:type="lines" w:linePitch="331" w:charSpace="0"/>
        </w:sectPr>
      </w:pPr>
    </w:p>
    <w:p w14:paraId="234A0E82">
      <w:pPr>
        <w:keepNext/>
        <w:keepLines/>
        <w:spacing w:before="260" w:after="260" w:line="412" w:lineRule="auto"/>
        <w:jc w:val="center"/>
        <w:outlineLvl w:val="1"/>
        <w:rPr>
          <w:rFonts w:ascii="宋体" w:hAnsi="宋体" w:eastAsia="黑体"/>
          <w:color w:val="000000"/>
          <w:sz w:val="32"/>
          <w:szCs w:val="32"/>
          <w:highlight w:val="none"/>
        </w:rPr>
      </w:pPr>
      <w:bookmarkStart w:id="146" w:name="_Toc13434"/>
      <w:r>
        <w:rPr>
          <w:rFonts w:hint="eastAsia" w:ascii="宋体" w:hAnsi="宋体" w:eastAsia="黑体"/>
          <w:color w:val="000000"/>
          <w:sz w:val="32"/>
          <w:szCs w:val="32"/>
          <w:highlight w:val="none"/>
        </w:rPr>
        <w:t>第二节 投诉书（格式）</w:t>
      </w:r>
      <w:bookmarkEnd w:id="146"/>
    </w:p>
    <w:p w14:paraId="4B56C3E3">
      <w:pPr>
        <w:jc w:val="center"/>
        <w:rPr>
          <w:rFonts w:ascii="宋体" w:hAnsi="宋体"/>
          <w:b/>
          <w:sz w:val="30"/>
          <w:szCs w:val="30"/>
          <w:highlight w:val="none"/>
        </w:rPr>
      </w:pPr>
      <w:r>
        <w:rPr>
          <w:rFonts w:hint="eastAsia" w:ascii="宋体" w:hAnsi="宋体"/>
          <w:b/>
          <w:sz w:val="30"/>
          <w:szCs w:val="30"/>
          <w:highlight w:val="none"/>
        </w:rPr>
        <w:t>投诉书范本</w:t>
      </w:r>
    </w:p>
    <w:p w14:paraId="507B1037">
      <w:pPr>
        <w:rPr>
          <w:rFonts w:ascii="宋体" w:hAnsi="宋体"/>
          <w:szCs w:val="21"/>
          <w:highlight w:val="none"/>
        </w:rPr>
      </w:pPr>
      <w:r>
        <w:rPr>
          <w:rFonts w:hint="eastAsia" w:ascii="宋体" w:hAnsi="宋体"/>
          <w:szCs w:val="21"/>
          <w:highlight w:val="none"/>
        </w:rPr>
        <w:t>一、投诉相关主体基本情况</w:t>
      </w:r>
    </w:p>
    <w:p w14:paraId="79B66994">
      <w:pPr>
        <w:rPr>
          <w:rFonts w:ascii="宋体" w:hAnsi="宋体"/>
          <w:szCs w:val="21"/>
          <w:highlight w:val="none"/>
          <w:u w:val="dotted"/>
        </w:rPr>
      </w:pPr>
      <w:r>
        <w:rPr>
          <w:rFonts w:hint="eastAsia" w:ascii="宋体" w:hAnsi="宋体"/>
          <w:szCs w:val="21"/>
          <w:highlight w:val="none"/>
        </w:rPr>
        <w:t>投诉人：</w:t>
      </w:r>
      <w:r>
        <w:rPr>
          <w:rFonts w:hint="eastAsia" w:ascii="宋体" w:hAnsi="宋体"/>
          <w:szCs w:val="21"/>
          <w:highlight w:val="none"/>
          <w:u w:val="dotted"/>
        </w:rPr>
        <w:t xml:space="preserve">                                               </w:t>
      </w:r>
    </w:p>
    <w:p w14:paraId="5C87914C">
      <w:pPr>
        <w:rPr>
          <w:rFonts w:ascii="宋体" w:hAnsi="宋体"/>
          <w:szCs w:val="21"/>
          <w:highlight w:val="none"/>
          <w:u w:val="single"/>
        </w:rPr>
      </w:pPr>
      <w:r>
        <w:rPr>
          <w:rFonts w:hint="eastAsia" w:ascii="宋体" w:hAnsi="宋体"/>
          <w:szCs w:val="21"/>
          <w:highlight w:val="none"/>
        </w:rPr>
        <w:t>地     址：</w:t>
      </w:r>
      <w:r>
        <w:rPr>
          <w:rFonts w:hint="eastAsia" w:ascii="宋体" w:hAnsi="宋体"/>
          <w:szCs w:val="21"/>
          <w:highlight w:val="none"/>
          <w:u w:val="dotted"/>
        </w:rPr>
        <w:t xml:space="preserve">                             </w:t>
      </w:r>
      <w:r>
        <w:rPr>
          <w:rFonts w:hint="eastAsia" w:ascii="宋体" w:hAnsi="宋体"/>
          <w:szCs w:val="21"/>
          <w:highlight w:val="none"/>
        </w:rPr>
        <w:t>邮编：</w:t>
      </w:r>
      <w:r>
        <w:rPr>
          <w:rFonts w:hint="eastAsia" w:ascii="宋体" w:hAnsi="宋体"/>
          <w:szCs w:val="21"/>
          <w:highlight w:val="none"/>
          <w:u w:val="dotted"/>
        </w:rPr>
        <w:t xml:space="preserve">         </w:t>
      </w:r>
      <w:r>
        <w:rPr>
          <w:rFonts w:hint="eastAsia" w:ascii="宋体" w:hAnsi="宋体"/>
          <w:szCs w:val="21"/>
          <w:highlight w:val="none"/>
          <w:u w:val="single"/>
        </w:rPr>
        <w:t xml:space="preserve">   </w:t>
      </w:r>
    </w:p>
    <w:p w14:paraId="7D275817">
      <w:pPr>
        <w:tabs>
          <w:tab w:val="left" w:pos="6510"/>
        </w:tabs>
        <w:jc w:val="left"/>
        <w:rPr>
          <w:rFonts w:ascii="宋体" w:hAnsi="宋体"/>
          <w:szCs w:val="21"/>
          <w:highlight w:val="none"/>
        </w:rPr>
      </w:pPr>
      <w:r>
        <w:rPr>
          <w:rFonts w:hint="eastAsia" w:ascii="宋体" w:hAnsi="宋体"/>
          <w:szCs w:val="21"/>
          <w:highlight w:val="none"/>
        </w:rPr>
        <w:t>法定代表人/主要负责人：</w:t>
      </w:r>
      <w:r>
        <w:rPr>
          <w:rFonts w:hint="eastAsia" w:ascii="宋体" w:hAnsi="宋体"/>
          <w:szCs w:val="21"/>
          <w:highlight w:val="none"/>
          <w:u w:val="dotted"/>
        </w:rPr>
        <w:t xml:space="preserve">                                   </w:t>
      </w:r>
      <w:r>
        <w:rPr>
          <w:rFonts w:hint="eastAsia" w:ascii="宋体" w:hAnsi="宋体"/>
          <w:szCs w:val="21"/>
          <w:highlight w:val="none"/>
        </w:rPr>
        <w:t xml:space="preserve">  </w:t>
      </w:r>
    </w:p>
    <w:p w14:paraId="67C50AC2">
      <w:pPr>
        <w:tabs>
          <w:tab w:val="left" w:pos="6510"/>
        </w:tabs>
        <w:rPr>
          <w:rFonts w:ascii="宋体" w:hAnsi="宋体"/>
          <w:szCs w:val="21"/>
          <w:highlight w:val="none"/>
          <w:u w:val="dotted"/>
        </w:rPr>
      </w:pPr>
      <w:r>
        <w:rPr>
          <w:rFonts w:hint="eastAsia" w:ascii="宋体" w:hAnsi="宋体"/>
          <w:szCs w:val="21"/>
          <w:highlight w:val="none"/>
        </w:rPr>
        <w:t>联系电话：</w:t>
      </w:r>
      <w:r>
        <w:rPr>
          <w:rFonts w:hint="eastAsia" w:ascii="宋体" w:hAnsi="宋体"/>
          <w:szCs w:val="21"/>
          <w:highlight w:val="none"/>
          <w:u w:val="dotted"/>
        </w:rPr>
        <w:t xml:space="preserve">                                             </w:t>
      </w:r>
    </w:p>
    <w:p w14:paraId="620CC152">
      <w:pPr>
        <w:rPr>
          <w:rFonts w:ascii="宋体" w:hAnsi="宋体"/>
          <w:szCs w:val="21"/>
          <w:highlight w:val="none"/>
          <w:u w:val="dotted"/>
        </w:rPr>
      </w:pPr>
      <w:r>
        <w:rPr>
          <w:rFonts w:hint="eastAsia" w:ascii="宋体" w:hAnsi="宋体"/>
          <w:szCs w:val="21"/>
          <w:highlight w:val="none"/>
        </w:rPr>
        <w:t>授权代表：</w:t>
      </w:r>
      <w:r>
        <w:rPr>
          <w:rFonts w:hint="eastAsia" w:ascii="宋体" w:hAnsi="宋体"/>
          <w:szCs w:val="21"/>
          <w:highlight w:val="none"/>
          <w:u w:val="dotted"/>
        </w:rPr>
        <w:t xml:space="preserve">             </w:t>
      </w:r>
      <w:r>
        <w:rPr>
          <w:rFonts w:hint="eastAsia" w:ascii="宋体" w:hAnsi="宋体"/>
          <w:szCs w:val="21"/>
          <w:highlight w:val="none"/>
        </w:rPr>
        <w:t>联系电话</w:t>
      </w:r>
      <w:r>
        <w:rPr>
          <w:rFonts w:hint="eastAsia" w:ascii="宋体" w:hAnsi="宋体"/>
          <w:szCs w:val="21"/>
          <w:highlight w:val="none"/>
          <w:u w:val="dotted"/>
        </w:rPr>
        <w:t xml:space="preserve">：                  </w:t>
      </w:r>
    </w:p>
    <w:p w14:paraId="0168F9C7">
      <w:pPr>
        <w:rPr>
          <w:rFonts w:ascii="宋体" w:hAnsi="宋体"/>
          <w:szCs w:val="21"/>
          <w:highlight w:val="none"/>
          <w:u w:val="dotted"/>
        </w:rPr>
      </w:pPr>
      <w:r>
        <w:rPr>
          <w:rFonts w:hint="eastAsia" w:ascii="宋体" w:hAnsi="宋体"/>
          <w:szCs w:val="21"/>
          <w:highlight w:val="none"/>
        </w:rPr>
        <w:t>地     址：</w:t>
      </w:r>
      <w:r>
        <w:rPr>
          <w:rFonts w:hint="eastAsia" w:ascii="宋体" w:hAnsi="宋体"/>
          <w:szCs w:val="21"/>
          <w:highlight w:val="none"/>
          <w:u w:val="dotted"/>
        </w:rPr>
        <w:t xml:space="preserve">                             </w:t>
      </w:r>
      <w:r>
        <w:rPr>
          <w:rFonts w:hint="eastAsia" w:ascii="宋体" w:hAnsi="宋体"/>
          <w:szCs w:val="21"/>
          <w:highlight w:val="none"/>
        </w:rPr>
        <w:t>邮编：</w:t>
      </w:r>
      <w:r>
        <w:rPr>
          <w:rFonts w:hint="eastAsia" w:ascii="宋体" w:hAnsi="宋体"/>
          <w:szCs w:val="21"/>
          <w:highlight w:val="none"/>
          <w:u w:val="dotted"/>
        </w:rPr>
        <w:t xml:space="preserve">         </w:t>
      </w:r>
      <w:r>
        <w:rPr>
          <w:rFonts w:hint="eastAsia" w:ascii="宋体" w:hAnsi="宋体"/>
          <w:szCs w:val="21"/>
          <w:highlight w:val="none"/>
          <w:u w:val="single"/>
        </w:rPr>
        <w:t xml:space="preserve"> </w:t>
      </w:r>
      <w:r>
        <w:rPr>
          <w:rFonts w:hint="eastAsia" w:ascii="宋体" w:hAnsi="宋体"/>
          <w:szCs w:val="21"/>
          <w:highlight w:val="none"/>
          <w:u w:val="dotted"/>
        </w:rPr>
        <w:t xml:space="preserve">                   </w:t>
      </w:r>
    </w:p>
    <w:p w14:paraId="779E21B3">
      <w:pPr>
        <w:rPr>
          <w:rFonts w:ascii="宋体" w:hAnsi="宋体"/>
          <w:szCs w:val="21"/>
          <w:highlight w:val="none"/>
          <w:u w:val="single"/>
        </w:rPr>
      </w:pPr>
      <w:r>
        <w:rPr>
          <w:rFonts w:hint="eastAsia" w:ascii="宋体" w:hAnsi="宋体"/>
          <w:szCs w:val="21"/>
          <w:highlight w:val="none"/>
        </w:rPr>
        <w:t>被投诉人1：</w:t>
      </w:r>
      <w:r>
        <w:rPr>
          <w:rFonts w:hint="eastAsia" w:ascii="宋体" w:hAnsi="宋体"/>
          <w:szCs w:val="21"/>
          <w:highlight w:val="none"/>
          <w:u w:val="dotted"/>
        </w:rPr>
        <w:t xml:space="preserve">                                           </w:t>
      </w:r>
      <w:r>
        <w:rPr>
          <w:rFonts w:hint="eastAsia" w:ascii="宋体" w:hAnsi="宋体"/>
          <w:szCs w:val="21"/>
          <w:highlight w:val="none"/>
          <w:u w:val="single"/>
        </w:rPr>
        <w:t xml:space="preserve">  </w:t>
      </w:r>
    </w:p>
    <w:p w14:paraId="649DA571">
      <w:pPr>
        <w:rPr>
          <w:rFonts w:ascii="宋体" w:hAnsi="宋体"/>
          <w:szCs w:val="21"/>
          <w:highlight w:val="none"/>
          <w:u w:val="single"/>
        </w:rPr>
      </w:pPr>
      <w:r>
        <w:rPr>
          <w:rFonts w:hint="eastAsia" w:ascii="宋体" w:hAnsi="宋体"/>
          <w:szCs w:val="21"/>
          <w:highlight w:val="none"/>
        </w:rPr>
        <w:t>地     址：</w:t>
      </w:r>
      <w:r>
        <w:rPr>
          <w:rFonts w:hint="eastAsia" w:ascii="宋体" w:hAnsi="宋体"/>
          <w:szCs w:val="21"/>
          <w:highlight w:val="none"/>
          <w:u w:val="dotted"/>
        </w:rPr>
        <w:t xml:space="preserve">                             </w:t>
      </w:r>
      <w:r>
        <w:rPr>
          <w:rFonts w:hint="eastAsia" w:ascii="宋体" w:hAnsi="宋体"/>
          <w:szCs w:val="21"/>
          <w:highlight w:val="none"/>
        </w:rPr>
        <w:t>邮编：</w:t>
      </w:r>
      <w:r>
        <w:rPr>
          <w:rFonts w:hint="eastAsia" w:ascii="宋体" w:hAnsi="宋体"/>
          <w:szCs w:val="21"/>
          <w:highlight w:val="none"/>
          <w:u w:val="dotted"/>
        </w:rPr>
        <w:t xml:space="preserve">          </w:t>
      </w:r>
      <w:r>
        <w:rPr>
          <w:rFonts w:hint="eastAsia" w:ascii="宋体" w:hAnsi="宋体"/>
          <w:szCs w:val="21"/>
          <w:highlight w:val="none"/>
          <w:u w:val="single"/>
        </w:rPr>
        <w:t xml:space="preserve"> </w:t>
      </w:r>
    </w:p>
    <w:p w14:paraId="4242E7FF">
      <w:pPr>
        <w:rPr>
          <w:rFonts w:ascii="宋体" w:hAnsi="宋体"/>
          <w:szCs w:val="21"/>
          <w:highlight w:val="none"/>
          <w:u w:val="single"/>
        </w:rPr>
      </w:pPr>
      <w:r>
        <w:rPr>
          <w:rFonts w:hint="eastAsia" w:ascii="宋体" w:hAnsi="宋体"/>
          <w:szCs w:val="21"/>
          <w:highlight w:val="none"/>
        </w:rPr>
        <w:t>联系人：</w:t>
      </w:r>
      <w:r>
        <w:rPr>
          <w:rFonts w:hint="eastAsia" w:ascii="宋体" w:hAnsi="宋体"/>
          <w:szCs w:val="21"/>
          <w:highlight w:val="none"/>
          <w:u w:val="dotted"/>
        </w:rPr>
        <w:t xml:space="preserve">               </w:t>
      </w:r>
      <w:r>
        <w:rPr>
          <w:rFonts w:hint="eastAsia" w:ascii="宋体" w:hAnsi="宋体"/>
          <w:szCs w:val="21"/>
          <w:highlight w:val="none"/>
        </w:rPr>
        <w:t>联系电话：</w:t>
      </w:r>
      <w:r>
        <w:rPr>
          <w:rFonts w:hint="eastAsia" w:ascii="宋体" w:hAnsi="宋体"/>
          <w:szCs w:val="21"/>
          <w:highlight w:val="none"/>
          <w:u w:val="dotted"/>
        </w:rPr>
        <w:t xml:space="preserve">                      </w:t>
      </w:r>
      <w:r>
        <w:rPr>
          <w:rFonts w:hint="eastAsia" w:ascii="宋体" w:hAnsi="宋体"/>
          <w:szCs w:val="21"/>
          <w:highlight w:val="none"/>
          <w:u w:val="single"/>
        </w:rPr>
        <w:t xml:space="preserve"> </w:t>
      </w:r>
    </w:p>
    <w:p w14:paraId="0033C6E4">
      <w:pPr>
        <w:rPr>
          <w:rFonts w:ascii="宋体" w:hAnsi="宋体"/>
          <w:szCs w:val="21"/>
          <w:highlight w:val="none"/>
        </w:rPr>
      </w:pPr>
      <w:r>
        <w:rPr>
          <w:rFonts w:hint="eastAsia" w:ascii="宋体" w:hAnsi="宋体"/>
          <w:szCs w:val="21"/>
          <w:highlight w:val="none"/>
        </w:rPr>
        <w:t>被投诉人2</w:t>
      </w:r>
    </w:p>
    <w:p w14:paraId="4104265A">
      <w:pPr>
        <w:rPr>
          <w:rFonts w:ascii="宋体" w:hAnsi="宋体"/>
          <w:szCs w:val="21"/>
          <w:highlight w:val="none"/>
          <w:u w:val="dotted"/>
        </w:rPr>
      </w:pPr>
      <w:r>
        <w:rPr>
          <w:rFonts w:hint="eastAsia" w:ascii="宋体" w:hAnsi="宋体"/>
          <w:szCs w:val="21"/>
          <w:highlight w:val="none"/>
        </w:rPr>
        <w:t>……</w:t>
      </w:r>
    </w:p>
    <w:p w14:paraId="078D1AFB">
      <w:pPr>
        <w:rPr>
          <w:rFonts w:ascii="宋体" w:hAnsi="宋体"/>
          <w:szCs w:val="21"/>
          <w:highlight w:val="none"/>
          <w:u w:val="single"/>
        </w:rPr>
      </w:pPr>
      <w:r>
        <w:rPr>
          <w:rFonts w:hint="eastAsia" w:ascii="宋体" w:hAnsi="宋体"/>
          <w:szCs w:val="21"/>
          <w:highlight w:val="none"/>
        </w:rPr>
        <w:t>相关供应商：</w:t>
      </w:r>
      <w:r>
        <w:rPr>
          <w:rFonts w:hint="eastAsia" w:ascii="宋体" w:hAnsi="宋体"/>
          <w:szCs w:val="21"/>
          <w:highlight w:val="none"/>
          <w:u w:val="dotted"/>
        </w:rPr>
        <w:t xml:space="preserve">                                           </w:t>
      </w:r>
      <w:r>
        <w:rPr>
          <w:rFonts w:hint="eastAsia" w:ascii="宋体" w:hAnsi="宋体"/>
          <w:szCs w:val="21"/>
          <w:highlight w:val="none"/>
          <w:u w:val="single"/>
        </w:rPr>
        <w:t xml:space="preserve">    </w:t>
      </w:r>
    </w:p>
    <w:p w14:paraId="72C74A44">
      <w:pPr>
        <w:rPr>
          <w:rFonts w:ascii="宋体" w:hAnsi="宋体"/>
          <w:szCs w:val="21"/>
          <w:highlight w:val="none"/>
          <w:u w:val="single"/>
        </w:rPr>
      </w:pPr>
      <w:r>
        <w:rPr>
          <w:rFonts w:hint="eastAsia" w:ascii="宋体" w:hAnsi="宋体"/>
          <w:szCs w:val="21"/>
          <w:highlight w:val="none"/>
        </w:rPr>
        <w:t>地     址：</w:t>
      </w:r>
      <w:r>
        <w:rPr>
          <w:rFonts w:hint="eastAsia" w:ascii="宋体" w:hAnsi="宋体"/>
          <w:szCs w:val="21"/>
          <w:highlight w:val="none"/>
          <w:u w:val="dotted"/>
        </w:rPr>
        <w:t xml:space="preserve">                             </w:t>
      </w:r>
      <w:r>
        <w:rPr>
          <w:rFonts w:hint="eastAsia" w:ascii="宋体" w:hAnsi="宋体"/>
          <w:szCs w:val="21"/>
          <w:highlight w:val="none"/>
        </w:rPr>
        <w:t>邮编：</w:t>
      </w:r>
      <w:r>
        <w:rPr>
          <w:rFonts w:hint="eastAsia" w:ascii="宋体" w:hAnsi="宋体"/>
          <w:szCs w:val="21"/>
          <w:highlight w:val="none"/>
          <w:u w:val="dotted"/>
        </w:rPr>
        <w:t xml:space="preserve">          </w:t>
      </w:r>
      <w:r>
        <w:rPr>
          <w:rFonts w:hint="eastAsia" w:ascii="宋体" w:hAnsi="宋体"/>
          <w:szCs w:val="21"/>
          <w:highlight w:val="none"/>
          <w:u w:val="single"/>
        </w:rPr>
        <w:t xml:space="preserve"> </w:t>
      </w:r>
    </w:p>
    <w:p w14:paraId="298986AF">
      <w:pPr>
        <w:rPr>
          <w:rFonts w:ascii="宋体" w:hAnsi="宋体"/>
          <w:szCs w:val="21"/>
          <w:highlight w:val="none"/>
          <w:u w:val="single"/>
        </w:rPr>
      </w:pPr>
      <w:r>
        <w:rPr>
          <w:rFonts w:hint="eastAsia" w:ascii="宋体" w:hAnsi="宋体"/>
          <w:szCs w:val="21"/>
          <w:highlight w:val="none"/>
        </w:rPr>
        <w:t>联系人：</w:t>
      </w:r>
      <w:r>
        <w:rPr>
          <w:rFonts w:hint="eastAsia" w:ascii="宋体" w:hAnsi="宋体"/>
          <w:szCs w:val="21"/>
          <w:highlight w:val="none"/>
          <w:u w:val="dotted"/>
        </w:rPr>
        <w:t xml:space="preserve">               </w:t>
      </w:r>
      <w:r>
        <w:rPr>
          <w:rFonts w:hint="eastAsia" w:ascii="宋体" w:hAnsi="宋体"/>
          <w:szCs w:val="21"/>
          <w:highlight w:val="none"/>
        </w:rPr>
        <w:t>联系电话：</w:t>
      </w:r>
      <w:r>
        <w:rPr>
          <w:rFonts w:hint="eastAsia" w:ascii="宋体" w:hAnsi="宋体"/>
          <w:szCs w:val="21"/>
          <w:highlight w:val="none"/>
          <w:u w:val="dotted"/>
        </w:rPr>
        <w:t xml:space="preserve">                      </w:t>
      </w:r>
      <w:r>
        <w:rPr>
          <w:rFonts w:hint="eastAsia" w:ascii="宋体" w:hAnsi="宋体"/>
          <w:szCs w:val="21"/>
          <w:highlight w:val="none"/>
          <w:u w:val="single"/>
        </w:rPr>
        <w:t xml:space="preserve">      </w:t>
      </w:r>
    </w:p>
    <w:p w14:paraId="0E79AA00">
      <w:pPr>
        <w:rPr>
          <w:rFonts w:ascii="宋体" w:hAnsi="宋体"/>
          <w:szCs w:val="21"/>
          <w:highlight w:val="none"/>
        </w:rPr>
      </w:pPr>
      <w:r>
        <w:rPr>
          <w:rFonts w:hint="eastAsia" w:ascii="宋体" w:hAnsi="宋体"/>
          <w:szCs w:val="21"/>
          <w:highlight w:val="none"/>
        </w:rPr>
        <w:t>二、投诉项目基本情况</w:t>
      </w:r>
    </w:p>
    <w:p w14:paraId="276EFCA8">
      <w:pPr>
        <w:rPr>
          <w:rFonts w:ascii="宋体" w:hAnsi="宋体"/>
          <w:szCs w:val="21"/>
          <w:highlight w:val="none"/>
          <w:u w:val="dotted"/>
        </w:rPr>
      </w:pPr>
      <w:r>
        <w:rPr>
          <w:rFonts w:hint="eastAsia" w:ascii="宋体" w:hAnsi="宋体"/>
          <w:szCs w:val="21"/>
          <w:highlight w:val="none"/>
        </w:rPr>
        <w:t>采购项目名称：</w:t>
      </w:r>
      <w:r>
        <w:rPr>
          <w:rFonts w:hint="eastAsia" w:ascii="宋体" w:hAnsi="宋体"/>
          <w:szCs w:val="21"/>
          <w:highlight w:val="none"/>
          <w:u w:val="dotted"/>
        </w:rPr>
        <w:t xml:space="preserve">  </w:t>
      </w:r>
      <w:r>
        <w:rPr>
          <w:rFonts w:hint="eastAsia" w:ascii="宋体" w:hAnsi="宋体"/>
          <w:szCs w:val="21"/>
          <w:highlight w:val="none"/>
          <w:u w:val="dotted"/>
          <w:lang w:eastAsia="zh-CN"/>
        </w:rPr>
        <w:t>兴业县公安局无人机采购项目</w:t>
      </w:r>
      <w:r>
        <w:rPr>
          <w:rFonts w:hint="eastAsia" w:ascii="宋体" w:hAnsi="宋体"/>
          <w:szCs w:val="21"/>
          <w:highlight w:val="none"/>
          <w:u w:val="dotted"/>
        </w:rPr>
        <w:t xml:space="preserve">  </w:t>
      </w:r>
    </w:p>
    <w:p w14:paraId="25D0BCC1">
      <w:pPr>
        <w:rPr>
          <w:rFonts w:ascii="宋体" w:hAnsi="宋体"/>
          <w:szCs w:val="21"/>
          <w:highlight w:val="none"/>
          <w:u w:val="single"/>
        </w:rPr>
      </w:pPr>
      <w:r>
        <w:rPr>
          <w:rFonts w:hint="eastAsia" w:ascii="宋体" w:hAnsi="宋体"/>
          <w:szCs w:val="21"/>
          <w:highlight w:val="none"/>
        </w:rPr>
        <w:t>采购项目编号：</w:t>
      </w:r>
      <w:r>
        <w:rPr>
          <w:rFonts w:hint="eastAsia" w:ascii="宋体" w:hAnsi="宋体"/>
          <w:szCs w:val="21"/>
          <w:highlight w:val="none"/>
          <w:u w:val="dotted"/>
        </w:rPr>
        <w:t xml:space="preserve">  </w:t>
      </w:r>
      <w:r>
        <w:rPr>
          <w:rFonts w:hint="eastAsia" w:ascii="宋体" w:hAnsi="宋体"/>
          <w:szCs w:val="21"/>
          <w:highlight w:val="none"/>
          <w:u w:val="dotted"/>
          <w:lang w:eastAsia="zh-CN"/>
        </w:rPr>
        <w:t xml:space="preserve">YLZC2025-G1-240061-GXXS </w:t>
      </w:r>
      <w:r>
        <w:rPr>
          <w:rFonts w:hint="eastAsia" w:ascii="宋体" w:hAnsi="宋体"/>
          <w:szCs w:val="21"/>
          <w:highlight w:val="none"/>
          <w:u w:val="dotted"/>
        </w:rPr>
        <w:t xml:space="preserve"> </w:t>
      </w:r>
      <w:r>
        <w:rPr>
          <w:rFonts w:hint="eastAsia" w:ascii="宋体" w:hAnsi="宋体"/>
          <w:szCs w:val="21"/>
          <w:highlight w:val="none"/>
        </w:rPr>
        <w:t>包号：</w:t>
      </w:r>
      <w:r>
        <w:rPr>
          <w:rFonts w:hint="eastAsia" w:ascii="宋体" w:hAnsi="宋体"/>
          <w:szCs w:val="21"/>
          <w:highlight w:val="none"/>
          <w:u w:val="dotted"/>
        </w:rPr>
        <w:t xml:space="preserve">              </w:t>
      </w:r>
    </w:p>
    <w:p w14:paraId="677EE663">
      <w:pPr>
        <w:rPr>
          <w:rFonts w:ascii="宋体" w:hAnsi="宋体"/>
          <w:szCs w:val="21"/>
          <w:highlight w:val="none"/>
        </w:rPr>
      </w:pPr>
      <w:r>
        <w:rPr>
          <w:rFonts w:hint="eastAsia" w:ascii="宋体" w:hAnsi="宋体"/>
          <w:szCs w:val="21"/>
          <w:highlight w:val="none"/>
        </w:rPr>
        <w:t>采购人名称：</w:t>
      </w:r>
      <w:r>
        <w:rPr>
          <w:rFonts w:hint="eastAsia" w:ascii="宋体" w:hAnsi="宋体"/>
          <w:szCs w:val="21"/>
          <w:highlight w:val="none"/>
          <w:u w:val="dotted"/>
        </w:rPr>
        <w:t xml:space="preserve">  </w:t>
      </w:r>
      <w:r>
        <w:rPr>
          <w:rFonts w:hint="eastAsia" w:ascii="宋体" w:hAnsi="宋体"/>
          <w:szCs w:val="21"/>
          <w:highlight w:val="none"/>
          <w:u w:val="dotted"/>
          <w:lang w:eastAsia="zh-CN"/>
        </w:rPr>
        <w:t>陆川县公安局</w:t>
      </w:r>
      <w:r>
        <w:rPr>
          <w:rFonts w:hint="eastAsia" w:ascii="宋体" w:hAnsi="宋体"/>
          <w:szCs w:val="21"/>
          <w:highlight w:val="none"/>
          <w:u w:val="single"/>
        </w:rPr>
        <w:t xml:space="preserve"> </w:t>
      </w:r>
    </w:p>
    <w:p w14:paraId="7E74F77B">
      <w:pPr>
        <w:rPr>
          <w:rFonts w:ascii="宋体" w:hAnsi="宋体"/>
          <w:szCs w:val="21"/>
          <w:highlight w:val="none"/>
          <w:u w:val="single"/>
        </w:rPr>
      </w:pPr>
      <w:r>
        <w:rPr>
          <w:rFonts w:hint="eastAsia" w:ascii="宋体" w:hAnsi="宋体"/>
          <w:szCs w:val="21"/>
          <w:highlight w:val="none"/>
        </w:rPr>
        <w:t>代理机构名称：</w:t>
      </w:r>
      <w:r>
        <w:rPr>
          <w:rFonts w:hint="eastAsia" w:ascii="宋体" w:hAnsi="宋体"/>
          <w:szCs w:val="21"/>
          <w:highlight w:val="none"/>
          <w:u w:val="dotted"/>
        </w:rPr>
        <w:t xml:space="preserve">                                         </w:t>
      </w:r>
    </w:p>
    <w:p w14:paraId="66178ECC">
      <w:pPr>
        <w:rPr>
          <w:rFonts w:ascii="宋体" w:hAnsi="宋体"/>
          <w:szCs w:val="21"/>
          <w:highlight w:val="none"/>
          <w:u w:val="dotted"/>
        </w:rPr>
      </w:pPr>
      <w:r>
        <w:rPr>
          <w:rFonts w:hint="eastAsia" w:ascii="宋体" w:hAnsi="宋体"/>
          <w:szCs w:val="21"/>
          <w:highlight w:val="none"/>
        </w:rPr>
        <w:t>采购文件公告:</w:t>
      </w:r>
      <w:r>
        <w:rPr>
          <w:rFonts w:hint="eastAsia" w:ascii="宋体" w:hAnsi="宋体"/>
          <w:szCs w:val="21"/>
          <w:highlight w:val="none"/>
          <w:u w:val="dotted"/>
        </w:rPr>
        <w:t xml:space="preserve">是/否 </w:t>
      </w:r>
      <w:r>
        <w:rPr>
          <w:rFonts w:hint="eastAsia" w:ascii="宋体" w:hAnsi="宋体"/>
          <w:szCs w:val="21"/>
          <w:highlight w:val="none"/>
        </w:rPr>
        <w:t>公告期限：</w:t>
      </w:r>
      <w:r>
        <w:rPr>
          <w:rFonts w:hint="eastAsia" w:ascii="宋体" w:hAnsi="宋体"/>
          <w:szCs w:val="21"/>
          <w:highlight w:val="none"/>
          <w:u w:val="dotted"/>
        </w:rPr>
        <w:t xml:space="preserve">                                 </w:t>
      </w:r>
    </w:p>
    <w:p w14:paraId="39AE1736">
      <w:pPr>
        <w:rPr>
          <w:rFonts w:ascii="宋体" w:hAnsi="宋体"/>
          <w:szCs w:val="21"/>
          <w:highlight w:val="none"/>
          <w:u w:val="single"/>
        </w:rPr>
      </w:pPr>
      <w:r>
        <w:rPr>
          <w:rFonts w:hint="eastAsia" w:ascii="宋体" w:hAnsi="宋体"/>
          <w:szCs w:val="21"/>
          <w:highlight w:val="none"/>
        </w:rPr>
        <w:t>采购结果公告:</w:t>
      </w:r>
      <w:r>
        <w:rPr>
          <w:rFonts w:hint="eastAsia" w:ascii="宋体" w:hAnsi="宋体"/>
          <w:szCs w:val="21"/>
          <w:highlight w:val="none"/>
          <w:u w:val="dotted"/>
        </w:rPr>
        <w:t xml:space="preserve">是/否 </w:t>
      </w:r>
      <w:r>
        <w:rPr>
          <w:rFonts w:hint="eastAsia" w:ascii="宋体" w:hAnsi="宋体"/>
          <w:szCs w:val="21"/>
          <w:highlight w:val="none"/>
        </w:rPr>
        <w:t>公告期限：</w:t>
      </w:r>
      <w:r>
        <w:rPr>
          <w:rFonts w:hint="eastAsia" w:ascii="宋体" w:hAnsi="宋体"/>
          <w:szCs w:val="21"/>
          <w:highlight w:val="none"/>
          <w:u w:val="dotted"/>
        </w:rPr>
        <w:t xml:space="preserve">                        </w:t>
      </w:r>
    </w:p>
    <w:p w14:paraId="461807C6">
      <w:pPr>
        <w:rPr>
          <w:rFonts w:ascii="宋体" w:hAnsi="宋体"/>
          <w:szCs w:val="21"/>
          <w:highlight w:val="none"/>
        </w:rPr>
      </w:pPr>
      <w:r>
        <w:rPr>
          <w:rFonts w:hint="eastAsia" w:ascii="宋体" w:hAnsi="宋体"/>
          <w:szCs w:val="21"/>
          <w:highlight w:val="none"/>
        </w:rPr>
        <w:t>三、质疑基本情况</w:t>
      </w:r>
    </w:p>
    <w:p w14:paraId="202B2BB6">
      <w:pPr>
        <w:ind w:firstLine="420" w:firstLineChars="200"/>
        <w:rPr>
          <w:rFonts w:ascii="宋体" w:hAnsi="宋体"/>
          <w:szCs w:val="21"/>
          <w:highlight w:val="none"/>
          <w:u w:val="dotted"/>
        </w:rPr>
      </w:pPr>
      <w:r>
        <w:rPr>
          <w:rFonts w:hint="eastAsia" w:ascii="宋体" w:hAnsi="宋体"/>
          <w:szCs w:val="21"/>
          <w:highlight w:val="none"/>
        </w:rPr>
        <w:t>投诉人于</w:t>
      </w:r>
      <w:r>
        <w:rPr>
          <w:rFonts w:hint="eastAsia" w:ascii="宋体" w:hAnsi="宋体"/>
          <w:szCs w:val="21"/>
          <w:highlight w:val="none"/>
          <w:u w:val="dotted"/>
        </w:rPr>
        <w:t xml:space="preserve">   </w:t>
      </w:r>
      <w:r>
        <w:rPr>
          <w:rFonts w:hint="eastAsia" w:ascii="宋体" w:hAnsi="宋体"/>
          <w:szCs w:val="21"/>
          <w:highlight w:val="none"/>
        </w:rPr>
        <w:t>年</w:t>
      </w:r>
      <w:r>
        <w:rPr>
          <w:rFonts w:hint="eastAsia" w:ascii="宋体" w:hAnsi="宋体"/>
          <w:szCs w:val="21"/>
          <w:highlight w:val="none"/>
          <w:u w:val="dotted"/>
        </w:rPr>
        <w:t xml:space="preserve">   </w:t>
      </w:r>
      <w:r>
        <w:rPr>
          <w:rFonts w:hint="eastAsia" w:ascii="宋体" w:hAnsi="宋体"/>
          <w:szCs w:val="21"/>
          <w:highlight w:val="none"/>
        </w:rPr>
        <w:t>月</w:t>
      </w:r>
      <w:r>
        <w:rPr>
          <w:rFonts w:hint="eastAsia" w:ascii="宋体" w:hAnsi="宋体"/>
          <w:szCs w:val="21"/>
          <w:highlight w:val="none"/>
          <w:u w:val="dotted"/>
        </w:rPr>
        <w:t xml:space="preserve">  </w:t>
      </w:r>
      <w:r>
        <w:rPr>
          <w:rFonts w:hint="eastAsia" w:ascii="宋体" w:hAnsi="宋体"/>
          <w:szCs w:val="21"/>
          <w:highlight w:val="none"/>
        </w:rPr>
        <w:t>日,向</w:t>
      </w:r>
      <w:r>
        <w:rPr>
          <w:rFonts w:hint="eastAsia" w:ascii="宋体" w:hAnsi="宋体"/>
          <w:szCs w:val="21"/>
          <w:highlight w:val="none"/>
          <w:u w:val="dotted"/>
        </w:rPr>
        <w:t xml:space="preserve">                   </w:t>
      </w:r>
      <w:r>
        <w:rPr>
          <w:rFonts w:hint="eastAsia" w:ascii="宋体" w:hAnsi="宋体"/>
          <w:szCs w:val="21"/>
          <w:highlight w:val="none"/>
        </w:rPr>
        <w:t>提出质疑，质疑事项为：</w:t>
      </w:r>
      <w:r>
        <w:rPr>
          <w:rFonts w:hint="eastAsia" w:ascii="宋体" w:hAnsi="宋体"/>
          <w:szCs w:val="21"/>
          <w:highlight w:val="none"/>
          <w:u w:val="dotted"/>
        </w:rPr>
        <w:t xml:space="preserve">                                </w:t>
      </w:r>
    </w:p>
    <w:p w14:paraId="6F5F8E0B">
      <w:pPr>
        <w:ind w:firstLine="315" w:firstLineChars="150"/>
        <w:rPr>
          <w:rFonts w:ascii="宋体" w:hAnsi="宋体"/>
          <w:szCs w:val="21"/>
          <w:highlight w:val="none"/>
        </w:rPr>
      </w:pPr>
      <w:r>
        <w:rPr>
          <w:rFonts w:hint="eastAsia" w:ascii="宋体" w:hAnsi="宋体"/>
          <w:szCs w:val="21"/>
          <w:highlight w:val="none"/>
          <w:u w:val="dotted"/>
        </w:rPr>
        <w:t>采购人/代理机构</w:t>
      </w:r>
      <w:r>
        <w:rPr>
          <w:rFonts w:hint="eastAsia" w:ascii="宋体" w:hAnsi="宋体"/>
          <w:szCs w:val="21"/>
          <w:highlight w:val="none"/>
        </w:rPr>
        <w:t>于</w:t>
      </w:r>
      <w:r>
        <w:rPr>
          <w:rFonts w:hint="eastAsia" w:ascii="宋体" w:hAnsi="宋体"/>
          <w:szCs w:val="21"/>
          <w:highlight w:val="none"/>
          <w:u w:val="dotted"/>
        </w:rPr>
        <w:t xml:space="preserve">   </w:t>
      </w:r>
      <w:r>
        <w:rPr>
          <w:rFonts w:hint="eastAsia" w:ascii="宋体" w:hAnsi="宋体"/>
          <w:szCs w:val="21"/>
          <w:highlight w:val="none"/>
        </w:rPr>
        <w:t>年</w:t>
      </w:r>
      <w:r>
        <w:rPr>
          <w:rFonts w:hint="eastAsia" w:ascii="宋体" w:hAnsi="宋体"/>
          <w:szCs w:val="21"/>
          <w:highlight w:val="none"/>
          <w:u w:val="dotted"/>
        </w:rPr>
        <w:t xml:space="preserve">   </w:t>
      </w:r>
      <w:r>
        <w:rPr>
          <w:rFonts w:hint="eastAsia" w:ascii="宋体" w:hAnsi="宋体"/>
          <w:szCs w:val="21"/>
          <w:highlight w:val="none"/>
        </w:rPr>
        <w:t>月</w:t>
      </w:r>
      <w:r>
        <w:rPr>
          <w:rFonts w:hint="eastAsia" w:ascii="宋体" w:hAnsi="宋体"/>
          <w:szCs w:val="21"/>
          <w:highlight w:val="none"/>
          <w:u w:val="dotted"/>
        </w:rPr>
        <w:t xml:space="preserve">   </w:t>
      </w:r>
      <w:r>
        <w:rPr>
          <w:rFonts w:hint="eastAsia" w:ascii="宋体" w:hAnsi="宋体"/>
          <w:szCs w:val="21"/>
          <w:highlight w:val="none"/>
        </w:rPr>
        <w:t>日,就质疑事项作出了答复/没有在法定期限内作出答复。</w:t>
      </w:r>
    </w:p>
    <w:p w14:paraId="355B56FF">
      <w:pPr>
        <w:rPr>
          <w:rFonts w:ascii="宋体" w:hAnsi="宋体"/>
          <w:szCs w:val="21"/>
          <w:highlight w:val="none"/>
        </w:rPr>
      </w:pPr>
      <w:r>
        <w:rPr>
          <w:rFonts w:hint="eastAsia" w:ascii="宋体" w:hAnsi="宋体"/>
          <w:szCs w:val="21"/>
          <w:highlight w:val="none"/>
        </w:rPr>
        <w:t>四、投诉事项具体内容</w:t>
      </w:r>
    </w:p>
    <w:p w14:paraId="0A789097">
      <w:pPr>
        <w:rPr>
          <w:rFonts w:ascii="宋体" w:hAnsi="宋体"/>
          <w:szCs w:val="21"/>
          <w:highlight w:val="none"/>
          <w:u w:val="single"/>
        </w:rPr>
      </w:pPr>
      <w:r>
        <w:rPr>
          <w:rFonts w:hint="eastAsia" w:ascii="宋体" w:hAnsi="宋体"/>
          <w:szCs w:val="21"/>
          <w:highlight w:val="none"/>
        </w:rPr>
        <w:t>投诉事项 1：</w:t>
      </w:r>
      <w:r>
        <w:rPr>
          <w:rFonts w:hint="eastAsia" w:ascii="宋体" w:hAnsi="宋体"/>
          <w:szCs w:val="21"/>
          <w:highlight w:val="none"/>
          <w:u w:val="dotted"/>
        </w:rPr>
        <w:t xml:space="preserve">                                       </w:t>
      </w:r>
    </w:p>
    <w:p w14:paraId="59E21836">
      <w:pPr>
        <w:rPr>
          <w:rFonts w:ascii="宋体" w:hAnsi="宋体"/>
          <w:szCs w:val="21"/>
          <w:highlight w:val="none"/>
        </w:rPr>
      </w:pPr>
      <w:r>
        <w:rPr>
          <w:rFonts w:hint="eastAsia" w:ascii="宋体" w:hAnsi="宋体"/>
          <w:szCs w:val="21"/>
          <w:highlight w:val="none"/>
        </w:rPr>
        <w:t>事实依据：</w:t>
      </w:r>
      <w:r>
        <w:rPr>
          <w:rFonts w:hint="eastAsia" w:ascii="宋体" w:hAnsi="宋体"/>
          <w:szCs w:val="21"/>
          <w:highlight w:val="none"/>
          <w:u w:val="dotted"/>
        </w:rPr>
        <w:t xml:space="preserve">                                         </w:t>
      </w:r>
    </w:p>
    <w:p w14:paraId="6380F440">
      <w:pPr>
        <w:rPr>
          <w:rFonts w:ascii="宋体" w:hAnsi="宋体"/>
          <w:szCs w:val="21"/>
          <w:highlight w:val="none"/>
          <w:u w:val="dotted"/>
        </w:rPr>
      </w:pPr>
      <w:r>
        <w:rPr>
          <w:rFonts w:hint="eastAsia" w:ascii="宋体" w:hAnsi="宋体"/>
          <w:szCs w:val="21"/>
          <w:highlight w:val="none"/>
          <w:u w:val="dotted"/>
        </w:rPr>
        <w:t xml:space="preserve">                                                      </w:t>
      </w:r>
    </w:p>
    <w:p w14:paraId="3EF9F882">
      <w:pPr>
        <w:rPr>
          <w:rFonts w:ascii="宋体" w:hAnsi="宋体"/>
          <w:szCs w:val="21"/>
          <w:highlight w:val="none"/>
          <w:u w:val="single"/>
        </w:rPr>
      </w:pPr>
      <w:r>
        <w:rPr>
          <w:rFonts w:hint="eastAsia" w:ascii="宋体" w:hAnsi="宋体"/>
          <w:szCs w:val="21"/>
          <w:highlight w:val="none"/>
        </w:rPr>
        <w:t>法律依据：</w:t>
      </w:r>
      <w:r>
        <w:rPr>
          <w:rFonts w:hint="eastAsia" w:ascii="宋体" w:hAnsi="宋体"/>
          <w:szCs w:val="21"/>
          <w:highlight w:val="none"/>
          <w:u w:val="dotted"/>
        </w:rPr>
        <w:t xml:space="preserve">                                          </w:t>
      </w:r>
    </w:p>
    <w:p w14:paraId="6D53F32C">
      <w:pPr>
        <w:rPr>
          <w:rFonts w:ascii="宋体" w:hAnsi="宋体"/>
          <w:szCs w:val="21"/>
          <w:highlight w:val="none"/>
          <w:u w:val="dotted"/>
        </w:rPr>
      </w:pPr>
      <w:r>
        <w:rPr>
          <w:rFonts w:hint="eastAsia" w:ascii="宋体" w:hAnsi="宋体"/>
          <w:szCs w:val="21"/>
          <w:highlight w:val="none"/>
          <w:u w:val="dotted"/>
        </w:rPr>
        <w:t xml:space="preserve">                                                      </w:t>
      </w:r>
    </w:p>
    <w:p w14:paraId="118F17C1">
      <w:pPr>
        <w:rPr>
          <w:rFonts w:ascii="宋体" w:hAnsi="宋体"/>
          <w:szCs w:val="21"/>
          <w:highlight w:val="none"/>
        </w:rPr>
      </w:pPr>
      <w:r>
        <w:rPr>
          <w:rFonts w:hint="eastAsia" w:ascii="宋体" w:hAnsi="宋体"/>
          <w:szCs w:val="21"/>
          <w:highlight w:val="none"/>
        </w:rPr>
        <w:t>投诉事项2</w:t>
      </w:r>
    </w:p>
    <w:p w14:paraId="1F4BDB0F">
      <w:pPr>
        <w:rPr>
          <w:rFonts w:ascii="宋体" w:hAnsi="宋体"/>
          <w:szCs w:val="21"/>
          <w:highlight w:val="none"/>
          <w:u w:val="dotted"/>
        </w:rPr>
      </w:pPr>
      <w:r>
        <w:rPr>
          <w:rFonts w:hint="eastAsia" w:ascii="宋体" w:hAnsi="宋体"/>
          <w:szCs w:val="21"/>
          <w:highlight w:val="none"/>
        </w:rPr>
        <w:t>……</w:t>
      </w:r>
    </w:p>
    <w:p w14:paraId="7E6FE741">
      <w:pPr>
        <w:rPr>
          <w:rFonts w:ascii="宋体" w:hAnsi="宋体"/>
          <w:szCs w:val="21"/>
          <w:highlight w:val="none"/>
        </w:rPr>
      </w:pPr>
      <w:r>
        <w:rPr>
          <w:rFonts w:hint="eastAsia" w:ascii="宋体" w:hAnsi="宋体"/>
          <w:szCs w:val="21"/>
          <w:highlight w:val="none"/>
        </w:rPr>
        <w:t>五、与投诉事项相关的投诉请求</w:t>
      </w:r>
    </w:p>
    <w:p w14:paraId="11FEB876">
      <w:pPr>
        <w:rPr>
          <w:rFonts w:ascii="宋体" w:hAnsi="宋体"/>
          <w:szCs w:val="21"/>
          <w:highlight w:val="none"/>
        </w:rPr>
      </w:pPr>
      <w:r>
        <w:rPr>
          <w:rFonts w:hint="eastAsia" w:ascii="宋体" w:hAnsi="宋体"/>
          <w:szCs w:val="21"/>
          <w:highlight w:val="none"/>
        </w:rPr>
        <w:t>请求：</w:t>
      </w:r>
      <w:r>
        <w:rPr>
          <w:rFonts w:hint="eastAsia" w:ascii="宋体" w:hAnsi="宋体"/>
          <w:szCs w:val="21"/>
          <w:highlight w:val="none"/>
          <w:u w:val="dotted"/>
        </w:rPr>
        <w:t xml:space="preserve">                                              </w:t>
      </w:r>
      <w:r>
        <w:rPr>
          <w:rFonts w:hint="eastAsia" w:ascii="宋体" w:hAnsi="宋体"/>
          <w:szCs w:val="21"/>
          <w:highlight w:val="none"/>
        </w:rPr>
        <w:t xml:space="preserve"> </w:t>
      </w:r>
    </w:p>
    <w:p w14:paraId="5CD3B88B">
      <w:pPr>
        <w:rPr>
          <w:rFonts w:ascii="宋体" w:hAnsi="宋体"/>
          <w:szCs w:val="21"/>
          <w:highlight w:val="none"/>
          <w:u w:val="single"/>
        </w:rPr>
      </w:pPr>
      <w:r>
        <w:rPr>
          <w:rFonts w:hint="eastAsia" w:ascii="宋体" w:hAnsi="宋体"/>
          <w:szCs w:val="21"/>
          <w:highlight w:val="none"/>
        </w:rPr>
        <w:t xml:space="preserve">                                                                                                    </w:t>
      </w:r>
    </w:p>
    <w:p w14:paraId="213A0508">
      <w:pPr>
        <w:rPr>
          <w:rFonts w:ascii="宋体" w:hAnsi="宋体"/>
          <w:szCs w:val="21"/>
          <w:highlight w:val="none"/>
        </w:rPr>
      </w:pPr>
      <w:r>
        <w:rPr>
          <w:rFonts w:hint="eastAsia" w:ascii="宋体" w:hAnsi="宋体"/>
          <w:szCs w:val="21"/>
          <w:highlight w:val="none"/>
        </w:rPr>
        <w:t xml:space="preserve">签字(签章)：                   公章：                      </w:t>
      </w:r>
    </w:p>
    <w:p w14:paraId="39CDD164">
      <w:pPr>
        <w:rPr>
          <w:rFonts w:ascii="宋体" w:hAnsi="宋体"/>
          <w:szCs w:val="21"/>
          <w:highlight w:val="none"/>
        </w:rPr>
      </w:pPr>
      <w:r>
        <w:rPr>
          <w:rFonts w:hint="eastAsia" w:ascii="宋体" w:hAnsi="宋体"/>
          <w:szCs w:val="21"/>
          <w:highlight w:val="none"/>
        </w:rPr>
        <w:t xml:space="preserve">日期：    </w:t>
      </w:r>
    </w:p>
    <w:p w14:paraId="2463D13E">
      <w:pPr>
        <w:rPr>
          <w:rFonts w:ascii="宋体" w:hAnsi="宋体"/>
          <w:b/>
          <w:szCs w:val="21"/>
          <w:highlight w:val="none"/>
        </w:rPr>
      </w:pPr>
    </w:p>
    <w:p w14:paraId="12755ED9">
      <w:pPr>
        <w:rPr>
          <w:rFonts w:ascii="宋体" w:hAnsi="宋体"/>
          <w:b/>
          <w:szCs w:val="21"/>
          <w:highlight w:val="none"/>
        </w:rPr>
      </w:pPr>
      <w:r>
        <w:rPr>
          <w:rFonts w:hint="eastAsia" w:ascii="宋体" w:hAnsi="宋体"/>
          <w:b/>
          <w:szCs w:val="21"/>
          <w:highlight w:val="none"/>
        </w:rPr>
        <w:t>投诉书制作说明：</w:t>
      </w:r>
    </w:p>
    <w:p w14:paraId="30FD65F1">
      <w:pPr>
        <w:widowControl/>
        <w:ind w:firstLine="420" w:firstLineChars="200"/>
        <w:rPr>
          <w:rFonts w:ascii="宋体" w:hAnsi="宋体" w:cs="宋体"/>
          <w:kern w:val="0"/>
          <w:szCs w:val="21"/>
          <w:highlight w:val="none"/>
        </w:rPr>
      </w:pPr>
      <w:r>
        <w:rPr>
          <w:rFonts w:hint="eastAsia" w:ascii="宋体" w:hAnsi="宋体"/>
          <w:szCs w:val="21"/>
          <w:highlight w:val="none"/>
        </w:rPr>
        <w:t>1.投诉人提起投诉时，应当提交投诉书和必要的证明材料，并按照被投诉人和与投诉事项有关的供应商数量提供投诉书副本。</w:t>
      </w:r>
    </w:p>
    <w:p w14:paraId="6D8E4491">
      <w:pPr>
        <w:widowControl/>
        <w:ind w:firstLine="420" w:firstLineChars="200"/>
        <w:jc w:val="left"/>
        <w:rPr>
          <w:rFonts w:ascii="宋体" w:hAnsi="宋体" w:cs="宋体"/>
          <w:kern w:val="0"/>
          <w:szCs w:val="21"/>
          <w:highlight w:val="none"/>
        </w:rPr>
      </w:pPr>
      <w:r>
        <w:rPr>
          <w:rFonts w:hint="eastAsia" w:ascii="宋体" w:hAnsi="宋体"/>
          <w:szCs w:val="21"/>
          <w:highlight w:val="none"/>
        </w:rPr>
        <w:t>2.投诉人若委托代理人进行投诉的，投诉书应按照要求列明“授权代表”的有关内容，并在附件中提交由</w:t>
      </w:r>
      <w:r>
        <w:rPr>
          <w:rFonts w:hint="eastAsia" w:ascii="宋体" w:hAnsi="宋体" w:cs="宋体"/>
          <w:kern w:val="0"/>
          <w:szCs w:val="21"/>
          <w:highlight w:val="none"/>
        </w:rPr>
        <w:t>投诉人签署的授权委托书。授权委托书应当载明代理人的姓名或者名称、代理事项、具体权限、期限和相关事项。</w:t>
      </w:r>
    </w:p>
    <w:p w14:paraId="27607499">
      <w:pPr>
        <w:widowControl/>
        <w:ind w:firstLine="420" w:firstLineChars="200"/>
        <w:jc w:val="left"/>
        <w:rPr>
          <w:rFonts w:ascii="宋体" w:hAnsi="宋体"/>
          <w:szCs w:val="21"/>
          <w:highlight w:val="none"/>
        </w:rPr>
      </w:pPr>
      <w:r>
        <w:rPr>
          <w:rFonts w:hint="eastAsia" w:ascii="宋体" w:hAnsi="宋体"/>
          <w:szCs w:val="21"/>
          <w:highlight w:val="none"/>
        </w:rPr>
        <w:t>3.投诉人若对项目的某一分包进行投诉，投诉书应列明具体分包号。</w:t>
      </w:r>
    </w:p>
    <w:p w14:paraId="786557F8">
      <w:pPr>
        <w:widowControl/>
        <w:ind w:firstLine="420" w:firstLineChars="200"/>
        <w:jc w:val="left"/>
        <w:rPr>
          <w:rFonts w:ascii="宋体" w:hAnsi="宋体"/>
          <w:szCs w:val="21"/>
          <w:highlight w:val="none"/>
        </w:rPr>
      </w:pPr>
      <w:r>
        <w:rPr>
          <w:rFonts w:hint="eastAsia" w:ascii="宋体" w:hAnsi="宋体"/>
          <w:szCs w:val="21"/>
          <w:highlight w:val="none"/>
        </w:rPr>
        <w:t>4.投诉书应简要列明质疑事项，质疑函、质疑答复等作为附件材料提供。</w:t>
      </w:r>
    </w:p>
    <w:p w14:paraId="74539C4C">
      <w:pPr>
        <w:widowControl/>
        <w:ind w:firstLine="420" w:firstLineChars="200"/>
        <w:jc w:val="left"/>
        <w:rPr>
          <w:rFonts w:ascii="宋体" w:hAnsi="宋体"/>
          <w:szCs w:val="21"/>
          <w:highlight w:val="none"/>
        </w:rPr>
      </w:pPr>
      <w:r>
        <w:rPr>
          <w:rFonts w:hint="eastAsia" w:ascii="宋体" w:hAnsi="宋体"/>
          <w:szCs w:val="21"/>
          <w:highlight w:val="none"/>
        </w:rPr>
        <w:t>5.投诉书的投诉事项应具体、明确，并有必要的事实依据和法律依据。</w:t>
      </w:r>
    </w:p>
    <w:p w14:paraId="516F0A88">
      <w:pPr>
        <w:widowControl/>
        <w:ind w:firstLine="420" w:firstLineChars="200"/>
        <w:jc w:val="left"/>
        <w:rPr>
          <w:rFonts w:ascii="宋体" w:hAnsi="宋体"/>
          <w:szCs w:val="21"/>
          <w:highlight w:val="none"/>
        </w:rPr>
      </w:pPr>
      <w:r>
        <w:rPr>
          <w:rFonts w:hint="eastAsia" w:ascii="宋体" w:hAnsi="宋体"/>
          <w:szCs w:val="21"/>
          <w:highlight w:val="none"/>
        </w:rPr>
        <w:t>6.投诉书的投诉请求应与投诉事项相关。</w:t>
      </w:r>
    </w:p>
    <w:p w14:paraId="2FDDCF55">
      <w:pPr>
        <w:widowControl/>
        <w:ind w:firstLine="420" w:firstLineChars="200"/>
        <w:jc w:val="left"/>
        <w:rPr>
          <w:rFonts w:ascii="宋体" w:hAnsi="宋体" w:cs="宋体"/>
          <w:kern w:val="0"/>
          <w:szCs w:val="21"/>
          <w:highlight w:val="none"/>
        </w:rPr>
      </w:pPr>
      <w:r>
        <w:rPr>
          <w:rFonts w:hint="eastAsia" w:ascii="宋体" w:hAnsi="宋体"/>
          <w:szCs w:val="21"/>
          <w:highlight w:val="none"/>
        </w:rPr>
        <w:t>7.投诉人为自然人的，投诉书应当由本人签字；投诉人为法人或者其他组织的，投诉书应当由法定代表人、主要负责人，或者其授权代表签字或者盖章，并加盖公章。</w:t>
      </w:r>
    </w:p>
    <w:p w14:paraId="6E02189F">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581D6">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C346B0">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46C346B0">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F8D66B"/>
    <w:multiLevelType w:val="singleLevel"/>
    <w:tmpl w:val="ADF8D66B"/>
    <w:lvl w:ilvl="0" w:tentative="0">
      <w:start w:val="8"/>
      <w:numFmt w:val="decimal"/>
      <w:lvlText w:val="%1."/>
      <w:lvlJc w:val="left"/>
      <w:pPr>
        <w:tabs>
          <w:tab w:val="left" w:pos="312"/>
        </w:tabs>
      </w:pPr>
    </w:lvl>
  </w:abstractNum>
  <w:abstractNum w:abstractNumId="1">
    <w:nsid w:val="D804E059"/>
    <w:multiLevelType w:val="singleLevel"/>
    <w:tmpl w:val="D804E059"/>
    <w:lvl w:ilvl="0" w:tentative="0">
      <w:start w:val="1"/>
      <w:numFmt w:val="decimal"/>
      <w:suff w:val="nothing"/>
      <w:lvlText w:val="（%1）"/>
      <w:lvlJc w:val="left"/>
      <w:pPr>
        <w:ind w:left="0" w:firstLine="0"/>
      </w:pPr>
    </w:lvl>
  </w:abstractNum>
  <w:abstractNum w:abstractNumId="2">
    <w:nsid w:val="1FF4FFCA"/>
    <w:multiLevelType w:val="singleLevel"/>
    <w:tmpl w:val="1FF4FFCA"/>
    <w:lvl w:ilvl="0" w:tentative="0">
      <w:start w:val="1"/>
      <w:numFmt w:val="chineseCounting"/>
      <w:suff w:val="nothing"/>
      <w:lvlText w:val="%1、"/>
      <w:lvlJc w:val="left"/>
      <w:rPr>
        <w:rFonts w:hint="eastAsia"/>
      </w:rPr>
    </w:lvl>
  </w:abstractNum>
  <w:abstractNum w:abstractNumId="3">
    <w:nsid w:val="2B7645F7"/>
    <w:multiLevelType w:val="singleLevel"/>
    <w:tmpl w:val="2B7645F7"/>
    <w:lvl w:ilvl="0" w:tentative="0">
      <w:start w:val="1"/>
      <w:numFmt w:val="decimal"/>
      <w:suff w:val="nothing"/>
      <w:lvlText w:val="（%1）"/>
      <w:lvlJc w:val="left"/>
    </w:lvl>
  </w:abstractNum>
  <w:abstractNum w:abstractNumId="4">
    <w:nsid w:val="4E460804"/>
    <w:multiLevelType w:val="singleLevel"/>
    <w:tmpl w:val="4E460804"/>
    <w:lvl w:ilvl="0" w:tentative="0">
      <w:start w:val="1"/>
      <w:numFmt w:val="decimal"/>
      <w:suff w:val="nothing"/>
      <w:lvlText w:val="（%1）"/>
      <w:lvlJc w:val="left"/>
    </w:lvl>
  </w:abstractNum>
  <w:abstractNum w:abstractNumId="5">
    <w:nsid w:val="4F2635B1"/>
    <w:multiLevelType w:val="singleLevel"/>
    <w:tmpl w:val="4F2635B1"/>
    <w:lvl w:ilvl="0" w:tentative="0">
      <w:start w:val="3"/>
      <w:numFmt w:val="chineseCounting"/>
      <w:suff w:val="space"/>
      <w:lvlText w:val="第%1节"/>
      <w:lvlJc w:val="left"/>
      <w:rPr>
        <w:rFonts w:hint="eastAsia"/>
      </w:rPr>
    </w:lvl>
  </w:abstractNum>
  <w:abstractNum w:abstractNumId="6">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2"/>
  </w:num>
  <w:num w:numId="2">
    <w:abstractNumId w:val="0"/>
  </w:num>
  <w:num w:numId="3">
    <w:abstractNumId w:val="3"/>
    <w:lvlOverride w:ilvl="0">
      <w:startOverride w:val="1"/>
    </w:lvlOverride>
  </w:num>
  <w:num w:numId="4">
    <w:abstractNumId w:val="1"/>
    <w:lvlOverride w:ilvl="0">
      <w:startOverride w:val="1"/>
    </w:lvlOverride>
  </w:num>
  <w:num w:numId="5">
    <w:abstractNumId w:val="5"/>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hMDIyNmU4ZTg3YTRlNjI0YTAzNjQwYjBlMDVmMzkifQ=="/>
  </w:docVars>
  <w:rsids>
    <w:rsidRoot w:val="6DE57545"/>
    <w:rsid w:val="000F5928"/>
    <w:rsid w:val="001B701D"/>
    <w:rsid w:val="00234E4D"/>
    <w:rsid w:val="00F84660"/>
    <w:rsid w:val="03423F48"/>
    <w:rsid w:val="058C5D83"/>
    <w:rsid w:val="0A5359BB"/>
    <w:rsid w:val="0ABA799F"/>
    <w:rsid w:val="0C2C7CAB"/>
    <w:rsid w:val="0CE94FBC"/>
    <w:rsid w:val="0D6E55AF"/>
    <w:rsid w:val="0EEA5BFB"/>
    <w:rsid w:val="0F307AB2"/>
    <w:rsid w:val="15BD28CF"/>
    <w:rsid w:val="18EB1D9F"/>
    <w:rsid w:val="1B487F31"/>
    <w:rsid w:val="1D35115D"/>
    <w:rsid w:val="1E5F5CBE"/>
    <w:rsid w:val="1EBE2AD9"/>
    <w:rsid w:val="24211CE2"/>
    <w:rsid w:val="269243DE"/>
    <w:rsid w:val="26AD77E2"/>
    <w:rsid w:val="26EF0E17"/>
    <w:rsid w:val="29876A35"/>
    <w:rsid w:val="29FD2506"/>
    <w:rsid w:val="2C414D95"/>
    <w:rsid w:val="2CC05CBA"/>
    <w:rsid w:val="2D6602B5"/>
    <w:rsid w:val="333C6176"/>
    <w:rsid w:val="33D66173"/>
    <w:rsid w:val="34781CFD"/>
    <w:rsid w:val="35203C70"/>
    <w:rsid w:val="36F232B3"/>
    <w:rsid w:val="389C0145"/>
    <w:rsid w:val="3A6F5B8C"/>
    <w:rsid w:val="41CA305E"/>
    <w:rsid w:val="464472FD"/>
    <w:rsid w:val="46691F52"/>
    <w:rsid w:val="49DA3B9B"/>
    <w:rsid w:val="4A581A93"/>
    <w:rsid w:val="4F35094F"/>
    <w:rsid w:val="50B233A4"/>
    <w:rsid w:val="51871509"/>
    <w:rsid w:val="54247790"/>
    <w:rsid w:val="5A007D78"/>
    <w:rsid w:val="5A5654C0"/>
    <w:rsid w:val="5D6071AF"/>
    <w:rsid w:val="5DEA03F9"/>
    <w:rsid w:val="5F213211"/>
    <w:rsid w:val="61C857CA"/>
    <w:rsid w:val="62B31701"/>
    <w:rsid w:val="65243981"/>
    <w:rsid w:val="6735073E"/>
    <w:rsid w:val="695A0B88"/>
    <w:rsid w:val="697F6F7B"/>
    <w:rsid w:val="6A02407B"/>
    <w:rsid w:val="6AA5290E"/>
    <w:rsid w:val="6BE31DF0"/>
    <w:rsid w:val="6D6A39AA"/>
    <w:rsid w:val="6DE57545"/>
    <w:rsid w:val="70E2720B"/>
    <w:rsid w:val="71A04BC0"/>
    <w:rsid w:val="72AF55B7"/>
    <w:rsid w:val="73F47D48"/>
    <w:rsid w:val="752D263C"/>
    <w:rsid w:val="75952EE8"/>
    <w:rsid w:val="77071BC4"/>
    <w:rsid w:val="79277AA5"/>
    <w:rsid w:val="795A422D"/>
    <w:rsid w:val="7C2224FF"/>
    <w:rsid w:val="7C374E87"/>
    <w:rsid w:val="7D504141"/>
    <w:rsid w:val="7F5B0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4"/>
    <w:basedOn w:val="1"/>
    <w:next w:val="1"/>
    <w:unhideWhenUsed/>
    <w:qFormat/>
    <w:uiPriority w:val="9"/>
    <w:pPr>
      <w:keepNext/>
      <w:keepLines/>
      <w:spacing w:before="280" w:after="290" w:line="376" w:lineRule="auto"/>
      <w:outlineLvl w:val="3"/>
    </w:pPr>
    <w:rPr>
      <w:rFonts w:ascii="Calibri Light" w:hAnsi="Calibri Light" w:eastAsia="宋体" w:cs="Times New Roman"/>
      <w:b/>
      <w:bCs/>
      <w:sz w:val="28"/>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index 8"/>
    <w:basedOn w:val="1"/>
    <w:next w:val="1"/>
    <w:qFormat/>
    <w:uiPriority w:val="0"/>
    <w:pPr>
      <w:ind w:left="2940"/>
    </w:p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3"/>
    <w:basedOn w:val="1"/>
    <w:unhideWhenUsed/>
    <w:qFormat/>
    <w:uiPriority w:val="99"/>
    <w:pPr>
      <w:spacing w:after="120"/>
    </w:pPr>
    <w:rPr>
      <w:sz w:val="16"/>
      <w:szCs w:val="16"/>
    </w:rPr>
  </w:style>
  <w:style w:type="paragraph" w:styleId="9">
    <w:name w:val="Body Text"/>
    <w:basedOn w:val="1"/>
    <w:qFormat/>
    <w:uiPriority w:val="0"/>
  </w:style>
  <w:style w:type="paragraph" w:styleId="10">
    <w:name w:val="Body Text Indent"/>
    <w:basedOn w:val="1"/>
    <w:qFormat/>
    <w:uiPriority w:val="0"/>
    <w:pPr>
      <w:ind w:firstLine="830" w:firstLineChars="352"/>
    </w:pPr>
    <w:rPr>
      <w:rFonts w:ascii="仿宋_GB2312" w:eastAsia="仿宋_GB2312"/>
      <w:kern w:val="0"/>
      <w:sz w:val="32"/>
      <w:szCs w:val="20"/>
    </w:rPr>
  </w:style>
  <w:style w:type="paragraph" w:styleId="11">
    <w:name w:val="List 2"/>
    <w:basedOn w:val="1"/>
    <w:unhideWhenUsed/>
    <w:qFormat/>
    <w:uiPriority w:val="99"/>
    <w:pPr>
      <w:ind w:left="100" w:leftChars="200" w:hanging="200" w:hangingChars="200"/>
      <w:contextualSpacing/>
    </w:pPr>
  </w:style>
  <w:style w:type="paragraph" w:styleId="12">
    <w:name w:val="Plain Text"/>
    <w:basedOn w:val="1"/>
    <w:next w:val="4"/>
    <w:qFormat/>
    <w:uiPriority w:val="0"/>
    <w:rPr>
      <w:rFonts w:ascii="宋体" w:hAnsi="Courier New"/>
      <w:szCs w:val="20"/>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Subtitle"/>
    <w:basedOn w:val="1"/>
    <w:next w:val="1"/>
    <w:qFormat/>
    <w:uiPriority w:val="0"/>
    <w:pPr>
      <w:spacing w:line="312" w:lineRule="auto"/>
      <w:jc w:val="center"/>
      <w:outlineLvl w:val="1"/>
    </w:pPr>
    <w:rPr>
      <w:rFonts w:ascii="Cambria" w:hAnsi="Cambria"/>
      <w:b/>
      <w:bCs/>
      <w:kern w:val="28"/>
      <w:sz w:val="32"/>
      <w:szCs w:val="32"/>
    </w:rPr>
  </w:style>
  <w:style w:type="paragraph" w:styleId="15">
    <w:name w:val="table of figures"/>
    <w:basedOn w:val="1"/>
    <w:next w:val="1"/>
    <w:qFormat/>
    <w:uiPriority w:val="99"/>
    <w:pPr>
      <w:spacing w:line="360" w:lineRule="auto"/>
    </w:pPr>
    <w:rPr>
      <w:smallCaps/>
      <w:sz w:val="24"/>
    </w:rPr>
  </w:style>
  <w:style w:type="paragraph" w:styleId="16">
    <w:name w:val="Body Text 2"/>
    <w:basedOn w:val="1"/>
    <w:qFormat/>
    <w:uiPriority w:val="99"/>
    <w:pPr>
      <w:spacing w:after="120" w:line="480" w:lineRule="auto"/>
    </w:pPr>
  </w:style>
  <w:style w:type="paragraph" w:styleId="17">
    <w:name w:val="Body Text First Indent"/>
    <w:basedOn w:val="1"/>
    <w:qFormat/>
    <w:uiPriority w:val="0"/>
    <w:pPr>
      <w:ind w:firstLine="420"/>
    </w:pPr>
  </w:style>
  <w:style w:type="character" w:styleId="20">
    <w:name w:val="Hyperlink"/>
    <w:qFormat/>
    <w:uiPriority w:val="99"/>
    <w:rPr>
      <w:color w:val="0000FF"/>
      <w:u w:val="single"/>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Table Paragraph"/>
    <w:basedOn w:val="1"/>
    <w:qFormat/>
    <w:uiPriority w:val="1"/>
    <w:pPr>
      <w:jc w:val="left"/>
    </w:pPr>
    <w:rPr>
      <w:kern w:val="0"/>
      <w:sz w:val="22"/>
      <w:szCs w:val="22"/>
      <w:lang w:eastAsia="en-US"/>
    </w:rPr>
  </w:style>
  <w:style w:type="paragraph" w:customStyle="1" w:styleId="23">
    <w:name w:val="Table Text"/>
    <w:basedOn w:val="1"/>
    <w:semiHidden/>
    <w:qFormat/>
    <w:uiPriority w:val="0"/>
    <w:rPr>
      <w:rFonts w:ascii="宋体" w:hAnsi="宋体" w:eastAsia="宋体" w:cs="宋体"/>
      <w:sz w:val="20"/>
      <w:szCs w:val="20"/>
      <w:lang w:val="en-US" w:eastAsia="en-US" w:bidi="ar-SA"/>
    </w:rPr>
  </w:style>
  <w:style w:type="paragraph" w:customStyle="1" w:styleId="24">
    <w:name w:val="段"/>
    <w:next w:val="1"/>
    <w:qFormat/>
    <w:uiPriority w:val="99"/>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4389</Words>
  <Characters>4958</Characters>
  <Lines>128</Lines>
  <Paragraphs>130</Paragraphs>
  <TotalTime>11</TotalTime>
  <ScaleCrop>false</ScaleCrop>
  <LinksUpToDate>false</LinksUpToDate>
  <CharactersWithSpaces>5137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2022-07-14T05:24:00Z</dcterms:created>
  <dc:creator>谭谭谭谭</dc:creator>
  <cp:lastModifiedBy>QQ</cp:lastModifiedBy>
  <cp:lastPrinted>2022-07-18T08:09:00Z</cp:lastPrinted>
  <dcterms:modified xsi:type="dcterms:W3CDTF">2025-06-27T10:08:12Z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F82DD637380440AE8A89CE2D5D5E7EC1_13</vt:lpwstr>
  </property>
  <property fmtid="{D5CDD505-2E9C-101B-9397-08002B2CF9AE}" pid="4" name="KSOTemplateDocerSaveRecord">
    <vt:lpwstr>eyJoZGlkIjoiMGFiMDBjMjg2ZWQ2YzIzMmExODcyNTc3ZjU3NzNhOTQiLCJ1c2VySWQiOiIzOTQ0ODQ0MTcifQ==</vt:lpwstr>
  </property>
</Properties>
</file>