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玉林职业技术学院汽车发动机实训室教学及配套设备采购项目成交结果更正公告</w:t>
      </w:r>
    </w:p>
    <w:p>
      <w:pPr>
        <w:numPr>
          <w:ilvl w:val="0"/>
          <w:numId w:val="1"/>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项目名称：玉林职业技术学院汽车发动机实训室教学及配套设备采购项目</w:t>
      </w:r>
    </w:p>
    <w:p>
      <w:pPr>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二、项目招标编号：YLZC2025-J1-990135-GXSL</w:t>
      </w:r>
    </w:p>
    <w:p>
      <w:p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三、招标人名称：玉林职业技术学院</w:t>
      </w:r>
    </w:p>
    <w:p>
      <w:p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地址：玉林市玉州区空港大学城大学路1号</w:t>
      </w:r>
    </w:p>
    <w:p>
      <w:p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联系人及电话: 刘阳光，0775-2128889</w:t>
      </w:r>
    </w:p>
    <w:p>
      <w:p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四、招标代理机构名称：广西顺浪项目管理有限公司</w:t>
      </w:r>
    </w:p>
    <w:p>
      <w:p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地址：玉林市玉东新区阳光路与大同路交叉北侧、玉林市玉东新区和睦南棚户区改造项目拆迁安置地12#</w:t>
      </w:r>
    </w:p>
    <w:p>
      <w:p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联系人及电话：吴锋，0775-2675263</w:t>
      </w:r>
    </w:p>
    <w:p>
      <w:p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五、首次发布公告日期：2025年06月11日</w:t>
      </w:r>
    </w:p>
    <w:p>
      <w:p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六、澄清日期：2025年06月18日</w:t>
      </w:r>
      <w:bookmarkStart w:id="0" w:name="_GoBack"/>
      <w:bookmarkEnd w:id="0"/>
    </w:p>
    <w:p>
      <w:pPr>
        <w:numPr>
          <w:ilvl w:val="0"/>
          <w:numId w:val="2"/>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澄清内容如下：</w:t>
      </w:r>
    </w:p>
    <w:tbl>
      <w:tblPr>
        <w:tblStyle w:val="3"/>
        <w:tblpPr w:leftFromText="180" w:rightFromText="180" w:vertAnchor="text" w:horzAnchor="page" w:tblpX="640" w:tblpY="226"/>
        <w:tblOverlap w:val="never"/>
        <w:tblW w:w="10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35"/>
        <w:gridCol w:w="2964"/>
        <w:gridCol w:w="3501"/>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05" w:type="dxa"/>
            <w:noWrap w:val="0"/>
            <w:vAlign w:val="center"/>
          </w:tcPr>
          <w:p>
            <w:pPr>
              <w:snapToGrid w:val="0"/>
              <w:spacing w:before="50" w:after="120" w:afterLine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835" w:type="dxa"/>
            <w:noWrap w:val="0"/>
            <w:vAlign w:val="center"/>
          </w:tcPr>
          <w:p>
            <w:pPr>
              <w:snapToGrid w:val="0"/>
              <w:spacing w:before="50" w:after="120" w:afterLine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更正项</w:t>
            </w:r>
          </w:p>
        </w:tc>
        <w:tc>
          <w:tcPr>
            <w:tcW w:w="2964" w:type="dxa"/>
            <w:noWrap w:val="0"/>
            <w:vAlign w:val="center"/>
          </w:tcPr>
          <w:p>
            <w:pPr>
              <w:snapToGrid w:val="0"/>
              <w:spacing w:before="50" w:after="120" w:afterLine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更正前内容</w:t>
            </w:r>
          </w:p>
        </w:tc>
        <w:tc>
          <w:tcPr>
            <w:tcW w:w="3501" w:type="dxa"/>
            <w:noWrap w:val="0"/>
            <w:vAlign w:val="center"/>
          </w:tcPr>
          <w:p>
            <w:pPr>
              <w:snapToGrid w:val="0"/>
              <w:spacing w:before="50" w:after="120" w:afterLine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更正后内容</w:t>
            </w:r>
          </w:p>
        </w:tc>
        <w:tc>
          <w:tcPr>
            <w:tcW w:w="765" w:type="dxa"/>
            <w:noWrap w:val="0"/>
            <w:vAlign w:val="center"/>
          </w:tcPr>
          <w:p>
            <w:pPr>
              <w:snapToGrid w:val="0"/>
              <w:spacing w:before="50" w:after="120" w:afterLine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705" w:type="dxa"/>
            <w:noWrap w:val="0"/>
            <w:vAlign w:val="center"/>
          </w:tcPr>
          <w:p>
            <w:pPr>
              <w:snapToGrid w:val="0"/>
              <w:spacing w:before="50" w:after="120" w:afterLines="5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835" w:type="dxa"/>
            <w:noWrap w:val="0"/>
            <w:vAlign w:val="center"/>
          </w:tcPr>
          <w:p>
            <w:pPr>
              <w:snapToGrid w:val="0"/>
              <w:spacing w:before="50" w:after="120" w:afterLines="5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成交公告 “四、主要标的信息”</w:t>
            </w:r>
          </w:p>
        </w:tc>
        <w:tc>
          <w:tcPr>
            <w:tcW w:w="2964" w:type="dxa"/>
            <w:noWrap w:val="0"/>
            <w:vAlign w:val="center"/>
          </w:tcPr>
          <w:p>
            <w:pPr>
              <w:snapToGrid w:val="0"/>
              <w:spacing w:before="50" w:after="120" w:afterLines="50"/>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单价(元)：838310</w:t>
            </w:r>
          </w:p>
        </w:tc>
        <w:tc>
          <w:tcPr>
            <w:tcW w:w="3501" w:type="dxa"/>
            <w:noWrap w:val="0"/>
            <w:vAlign w:val="center"/>
          </w:tcPr>
          <w:p>
            <w:pPr>
              <w:snapToGrid w:val="0"/>
              <w:spacing w:before="50" w:after="120" w:afterLines="50"/>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单价(元)：838000</w:t>
            </w:r>
          </w:p>
        </w:tc>
        <w:tc>
          <w:tcPr>
            <w:tcW w:w="765" w:type="dxa"/>
            <w:noWrap w:val="0"/>
            <w:vAlign w:val="center"/>
          </w:tcPr>
          <w:p>
            <w:pPr>
              <w:snapToGrid w:val="0"/>
              <w:spacing w:before="50" w:after="120" w:afterLines="50"/>
              <w:jc w:val="center"/>
              <w:rPr>
                <w:rFonts w:hint="eastAsia" w:ascii="宋体" w:hAnsi="宋体" w:eastAsia="宋体" w:cs="宋体"/>
                <w:color w:val="auto"/>
                <w:sz w:val="24"/>
                <w:szCs w:val="24"/>
                <w:highlight w:val="none"/>
                <w:lang w:val="en-US" w:eastAsia="zh-CN"/>
              </w:rPr>
            </w:pPr>
          </w:p>
        </w:tc>
      </w:tr>
    </w:tbl>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其它内容不变，特此公告！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E201B"/>
    <w:multiLevelType w:val="singleLevel"/>
    <w:tmpl w:val="D3DE201B"/>
    <w:lvl w:ilvl="0" w:tentative="0">
      <w:start w:val="7"/>
      <w:numFmt w:val="chineseCounting"/>
      <w:suff w:val="nothing"/>
      <w:lvlText w:val="%1、"/>
      <w:lvlJc w:val="left"/>
      <w:rPr>
        <w:rFonts w:hint="eastAsia"/>
      </w:rPr>
    </w:lvl>
  </w:abstractNum>
  <w:abstractNum w:abstractNumId="1">
    <w:nsid w:val="FEC5D51A"/>
    <w:multiLevelType w:val="singleLevel"/>
    <w:tmpl w:val="FEC5D51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NjViZmMzNjVjNWY5MzY5MDY4MWJlNWMyMDIxYzcifQ=="/>
    <w:docVar w:name="KSO_WPS_MARK_KEY" w:val="8ee9af5b-bd14-4309-8f12-5b412b23f0f3"/>
  </w:docVars>
  <w:rsids>
    <w:rsidRoot w:val="68644BDC"/>
    <w:rsid w:val="064D2582"/>
    <w:rsid w:val="068708D0"/>
    <w:rsid w:val="1FDC0CEE"/>
    <w:rsid w:val="246D6903"/>
    <w:rsid w:val="34AC6058"/>
    <w:rsid w:val="37D458AD"/>
    <w:rsid w:val="3B854E50"/>
    <w:rsid w:val="412A3AB2"/>
    <w:rsid w:val="4D7F1AAD"/>
    <w:rsid w:val="508825A3"/>
    <w:rsid w:val="570D4705"/>
    <w:rsid w:val="5A905207"/>
    <w:rsid w:val="632C0F39"/>
    <w:rsid w:val="680F6ECB"/>
    <w:rsid w:val="68644BDC"/>
    <w:rsid w:val="69AF3970"/>
    <w:rsid w:val="6E8411F5"/>
    <w:rsid w:val="7E403DBF"/>
    <w:rsid w:val="7ECD0DB6"/>
    <w:rsid w:val="7F47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Arial" w:hAnsi="Arial" w:eastAsia="宋体"/>
      <w:b/>
      <w:kern w:val="44"/>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Table Text"/>
    <w:basedOn w:val="1"/>
    <w:semiHidden/>
    <w:qFormat/>
    <w:uiPriority w:val="0"/>
    <w:rPr>
      <w:rFonts w:ascii="宋体" w:hAnsi="宋体" w:eastAsia="宋体" w:cs="宋体"/>
      <w:sz w:val="18"/>
      <w:szCs w:val="1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298</Words>
  <Characters>364</Characters>
  <Lines>0</Lines>
  <Paragraphs>0</Paragraphs>
  <TotalTime>3</TotalTime>
  <ScaleCrop>false</ScaleCrop>
  <LinksUpToDate>false</LinksUpToDate>
  <CharactersWithSpaces>375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2024-09-03T07:07:00Z</dcterms:created>
  <dc:creator>WPS_1719800762</dc:creator>
  <cp:lastModifiedBy>MUYU</cp:lastModifiedBy>
  <dcterms:modified xsi:type="dcterms:W3CDTF">2025-06-18T08:58:09Z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2BE27A00AA784AF38AE50B2B5F5B21E4_11</vt:lpwstr>
  </property>
  <property fmtid="{D5CDD505-2E9C-101B-9397-08002B2CF9AE}" pid="4" name="KSOTemplateDocerSaveRecord">
    <vt:lpwstr>eyJoZGlkIjoiZThjZTA2NTEwYWNlOTg2MWM5MWU1N2ZhNTQyOTU5NTUiLCJ1c2VySWQiOiIxNjEyNDAwNjc2In0=</vt:lpwstr>
  </property>
</Properties>
</file>