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textAlignment w:val="auto"/>
        <w:rPr>
          <w:rFonts w:hint="eastAsia" w:hAnsi="宋体" w:cs="宋体"/>
          <w:b/>
          <w:bCs/>
          <w:color w:val="auto"/>
          <w:sz w:val="24"/>
          <w:szCs w:val="24"/>
          <w:highlight w:val="none"/>
        </w:rPr>
      </w:pPr>
      <w:bookmarkStart w:id="0" w:name="_Toc5506"/>
      <w:r>
        <w:rPr>
          <w:rFonts w:hint="eastAsia"/>
          <w:b/>
          <w:bCs/>
          <w:lang w:val="en-US" w:eastAsia="zh-CN"/>
        </w:rPr>
        <w:t>附件一</w:t>
      </w:r>
      <w:bookmarkEnd w:id="0"/>
      <w:r>
        <w:rPr>
          <w:rFonts w:hint="eastAsia"/>
          <w:b/>
          <w:bCs/>
          <w:lang w:val="en-US" w:eastAsia="zh-CN"/>
        </w:rPr>
        <w:t>：</w:t>
      </w:r>
    </w:p>
    <w:p>
      <w:pPr>
        <w:pStyle w:val="16"/>
        <w:spacing w:line="360" w:lineRule="auto"/>
        <w:rPr>
          <w:rFonts w:hint="eastAsia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hAnsi="宋体" w:cs="宋体"/>
          <w:color w:val="auto"/>
          <w:sz w:val="28"/>
          <w:szCs w:val="28"/>
          <w:highlight w:val="none"/>
        </w:rPr>
        <w:t>项目名称：</w:t>
      </w:r>
      <w:r>
        <w:rPr>
          <w:rFonts w:hint="eastAsia" w:hAnsi="宋体" w:cs="宋体"/>
          <w:color w:val="auto"/>
          <w:sz w:val="28"/>
          <w:szCs w:val="28"/>
          <w:highlight w:val="none"/>
          <w:lang w:eastAsia="zh-CN"/>
        </w:rPr>
        <w:t>港北区普惠托育机构采购</w:t>
      </w:r>
      <w:bookmarkStart w:id="12" w:name="_GoBack"/>
      <w:bookmarkEnd w:id="12"/>
      <w:r>
        <w:rPr>
          <w:rFonts w:hint="eastAsia" w:hAnsi="宋体" w:cs="宋体"/>
          <w:color w:val="auto"/>
          <w:sz w:val="28"/>
          <w:szCs w:val="28"/>
          <w:highlight w:val="none"/>
          <w:lang w:eastAsia="zh-CN"/>
        </w:rPr>
        <w:t>（第一批）</w:t>
      </w:r>
    </w:p>
    <w:p>
      <w:pPr>
        <w:spacing w:line="360" w:lineRule="auto"/>
        <w:rPr>
          <w:rFonts w:hint="default"/>
          <w:color w:val="auto"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hAnsi="宋体" w:cs="宋体"/>
          <w:color w:val="auto"/>
          <w:sz w:val="28"/>
          <w:szCs w:val="28"/>
          <w:highlight w:val="none"/>
          <w:lang w:eastAsia="zh-CN"/>
        </w:rPr>
        <w:t>分标：</w:t>
      </w:r>
      <w:r>
        <w:rPr>
          <w:rFonts w:hint="eastAsia" w:hAnsi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cs="宋体"/>
          <w:color w:val="auto"/>
          <w:sz w:val="28"/>
          <w:szCs w:val="28"/>
          <w:highlight w:val="none"/>
          <w:u w:val="single"/>
          <w:lang w:val="en-US" w:eastAsia="zh-CN"/>
        </w:rPr>
        <w:t>B分标</w:t>
      </w:r>
      <w:r>
        <w:rPr>
          <w:rFonts w:hint="eastAsia" w:hAnsi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</w:p>
    <w:tbl>
      <w:tblPr>
        <w:tblStyle w:val="23"/>
        <w:tblpPr w:leftFromText="180" w:rightFromText="180" w:vertAnchor="text" w:horzAnchor="page" w:tblpX="255" w:tblpY="625"/>
        <w:tblOverlap w:val="never"/>
        <w:tblW w:w="11395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4"/>
        <w:gridCol w:w="1894"/>
        <w:gridCol w:w="1941"/>
        <w:gridCol w:w="1642"/>
        <w:gridCol w:w="1971"/>
        <w:gridCol w:w="775"/>
        <w:gridCol w:w="818"/>
        <w:gridCol w:w="818"/>
        <w:gridCol w:w="88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atLeast"/>
        </w:trPr>
        <w:tc>
          <w:tcPr>
            <w:tcW w:w="654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894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eastAsia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标的名称</w:t>
            </w:r>
          </w:p>
        </w:tc>
        <w:tc>
          <w:tcPr>
            <w:tcW w:w="1941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eastAsia="宋体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商标品牌</w:t>
            </w:r>
          </w:p>
        </w:tc>
        <w:tc>
          <w:tcPr>
            <w:tcW w:w="1642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型号规格</w:t>
            </w:r>
          </w:p>
        </w:tc>
        <w:tc>
          <w:tcPr>
            <w:tcW w:w="1971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eastAsia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生产厂家</w:t>
            </w:r>
          </w:p>
        </w:tc>
        <w:tc>
          <w:tcPr>
            <w:tcW w:w="775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818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eastAsia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818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882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总价（元）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5" w:hRule="atLeast"/>
        </w:trPr>
        <w:tc>
          <w:tcPr>
            <w:tcW w:w="654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pacing w:line="240" w:lineRule="auto"/>
              <w:rPr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bookmarkStart w:id="1" w:name="OLE_LINK2" w:colFirst="1" w:colLast="1"/>
            <w:bookmarkStart w:id="2" w:name="OLE_LINK1" w:colFirst="4" w:colLast="4"/>
          </w:p>
        </w:tc>
        <w:tc>
          <w:tcPr>
            <w:tcW w:w="1894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left"/>
              <w:textAlignment w:val="center"/>
              <w:rPr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（一）卫生健康局盛世瑞府托育园（35个托位）</w:t>
            </w:r>
          </w:p>
        </w:tc>
        <w:tc>
          <w:tcPr>
            <w:tcW w:w="1941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pacing w:line="240" w:lineRule="auto"/>
              <w:rPr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42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pacing w:line="240" w:lineRule="auto"/>
              <w:rPr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71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pacing w:line="240" w:lineRule="auto"/>
              <w:rPr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75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pacing w:line="240" w:lineRule="auto"/>
              <w:rPr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18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pacing w:line="240" w:lineRule="auto"/>
              <w:rPr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18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pacing w:line="240" w:lineRule="auto"/>
              <w:rPr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2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pacing w:line="240" w:lineRule="auto"/>
              <w:rPr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654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pacing w:line="240" w:lineRule="auto"/>
              <w:rPr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94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left"/>
              <w:textAlignment w:val="center"/>
              <w:rPr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1、托小班教玩具</w:t>
            </w:r>
          </w:p>
        </w:tc>
        <w:tc>
          <w:tcPr>
            <w:tcW w:w="1941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pacing w:line="240" w:lineRule="auto"/>
              <w:rPr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42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pacing w:line="240" w:lineRule="auto"/>
              <w:rPr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71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pacing w:line="240" w:lineRule="auto"/>
              <w:rPr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75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pacing w:line="240" w:lineRule="auto"/>
              <w:rPr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18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pacing w:line="240" w:lineRule="auto"/>
              <w:rPr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18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pacing w:line="240" w:lineRule="auto"/>
              <w:rPr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2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pacing w:line="240" w:lineRule="auto"/>
              <w:rPr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bookmarkEnd w:id="1"/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654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pacing w:line="240" w:lineRule="auto"/>
              <w:rPr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94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left"/>
              <w:textAlignment w:val="center"/>
              <w:rPr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托小班认知探索区</w:t>
            </w:r>
          </w:p>
        </w:tc>
        <w:tc>
          <w:tcPr>
            <w:tcW w:w="1941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pacing w:line="240" w:lineRule="auto"/>
              <w:rPr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42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pacing w:line="240" w:lineRule="auto"/>
              <w:rPr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71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pacing w:line="240" w:lineRule="auto"/>
              <w:rPr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75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pacing w:line="240" w:lineRule="auto"/>
              <w:rPr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18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pacing w:line="240" w:lineRule="auto"/>
              <w:rPr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18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pacing w:line="240" w:lineRule="auto"/>
              <w:rPr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2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pacing w:line="240" w:lineRule="auto"/>
              <w:rPr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bookmarkEnd w:id="2"/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atLeast"/>
        </w:trPr>
        <w:tc>
          <w:tcPr>
            <w:tcW w:w="654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圆形嵌板</w:t>
            </w:r>
          </w:p>
        </w:tc>
        <w:tc>
          <w:tcPr>
            <w:tcW w:w="1941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QTWJ271</w:t>
            </w:r>
          </w:p>
        </w:tc>
        <w:tc>
          <w:tcPr>
            <w:tcW w:w="1971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708</w:t>
            </w:r>
          </w:p>
        </w:tc>
        <w:tc>
          <w:tcPr>
            <w:tcW w:w="882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atLeast"/>
        </w:trPr>
        <w:tc>
          <w:tcPr>
            <w:tcW w:w="654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几何形状5套柱</w:t>
            </w:r>
          </w:p>
        </w:tc>
        <w:tc>
          <w:tcPr>
            <w:tcW w:w="1941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QTWJ844</w:t>
            </w:r>
          </w:p>
        </w:tc>
        <w:tc>
          <w:tcPr>
            <w:tcW w:w="1971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882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atLeast"/>
        </w:trPr>
        <w:tc>
          <w:tcPr>
            <w:tcW w:w="654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五色长形嵌板</w:t>
            </w:r>
          </w:p>
        </w:tc>
        <w:tc>
          <w:tcPr>
            <w:tcW w:w="1941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QTWJ704</w:t>
            </w:r>
          </w:p>
        </w:tc>
        <w:tc>
          <w:tcPr>
            <w:tcW w:w="1971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882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atLeast"/>
        </w:trPr>
        <w:tc>
          <w:tcPr>
            <w:tcW w:w="654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数数看教具</w:t>
            </w:r>
          </w:p>
        </w:tc>
        <w:tc>
          <w:tcPr>
            <w:tcW w:w="1941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QTWJ1235</w:t>
            </w:r>
          </w:p>
        </w:tc>
        <w:tc>
          <w:tcPr>
            <w:tcW w:w="1971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82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atLeast"/>
        </w:trPr>
        <w:tc>
          <w:tcPr>
            <w:tcW w:w="654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颜色分捡盘</w:t>
            </w:r>
          </w:p>
        </w:tc>
        <w:tc>
          <w:tcPr>
            <w:tcW w:w="1941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QTWJ287</w:t>
            </w:r>
          </w:p>
        </w:tc>
        <w:tc>
          <w:tcPr>
            <w:tcW w:w="1971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82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atLeast"/>
        </w:trPr>
        <w:tc>
          <w:tcPr>
            <w:tcW w:w="654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二指抓捏</w:t>
            </w:r>
          </w:p>
        </w:tc>
        <w:tc>
          <w:tcPr>
            <w:tcW w:w="1941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QTWJ864</w:t>
            </w:r>
          </w:p>
        </w:tc>
        <w:tc>
          <w:tcPr>
            <w:tcW w:w="1971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82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atLeast"/>
        </w:trPr>
        <w:tc>
          <w:tcPr>
            <w:tcW w:w="654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righ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温觉板</w:t>
            </w:r>
          </w:p>
        </w:tc>
        <w:tc>
          <w:tcPr>
            <w:tcW w:w="1941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QTWJ618</w:t>
            </w:r>
          </w:p>
        </w:tc>
        <w:tc>
          <w:tcPr>
            <w:tcW w:w="1971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righ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882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righ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atLeast"/>
        </w:trPr>
        <w:tc>
          <w:tcPr>
            <w:tcW w:w="654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94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彩色圆柱体</w:t>
            </w:r>
          </w:p>
        </w:tc>
        <w:tc>
          <w:tcPr>
            <w:tcW w:w="1941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QTWJ1190</w:t>
            </w:r>
          </w:p>
        </w:tc>
        <w:tc>
          <w:tcPr>
            <w:tcW w:w="1971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251</w:t>
            </w:r>
          </w:p>
        </w:tc>
        <w:tc>
          <w:tcPr>
            <w:tcW w:w="882" w:type="dxa"/>
            <w:shd w:val="clear" w:color="auto" w:fill="auto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惯性小车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QTWJ246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农场形状配对屋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QTWJ764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晾衣服换装拼图游戏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QTWJ298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三色渐变套柱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QTWJ442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触摸盒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QTWJ1168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身体部位拼图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QTWJ801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络筒机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QTWJ696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果蔬套装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QTWJ584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动物模型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QTWJ651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动物穿线组合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QTWJ674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长颈鹿繁忙包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QTWJ574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打桩台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QTWJ334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齿轮转动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QTWJ968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大三柱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QTWJ839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多功能音乐敲球台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QTWJ1195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319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小蜜蜂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QTWJ854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四色透明分类玩具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QTWJ250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五套珠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QTWJ1127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托小班艺术创造性活动区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液体透光小车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QTWJ525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软胶积木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QTWJ534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水写布套装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QTWJ849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创意彩泥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QTWJ325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彩泥模具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QTWJ1083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印花杖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QTWJ493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儿童颜料套装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QTWJ804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透明颜料盘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QTWJ1199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颜料盒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QTWJ499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涂鸦工具套装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QTWJ1017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罩衣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QTWJ632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固体水粉棒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QTWJ419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手掌印画印泥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QTWJ1108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印花器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QTWJ416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长柄响板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QTWJ302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铃鼓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QTWJ777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小军鼓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QTWJ754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拨浪鼓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QTWJ333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奥尔夫打击乐器响蛋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QTWJ1236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奥尔夫打击乐器木制大号沙锤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QTWJ459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八音按钟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QTWJ492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托小班教玩具生活体验区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厨房玩具套装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QTWJ619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蔬菜沙拉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QTWJ1151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发声软胶娃娃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QTWJ851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清洁组合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QTWJ1032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2、托小班家具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儿童桌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ZT1023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宝宝椅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ZT2036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幼儿床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ZT4053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书包柜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ZT3102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立式图书柜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ZT3050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儿童毛巾架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ZT5112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双层柜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ZT3046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柜子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ZT3061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黑板组合柜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ZT3035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感统软包组合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QTWJ943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彩虹小象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QTWJ1130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3、托大班玩教具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方正仿宋_GB18030" w:hAnsi="方正仿宋_GB18030" w:eastAsia="方正仿宋_GB18030" w:cs="方正仿宋_GB18030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托大班生活体验区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娃娃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QTWJ748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奶瓶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QTWJ358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小毛巾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QTWJ668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电话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QTWJ486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小碗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QTWJ261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小勺子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QTWJ1019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杯子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QTWJ243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清洁套装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QTWJ366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479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宠物小狗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QTWJ552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蔬果切切乐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QTWJ976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面点套装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QTWJ1207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医药箱玩具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QTWJ578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超市玩具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QTWJ637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小推车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QTWJ576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塑料托盘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QTWJ825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厨房炒菜套装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QTWJ1208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娃娃屋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QTWJ909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方正仿宋_GB18030" w:hAnsi="方正仿宋_GB18030" w:eastAsia="方正仿宋_GB18030" w:cs="方正仿宋_GB18030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托大班益智探索区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触觉板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QTWJ1132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水果嵌板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QTWJ253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毛毛虫串珠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QTWJ562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蜂箱夹夹乐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QTWJ1153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262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动物拼图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QTWJ1106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多功能钓鱼玩具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QTWJ428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森林动物螺母组装玩具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QTWJ1063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穿衣技能忙碌球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QTWJ1080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木质仙人球拼插玩具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QTWJ251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彩色叠叠杯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QTWJ797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矮大力士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QTWJ1142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高大力士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QTWJ470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方正仿宋_GB18030" w:hAnsi="方正仿宋_GB18030" w:eastAsia="方正仿宋_GB18030" w:cs="方正仿宋_GB18030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托大班创意拼搭区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cs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积木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QTWJ790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cs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彩窗磁力片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QTWJ897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托大班艺术感知区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小印章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QTWJ522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创作底纸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QTWJ1040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皱纹纸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QTWJ693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圆点小粘贴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QTWJ532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彩纸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QTWJ923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保丽龙半球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QTWJ329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点点笔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QTWJ1205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水彩笔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QTWJ488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水粉颜料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QTWJ458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桶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纸黏土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QTWJ376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水画布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QTWJ344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笔刷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QTWJ311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调色盘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QTWJ647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涮笔桶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QTWJ469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彩色印泥盘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QTWJ992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单色印泥盘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QTWJ874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纸黏土工具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QTWJ473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胶棒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QTWJ931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白乳胶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QTWJ779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素描纸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QTWJ1134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音铝板琴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QTWJ1196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棒棒糖鼓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QTWJ626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铃鼓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QTWJ454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小鼓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QTWJ249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手摇铃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QTWJ1223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沙锤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QTWJ276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雨声筒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QTWJ866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半月铃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QTWJ853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罩衣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QTWJ852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4、托大班家具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cs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幼儿桌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ZT1025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cs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宝宝椅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ZT2036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幼儿床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ZT4053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床架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ZT4102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书包柜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ZT3102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立式图书柜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ZT3050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儿童毛巾架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ZT5112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双层柜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ZT3046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柜子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ZT3061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黑板组合柜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ZT3035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地毯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QTWJ277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阅读沙发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QTWJ472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5、感统器械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感统万象组合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QTWJ741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颗粒大龙球（ 2件）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QTWJ750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平衡桥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QTWJ452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滑板车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QTWJ318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软包三阶梯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QTWJ1036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皮球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QTWJ1060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259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指压板/触觉垫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QTWJ1174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独脚凳/独木桥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QTWJ394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榴莲球（7件）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QTWJ806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触觉刷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QTWJ1138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彩虹伞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QTWJ830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平衡脚踏车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QTWJ800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辆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阳光隧道/钻筒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QTWJ645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羊角球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QTWJ1103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6、电器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cs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办公电脑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联想/联想（北京）有限公司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M90f G1s-D050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联想/联想（北京）有限公司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打印复印机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联想/联想（北京）有限公司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M280w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联想/联想（北京）有限公司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直饮水机（含净水器)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碧丽/广东碧丽饮水设备有限公司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JO-2YE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碧丽/广东碧丽饮水设备有限公司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2882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2882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1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电热水器（乳儿班配备）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海尔/青岛经济技术开发区海尔热水器有限公司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ES60H-BY3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海尔/青岛经济技术开发区海尔热水器有限公司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挂式空调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海尔/青岛海尔空调器有限总公司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KFR-72GW/18MEA81U1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海尔/青岛海尔空调器有限总公司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壁扇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骆驼/宁波喜菱科技有限公司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FB-40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骆驼/宁波喜菱科技有限公司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272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温奶消毒一体机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小壮熊/浙江宽宏电器有限公司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KH-8869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小壮熊/浙江宽宏电器有限公司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配餐间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1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留样冰箱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康王/中山市康王电器有限公司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规格：445*465*520型号：sc-50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康王/中山市康王电器有限公司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单门消毒柜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鑫朗特/博兴杭星厨业有限公司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规格：575*480*1610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鑫朗特/博兴杭星厨业有限公司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1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托盘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蓝枫/广州蓝枫不锈钢制品有限公司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规格：345*445mm*55mm型号：V50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蓝枫/广州蓝枫不锈钢制品有限公司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圆调羹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蓝枫/广州蓝枫不锈钢制品有限公司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规格尺寸：直径12CM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蓝枫/广州蓝枫不锈钢制品有限公司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筷子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蓝枫/广州蓝枫不锈钢制品有限公司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规格尺寸：直径30CM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蓝枫/广州蓝枫不锈钢制品有限公司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不锈钢汤盆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蓝枫/广州蓝枫不锈钢制品有限公司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规格尺寸：直径30CM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蓝枫/广州蓝枫不锈钢制品有限公司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辅食机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小白熊/小白熊上海母婴用品有限公司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规格尺寸：500w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小白熊/小白熊上海母婴用品有限公司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939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水果刀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十八子/阳江市十八子厨业有限公司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规格尺寸：直径35CM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十八子/阳江市十八子厨业有限公司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破壁机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飞悦/中山市飞悦电器有限公司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规格尺寸：功率2100W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飞悦/中山市飞悦电器有限公司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幼儿专用碗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蓝枫/广州蓝枫不锈钢制品有限公司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规格尺寸：16*16*6.2cm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蓝枫/广州蓝枫不锈钢制品有限公司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幼儿专用勺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蓝枫/广州蓝枫不锈钢制品有限公司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规格尺寸：13*2cm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蓝枫/广州蓝枫不锈钢制品有限公司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1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留样盒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蓝枫/广州蓝枫不锈钢制品有限公司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规格尺寸：345*445mm*55mm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蓝枫/广州蓝枫不锈钢制品有限公司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8、保健室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资料柜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SZX056B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药品柜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SZX061C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量床（乳儿班配备）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儿童观察床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电子儿童体重/身高称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爱惟视/苏州爱惟视生物科技有限公司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AWS-200-B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爱惟视/苏州爱惟视生物科技有限公司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572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视力灯箱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东润医疗/潮州市潮安区东润医疗设备厂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SLBD-II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东润医疗/潮州市潮安区东润医疗设备厂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办公桌椅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SZX122E/SZX260G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体温枪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讯驰康/湖北精准康医疗器械有限公司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JZK-303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讯驰康/湖北精准康医疗器械有限公司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手电筒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急救箱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红立方/北京红立方医疗设备有限公司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RCB-3-综合型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红立方/北京红立方医疗设备有限公司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紫外线灯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拓唯康/河北拓唯康医疗器械有限公司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TKY-IV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拓唯康/河北拓唯康医疗器械有限公司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盏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污物桶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齐鲁宏博/齐鲁宏博教育装备集团有限公司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w-4589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齐鲁宏博/齐鲁宏博教育装备集团有限公司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191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9、安保监控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1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网络摄像机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海康威视/杭州海康威视数字技术股份有限公司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DS-2CD2245ZY6-I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海康威视/杭州海康威视数字技术股份有限公司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1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网络硬盘录像机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海康威视/杭州海康威视数字技术股份有限公司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DS-7616N-E1-V3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海康威视/杭州海康威视数字技术股份有限公司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1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监控专用硬盘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海康威视/杭州海康威视数字技术股份有限公司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DS40HKVS-VH1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海康威视/杭州海康威视数字技术股份有限公司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显示器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联想/联想（北京）有限公司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TE22-11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联想/联想（北京）有限公司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1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POE交换机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海康威视/杭州海康威视数字技术股份有限公司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DS-3E1510P-S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海康威视/杭州海康威视数字技术股份有限公司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939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超五类网线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金桥/安吉腾飞电子有限公司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TF508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金桥/安吉腾飞电子有限公司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管材辅料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批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10、安保消防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检测查验服务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消防应急灯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劳士/江门劳士国际电气有限公司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L-ZFZD-E5W4002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劳士/江门劳士国际电气有限公司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盏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安全出口标志灯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劳士/江门劳士国际电气有限公司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L-NLZD-1LROE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劳士/江门劳士国际电气有限公司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盏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疏散指示灯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劳士/江门劳士国际电气有限公司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L-NLZD-1LROE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劳士/江门劳士国际电气有限公司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盏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电源线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阳工/广西阳工电线电缆有限公司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RVS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阳工/广西阳工电线电缆有限公司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20线管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联塑/中国联塑集团控股有限公司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PVC2.0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联塑/中国联塑集团控股有限公司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厨房防火门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防爆器械柜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Hizbao/南宁市海之保安防设备有限公司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Hizbao/南宁市海之保安防设备有限公司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2186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2186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喊话器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30W MAX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橡胶警棍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SSG-500-A-C-MJ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强光手电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SD-MJ-01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催泪剂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PSQ-CS-60-MJ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防爆头盔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FBK-MJ-01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顶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勤务头盔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QWK-MJ01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顶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防护钢叉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GC-MJ01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防爆脚叉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ZBQ-MJ01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防割手套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FGST-MJ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副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PC防爆盾牌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FBD-MJ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防刺服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FCF-J-MJ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291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简易喷淋和烟感报警器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一键对讲紧急报警器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禾逸/泉州禾逸电子有限公司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HY-515G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禾逸/泉州禾逸电子有限公司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1490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1490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隔离护栏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振大/广西振大交通设施有限公司/振大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LG-0058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振大/广西振大交通设施有限公司/振大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灭火器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洪湖/南京洪湖消防器材制造有限公司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MFZ/ABC4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洪湖/南京洪湖消防器材制造有限公司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灭火毯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居安德/山西居安德消防科技有限公司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1.5*1.5m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居安德/山西居安德消防科技有限公司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11、园区用品类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鞋柜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ZT3109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智能蓝牙音响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乐果/深圳市泰哥尔智能科技有限公司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R909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乐果/深圳市泰哥尔智能科技有限公司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电蚊拍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吾须里/揭阳市艾拓电器有限公司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电蚊拍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吾须里/揭阳市艾拓电器有限公司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垃圾桶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自主/台州纽仕达塑业有限公司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4597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自主/台州纽仕达塑业有限公司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吹风筒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VIHAM/揭阳市榕城区凤美徕芬电器厂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T313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VIHAM/揭阳市榕城区凤美徕芬电器厂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奶瓶消毒器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宾得/深圳宾德电子科技有限公司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PR20-12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宾得/深圳宾德电子科技有限公司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窗帘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宜佳/绍兴广宜佳纺织有限公司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高精密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宜佳/绍兴广宜佳纺织有限公司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接待桌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SZX049B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接待桌椅子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SZX245D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儿童换鞋凳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SZX316E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考勤机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得力/南京盈美网络科技有限公司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3906S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得力/南京盈美网络科技有限公司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12、户外玩具（有户外场地的园根据实际需求配置，种类不少于8种）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跳袋鼠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QTWJ591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儿童足球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QTWJ309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足球门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QTWJ819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儿童篮球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QTWJ489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投篮架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QTWJ1053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669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沙包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QTWJ740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有声哑铃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QTWJ1058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对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呼啦圈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QTWJ1182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3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bookmarkStart w:id="3" w:name="OLE_LINK3" w:colFirst="1" w:colLast="1"/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（二）贵港市公安局港北分局托育园（35个托位）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top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top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1、托小班教玩具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top"/>
          </w:tcPr>
          <w:p>
            <w:pPr>
              <w:spacing w:line="240" w:lineRule="auto"/>
              <w:jc w:val="center"/>
              <w:rPr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2" w:type="dxa"/>
            <w:shd w:val="clear" w:color="auto" w:fill="auto"/>
            <w:vAlign w:val="top"/>
          </w:tcPr>
          <w:p>
            <w:pPr>
              <w:spacing w:line="240" w:lineRule="auto"/>
              <w:jc w:val="center"/>
              <w:rPr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</w:tr>
      <w:bookmarkEnd w:id="3"/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托小班认知探索区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top"/>
          </w:tcPr>
          <w:p>
            <w:pPr>
              <w:spacing w:line="240" w:lineRule="auto"/>
              <w:jc w:val="center"/>
              <w:rPr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2" w:type="dxa"/>
            <w:shd w:val="clear" w:color="auto" w:fill="auto"/>
            <w:vAlign w:val="top"/>
          </w:tcPr>
          <w:p>
            <w:pPr>
              <w:spacing w:line="240" w:lineRule="auto"/>
              <w:jc w:val="center"/>
              <w:rPr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圆形嵌板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QTWJ862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几何形状5套柱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QTWJ1118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五色长形嵌板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QTWJ1193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数数看教具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QTWJ937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颜色分捡盘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QTWJ305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二指抓捏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QTWJ453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温觉板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QTWJ519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彩色圆柱体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QTWJ507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251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惯性小车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QTWJ847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农场形状配对屋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QTWJ599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晾衣服换装拼图游戏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QTWJ1159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三色渐变套柱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QTWJ290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触摸盒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QTWJ815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身体部位拼图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QTWJ938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络筒机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QTWJ548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果蔬套装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QTWJ281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动物模型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QTWJ918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托小班精细动作区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动物穿线组合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QTWJ751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长颈鹿繁忙包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QTWJ684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打桩台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QTWJ1181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齿轮转动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QTWJ829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大三柱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QTWJ843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多功能音乐敲球台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QTWJ390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319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小蜜蜂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QTWJ786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四色透明分类玩具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QTWJ571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五套珠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QTWJ547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托小班艺术创造性活动区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液体透光小车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QTWJ757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软胶积木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QTWJ592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水写布套装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QTWJ328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创意彩泥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QTWJ1233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彩泥模具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QTWJ712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印花杖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QTWJ685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儿童颜料套装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QTWJ731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透明颜料盘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QTWJ391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颜料盒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QTWJ409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涂鸦工具套装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QTWJ455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罩衣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QTWJ598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固体水粉棒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QTWJ415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手掌印画印泥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QTWJ617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印花器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QTWJ386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长柄响板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QTWJ726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铃鼓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QTWJ1076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小军鼓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QTWJ1066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拨浪鼓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QTWJ377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奥尔夫打击乐器响蛋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QTWJ323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奥尔夫打击乐器木制大号沙锤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QTWJ753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八音按钟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QTWJ1008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托小班教玩具生活体验区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厨房玩具套装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QTWJ511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蔬菜沙拉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QTWJ610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发声软胶娃娃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QTWJ265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清洁组合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QTWJ568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2、托小班家具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儿童桌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ZT1023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宝宝椅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ZT2036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幼儿床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ZT4053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书包柜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ZT3102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立式图书柜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ZT3050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儿童毛巾架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ZT5112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双层柜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ZT3046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柜子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ZT3061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黑板组合柜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ZT3035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感统软包组合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QTWJ564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彩虹小象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QTWJ771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3、托大班玩教具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方正仿宋_GB18030" w:hAnsi="方正仿宋_GB18030" w:eastAsia="方正仿宋_GB18030" w:cs="方正仿宋_GB18030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托大班生活体验区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娃娃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QTWJ346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奶瓶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QTWJ842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小毛巾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QTWJ477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电话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QTWJ735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小碗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QTWJ789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小勺子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QTWJ977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杯子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QTWJ666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清洁套装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QTWJ683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479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宠物小狗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QTWJ268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蔬果切切乐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QTWJ1102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面点套装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QTWJ655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医药箱玩具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QTWJ1177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超市玩具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QTWJ326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小推车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QTWJ721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塑料托盘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QTWJ998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厨房炒菜套装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QTWJ679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娃娃屋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QTWJ814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方正仿宋_GB18030" w:hAnsi="方正仿宋_GB18030" w:eastAsia="方正仿宋_GB18030" w:cs="方正仿宋_GB18030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托大班益智探索区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触觉板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QTWJ264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水果嵌板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QTWJ1137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毛毛虫串珠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QTWJ518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蜂箱夹夹乐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QTWJ682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262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动物拼图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QTWJ269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多功能钓鱼玩具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QTWJ908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森林动物螺母组装玩具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QTWJ974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穿衣技能忙碌球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QTWJ952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木质仙人球拼插玩具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QTWJ1230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彩色叠叠杯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QTWJ728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矮大力士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QTWJ827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高大力士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QTWJ460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方正仿宋_GB18030" w:hAnsi="方正仿宋_GB18030" w:eastAsia="方正仿宋_GB18030" w:cs="方正仿宋_GB18030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托大班创意拼搭区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cs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积木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QTWJ466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cs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彩窗磁力片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QTWJ270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托大班艺术感知区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小印章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QTWJ787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创作底纸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QTWJ254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皱纹纸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QTWJ639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圆点小粘贴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QTWJ812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彩纸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QTWJ624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保丽龙半球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QTWJ1206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点点笔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QTWJ1087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水彩笔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QTWJ457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水粉颜料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QTWJ1065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桶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纸黏土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QTWJ955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水画布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QTWJ807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笔刷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QTWJ678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调色盘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QTWJ775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涮笔桶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QTWJ1093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彩色印泥盘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QTWJ845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单色印泥盘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QTWJ423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纸黏土工具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QTWJ658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胶棒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QTWJ634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白乳胶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QTWJ907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素描纸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QTWJ1167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音铝板琴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QTWJ694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棒棒糖鼓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QTWJ791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铃鼓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QTWJ858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小鼓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QTWJ616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手摇铃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QTWJ579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沙锤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QTWJ1049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雨声筒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QTWJ802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半月铃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QTWJ994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罩衣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QTWJ863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4、托大班家具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cs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幼儿桌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ZT1025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cs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宝宝椅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ZT2036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幼儿床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ZT4053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床架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ZT4102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书包柜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ZT3102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立式图书柜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ZT3050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儿童毛巾架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ZT5112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双层柜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ZT3046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柜子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ZT3061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黑板组合柜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ZT3035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地毯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QTWJ387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阅读沙发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QTWJ1126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5、感统器械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感统万象组合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QTWJ573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颗粒大龙球（ 2件）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QTWJ536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平衡桥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QTWJ1046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滑板车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QTWJ468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软包三阶梯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QTWJ260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皮球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QTWJ981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259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指压板/触觉垫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QTWJ868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独脚凳/独木桥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QTWJ288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榴莲球（7件）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QTWJ608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触觉刷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QTWJ927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彩虹伞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QTWJ972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平衡脚踏车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QTWJ1009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辆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阳光隧道/钻筒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QTWJ495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羊角球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QTWJ1055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6、电器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cs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办公电脑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联想/联想（北京）有限公司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M90f G1s-D050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联想/联想（北京）有限公司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打印复印机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联想/联想（北京）有限公司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M280w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联想/联想（北京）有限公司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直饮水机（含净水器)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碧丽/广东碧丽饮水设备有限公司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JO-2YE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碧丽/广东碧丽饮水设备有限公司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2882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2882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挂式空调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海尔/青岛海尔空调器有限总公司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KFR-72GW/18MEA81U1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海尔/青岛海尔空调器有限总公司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壁扇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骆驼/宁波喜菱科技有限公司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FB-40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骆驼/宁波喜菱科技有限公司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272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温奶消毒一体机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小壮熊/浙江宽宏电器有限公司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KH-8869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小壮熊/浙江宽宏电器有限公司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配餐间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1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留样冰箱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康王/中山市康王电器有限公司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规格：445*465*520型号：sc-50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康王/中山市康王电器有限公司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单门消毒柜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鑫朗特/博兴杭星厨业有限公司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规格：575*480*1610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鑫朗特/博兴杭星厨业有限公司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1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托盘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蓝枫/广州蓝枫不锈钢制品有限公司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规格：345*445mm*55mm型号：V50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蓝枫/广州蓝枫不锈钢制品有限公司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圆调羹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蓝枫/广州蓝枫不锈钢制品有限公司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规格尺寸：直径12CM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蓝枫/广州蓝枫不锈钢制品有限公司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筷子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蓝枫/广州蓝枫不锈钢制品有限公司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规格尺寸：直径30CM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蓝枫/广州蓝枫不锈钢制品有限公司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不锈钢汤盆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蓝枫/广州蓝枫不锈钢制品有限公司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规格尺寸：直径30CM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蓝枫/广州蓝枫不锈钢制品有限公司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辅食机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小白熊/小白熊上海母婴用品有限公司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规格尺寸：500w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小白熊/小白熊上海母婴用品有限公司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939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水果刀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十八子/阳江市十八子厨业有限公司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规格尺寸：直径35CM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十八子/阳江市十八子厨业有限公司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破壁机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飞悦/中山市飞悦电器有限公司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规格尺寸：功率2100W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飞悦/中山市飞悦电器有限公司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幼儿专用碗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蓝枫/广州蓝枫不锈钢制品有限公司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规格尺寸：16*16*6.2cm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蓝枫/广州蓝枫不锈钢制品有限公司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幼儿专用勺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蓝枫/广州蓝枫不锈钢制品有限公司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规格尺寸：13*2cm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蓝枫/广州蓝枫不锈钢制品有限公司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1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留样盒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蓝枫/广州蓝枫不锈钢制品有限公司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规格尺寸：345*445mm*55mm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蓝枫/广州蓝枫不锈钢制品有限公司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8、保健室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资料柜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SZX056B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药品柜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SZX061C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儿童观察床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电子儿童体重/身高称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爱惟视/苏州爱惟视生物科技有限公司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AWS-200-B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爱惟视/苏州爱惟视生物科技有限公司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572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视力灯箱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东润医疗/潮州市潮安区东润医疗设备厂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SLBD-II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东润医疗/潮州市潮安区东润医疗设备厂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办公桌椅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SZX122E/SZX260G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体温枪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讯驰康/湖北精准康医疗器械有限公司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JZK-303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讯驰康/湖北精准康医疗器械有限公司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手电筒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急救箱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红立方/北京红立方医疗设备有限公司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RCB-3-综合型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红立方/北京红立方医疗设备有限公司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紫外线灯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拓唯康/河北拓唯康医疗器械有限公司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TKY-IV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拓唯康/河北拓唯康医疗器械有限公司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盏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污物桶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齐鲁宏博/齐鲁宏博教育装备集团有限公司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w-4589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齐鲁宏博/齐鲁宏博教育装备集团有限公司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191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9、安保监控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1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网络摄像机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海康威视/杭州海康威视数字技术股份有限公司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DS-2CD2245ZY6-I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海康威视/杭州海康威视数字技术股份有限公司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1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网络硬盘录像机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海康威视/杭州海康威视数字技术股份有限公司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DS-7616N-E1-V3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海康威视/杭州海康威视数字技术股份有限公司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1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监控专用硬盘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海康威视/杭州海康威视数字技术股份有限公司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DS40HKVS-VH1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海康威视/杭州海康威视数字技术股份有限公司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显示器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联想/联想（北京）有限公司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TE22-11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联想/联想（北京）有限公司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1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POE交换机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海康威视/杭州海康威视数字技术股份有限公司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DS-3E1510P-S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海康威视/杭州海康威视数字技术股份有限公司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939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超五类网线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金桥/安吉腾飞电子有限公司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TF508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金桥/安吉腾飞电子有限公司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管材辅料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批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10、安保消防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检测查验服务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消防应急灯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劳士/江门劳士国际电气有限公司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L-ZFZD-E5W4002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劳士/江门劳士国际电气有限公司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盏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安全出口标志灯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劳士/江门劳士国际电气有限公司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L-NLZD-1LROE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劳士/江门劳士国际电气有限公司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盏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疏散指示灯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劳士/江门劳士国际电气有限公司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L-NLZD-1LROE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劳士/江门劳士国际电气有限公司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盏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电源线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阳工/广西阳工电线电缆有限公司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RVS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阳工/广西阳工电线电缆有限公司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20线管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联塑/中国联塑集团控股有限公司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PVC2.0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联塑/中国联塑集团控股有限公司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微型消防站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洪湖/南京洪湖消防器材制造有限公司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MFZ/ABC4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洪湖/南京洪湖消防器材制造有限公司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top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top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防爆器械柜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Hizbao/南宁市海之保安防设备有限公司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Hizbao/南宁市海之保安防设备有限公司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2186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2186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喊话器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30W MAX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橡胶警棍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SSG-500-A-C-MJ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强光手电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SD-MJ-01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催泪剂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PSQ-CS-60-MJ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防爆头盔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FBK-MJ-01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顶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勤务头盔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QWK-MJ01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顶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防护钢叉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GC-MJ01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防爆脚叉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ZBQ-MJ01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防割手套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FGST-MJ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副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PC防爆盾牌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FBD-MJ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防刺服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FCF-J-MJ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291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简易喷淋和烟感报警器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一键对讲紧急报警器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禾逸/泉州禾逸电子有限公司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HY-515G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禾逸/泉州禾逸电子有限公司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1490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1490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隔离护栏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振大/广西振大交通设施有限公司/振大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LG-0058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振大/广西振大交通设施有限公司/振大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灭火器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洪湖/南京洪湖消防器材制造有限公司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MFZ/ABC4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洪湖/南京洪湖消防器材制造有限公司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灭火毯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居安德/山西居安德消防科技有限公司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1.5*1.5m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居安德/山西居安德消防科技有限公司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11、园区用品类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鞋柜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ZT3109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智能蓝牙音响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乐果/深圳市泰哥尔智能科技有限公司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R909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乐果/深圳市泰哥尔智能科技有限公司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电蚊拍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吾须里/揭阳市艾拓电器有限公司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电蚊拍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吾须里/揭阳市艾拓电器有限公司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垃圾桶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自主/台州纽仕达塑业有限公司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4597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自主/台州纽仕达塑业有限公司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吹风筒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VIHAM/揭阳市榕城区凤美徕芬电器厂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T313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VIHAM/揭阳市榕城区凤美徕芬电器厂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奶瓶消毒器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宾得/深圳宾德电子科技有限公司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PR20-12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宾得/深圳宾德电子科技有限公司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窗帘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宜佳/绍兴广宜佳纺织有限公司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高精密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宜佳/绍兴广宜佳纺织有限公司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接待桌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SZX049B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接待桌椅子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SZX245D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儿童换鞋凳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SZX316E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考勤机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得力/南京盈美网络科技有限公司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3906S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得力/南京盈美网络科技有限公司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5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12、户外玩具（有户外场地的园根据实际需求配置，种类不少于8种）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跳袋鼠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QTWJ755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儿童足球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QTWJ272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足球门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QTWJ1184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儿童篮球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QTWJ649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投篮架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QTWJ638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669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沙包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QTWJ1125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有声哑铃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QTWJ359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对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呼啦圈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QTWJ1047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1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（三）贵城街道西五社区托育园（43个托位）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top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top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1、托小班教玩具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top"/>
          </w:tcPr>
          <w:p>
            <w:pPr>
              <w:spacing w:line="240" w:lineRule="auto"/>
              <w:jc w:val="center"/>
              <w:rPr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2" w:type="dxa"/>
            <w:shd w:val="clear" w:color="auto" w:fill="auto"/>
            <w:vAlign w:val="top"/>
          </w:tcPr>
          <w:p>
            <w:pPr>
              <w:spacing w:line="240" w:lineRule="auto"/>
              <w:jc w:val="center"/>
              <w:rPr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托小班认知探索区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top"/>
          </w:tcPr>
          <w:p>
            <w:pPr>
              <w:spacing w:line="240" w:lineRule="auto"/>
              <w:jc w:val="center"/>
              <w:rPr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2" w:type="dxa"/>
            <w:shd w:val="clear" w:color="auto" w:fill="auto"/>
            <w:vAlign w:val="top"/>
          </w:tcPr>
          <w:p>
            <w:pPr>
              <w:spacing w:line="240" w:lineRule="auto"/>
              <w:jc w:val="center"/>
              <w:rPr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圆形嵌板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QTWJ461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几何形状5套柱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QTWJ659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五色长形嵌板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QTWJ1045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数数看教具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QTWJ553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颜色分捡盘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QTWJ1054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二指抓捏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QTWJ369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温觉板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QTWJ832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彩色圆柱体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QTWJ357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251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惯性小车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QTWJ587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农场形状配对屋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QTWJ884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晾衣服换装拼图游戏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QTWJ859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三色渐变套柱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QTWJ317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触摸盒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QTWJ1136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身体部位拼图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QTWJ687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络筒机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QTWJ537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果蔬套装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QTWJ996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动物模型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QTWJ915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托小班精细动作区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动物穿线组合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QTWJ860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长颈鹿繁忙包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QTWJ1073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打桩台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QTWJ1219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齿轮转动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QTWJ1091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大三柱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QTWJ542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多功能音乐敲球台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QTWJ556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319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小蜜蜂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QTWJ690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四色透明分类玩具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QTWJ585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五套珠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QTWJ324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托小班艺术创造性活动区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液体透光小车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QTWJ404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软胶积木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QTWJ718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水写布套装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QTWJ935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创意彩泥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QTWJ1109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彩泥模具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QTWJ954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印花杖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QTWJ496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儿童颜料套装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QTWJ956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透明颜料盘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QTWJ581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颜料盒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QTWJ1175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涂鸦工具套装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QTWJ738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罩衣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QTWJ688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固体水粉棒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QTWJ483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手掌印画印泥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QTWJ1100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印花器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QTWJ565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长柄响板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QTWJ1169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铃鼓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QTWJ1018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小军鼓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QTWJ1214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拨浪鼓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QTWJ1229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奥尔夫打击乐器响蛋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QTWJ570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奥尔夫打击乐器木制大号沙锤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QTWJ733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八音按钟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QTWJ351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托小班教玩具生活体验区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厨房玩具套装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QTWJ1237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蔬菜沙拉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QTWJ612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发声软胶娃娃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QTWJ1074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清洁组合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QTWJ817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2、托小班家具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儿童桌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ZT1023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宝宝椅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ZT2036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幼儿床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ZT4053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书包柜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ZT3102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立式图书柜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ZT3050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儿童毛巾架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ZT5112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双层柜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ZT3046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柜子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ZT3061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黑板组合柜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ZT3035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感统软包组合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QTWJ809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彩虹小象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QTWJ727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3、混龄班玩教具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方正仿宋_GB18030" w:hAnsi="方正仿宋_GB18030" w:eastAsia="方正仿宋_GB18030" w:cs="方正仿宋_GB18030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混龄班生活体验区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娃娃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QTWJ1163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奶瓶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QTWJ1162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小毛巾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QTWJ925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电话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QTWJ910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小碗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QTWJ335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小勺子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QTWJ1025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杯子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QTWJ919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清洁套装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QTWJ381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479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宠物小狗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QTWJ1157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蔬果切切乐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QTWJ509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面点套装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QTWJ1117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医药箱玩具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QTWJ946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超市玩具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QTWJ501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小推车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QTWJ967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塑料托盘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QTWJ722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厨房炒菜套装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QTWJ280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娃娃屋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QTWJ691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方正仿宋_GB18030" w:hAnsi="方正仿宋_GB18030" w:eastAsia="方正仿宋_GB18030" w:cs="方正仿宋_GB18030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混龄班益智探索区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触觉板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QTWJ941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水果嵌板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QTWJ835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毛毛虫串珠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QTWJ1015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蜂箱夹夹乐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QTWJ1170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262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动物拼图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QTWJ498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多功能钓鱼玩具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QTWJ339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森林动物螺母组装玩具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QTWJ557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穿衣技能忙碌球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QTWJ962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木质仙人球拼插玩具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QTWJ969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彩色叠叠杯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QTWJ398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矮大力士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QTWJ1072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高大力士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QTWJ569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方正仿宋_GB18030" w:hAnsi="方正仿宋_GB18030" w:eastAsia="方正仿宋_GB18030" w:cs="方正仿宋_GB18030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混龄班创意拼搭区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cs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积木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QTWJ1150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cs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彩窗磁力片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QTWJ538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混龄班艺术感知区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小印章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QTWJ747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创作底纸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QTWJ1194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皱纹纸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QTWJ383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圆点小粘贴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QTWJ1198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彩纸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QTWJ883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保丽龙半球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QTWJ975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点点笔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QTWJ957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水彩笔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QTWJ1079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水粉颜料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QTWJ481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桶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纸黏土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QTWJ379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水画布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QTWJ794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笔刷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QTWJ1139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调色盘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QTWJ831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涮笔桶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QTWJ947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彩色印泥盘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QTWJ714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单色印泥盘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QTWJ1154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纸黏土工具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QTWJ808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胶棒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QTWJ820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白乳胶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QTWJ1215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素描纸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QTWJ296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音铝板琴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QTWJ656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棒棒糖鼓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QTWJ1191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铃鼓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QTWJ424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小鼓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QTWJ767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手摇铃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QTWJ922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沙锤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QTWJ465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雨声筒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QTWJ983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半月铃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QTWJ1050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罩衣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QTWJ881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4、混龄班家具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cs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幼儿桌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ZT1025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cs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宝宝椅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ZT2036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幼儿床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ZT4053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床架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ZT4102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书包柜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ZT3102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立式图书柜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ZT3050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儿童毛巾架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ZT5112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双层柜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ZT3046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柜子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ZT3061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黑板组合柜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ZT3035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地毯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QTWJ811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阅读沙发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QTWJ420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5、感统器械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感统万象组合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QTWJ438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颗粒大龙球（ 2件）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QTWJ543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平衡桥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QTWJ661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滑板车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QTWJ993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软包三阶梯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QTWJ991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皮球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QTWJ299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259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指压板/触觉垫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QTWJ320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独脚凳/独木桥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QTWJ521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榴莲球（7件）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QTWJ746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触觉刷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QTWJ1122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彩虹伞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QTWJ776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平衡脚踏车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QTWJ886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辆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阳光隧道/钻筒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QTWJ516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羊角球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QTWJ803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6、电器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cs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办公电脑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联想/联想（北京）有限公司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M90f G1s-D050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联想/联想（北京）有限公司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打印复印机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联想/联想（北京）有限公司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M280w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联想/联想（北京）有限公司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直饮水机（含净水器)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碧丽/广东碧丽饮水设备有限公司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JO-2YE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碧丽/广东碧丽饮水设备有限公司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2882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2882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挂式空调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海尔/青岛海尔空调器有限总公司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KFR-72GW/18MEA81U1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海尔/青岛海尔空调器有限总公司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22500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壁扇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骆驼/宁波喜菱科技有限公司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FB-40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骆驼/宁波喜菱科技有限公司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272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温奶消毒一体机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小壮熊/浙江宽宏电器有限公司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KH-8869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小壮熊/浙江宽宏电器有限公司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配餐间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1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留样冰箱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康王/中山市康王电器有限公司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规格：445*465*520型号：sc-50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康王/中山市康王电器有限公司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单门消毒柜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鑫朗特/博兴杭星厨业有限公司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规格：575*480*1610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鑫朗特/博兴杭星厨业有限公司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1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托盘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蓝枫/广州蓝枫不锈钢制品有限公司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规格：345*445mm*55mm型号：V50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蓝枫/广州蓝枫不锈钢制品有限公司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圆调羹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蓝枫/广州蓝枫不锈钢制品有限公司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规格尺寸：直径12CM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蓝枫/广州蓝枫不锈钢制品有限公司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筷子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蓝枫/广州蓝枫不锈钢制品有限公司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规格尺寸：直径30CM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蓝枫/广州蓝枫不锈钢制品有限公司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不锈钢汤盆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蓝枫/广州蓝枫不锈钢制品有限公司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规格尺寸：直径30CM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蓝枫/广州蓝枫不锈钢制品有限公司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辅食机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小白熊/小白熊上海母婴用品有限公司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规格尺寸：500w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小白熊/小白熊上海母婴用品有限公司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939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水果刀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十八子/阳江市十八子厨业有限公司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规格尺寸：直径35CM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十八子/阳江市十八子厨业有限公司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破壁机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飞悦/中山市飞悦电器有限公司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规格尺寸：功率2100W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飞悦/中山市飞悦电器有限公司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幼儿专用碗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蓝枫/广州蓝枫不锈钢制品有限公司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规格尺寸：16*16*6.2cm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蓝枫/广州蓝枫不锈钢制品有限公司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幼儿专用勺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蓝枫/广州蓝枫不锈钢制品有限公司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规格尺寸：13*2cm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蓝枫/广州蓝枫不锈钢制品有限公司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1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留样盒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蓝枫/广州蓝枫不锈钢制品有限公司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规格尺寸：345*445mm*55mm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蓝枫/广州蓝枫不锈钢制品有限公司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8、保健室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资料柜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SZX056B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药品柜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SZX061C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儿童观察床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电子儿童体重/身高称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爱惟视/苏州爱惟视生物科技有限公司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AWS-200-B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爱惟视/苏州爱惟视生物科技有限公司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572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视力灯箱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东润医疗/潮州市潮安区东润医疗设备厂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SLBD-II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东润医疗/潮州市潮安区东润医疗设备厂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办公桌椅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SZX122E/SZX260G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体温枪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讯驰康/湖北精准康医疗器械有限公司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JZK-303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讯驰康/湖北精准康医疗器械有限公司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手电筒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急救箱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红立方/北京红立方医疗设备有限公司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RCB-3-综合型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红立方/北京红立方医疗设备有限公司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紫外线灯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拓唯康/河北拓唯康医疗器械有限公司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TKY-IV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拓唯康/河北拓唯康医疗器械有限公司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盏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污物桶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齐鲁宏博/齐鲁宏博教育装备集团有限公司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w-4589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齐鲁宏博/齐鲁宏博教育装备集团有限公司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191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安保监控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1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网络摄像机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海康威视/杭州海康威视数字技术股份有限公司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DS-2CD2245ZY6-I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海康威视/杭州海康威视数字技术股份有限公司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1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网络硬盘录像机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海康威视/杭州海康威视数字技术股份有限公司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DS-7616N-E1-V3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海康威视/杭州海康威视数字技术股份有限公司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监控专用硬盘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海康威视/杭州海康威视数字技术股份有限公司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DS40HKVS-VH1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海康威视/杭州海康威视数字技术股份有限公司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显示器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联想/联想（北京）有限公司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TE22-11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联想/联想（北京）有限公司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1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POE交换机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海康威视/杭州海康威视数字技术股份有限公司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DS-3E1510P-S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海康威视/杭州海康威视数字技术股份有限公司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939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超五类网线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金桥/安吉腾飞电子有限公司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TF508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金桥/安吉腾飞电子有限公司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3045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管材辅料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批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10、安保消防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检测查验服务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消防应急灯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劳士/江门劳士国际电气有限公司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L-ZFZD-E5W4002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劳士/江门劳士国际电气有限公司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盏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安全出口标志灯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劳士/江门劳士国际电气有限公司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L-NLZD-1LROE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劳士/江门劳士国际电气有限公司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盏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疏散指示灯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劳士/江门劳士国际电气有限公司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L-NLZD-1LROE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劳士/江门劳士国际电气有限公司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盏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电源线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阳工/广西阳工电线电缆有限公司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RVS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阳工/广西阳工电线电缆有限公司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20线管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联塑/中国联塑集团控股有限公司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PVC2.0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联塑/中国联塑集团控股有限公司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微型消防站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洪湖/南京洪湖消防器材制造有限公司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MFZ/ABC4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洪湖/南京洪湖消防器材制造有限公司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7272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7272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防爆器械柜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Hizbao/南宁市海之保安防设备有限公司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Hizbao/南宁市海之保安防设备有限公司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2186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2186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喊话器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30W MAX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橡胶警棍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SSG-500-A-C-MJ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强光手电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SD-MJ-01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催泪剂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PSQ-CS-60-MJ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防爆头盔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FBK-MJ-01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顶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勤务头盔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QWK-MJ01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顶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防护钢叉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GC-MJ01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防爆脚叉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ZBQ-MJ01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防割手套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FGST-MJ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副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PC防爆盾牌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FBD-MJ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防刺服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FCF-J-MJ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明江/靖江市明江警用器材有限公司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291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简易喷淋和烟感报警器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一键对讲紧急报警器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禾逸/泉州禾逸电子有限公司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HY-515G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禾逸/泉州禾逸电子有限公司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1490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1490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隔离护栏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振大/广西振大交通设施有限公司/振大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LG-0058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振大/广西振大交通设施有限公司/振大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灭火器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洪湖/南京洪湖消防器材制造有限公司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MFZ/ABC4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洪湖/南京洪湖消防器材制造有限公司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灭火毯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居安德/山西居安德消防科技有限公司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1.5*1.5m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居安德/山西居安德消防科技有限公司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11、园区用品类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鞋柜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ZT3109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壮童/壮童教育设备（广西）有限公司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智能蓝牙音响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乐果/深圳市泰哥尔智能科技有限公司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R909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乐果/深圳市泰哥尔智能科技有限公司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电蚊拍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吾须里/揭阳市艾拓电器有限公司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电蚊拍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吾须里/揭阳市艾拓电器有限公司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垃圾桶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自主/台州纽仕达塑业有限公司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4597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自主/台州纽仕达塑业有限公司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吹风筒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VIHAM/揭阳市榕城区凤美徕芬电器厂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T313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VIHAM/揭阳市榕城区凤美徕芬电器厂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奶瓶消毒器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宾得/深圳宾德电子科技有限公司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PR20-12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宾得/深圳宾德电子科技有限公司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窗帘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宜佳/绍兴广宜佳纺织有限公司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高精密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宜佳/绍兴广宜佳纺织有限公司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接待桌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SZX049B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接待桌椅子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SZX245D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194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儿童换鞋凳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SZX316E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考勤机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得力/南京盈美网络科技有限公司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3906S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得力/南京盈美网络科技有限公司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12、户外玩具（有户外场地的园根据实际需求配置，种类不少于8种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1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跳袋鼠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QTWJ550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儿童足球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QTWJ436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足球门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QTWJ1000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儿童篮球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QTWJ846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投篮架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QTWJ363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669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沙包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QTWJ713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有声哑铃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QTWJ373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对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呼啦圈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QTWJ949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仟童/仟童文教用品（广东）有限公司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448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小计</w:t>
            </w:r>
          </w:p>
        </w:tc>
        <w:tc>
          <w:tcPr>
            <w:tcW w:w="3293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642283.00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（一）卫生健康局盛世瑞府托育园（35个托位）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1、环境创设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bookmarkStart w:id="4" w:name="OLE_LINK7" w:colFirst="2" w:colLast="2"/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门头、背墙招牌安装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33088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33088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围挡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6800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6800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水电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276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38640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厕所改造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20000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40000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新建隔墙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7800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腻子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839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18458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儿童漆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839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31882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场地保护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保洁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开关面板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环创背景墙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162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4050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教室护墙板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148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16280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教室门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扇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水泥沙找平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15500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地胶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25200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楼梯地胶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级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8320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踢脚线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3750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防腐木造型装饰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4250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柜子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702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12636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造型柜子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9072</w:t>
            </w:r>
          </w:p>
        </w:tc>
      </w:tr>
      <w:bookmarkEnd w:id="4"/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（二）贵港市公安局港北分局托育园（35个托位）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1、</w:t>
            </w:r>
            <w:r>
              <w:rPr>
                <w:rFonts w:hint="eastAsia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环境创设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bookmarkStart w:id="5" w:name="OLE_LINK6" w:colFirst="2" w:colLast="2"/>
            <w:bookmarkStart w:id="6" w:name="OLE_LINK8" w:colFirst="2" w:colLast="2"/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门头、背墙招牌安装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25088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25088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围挡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3800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3800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拆除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9800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9800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水电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厕所改造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15000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60000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儿童漆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20900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场地保护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保洁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开关面板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教室护墙板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地胶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bookmarkStart w:id="7" w:name="OLE_LINK5"/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</w:t>
            </w:r>
            <w:bookmarkEnd w:id="7"/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/定制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284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28400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踢脚线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4500</w:t>
            </w:r>
          </w:p>
        </w:tc>
      </w:tr>
      <w:bookmarkEnd w:id="5"/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bookmarkStart w:id="8" w:name="OLE_LINK4" w:colFirst="3" w:colLast="3"/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柜子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702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14040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造型柜子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11340</w:t>
            </w:r>
          </w:p>
        </w:tc>
      </w:tr>
      <w:bookmarkEnd w:id="6"/>
      <w:bookmarkEnd w:id="8"/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（三）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贵城街道西五社区托育园（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43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个托位）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bookmarkStart w:id="9" w:name="OLE_LINK9" w:colFirst="6" w:colLast="8"/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1、</w:t>
            </w:r>
            <w:r>
              <w:rPr>
                <w:rFonts w:hint="eastAsia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环境创设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门头、背墙招牌安装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25088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25088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围挡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水电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46200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厕所改造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15000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新建隔墙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9750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腻子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9900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儿童漆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907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38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34466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场地保护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保洁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开关面板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环创背景墙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162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3240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教室护墙板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5500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教室门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扇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2500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地胶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29000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楼梯地胶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bookmarkStart w:id="10" w:name="OLE_LINK11"/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</w:t>
            </w:r>
            <w:bookmarkEnd w:id="10"/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/定制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级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3900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踢脚线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防腐木造型装饰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国产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定制/定制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85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3825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bookmarkStart w:id="11" w:name="OLE_LINK10" w:colFirst="3" w:colLast="3"/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柜子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702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10530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189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造型柜子</w:t>
            </w:r>
          </w:p>
        </w:tc>
        <w:tc>
          <w:tcPr>
            <w:tcW w:w="194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四之轩/广西四之轩实业投资有限公司</w:t>
            </w:r>
          </w:p>
        </w:tc>
        <w:tc>
          <w:tcPr>
            <w:tcW w:w="164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定制</w:t>
            </w:r>
          </w:p>
        </w:tc>
        <w:tc>
          <w:tcPr>
            <w:tcW w:w="19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81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756</w:t>
            </w:r>
          </w:p>
        </w:tc>
        <w:tc>
          <w:tcPr>
            <w:tcW w:w="88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7560</w:t>
            </w:r>
          </w:p>
        </w:tc>
      </w:tr>
      <w:bookmarkEnd w:id="9"/>
      <w:bookmarkEnd w:id="11"/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5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448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小计</w:t>
            </w:r>
          </w:p>
        </w:tc>
        <w:tc>
          <w:tcPr>
            <w:tcW w:w="3293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745153</w:t>
            </w:r>
            <w:r>
              <w:rPr>
                <w:rFonts w:hint="eastAsia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11395" w:type="dxa"/>
            <w:gridSpan w:val="9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  <w:t>合计人民币金额大写：</w:t>
            </w:r>
            <w:r>
              <w:rPr>
                <w:b/>
                <w:bCs/>
                <w:color w:val="auto"/>
                <w:sz w:val="28"/>
                <w:szCs w:val="28"/>
                <w:highlight w:val="none"/>
                <w:u w:val="single"/>
                <w:lang w:eastAsia="zh-CN"/>
              </w:rPr>
              <w:t xml:space="preserve"> </w:t>
            </w:r>
            <w:r>
              <w:rPr>
                <w:rFonts w:hint="eastAsia"/>
                <w:b/>
                <w:bCs/>
                <w:color w:val="auto"/>
                <w:sz w:val="28"/>
                <w:szCs w:val="28"/>
                <w:highlight w:val="none"/>
                <w:u w:val="single"/>
                <w:lang w:eastAsia="zh-CN"/>
              </w:rPr>
              <w:t>壹佰叁拾捌万柒仟肆佰叁拾陆元整</w:t>
            </w:r>
            <w:r>
              <w:rPr>
                <w:b/>
                <w:bCs/>
                <w:color w:val="auto"/>
                <w:sz w:val="28"/>
                <w:szCs w:val="28"/>
                <w:highlight w:val="none"/>
                <w:u w:val="single"/>
                <w:lang w:eastAsia="zh-CN"/>
              </w:rPr>
              <w:t xml:space="preserve"> </w:t>
            </w:r>
            <w:r>
              <w:rPr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  <w:t>（小写：¥</w:t>
            </w:r>
            <w:r>
              <w:rPr>
                <w:rFonts w:hint="eastAsia"/>
                <w:b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1387436.00</w:t>
            </w:r>
            <w:r>
              <w:rPr>
                <w:b/>
                <w:bCs/>
                <w:color w:val="auto"/>
                <w:sz w:val="28"/>
                <w:szCs w:val="28"/>
                <w:highlight w:val="none"/>
                <w:u w:val="single"/>
                <w:lang w:eastAsia="zh-CN"/>
              </w:rPr>
              <w:t xml:space="preserve"> </w:t>
            </w:r>
            <w:r>
              <w:rPr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  <w:t>)</w:t>
            </w:r>
          </w:p>
        </w:tc>
      </w:tr>
    </w:tbl>
    <w:p>
      <w:pPr>
        <w:jc w:val="both"/>
        <w:rPr>
          <w:rFonts w:hint="eastAsia" w:eastAsia="宋体"/>
          <w:lang w:eastAsia="zh-CN"/>
        </w:rPr>
      </w:pPr>
    </w:p>
    <w:sectPr>
      <w:headerReference r:id="rId5" w:type="default"/>
      <w:footerReference r:id="rId6" w:type="default"/>
      <w:pgSz w:w="11906" w:h="16838"/>
      <w:pgMar w:top="1417" w:right="1417" w:bottom="1417" w:left="1417" w:header="851" w:footer="992" w:gutter="0"/>
      <w:pgNumType w:fmt="decimal"/>
      <w:cols w:space="0" w:num="1"/>
      <w:rtlGutter w:val="0"/>
      <w:docGrid w:type="lines" w:linePitch="394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31">
      <wne:acd wne:acdName="acd0"/>
    </wne:keymap>
  </wne:keymaps>
  <wne:acds>
    <wne:acd wne:argValue="AQAAAAEA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18030">
    <w:altName w:val="仿宋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drawing>
        <wp:anchor distT="0" distB="0" distL="114300" distR="114300" simplePos="0" relativeHeight="251660288" behindDoc="1" locked="0" layoutInCell="1" allowOverlap="1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2999105" cy="871855"/>
          <wp:effectExtent l="0" t="0" r="11430" b="0"/>
          <wp:wrapNone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99105" cy="871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pBdr>
        <w:bottom w:val="none" w:color="auto" w:sz="0" w:space="1"/>
      </w:pBdr>
    </w:pPr>
    <w: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3029585" cy="871855"/>
          <wp:effectExtent l="0" t="0" r="18415" b="0"/>
          <wp:wrapNone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29585" cy="871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52C1FB"/>
    <w:multiLevelType w:val="multilevel"/>
    <w:tmpl w:val="BF52C1FB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40"/>
  <w:drawingGridVerticalSpacing w:val="197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EzODZkZmQwNjM5OWZiNjljZTUxNDNlMzZjZTk4YjUifQ=="/>
  </w:docVars>
  <w:rsids>
    <w:rsidRoot w:val="0024379D"/>
    <w:rsid w:val="00013657"/>
    <w:rsid w:val="00025388"/>
    <w:rsid w:val="000627C8"/>
    <w:rsid w:val="00073219"/>
    <w:rsid w:val="00092E03"/>
    <w:rsid w:val="00097F8E"/>
    <w:rsid w:val="000A55BB"/>
    <w:rsid w:val="000E4ED8"/>
    <w:rsid w:val="00106D0A"/>
    <w:rsid w:val="001376F9"/>
    <w:rsid w:val="00180869"/>
    <w:rsid w:val="00192F5A"/>
    <w:rsid w:val="001E5F3F"/>
    <w:rsid w:val="0024379D"/>
    <w:rsid w:val="00262D02"/>
    <w:rsid w:val="00284595"/>
    <w:rsid w:val="002B4975"/>
    <w:rsid w:val="002E4848"/>
    <w:rsid w:val="00311C3B"/>
    <w:rsid w:val="00350E78"/>
    <w:rsid w:val="00382156"/>
    <w:rsid w:val="00390597"/>
    <w:rsid w:val="003E56BA"/>
    <w:rsid w:val="0041007B"/>
    <w:rsid w:val="004501C5"/>
    <w:rsid w:val="00492BD3"/>
    <w:rsid w:val="004A4469"/>
    <w:rsid w:val="004F61F8"/>
    <w:rsid w:val="005505F9"/>
    <w:rsid w:val="005D0CA1"/>
    <w:rsid w:val="00675878"/>
    <w:rsid w:val="006D6E90"/>
    <w:rsid w:val="006E01F1"/>
    <w:rsid w:val="006E0F16"/>
    <w:rsid w:val="00730C3C"/>
    <w:rsid w:val="00747B23"/>
    <w:rsid w:val="007529FE"/>
    <w:rsid w:val="0076391E"/>
    <w:rsid w:val="00777D6E"/>
    <w:rsid w:val="00792F7C"/>
    <w:rsid w:val="007A2451"/>
    <w:rsid w:val="007B3551"/>
    <w:rsid w:val="007B7A5D"/>
    <w:rsid w:val="007B7FF1"/>
    <w:rsid w:val="008A3060"/>
    <w:rsid w:val="00905DD6"/>
    <w:rsid w:val="00971F25"/>
    <w:rsid w:val="009F45FE"/>
    <w:rsid w:val="00A95855"/>
    <w:rsid w:val="00AF3CE5"/>
    <w:rsid w:val="00AF746D"/>
    <w:rsid w:val="00B11A77"/>
    <w:rsid w:val="00B421F3"/>
    <w:rsid w:val="00B55275"/>
    <w:rsid w:val="00BE0758"/>
    <w:rsid w:val="00BE7E70"/>
    <w:rsid w:val="00C0596E"/>
    <w:rsid w:val="00C229FE"/>
    <w:rsid w:val="00C5503B"/>
    <w:rsid w:val="00C626A8"/>
    <w:rsid w:val="00C633CB"/>
    <w:rsid w:val="00C708D1"/>
    <w:rsid w:val="00C7569C"/>
    <w:rsid w:val="00CD362E"/>
    <w:rsid w:val="00D7047B"/>
    <w:rsid w:val="00DE09F1"/>
    <w:rsid w:val="00E4615B"/>
    <w:rsid w:val="00E575DA"/>
    <w:rsid w:val="00E8693E"/>
    <w:rsid w:val="00E90B32"/>
    <w:rsid w:val="00E936AB"/>
    <w:rsid w:val="00EB2ED8"/>
    <w:rsid w:val="00EC3D02"/>
    <w:rsid w:val="00F07021"/>
    <w:rsid w:val="00F23730"/>
    <w:rsid w:val="00F34359"/>
    <w:rsid w:val="00F82552"/>
    <w:rsid w:val="014B610F"/>
    <w:rsid w:val="03F16E72"/>
    <w:rsid w:val="05F71525"/>
    <w:rsid w:val="067402FD"/>
    <w:rsid w:val="0C2D189D"/>
    <w:rsid w:val="0C5F3F01"/>
    <w:rsid w:val="0CC82114"/>
    <w:rsid w:val="0CD70749"/>
    <w:rsid w:val="0DB937C0"/>
    <w:rsid w:val="11D01774"/>
    <w:rsid w:val="12C0739F"/>
    <w:rsid w:val="13D52453"/>
    <w:rsid w:val="146B222A"/>
    <w:rsid w:val="15537819"/>
    <w:rsid w:val="156E44B7"/>
    <w:rsid w:val="18901801"/>
    <w:rsid w:val="192279AD"/>
    <w:rsid w:val="1A8A4074"/>
    <w:rsid w:val="1E3D37CA"/>
    <w:rsid w:val="1F0A46AB"/>
    <w:rsid w:val="21526219"/>
    <w:rsid w:val="2182493B"/>
    <w:rsid w:val="22482F0D"/>
    <w:rsid w:val="232B0EE4"/>
    <w:rsid w:val="25133167"/>
    <w:rsid w:val="257C3B3F"/>
    <w:rsid w:val="259B700C"/>
    <w:rsid w:val="25CA0BD5"/>
    <w:rsid w:val="27174C5C"/>
    <w:rsid w:val="28403FCE"/>
    <w:rsid w:val="28724C6B"/>
    <w:rsid w:val="288158FD"/>
    <w:rsid w:val="2D12214D"/>
    <w:rsid w:val="2E8F614E"/>
    <w:rsid w:val="2F662571"/>
    <w:rsid w:val="33B85A9A"/>
    <w:rsid w:val="39070591"/>
    <w:rsid w:val="398033BF"/>
    <w:rsid w:val="3BE27F5E"/>
    <w:rsid w:val="3C0D0E14"/>
    <w:rsid w:val="3CBA4B88"/>
    <w:rsid w:val="3F8410C2"/>
    <w:rsid w:val="4193740A"/>
    <w:rsid w:val="42022339"/>
    <w:rsid w:val="44804860"/>
    <w:rsid w:val="47B736E8"/>
    <w:rsid w:val="485360D6"/>
    <w:rsid w:val="48894F3E"/>
    <w:rsid w:val="4AE46BC5"/>
    <w:rsid w:val="4BD27220"/>
    <w:rsid w:val="4CF42DCF"/>
    <w:rsid w:val="4D9819DB"/>
    <w:rsid w:val="4EC7492C"/>
    <w:rsid w:val="547376B4"/>
    <w:rsid w:val="55A10B0C"/>
    <w:rsid w:val="58951DE3"/>
    <w:rsid w:val="594D58D5"/>
    <w:rsid w:val="5C2F4D01"/>
    <w:rsid w:val="5D1A162A"/>
    <w:rsid w:val="606347A6"/>
    <w:rsid w:val="60D04239"/>
    <w:rsid w:val="62413715"/>
    <w:rsid w:val="62484E8E"/>
    <w:rsid w:val="62B63B02"/>
    <w:rsid w:val="65F663E5"/>
    <w:rsid w:val="688020CA"/>
    <w:rsid w:val="6A0B66C2"/>
    <w:rsid w:val="6AB16D4F"/>
    <w:rsid w:val="6CCD34B5"/>
    <w:rsid w:val="6F2D7AC7"/>
    <w:rsid w:val="6F697230"/>
    <w:rsid w:val="6FDE6E82"/>
    <w:rsid w:val="746F6492"/>
    <w:rsid w:val="75BC4A31"/>
    <w:rsid w:val="77B64FF5"/>
    <w:rsid w:val="78B9012A"/>
    <w:rsid w:val="7BA6296E"/>
    <w:rsid w:val="7C5204E8"/>
    <w:rsid w:val="7D310007"/>
    <w:rsid w:val="7F255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name="toc 5"/>
    <w:lsdException w:qFormat="1"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nhideWhenUsed="0" w:uiPriority="22" w:semiHidden="0" w:name="Strong"/>
    <w:lsdException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0" w:firstLineChars="0"/>
      <w:jc w:val="both"/>
    </w:pPr>
    <w:rPr>
      <w:rFonts w:ascii="宋体" w:hAnsi="宋体" w:eastAsia="宋体" w:cs="宋体"/>
      <w:kern w:val="2"/>
      <w:sz w:val="28"/>
      <w:szCs w:val="28"/>
      <w:lang w:val="en-US" w:eastAsia="zh-CN" w:bidi="ar-SA"/>
    </w:rPr>
  </w:style>
  <w:style w:type="paragraph" w:styleId="2">
    <w:name w:val="heading 1"/>
    <w:basedOn w:val="1"/>
    <w:next w:val="1"/>
    <w:link w:val="33"/>
    <w:qFormat/>
    <w:uiPriority w:val="9"/>
    <w:pPr>
      <w:keepNext/>
      <w:keepLines/>
      <w:numPr>
        <w:ilvl w:val="0"/>
        <w:numId w:val="1"/>
      </w:numPr>
      <w:jc w:val="center"/>
      <w:outlineLvl w:val="0"/>
    </w:pPr>
    <w:rPr>
      <w:rFonts w:ascii="宋体" w:hAnsi="宋体" w:eastAsia="宋体"/>
      <w:b/>
      <w:bCs/>
      <w:kern w:val="44"/>
      <w:sz w:val="32"/>
    </w:rPr>
  </w:style>
  <w:style w:type="paragraph" w:styleId="3">
    <w:name w:val="heading 2"/>
    <w:basedOn w:val="2"/>
    <w:next w:val="1"/>
    <w:link w:val="31"/>
    <w:unhideWhenUsed/>
    <w:qFormat/>
    <w:uiPriority w:val="9"/>
    <w:pPr>
      <w:numPr>
        <w:ilvl w:val="1"/>
        <w:numId w:val="1"/>
      </w:numPr>
      <w:outlineLvl w:val="1"/>
    </w:pPr>
  </w:style>
  <w:style w:type="paragraph" w:styleId="4">
    <w:name w:val="heading 3"/>
    <w:basedOn w:val="3"/>
    <w:next w:val="1"/>
    <w:link w:val="29"/>
    <w:unhideWhenUsed/>
    <w:qFormat/>
    <w:uiPriority w:val="9"/>
    <w:pPr>
      <w:numPr>
        <w:ilvl w:val="2"/>
      </w:numPr>
      <w:ind w:firstLine="0"/>
      <w:outlineLvl w:val="2"/>
    </w:pPr>
    <w:rPr>
      <w:rFonts w:ascii="宋体" w:hAnsi="宋体" w:eastAsia="宋体"/>
    </w:rPr>
  </w:style>
  <w:style w:type="paragraph" w:styleId="5">
    <w:name w:val="heading 4"/>
    <w:basedOn w:val="4"/>
    <w:next w:val="1"/>
    <w:link w:val="30"/>
    <w:unhideWhenUsed/>
    <w:qFormat/>
    <w:uiPriority w:val="9"/>
    <w:pPr>
      <w:numPr>
        <w:ilvl w:val="3"/>
      </w:numPr>
      <w:jc w:val="left"/>
      <w:outlineLvl w:val="3"/>
    </w:pPr>
  </w:style>
  <w:style w:type="paragraph" w:styleId="6">
    <w:name w:val="heading 5"/>
    <w:basedOn w:val="5"/>
    <w:next w:val="1"/>
    <w:link w:val="32"/>
    <w:unhideWhenUsed/>
    <w:qFormat/>
    <w:uiPriority w:val="9"/>
    <w:pPr>
      <w:numPr>
        <w:ilvl w:val="4"/>
      </w:numPr>
      <w:outlineLvl w:val="4"/>
    </w:pPr>
  </w:style>
  <w:style w:type="paragraph" w:styleId="7">
    <w:name w:val="heading 6"/>
    <w:basedOn w:val="1"/>
    <w:next w:val="1"/>
    <w:link w:val="41"/>
    <w:unhideWhenUsed/>
    <w:qFormat/>
    <w:uiPriority w:val="9"/>
    <w:pPr>
      <w:keepNext/>
      <w:keepLines/>
      <w:numPr>
        <w:ilvl w:val="5"/>
        <w:numId w:val="1"/>
      </w:numPr>
      <w:ind w:firstLine="402" w:firstLineChars="0"/>
      <w:outlineLvl w:val="5"/>
    </w:pPr>
    <w:rPr>
      <w:b/>
      <w:bCs/>
    </w:rPr>
  </w:style>
  <w:style w:type="paragraph" w:styleId="8">
    <w:name w:val="heading 7"/>
    <w:basedOn w:val="1"/>
    <w:next w:val="1"/>
    <w:link w:val="42"/>
    <w:unhideWhenUsed/>
    <w:qFormat/>
    <w:uiPriority w:val="9"/>
    <w:pPr>
      <w:keepNext/>
      <w:keepLines/>
      <w:numPr>
        <w:ilvl w:val="6"/>
        <w:numId w:val="1"/>
      </w:numPr>
      <w:ind w:firstLine="402" w:firstLineChars="0"/>
      <w:outlineLvl w:val="6"/>
    </w:pPr>
    <w:rPr>
      <w:b/>
      <w:bCs/>
      <w:szCs w:val="24"/>
    </w:rPr>
  </w:style>
  <w:style w:type="paragraph" w:styleId="9">
    <w:name w:val="heading 8"/>
    <w:basedOn w:val="1"/>
    <w:next w:val="1"/>
    <w:link w:val="43"/>
    <w:unhideWhenUsed/>
    <w:qFormat/>
    <w:uiPriority w:val="9"/>
    <w:pPr>
      <w:keepNext/>
      <w:keepLines/>
      <w:numPr>
        <w:ilvl w:val="7"/>
        <w:numId w:val="1"/>
      </w:numPr>
      <w:spacing w:before="240" w:after="64"/>
      <w:ind w:firstLine="402" w:firstLineChars="0"/>
      <w:outlineLvl w:val="7"/>
    </w:pPr>
    <w:rPr>
      <w:sz w:val="24"/>
      <w:szCs w:val="24"/>
    </w:rPr>
  </w:style>
  <w:style w:type="paragraph" w:styleId="10">
    <w:name w:val="heading 9"/>
    <w:basedOn w:val="1"/>
    <w:next w:val="1"/>
    <w:link w:val="44"/>
    <w:unhideWhenUsed/>
    <w:qFormat/>
    <w:uiPriority w:val="9"/>
    <w:pPr>
      <w:keepNext/>
      <w:keepLines/>
      <w:numPr>
        <w:ilvl w:val="8"/>
        <w:numId w:val="1"/>
      </w:numPr>
      <w:spacing w:before="240" w:after="64" w:line="320" w:lineRule="auto"/>
      <w:ind w:firstLine="402" w:firstLineChars="0"/>
      <w:outlineLvl w:val="8"/>
    </w:pPr>
    <w:rPr>
      <w:sz w:val="21"/>
      <w:szCs w:val="21"/>
    </w:r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ind w:firstLine="420" w:firstLineChars="200"/>
    </w:pPr>
  </w:style>
  <w:style w:type="paragraph" w:styleId="12">
    <w:name w:val="Body Text"/>
    <w:basedOn w:val="1"/>
    <w:next w:val="13"/>
    <w:link w:val="38"/>
    <w:qFormat/>
    <w:uiPriority w:val="0"/>
    <w:pPr>
      <w:spacing w:line="240" w:lineRule="auto"/>
      <w:ind w:firstLine="0" w:firstLineChars="0"/>
    </w:pPr>
    <w:rPr>
      <w:rFonts w:ascii="Times New Roman" w:hAnsi="Calibri" w:cs="黑体"/>
      <w:kern w:val="0"/>
      <w:szCs w:val="24"/>
    </w:rPr>
  </w:style>
  <w:style w:type="paragraph" w:styleId="13">
    <w:name w:val="toc 2"/>
    <w:basedOn w:val="1"/>
    <w:next w:val="1"/>
    <w:unhideWhenUsed/>
    <w:qFormat/>
    <w:uiPriority w:val="39"/>
    <w:pPr>
      <w:ind w:firstLine="100" w:firstLineChars="100"/>
    </w:pPr>
    <w:rPr>
      <w:b/>
    </w:rPr>
  </w:style>
  <w:style w:type="paragraph" w:styleId="14">
    <w:name w:val="toc 5"/>
    <w:basedOn w:val="1"/>
    <w:next w:val="1"/>
    <w:semiHidden/>
    <w:unhideWhenUsed/>
    <w:qFormat/>
    <w:uiPriority w:val="39"/>
    <w:pPr>
      <w:ind w:left="1680" w:leftChars="800"/>
    </w:pPr>
    <w:rPr>
      <w:b/>
    </w:rPr>
  </w:style>
  <w:style w:type="paragraph" w:styleId="15">
    <w:name w:val="toc 3"/>
    <w:basedOn w:val="1"/>
    <w:next w:val="1"/>
    <w:unhideWhenUsed/>
    <w:qFormat/>
    <w:uiPriority w:val="39"/>
    <w:rPr>
      <w:b/>
    </w:rPr>
  </w:style>
  <w:style w:type="paragraph" w:styleId="16">
    <w:name w:val="Plain Text"/>
    <w:basedOn w:val="1"/>
    <w:next w:val="1"/>
    <w:link w:val="39"/>
    <w:qFormat/>
    <w:uiPriority w:val="0"/>
    <w:pPr>
      <w:spacing w:line="240" w:lineRule="auto"/>
      <w:ind w:firstLine="0" w:firstLineChars="0"/>
    </w:pPr>
    <w:rPr>
      <w:rFonts w:hAnsi="Courier New" w:cs="Courier New"/>
      <w:kern w:val="0"/>
      <w:sz w:val="34"/>
      <w:szCs w:val="21"/>
    </w:rPr>
  </w:style>
  <w:style w:type="paragraph" w:styleId="17">
    <w:name w:val="foot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18">
    <w:name w:val="header"/>
    <w:basedOn w:val="1"/>
    <w:link w:val="3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9">
    <w:name w:val="toc 1"/>
    <w:basedOn w:val="1"/>
    <w:next w:val="1"/>
    <w:unhideWhenUsed/>
    <w:qFormat/>
    <w:uiPriority w:val="39"/>
    <w:pPr>
      <w:ind w:firstLine="0" w:firstLineChars="0"/>
    </w:pPr>
    <w:rPr>
      <w:b/>
    </w:rPr>
  </w:style>
  <w:style w:type="paragraph" w:styleId="20">
    <w:name w:val="toc 4"/>
    <w:basedOn w:val="1"/>
    <w:next w:val="1"/>
    <w:unhideWhenUsed/>
    <w:qFormat/>
    <w:uiPriority w:val="39"/>
    <w:pPr>
      <w:ind w:firstLine="300" w:firstLineChars="300"/>
    </w:pPr>
    <w:rPr>
      <w:b/>
    </w:rPr>
  </w:style>
  <w:style w:type="paragraph" w:styleId="21">
    <w:name w:val="toc 6"/>
    <w:basedOn w:val="1"/>
    <w:next w:val="1"/>
    <w:semiHidden/>
    <w:unhideWhenUsed/>
    <w:qFormat/>
    <w:uiPriority w:val="39"/>
    <w:pPr>
      <w:ind w:left="2100" w:leftChars="1000"/>
    </w:pPr>
    <w:rPr>
      <w:b/>
    </w:rPr>
  </w:style>
  <w:style w:type="paragraph" w:styleId="22">
    <w:name w:val="Title"/>
    <w:basedOn w:val="1"/>
    <w:qFormat/>
    <w:uiPriority w:val="10"/>
    <w:pPr>
      <w:spacing w:before="166"/>
      <w:ind w:right="522"/>
      <w:jc w:val="center"/>
    </w:pPr>
    <w:rPr>
      <w:rFonts w:ascii="宋体" w:hAnsi="宋体" w:eastAsia="宋体" w:cs="宋体"/>
      <w:b/>
      <w:bCs/>
      <w:sz w:val="44"/>
      <w:szCs w:val="44"/>
    </w:rPr>
  </w:style>
  <w:style w:type="table" w:styleId="24">
    <w:name w:val="Table Grid"/>
    <w:basedOn w:val="2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6">
    <w:name w:val="page number"/>
    <w:qFormat/>
    <w:uiPriority w:val="0"/>
  </w:style>
  <w:style w:type="character" w:styleId="27">
    <w:name w:val="Hyperlink"/>
    <w:basedOn w:val="2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28">
    <w:name w:val="No Spacing"/>
    <w:basedOn w:val="1"/>
    <w:qFormat/>
    <w:uiPriority w:val="1"/>
    <w:pPr>
      <w:ind w:firstLine="0" w:firstLineChars="0"/>
    </w:pPr>
  </w:style>
  <w:style w:type="character" w:customStyle="1" w:styleId="29">
    <w:name w:val="标题 3 字符"/>
    <w:basedOn w:val="25"/>
    <w:link w:val="4"/>
    <w:qFormat/>
    <w:uiPriority w:val="9"/>
    <w:rPr>
      <w:rFonts w:ascii="宋体" w:hAnsi="宋体" w:eastAsia="宋体"/>
      <w:b/>
      <w:bCs/>
      <w:kern w:val="44"/>
      <w:sz w:val="32"/>
      <w:szCs w:val="44"/>
    </w:rPr>
  </w:style>
  <w:style w:type="character" w:customStyle="1" w:styleId="30">
    <w:name w:val="标题 4 字符"/>
    <w:basedOn w:val="25"/>
    <w:link w:val="5"/>
    <w:qFormat/>
    <w:uiPriority w:val="9"/>
    <w:rPr>
      <w:rFonts w:ascii="宋体" w:hAnsi="宋体" w:eastAsia="宋体"/>
      <w:b/>
      <w:bCs/>
      <w:kern w:val="44"/>
      <w:sz w:val="28"/>
      <w:szCs w:val="44"/>
    </w:rPr>
  </w:style>
  <w:style w:type="character" w:customStyle="1" w:styleId="31">
    <w:name w:val="标题 2 字符"/>
    <w:basedOn w:val="25"/>
    <w:link w:val="3"/>
    <w:qFormat/>
    <w:uiPriority w:val="9"/>
    <w:rPr>
      <w:rFonts w:ascii="宋体" w:hAnsi="宋体" w:eastAsia="宋体"/>
      <w:b/>
      <w:bCs/>
      <w:kern w:val="44"/>
      <w:sz w:val="32"/>
      <w:szCs w:val="44"/>
    </w:rPr>
  </w:style>
  <w:style w:type="character" w:customStyle="1" w:styleId="32">
    <w:name w:val="标题 5 字符"/>
    <w:basedOn w:val="25"/>
    <w:link w:val="6"/>
    <w:qFormat/>
    <w:uiPriority w:val="9"/>
    <w:rPr>
      <w:rFonts w:ascii="宋体" w:hAnsi="宋体" w:eastAsia="宋体"/>
      <w:b/>
      <w:bCs/>
      <w:kern w:val="44"/>
      <w:sz w:val="32"/>
      <w:szCs w:val="44"/>
    </w:rPr>
  </w:style>
  <w:style w:type="character" w:customStyle="1" w:styleId="33">
    <w:name w:val="标题 1 字符"/>
    <w:basedOn w:val="25"/>
    <w:link w:val="2"/>
    <w:qFormat/>
    <w:uiPriority w:val="9"/>
    <w:rPr>
      <w:rFonts w:ascii="宋体" w:hAnsi="宋体" w:eastAsia="宋体" w:cs="宋体"/>
      <w:b/>
      <w:bCs/>
      <w:kern w:val="44"/>
      <w:sz w:val="32"/>
      <w:szCs w:val="28"/>
    </w:rPr>
  </w:style>
  <w:style w:type="character" w:customStyle="1" w:styleId="34">
    <w:name w:val="页眉 字符"/>
    <w:basedOn w:val="25"/>
    <w:link w:val="18"/>
    <w:qFormat/>
    <w:uiPriority w:val="99"/>
    <w:rPr>
      <w:rFonts w:ascii="宋体" w:hAnsi="宋体" w:eastAsia="宋体"/>
      <w:sz w:val="18"/>
      <w:szCs w:val="18"/>
    </w:rPr>
  </w:style>
  <w:style w:type="character" w:customStyle="1" w:styleId="35">
    <w:name w:val="页脚 字符"/>
    <w:basedOn w:val="25"/>
    <w:link w:val="17"/>
    <w:qFormat/>
    <w:uiPriority w:val="99"/>
    <w:rPr>
      <w:rFonts w:ascii="宋体" w:hAnsi="宋体" w:eastAsia="宋体"/>
      <w:sz w:val="18"/>
      <w:szCs w:val="18"/>
    </w:rPr>
  </w:style>
  <w:style w:type="paragraph" w:customStyle="1" w:styleId="36">
    <w:name w:val="表"/>
    <w:basedOn w:val="1"/>
    <w:link w:val="37"/>
    <w:qFormat/>
    <w:uiPriority w:val="0"/>
    <w:pPr>
      <w:ind w:firstLine="0" w:firstLineChars="0"/>
      <w:jc w:val="center"/>
    </w:pPr>
  </w:style>
  <w:style w:type="character" w:customStyle="1" w:styleId="37">
    <w:name w:val="表 字符"/>
    <w:basedOn w:val="25"/>
    <w:link w:val="36"/>
    <w:qFormat/>
    <w:uiPriority w:val="0"/>
    <w:rPr>
      <w:rFonts w:ascii="宋体" w:hAnsi="宋体" w:eastAsia="宋体"/>
      <w:sz w:val="24"/>
    </w:rPr>
  </w:style>
  <w:style w:type="character" w:customStyle="1" w:styleId="38">
    <w:name w:val="正文文本 字符"/>
    <w:basedOn w:val="25"/>
    <w:link w:val="12"/>
    <w:qFormat/>
    <w:uiPriority w:val="0"/>
    <w:rPr>
      <w:rFonts w:ascii="Times New Roman" w:hAnsi="Calibri" w:eastAsia="宋体" w:cs="黑体"/>
      <w:kern w:val="0"/>
      <w:sz w:val="24"/>
      <w:szCs w:val="24"/>
    </w:rPr>
  </w:style>
  <w:style w:type="character" w:customStyle="1" w:styleId="39">
    <w:name w:val="纯文本 字符"/>
    <w:basedOn w:val="25"/>
    <w:link w:val="16"/>
    <w:qFormat/>
    <w:uiPriority w:val="0"/>
    <w:rPr>
      <w:rFonts w:ascii="宋体" w:hAnsi="Courier New" w:eastAsia="宋体" w:cs="Courier New"/>
      <w:kern w:val="0"/>
      <w:sz w:val="34"/>
      <w:szCs w:val="21"/>
    </w:rPr>
  </w:style>
  <w:style w:type="paragraph" w:styleId="40">
    <w:name w:val="List Paragraph"/>
    <w:basedOn w:val="1"/>
    <w:qFormat/>
    <w:uiPriority w:val="34"/>
    <w:pPr>
      <w:spacing w:line="240" w:lineRule="auto"/>
      <w:ind w:firstLine="420"/>
    </w:pPr>
    <w:rPr>
      <w:rFonts w:asciiTheme="minorHAnsi" w:hAnsiTheme="minorHAnsi" w:eastAsiaTheme="minorEastAsia"/>
      <w:sz w:val="21"/>
    </w:rPr>
  </w:style>
  <w:style w:type="character" w:customStyle="1" w:styleId="41">
    <w:name w:val="标题 6 字符"/>
    <w:basedOn w:val="25"/>
    <w:link w:val="7"/>
    <w:qFormat/>
    <w:uiPriority w:val="9"/>
    <w:rPr>
      <w:rFonts w:ascii="宋体" w:hAnsi="宋体" w:eastAsia="宋体" w:cs="宋体"/>
      <w:b/>
      <w:bCs/>
      <w:sz w:val="28"/>
      <w:szCs w:val="28"/>
    </w:rPr>
  </w:style>
  <w:style w:type="character" w:customStyle="1" w:styleId="42">
    <w:name w:val="标题 7 字符"/>
    <w:basedOn w:val="25"/>
    <w:link w:val="8"/>
    <w:qFormat/>
    <w:uiPriority w:val="9"/>
    <w:rPr>
      <w:rFonts w:ascii="宋体" w:hAnsi="宋体" w:eastAsia="宋体"/>
      <w:b/>
      <w:bCs/>
      <w:sz w:val="24"/>
      <w:szCs w:val="24"/>
    </w:rPr>
  </w:style>
  <w:style w:type="character" w:customStyle="1" w:styleId="43">
    <w:name w:val="标题 8 字符"/>
    <w:basedOn w:val="25"/>
    <w:link w:val="9"/>
    <w:qFormat/>
    <w:uiPriority w:val="9"/>
    <w:rPr>
      <w:rFonts w:ascii="宋体" w:hAnsi="宋体" w:eastAsia="宋体" w:cs="宋体"/>
      <w:sz w:val="24"/>
      <w:szCs w:val="24"/>
    </w:rPr>
  </w:style>
  <w:style w:type="character" w:customStyle="1" w:styleId="44">
    <w:name w:val="标题 9 字符"/>
    <w:basedOn w:val="25"/>
    <w:link w:val="10"/>
    <w:qFormat/>
    <w:uiPriority w:val="9"/>
    <w:rPr>
      <w:rFonts w:ascii="宋体" w:hAnsi="宋体" w:eastAsia="宋体" w:cs="宋体"/>
      <w:szCs w:val="21"/>
    </w:rPr>
  </w:style>
  <w:style w:type="paragraph" w:customStyle="1" w:styleId="45">
    <w:name w:val="TOC Heading"/>
    <w:basedOn w:val="2"/>
    <w:next w:val="1"/>
    <w:unhideWhenUsed/>
    <w:qFormat/>
    <w:uiPriority w:val="39"/>
    <w:pPr>
      <w:widowControl/>
      <w:numPr>
        <w:numId w:val="0"/>
      </w:numPr>
      <w:spacing w:before="240" w:line="260" w:lineRule="auto"/>
      <w:outlineLvl w:val="0"/>
    </w:pPr>
    <w:rPr>
      <w:rFonts w:ascii="宋体" w:hAnsi="宋体" w:eastAsia="宋体"/>
      <w:kern w:val="0"/>
      <w:sz w:val="36"/>
    </w:rPr>
  </w:style>
  <w:style w:type="character" w:customStyle="1" w:styleId="46">
    <w:name w:val="样式 仿宋"/>
    <w:qFormat/>
    <w:uiPriority w:val="0"/>
    <w:rPr>
      <w:rFonts w:ascii="仿宋" w:hAnsi="仿宋" w:eastAsia="仿宋"/>
      <w:kern w:val="1"/>
    </w:rPr>
  </w:style>
  <w:style w:type="paragraph" w:customStyle="1" w:styleId="47">
    <w:name w:val="表格样式"/>
    <w:basedOn w:val="1"/>
    <w:qFormat/>
    <w:uiPriority w:val="0"/>
    <w:pPr>
      <w:ind w:firstLine="0" w:firstLineChars="0"/>
      <w:jc w:val="left"/>
    </w:pPr>
    <w:rPr>
      <w:rFonts w:hint="eastAsia"/>
    </w:rPr>
  </w:style>
  <w:style w:type="paragraph" w:customStyle="1" w:styleId="48">
    <w:name w:val="表格"/>
    <w:basedOn w:val="1"/>
    <w:qFormat/>
    <w:uiPriority w:val="0"/>
    <w:pPr>
      <w:ind w:firstLine="0" w:firstLineChars="0"/>
      <w:jc w:val="left"/>
    </w:pPr>
    <w:rPr>
      <w:rFonts w:hint="eastAsia"/>
    </w:rPr>
  </w:style>
  <w:style w:type="paragraph" w:customStyle="1" w:styleId="49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character" w:customStyle="1" w:styleId="50">
    <w:name w:val="font21"/>
    <w:basedOn w:val="25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51">
    <w:name w:val="font31"/>
    <w:basedOn w:val="2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590862-ED22-45E5-BFF3-840DBA5EC0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323</Pages>
  <Words>83605</Words>
  <Characters>104519</Characters>
  <Lines>0</Lines>
  <Paragraphs>0</Paragraphs>
  <TotalTime>1</TotalTime>
  <ScaleCrop>false</ScaleCrop>
  <LinksUpToDate>false</LinksUpToDate>
  <CharactersWithSpaces>106121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2020-10-23T04:19:00Z</dcterms:created>
  <dc:creator>过客</dc:creator>
  <cp:lastModifiedBy>Admin</cp:lastModifiedBy>
  <dcterms:modified xsi:type="dcterms:W3CDTF">2025-05-09T09:10:47Z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40A0F8310B544E5DA3B98698CFD62126_13</vt:lpwstr>
  </property>
</Properties>
</file>