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851"/>
        <w:gridCol w:w="6945"/>
      </w:tblGrid>
      <w:tr w:rsidR="00831778" w:rsidRPr="00831778" w14:paraId="48A45207" w14:textId="77777777" w:rsidTr="001D6796">
        <w:trPr>
          <w:jc w:val="center"/>
        </w:trPr>
        <w:tc>
          <w:tcPr>
            <w:tcW w:w="704" w:type="dxa"/>
            <w:vAlign w:val="center"/>
          </w:tcPr>
          <w:p w14:paraId="0DD4CB3D" w14:textId="77777777" w:rsidR="00831778" w:rsidRPr="00831778" w:rsidRDefault="00831778" w:rsidP="00831778">
            <w:pPr>
              <w:spacing w:line="340" w:lineRule="exact"/>
              <w:jc w:val="center"/>
              <w:rPr>
                <w:rFonts w:ascii="宋体" w:eastAsia="宋体" w:hAnsi="宋体" w:cs="仿宋_GB2312" w:hint="eastAsia"/>
                <w:szCs w:val="21"/>
              </w:rPr>
            </w:pPr>
            <w:r w:rsidRPr="00831778">
              <w:rPr>
                <w:rFonts w:ascii="宋体" w:eastAsia="宋体" w:hAnsi="宋体" w:cs="Times New Roman" w:hint="eastAsia"/>
                <w:szCs w:val="21"/>
              </w:rPr>
              <w:t>5</w:t>
            </w:r>
          </w:p>
        </w:tc>
        <w:tc>
          <w:tcPr>
            <w:tcW w:w="1701" w:type="dxa"/>
            <w:vAlign w:val="center"/>
          </w:tcPr>
          <w:p w14:paraId="37859391" w14:textId="77777777" w:rsidR="00831778" w:rsidRPr="00831778" w:rsidRDefault="00831778" w:rsidP="00831778">
            <w:pPr>
              <w:widowControl/>
              <w:spacing w:line="340" w:lineRule="exact"/>
              <w:jc w:val="center"/>
              <w:textAlignment w:val="center"/>
              <w:rPr>
                <w:rFonts w:ascii="宋体" w:eastAsia="宋体" w:hAnsi="宋体" w:cs="仿宋_GB2312" w:hint="eastAsia"/>
                <w:szCs w:val="21"/>
              </w:rPr>
            </w:pPr>
            <w:r w:rsidRPr="00831778">
              <w:rPr>
                <w:rFonts w:ascii="宋体" w:eastAsia="宋体" w:hAnsi="宋体" w:cs="宋体" w:hint="eastAsia"/>
                <w:b/>
                <w:bCs/>
                <w:szCs w:val="21"/>
              </w:rPr>
              <w:t>计算机</w:t>
            </w:r>
          </w:p>
        </w:tc>
        <w:tc>
          <w:tcPr>
            <w:tcW w:w="851" w:type="dxa"/>
            <w:vAlign w:val="center"/>
          </w:tcPr>
          <w:p w14:paraId="1A7AE231" w14:textId="77777777" w:rsidR="00831778" w:rsidRPr="00831778" w:rsidRDefault="00831778" w:rsidP="00831778">
            <w:pPr>
              <w:widowControl/>
              <w:spacing w:line="340" w:lineRule="exact"/>
              <w:jc w:val="center"/>
              <w:textAlignment w:val="center"/>
              <w:rPr>
                <w:rFonts w:ascii="宋体" w:eastAsia="宋体" w:hAnsi="宋体" w:cs="仿宋_GB2312" w:hint="eastAsia"/>
                <w:szCs w:val="21"/>
              </w:rPr>
            </w:pPr>
            <w:r w:rsidRPr="00831778">
              <w:rPr>
                <w:rFonts w:ascii="宋体" w:eastAsia="宋体" w:hAnsi="宋体" w:cs="仿宋_GB2312" w:hint="eastAsia"/>
                <w:szCs w:val="21"/>
              </w:rPr>
              <w:t>45台</w:t>
            </w:r>
          </w:p>
        </w:tc>
        <w:tc>
          <w:tcPr>
            <w:tcW w:w="6945" w:type="dxa"/>
          </w:tcPr>
          <w:p w14:paraId="77443456" w14:textId="77777777" w:rsidR="00831778" w:rsidRPr="00F21C8F" w:rsidRDefault="00831778" w:rsidP="00831778">
            <w:pPr>
              <w:autoSpaceDE w:val="0"/>
              <w:autoSpaceDN w:val="0"/>
              <w:spacing w:line="340" w:lineRule="exact"/>
              <w:jc w:val="left"/>
              <w:rPr>
                <w:rFonts w:ascii="宋体" w:eastAsia="宋体" w:hAnsi="宋体" w:cs="黑体" w:hint="eastAsia"/>
                <w:b/>
                <w:bCs/>
                <w:kern w:val="0"/>
                <w:szCs w:val="21"/>
              </w:rPr>
            </w:pPr>
            <w:r w:rsidRPr="00F21C8F">
              <w:rPr>
                <w:rFonts w:ascii="宋体" w:eastAsia="宋体" w:hAnsi="宋体" w:cs="黑体" w:hint="eastAsia"/>
                <w:b/>
                <w:bCs/>
                <w:kern w:val="0"/>
                <w:szCs w:val="21"/>
              </w:rPr>
              <w:t>一、CPU规格</w:t>
            </w:r>
          </w:p>
          <w:p w14:paraId="0E98AC79" w14:textId="0F40D43B" w:rsidR="00831778" w:rsidRPr="00F21C8F" w:rsidRDefault="00831778" w:rsidP="00831778">
            <w:pPr>
              <w:jc w:val="left"/>
              <w:rPr>
                <w:rFonts w:ascii="宋体" w:eastAsia="宋体" w:hAnsi="宋体" w:cs="黑体" w:hint="eastAsia"/>
                <w:kern w:val="0"/>
                <w:szCs w:val="21"/>
              </w:rPr>
            </w:pPr>
            <w:r w:rsidRPr="00F21C8F">
              <w:rPr>
                <w:rFonts w:ascii="宋体" w:eastAsia="宋体" w:hAnsi="宋体" w:cs="黑体" w:hint="eastAsia"/>
                <w:spacing w:val="-2"/>
                <w:kern w:val="0"/>
                <w:szCs w:val="21"/>
              </w:rPr>
              <w:t>*1.CPU</w:t>
            </w:r>
            <w:r w:rsidRPr="00F21C8F">
              <w:rPr>
                <w:rFonts w:ascii="宋体" w:eastAsia="宋体" w:hAnsi="宋体" w:cs="黑体" w:hint="eastAsia"/>
                <w:spacing w:val="-17"/>
                <w:kern w:val="0"/>
                <w:szCs w:val="21"/>
              </w:rPr>
              <w:t>信息：</w:t>
            </w:r>
            <w:r w:rsidR="00511FAE" w:rsidRPr="00F21C8F">
              <w:rPr>
                <w:rFonts w:ascii="宋体" w:eastAsia="宋体" w:hAnsi="宋体" w:cs="黑体" w:hint="eastAsia"/>
                <w:spacing w:val="-17"/>
                <w:kern w:val="0"/>
                <w:szCs w:val="21"/>
              </w:rPr>
              <w:t>兼容x86架构，</w:t>
            </w:r>
            <w:r w:rsidRPr="00F21C8F">
              <w:rPr>
                <w:rFonts w:ascii="宋体" w:eastAsia="宋体" w:hAnsi="宋体" w:cs="宋体" w:hint="eastAsia"/>
                <w:bCs/>
                <w:spacing w:val="10"/>
                <w:kern w:val="0"/>
                <w:szCs w:val="21"/>
              </w:rPr>
              <w:t>十四核二十线程处理器或以上,缓存不低于20MB；</w:t>
            </w:r>
          </w:p>
          <w:p w14:paraId="121D60B9" w14:textId="77777777" w:rsidR="00831778" w:rsidRPr="00F21C8F" w:rsidRDefault="00831778" w:rsidP="00831778">
            <w:pPr>
              <w:autoSpaceDE w:val="0"/>
              <w:autoSpaceDN w:val="0"/>
              <w:spacing w:line="340" w:lineRule="exact"/>
              <w:jc w:val="left"/>
              <w:rPr>
                <w:rFonts w:ascii="宋体" w:eastAsia="宋体" w:hAnsi="宋体" w:cs="黑体" w:hint="eastAsia"/>
                <w:b/>
                <w:bCs/>
                <w:kern w:val="0"/>
                <w:szCs w:val="21"/>
              </w:rPr>
            </w:pPr>
            <w:r w:rsidRPr="00F21C8F">
              <w:rPr>
                <w:rFonts w:ascii="宋体" w:eastAsia="宋体" w:hAnsi="宋体" w:cs="黑体" w:hint="eastAsia"/>
                <w:b/>
                <w:bCs/>
                <w:kern w:val="0"/>
                <w:szCs w:val="21"/>
              </w:rPr>
              <w:t>二、内存规格</w:t>
            </w:r>
          </w:p>
          <w:p w14:paraId="0C14469E"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*1.内存配置容量：≥16G；</w:t>
            </w:r>
          </w:p>
          <w:p w14:paraId="00E5D1BA"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*2.内存类型：支持DDR4/LPDDR4/LPDDR4X及以上内存类型；</w:t>
            </w:r>
          </w:p>
          <w:p w14:paraId="0BAB7423"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*3.内存条配置数量（</w:t>
            </w:r>
            <w:proofErr w:type="gramStart"/>
            <w:r w:rsidRPr="00511FAE">
              <w:rPr>
                <w:rFonts w:ascii="宋体" w:eastAsia="宋体" w:hAnsi="宋体" w:cs="黑体" w:hint="eastAsia"/>
                <w:spacing w:val="-8"/>
                <w:kern w:val="0"/>
                <w:szCs w:val="21"/>
              </w:rPr>
              <w:t>板载内存</w:t>
            </w:r>
            <w:proofErr w:type="gramEnd"/>
            <w:r w:rsidRPr="00511FAE">
              <w:rPr>
                <w:rFonts w:ascii="宋体" w:eastAsia="宋体" w:hAnsi="宋体" w:cs="黑体" w:hint="eastAsia"/>
                <w:spacing w:val="-8"/>
                <w:kern w:val="0"/>
                <w:szCs w:val="21"/>
              </w:rPr>
              <w:t>不涉及）：≥2；</w:t>
            </w:r>
          </w:p>
          <w:p w14:paraId="4B931298" w14:textId="77777777" w:rsidR="00831778" w:rsidRPr="00511FAE" w:rsidRDefault="00831778" w:rsidP="00831778">
            <w:pPr>
              <w:autoSpaceDE w:val="0"/>
              <w:autoSpaceDN w:val="0"/>
              <w:spacing w:line="340" w:lineRule="exact"/>
              <w:jc w:val="left"/>
              <w:rPr>
                <w:rFonts w:ascii="宋体" w:eastAsia="宋体" w:hAnsi="宋体" w:cs="黑体" w:hint="eastAsia"/>
                <w:b/>
                <w:bCs/>
                <w:kern w:val="0"/>
                <w:szCs w:val="21"/>
              </w:rPr>
            </w:pPr>
            <w:r w:rsidRPr="00511FAE">
              <w:rPr>
                <w:rFonts w:ascii="宋体" w:eastAsia="宋体" w:hAnsi="宋体" w:cs="黑体" w:hint="eastAsia"/>
                <w:b/>
                <w:bCs/>
                <w:kern w:val="0"/>
                <w:szCs w:val="21"/>
              </w:rPr>
              <w:t>三、主板规格</w:t>
            </w:r>
          </w:p>
          <w:p w14:paraId="643D392E" w14:textId="451A9DF8"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*1.主板集成模块：</w:t>
            </w:r>
            <w:r w:rsidRPr="00511FAE">
              <w:rPr>
                <w:rFonts w:ascii="宋体" w:eastAsia="宋体" w:hAnsi="宋体" w:cs="宋体" w:hint="eastAsia"/>
                <w:bCs/>
                <w:spacing w:val="10"/>
                <w:kern w:val="0"/>
                <w:szCs w:val="21"/>
              </w:rPr>
              <w:t>与处理器同级匹配的主板或以上，不接受AMD芯片组，支持M.2无线+</w:t>
            </w:r>
            <w:proofErr w:type="gramStart"/>
            <w:r w:rsidRPr="00511FAE">
              <w:rPr>
                <w:rFonts w:ascii="宋体" w:eastAsia="宋体" w:hAnsi="宋体" w:cs="宋体" w:hint="eastAsia"/>
                <w:bCs/>
                <w:spacing w:val="10"/>
                <w:kern w:val="0"/>
                <w:szCs w:val="21"/>
              </w:rPr>
              <w:t>蓝牙</w:t>
            </w:r>
            <w:proofErr w:type="gramEnd"/>
            <w:r w:rsidRPr="00511FAE">
              <w:rPr>
                <w:rFonts w:ascii="宋体" w:eastAsia="宋体" w:hAnsi="宋体" w:cs="宋体" w:hint="eastAsia"/>
                <w:bCs/>
                <w:spacing w:val="10"/>
                <w:kern w:val="0"/>
                <w:szCs w:val="21"/>
              </w:rPr>
              <w:t>5.0模块，集成千兆网卡，满足高速、稳定上网需求</w:t>
            </w:r>
            <w:r w:rsidRPr="00511FAE">
              <w:rPr>
                <w:rFonts w:ascii="宋体" w:eastAsia="宋体" w:hAnsi="宋体" w:cs="黑体" w:hint="eastAsia"/>
                <w:spacing w:val="-2"/>
                <w:kern w:val="0"/>
                <w:szCs w:val="21"/>
              </w:rPr>
              <w:t>；</w:t>
            </w:r>
          </w:p>
          <w:p w14:paraId="1BC787B5"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*2.主板支持的CPU和内存情况：</w:t>
            </w:r>
            <w:r w:rsidRPr="00511FAE">
              <w:rPr>
                <w:rFonts w:ascii="宋体" w:eastAsia="宋体" w:hAnsi="宋体" w:cs="黑体" w:hint="eastAsia"/>
                <w:spacing w:val="-6"/>
                <w:kern w:val="0"/>
                <w:szCs w:val="21"/>
              </w:rPr>
              <w:t>供应商给出主板支持的</w:t>
            </w:r>
            <w:r w:rsidRPr="00511FAE">
              <w:rPr>
                <w:rFonts w:ascii="宋体" w:eastAsia="宋体" w:hAnsi="宋体" w:cs="黑体" w:hint="eastAsia"/>
                <w:spacing w:val="-2"/>
                <w:kern w:val="0"/>
                <w:szCs w:val="21"/>
              </w:rPr>
              <w:t>CPU</w:t>
            </w:r>
            <w:r w:rsidRPr="00511FAE">
              <w:rPr>
                <w:rFonts w:ascii="宋体" w:eastAsia="宋体" w:hAnsi="宋体" w:cs="黑体" w:hint="eastAsia"/>
                <w:spacing w:val="-11"/>
                <w:kern w:val="0"/>
                <w:szCs w:val="21"/>
              </w:rPr>
              <w:t>和内存型</w:t>
            </w:r>
            <w:r w:rsidRPr="00511FAE">
              <w:rPr>
                <w:rFonts w:ascii="宋体" w:eastAsia="宋体" w:hAnsi="宋体" w:cs="黑体" w:hint="eastAsia"/>
                <w:spacing w:val="-4"/>
                <w:kern w:val="0"/>
                <w:szCs w:val="21"/>
              </w:rPr>
              <w:t>号和数量；</w:t>
            </w:r>
          </w:p>
          <w:p w14:paraId="50ADF71B"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*3.主板其他内置接口：供应商给出相关</w:t>
            </w:r>
            <w:r w:rsidRPr="00511FAE">
              <w:rPr>
                <w:rFonts w:ascii="宋体" w:eastAsia="宋体" w:hAnsi="宋体" w:cs="黑体" w:hint="eastAsia"/>
                <w:spacing w:val="-2"/>
                <w:kern w:val="0"/>
                <w:szCs w:val="21"/>
              </w:rPr>
              <w:t>SATA、M.2、USB</w:t>
            </w:r>
            <w:r w:rsidRPr="00511FAE">
              <w:rPr>
                <w:rFonts w:ascii="宋体" w:eastAsia="宋体" w:hAnsi="宋体" w:cs="黑体" w:hint="eastAsia"/>
                <w:spacing w:val="-16"/>
                <w:kern w:val="0"/>
                <w:szCs w:val="21"/>
              </w:rPr>
              <w:t>接口</w:t>
            </w:r>
            <w:r w:rsidRPr="00511FAE">
              <w:rPr>
                <w:rFonts w:ascii="宋体" w:eastAsia="宋体" w:hAnsi="宋体" w:cs="黑体" w:hint="eastAsia"/>
                <w:spacing w:val="-2"/>
                <w:kern w:val="0"/>
                <w:szCs w:val="21"/>
              </w:rPr>
              <w:t>数量及占用状态；</w:t>
            </w:r>
          </w:p>
          <w:p w14:paraId="3CEDA42B"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*4.单内存插槽最大可支持容量（</w:t>
            </w:r>
            <w:proofErr w:type="gramStart"/>
            <w:r w:rsidRPr="00511FAE">
              <w:rPr>
                <w:rFonts w:ascii="宋体" w:eastAsia="宋体" w:hAnsi="宋体" w:cs="黑体" w:hint="eastAsia"/>
                <w:spacing w:val="-8"/>
                <w:kern w:val="0"/>
                <w:szCs w:val="21"/>
              </w:rPr>
              <w:t>板载内存</w:t>
            </w:r>
            <w:proofErr w:type="gramEnd"/>
            <w:r w:rsidRPr="00511FAE">
              <w:rPr>
                <w:rFonts w:ascii="宋体" w:eastAsia="宋体" w:hAnsi="宋体" w:cs="黑体" w:hint="eastAsia"/>
                <w:spacing w:val="-8"/>
                <w:kern w:val="0"/>
                <w:szCs w:val="21"/>
              </w:rPr>
              <w:t>不涉及）：</w:t>
            </w:r>
            <w:r w:rsidRPr="00511FAE">
              <w:rPr>
                <w:rFonts w:ascii="宋体" w:eastAsia="宋体" w:hAnsi="宋体" w:cs="黑体" w:hint="eastAsia"/>
                <w:spacing w:val="-4"/>
                <w:kern w:val="0"/>
                <w:szCs w:val="21"/>
              </w:rPr>
              <w:t>≥16GB；</w:t>
            </w:r>
          </w:p>
          <w:p w14:paraId="03BFEBE7" w14:textId="77777777" w:rsidR="00831778" w:rsidRPr="00511FAE" w:rsidRDefault="00831778" w:rsidP="00831778">
            <w:pPr>
              <w:autoSpaceDE w:val="0"/>
              <w:autoSpaceDN w:val="0"/>
              <w:spacing w:line="340" w:lineRule="exact"/>
              <w:jc w:val="left"/>
              <w:rPr>
                <w:rFonts w:ascii="宋体" w:eastAsia="宋体" w:hAnsi="宋体" w:cs="黑体" w:hint="eastAsia"/>
                <w:spacing w:val="-2"/>
                <w:kern w:val="0"/>
                <w:szCs w:val="21"/>
              </w:rPr>
            </w:pPr>
            <w:r w:rsidRPr="00511FAE">
              <w:rPr>
                <w:rFonts w:ascii="宋体" w:eastAsia="宋体" w:hAnsi="宋体" w:cs="黑体" w:hint="eastAsia"/>
                <w:spacing w:val="-8"/>
                <w:kern w:val="0"/>
                <w:szCs w:val="21"/>
              </w:rPr>
              <w:t>*5.内存插槽满配时提供的最高内存总容量：</w:t>
            </w:r>
            <w:r w:rsidRPr="00511FAE">
              <w:rPr>
                <w:rFonts w:ascii="宋体" w:eastAsia="宋体" w:hAnsi="宋体" w:cs="黑体" w:hint="eastAsia"/>
                <w:spacing w:val="-2"/>
                <w:kern w:val="0"/>
                <w:szCs w:val="21"/>
              </w:rPr>
              <w:t>≥32GB；</w:t>
            </w:r>
          </w:p>
          <w:p w14:paraId="74C9AE11" w14:textId="77777777" w:rsidR="00831778" w:rsidRPr="00511FAE" w:rsidRDefault="00831778" w:rsidP="00831778">
            <w:pPr>
              <w:autoSpaceDE w:val="0"/>
              <w:autoSpaceDN w:val="0"/>
              <w:spacing w:line="340" w:lineRule="exact"/>
              <w:jc w:val="left"/>
              <w:rPr>
                <w:rFonts w:ascii="宋体" w:eastAsia="宋体" w:hAnsi="宋体" w:cs="黑体" w:hint="eastAsia"/>
                <w:b/>
                <w:bCs/>
                <w:spacing w:val="-8"/>
                <w:kern w:val="0"/>
                <w:szCs w:val="21"/>
              </w:rPr>
            </w:pPr>
            <w:r w:rsidRPr="00511FAE">
              <w:rPr>
                <w:rFonts w:ascii="宋体" w:eastAsia="宋体" w:hAnsi="宋体" w:cs="黑体" w:hint="eastAsia"/>
                <w:b/>
                <w:bCs/>
                <w:spacing w:val="-8"/>
                <w:kern w:val="0"/>
                <w:szCs w:val="21"/>
              </w:rPr>
              <w:t>四、存储设备规格</w:t>
            </w:r>
          </w:p>
          <w:p w14:paraId="7827C85F"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*1.固态盘数量：≥1个；</w:t>
            </w:r>
          </w:p>
          <w:p w14:paraId="293ECAA4"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*2.固态存储容量：≥</w:t>
            </w:r>
            <w:r w:rsidRPr="00511FAE">
              <w:rPr>
                <w:rFonts w:ascii="宋体" w:eastAsia="宋体" w:hAnsi="宋体" w:cs="宋体" w:hint="eastAsia"/>
                <w:bCs/>
                <w:spacing w:val="10"/>
                <w:kern w:val="0"/>
                <w:szCs w:val="21"/>
              </w:rPr>
              <w:t>512GB</w:t>
            </w:r>
            <w:r w:rsidRPr="00511FAE">
              <w:rPr>
                <w:rFonts w:ascii="宋体" w:eastAsia="宋体" w:hAnsi="宋体" w:cs="黑体" w:hint="eastAsia"/>
                <w:spacing w:val="-8"/>
                <w:kern w:val="0"/>
                <w:szCs w:val="21"/>
              </w:rPr>
              <w:t>；</w:t>
            </w:r>
          </w:p>
          <w:p w14:paraId="68F0BF3B"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*3.机械硬盘数量：≥1个；</w:t>
            </w:r>
          </w:p>
          <w:p w14:paraId="76E52979" w14:textId="77777777" w:rsidR="00831778" w:rsidRPr="00511FAE" w:rsidRDefault="00831778" w:rsidP="00831778">
            <w:pPr>
              <w:autoSpaceDE w:val="0"/>
              <w:autoSpaceDN w:val="0"/>
              <w:spacing w:line="340" w:lineRule="exact"/>
              <w:jc w:val="left"/>
              <w:rPr>
                <w:rFonts w:ascii="宋体" w:eastAsia="宋体" w:hAnsi="宋体" w:cs="黑体" w:hint="eastAsia"/>
                <w:spacing w:val="-8"/>
                <w:kern w:val="0"/>
                <w:szCs w:val="21"/>
              </w:rPr>
            </w:pPr>
            <w:r w:rsidRPr="00511FAE">
              <w:rPr>
                <w:rFonts w:ascii="宋体" w:eastAsia="宋体" w:hAnsi="宋体" w:cs="黑体" w:hint="eastAsia"/>
                <w:spacing w:val="-8"/>
                <w:kern w:val="0"/>
                <w:szCs w:val="21"/>
              </w:rPr>
              <w:t>*4.机械硬盘总容量：≥2T；</w:t>
            </w:r>
          </w:p>
          <w:p w14:paraId="50750E80"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*5.机械硬盘转速：≥5400rpm；</w:t>
            </w:r>
          </w:p>
          <w:p w14:paraId="35BA34F8"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*6.机械硬盘形态：2.5英寸或3.5英寸等；</w:t>
            </w:r>
          </w:p>
          <w:p w14:paraId="438EDA39"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*7.固态存储形态：采用插卡或</w:t>
            </w:r>
            <w:proofErr w:type="gramStart"/>
            <w:r w:rsidRPr="00831778">
              <w:rPr>
                <w:rFonts w:ascii="宋体" w:eastAsia="宋体" w:hAnsi="宋体" w:cs="黑体" w:hint="eastAsia"/>
                <w:spacing w:val="-8"/>
                <w:kern w:val="0"/>
                <w:szCs w:val="21"/>
              </w:rPr>
              <w:t>板载等</w:t>
            </w:r>
            <w:proofErr w:type="gramEnd"/>
            <w:r w:rsidRPr="00831778">
              <w:rPr>
                <w:rFonts w:ascii="宋体" w:eastAsia="宋体" w:hAnsi="宋体" w:cs="黑体" w:hint="eastAsia"/>
                <w:spacing w:val="-8"/>
                <w:kern w:val="0"/>
                <w:szCs w:val="21"/>
              </w:rPr>
              <w:t>形态，可选用符合M.2或2.5寸SATA或mSATA等标准的插卡形态；</w:t>
            </w:r>
          </w:p>
          <w:p w14:paraId="5A568529"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*8.存储设备其他参数要求：a)固态盘应符合SJ/T 11654相关规定；b)机械硬盘准备时间应不大于30s；侧面固定螺丝孔数量可为4孔或6孔；工作状态环境温度应满足5℃~55℃；其它参数应符合GB/T 12628相关规定；</w:t>
            </w:r>
          </w:p>
          <w:p w14:paraId="443F6889" w14:textId="77777777" w:rsidR="00831778" w:rsidRPr="00831778" w:rsidRDefault="00831778" w:rsidP="00831778">
            <w:pPr>
              <w:autoSpaceDE w:val="0"/>
              <w:autoSpaceDN w:val="0"/>
              <w:spacing w:line="340" w:lineRule="exact"/>
              <w:jc w:val="left"/>
              <w:rPr>
                <w:rFonts w:ascii="宋体" w:eastAsia="宋体" w:hAnsi="宋体" w:cs="黑体" w:hint="eastAsia"/>
                <w:b/>
                <w:bCs/>
                <w:spacing w:val="-8"/>
                <w:kern w:val="0"/>
                <w:szCs w:val="21"/>
              </w:rPr>
            </w:pPr>
            <w:r w:rsidRPr="00831778">
              <w:rPr>
                <w:rFonts w:ascii="宋体" w:eastAsia="宋体" w:hAnsi="宋体" w:cs="黑体" w:hint="eastAsia"/>
                <w:b/>
                <w:bCs/>
                <w:spacing w:val="-8"/>
                <w:kern w:val="0"/>
                <w:szCs w:val="21"/>
              </w:rPr>
              <w:t>五、显卡规格</w:t>
            </w:r>
          </w:p>
          <w:p w14:paraId="4F9A2629"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*1.显卡类型：</w:t>
            </w:r>
            <w:r w:rsidRPr="00831778">
              <w:rPr>
                <w:rFonts w:ascii="宋体" w:eastAsia="宋体" w:hAnsi="宋体" w:cs="宋体" w:hint="eastAsia"/>
                <w:bCs/>
                <w:spacing w:val="10"/>
                <w:kern w:val="0"/>
                <w:szCs w:val="21"/>
              </w:rPr>
              <w:t>独立显卡≥8G</w:t>
            </w:r>
            <w:r w:rsidRPr="00831778">
              <w:rPr>
                <w:rFonts w:ascii="宋体" w:eastAsia="宋体" w:hAnsi="宋体" w:cs="黑体" w:hint="eastAsia"/>
                <w:spacing w:val="-8"/>
                <w:kern w:val="0"/>
                <w:szCs w:val="21"/>
              </w:rPr>
              <w:t>；</w:t>
            </w:r>
          </w:p>
          <w:p w14:paraId="67B6DD4A"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*2.独立</w:t>
            </w:r>
            <w:proofErr w:type="gramStart"/>
            <w:r w:rsidRPr="00831778">
              <w:rPr>
                <w:rFonts w:ascii="宋体" w:eastAsia="宋体" w:hAnsi="宋体" w:cs="黑体" w:hint="eastAsia"/>
                <w:spacing w:val="-8"/>
                <w:kern w:val="0"/>
                <w:szCs w:val="21"/>
              </w:rPr>
              <w:t>显卡显存</w:t>
            </w:r>
            <w:proofErr w:type="gramEnd"/>
            <w:r w:rsidRPr="00831778">
              <w:rPr>
                <w:rFonts w:ascii="宋体" w:eastAsia="宋体" w:hAnsi="宋体" w:cs="黑体" w:hint="eastAsia"/>
                <w:spacing w:val="-8"/>
                <w:kern w:val="0"/>
                <w:szCs w:val="21"/>
              </w:rPr>
              <w:t>类型：若配置独立显卡，显</w:t>
            </w:r>
            <w:proofErr w:type="gramStart"/>
            <w:r w:rsidRPr="00831778">
              <w:rPr>
                <w:rFonts w:ascii="宋体" w:eastAsia="宋体" w:hAnsi="宋体" w:cs="黑体" w:hint="eastAsia"/>
                <w:spacing w:val="-8"/>
                <w:kern w:val="0"/>
                <w:szCs w:val="21"/>
              </w:rPr>
              <w:t>存类型应</w:t>
            </w:r>
            <w:proofErr w:type="gramEnd"/>
            <w:r w:rsidRPr="00831778">
              <w:rPr>
                <w:rFonts w:ascii="宋体" w:eastAsia="宋体" w:hAnsi="宋体" w:cs="黑体" w:hint="eastAsia"/>
                <w:spacing w:val="-8"/>
                <w:kern w:val="0"/>
                <w:szCs w:val="21"/>
              </w:rPr>
              <w:t>为DDR3/DDR4/GDDR5/GDDR6/LPDDR4；</w:t>
            </w:r>
          </w:p>
          <w:p w14:paraId="6D545D63"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*3.独立显</w:t>
            </w:r>
            <w:proofErr w:type="gramStart"/>
            <w:r w:rsidRPr="00831778">
              <w:rPr>
                <w:rFonts w:ascii="宋体" w:eastAsia="宋体" w:hAnsi="宋体" w:cs="黑体" w:hint="eastAsia"/>
                <w:spacing w:val="-8"/>
                <w:kern w:val="0"/>
                <w:szCs w:val="21"/>
              </w:rPr>
              <w:t>卡显存位宽</w:t>
            </w:r>
            <w:proofErr w:type="gramEnd"/>
            <w:r w:rsidRPr="00831778">
              <w:rPr>
                <w:rFonts w:ascii="宋体" w:eastAsia="宋体" w:hAnsi="宋体" w:cs="黑体" w:hint="eastAsia"/>
                <w:spacing w:val="-8"/>
                <w:kern w:val="0"/>
                <w:szCs w:val="21"/>
              </w:rPr>
              <w:t>：若配置独立显卡，显</w:t>
            </w:r>
            <w:proofErr w:type="gramStart"/>
            <w:r w:rsidRPr="00831778">
              <w:rPr>
                <w:rFonts w:ascii="宋体" w:eastAsia="宋体" w:hAnsi="宋体" w:cs="黑体" w:hint="eastAsia"/>
                <w:spacing w:val="-8"/>
                <w:kern w:val="0"/>
                <w:szCs w:val="21"/>
              </w:rPr>
              <w:t>存位宽</w:t>
            </w:r>
            <w:proofErr w:type="gramEnd"/>
            <w:r w:rsidRPr="00831778">
              <w:rPr>
                <w:rFonts w:ascii="宋体" w:eastAsia="宋体" w:hAnsi="宋体" w:cs="黑体" w:hint="eastAsia"/>
                <w:spacing w:val="-8"/>
                <w:kern w:val="0"/>
                <w:szCs w:val="21"/>
              </w:rPr>
              <w:t>≥16位；</w:t>
            </w:r>
          </w:p>
          <w:p w14:paraId="588F8252" w14:textId="77777777" w:rsidR="00831778" w:rsidRPr="00831778" w:rsidRDefault="00831778" w:rsidP="00831778">
            <w:pPr>
              <w:autoSpaceDE w:val="0"/>
              <w:autoSpaceDN w:val="0"/>
              <w:spacing w:line="340" w:lineRule="exact"/>
              <w:jc w:val="left"/>
              <w:rPr>
                <w:rFonts w:ascii="宋体" w:eastAsia="宋体" w:hAnsi="宋体" w:cs="黑体" w:hint="eastAsia"/>
                <w:spacing w:val="-8"/>
                <w:kern w:val="0"/>
                <w:szCs w:val="21"/>
              </w:rPr>
            </w:pPr>
            <w:r w:rsidRPr="00831778">
              <w:rPr>
                <w:rFonts w:ascii="宋体" w:eastAsia="宋体" w:hAnsi="宋体" w:cs="黑体" w:hint="eastAsia"/>
                <w:spacing w:val="-8"/>
                <w:kern w:val="0"/>
                <w:szCs w:val="21"/>
              </w:rPr>
              <w:t>*4.独立</w:t>
            </w:r>
            <w:proofErr w:type="gramStart"/>
            <w:r w:rsidRPr="00831778">
              <w:rPr>
                <w:rFonts w:ascii="宋体" w:eastAsia="宋体" w:hAnsi="宋体" w:cs="黑体" w:hint="eastAsia"/>
                <w:spacing w:val="-8"/>
                <w:kern w:val="0"/>
                <w:szCs w:val="21"/>
              </w:rPr>
              <w:t>显卡显存</w:t>
            </w:r>
            <w:proofErr w:type="gramEnd"/>
            <w:r w:rsidRPr="00831778">
              <w:rPr>
                <w:rFonts w:ascii="宋体" w:eastAsia="宋体" w:hAnsi="宋体" w:cs="黑体" w:hint="eastAsia"/>
                <w:spacing w:val="-8"/>
                <w:kern w:val="0"/>
                <w:szCs w:val="21"/>
              </w:rPr>
              <w:t>容量：若配置独立显卡，显存容量≥8GB；</w:t>
            </w:r>
          </w:p>
          <w:p w14:paraId="1487583C"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spacing w:val="-6"/>
                <w:kern w:val="0"/>
                <w:szCs w:val="21"/>
              </w:rPr>
              <w:t>六、显</w:t>
            </w:r>
            <w:r w:rsidRPr="00831778">
              <w:rPr>
                <w:rFonts w:ascii="宋体" w:eastAsia="宋体" w:hAnsi="宋体" w:cs="黑体" w:hint="eastAsia"/>
                <w:b/>
                <w:bCs/>
                <w:spacing w:val="-4"/>
                <w:kern w:val="0"/>
                <w:szCs w:val="21"/>
              </w:rPr>
              <w:t>示</w:t>
            </w:r>
            <w:r w:rsidRPr="00831778">
              <w:rPr>
                <w:rFonts w:ascii="宋体" w:eastAsia="宋体" w:hAnsi="宋体" w:cs="黑体" w:hint="eastAsia"/>
                <w:b/>
                <w:bCs/>
                <w:spacing w:val="-6"/>
                <w:kern w:val="0"/>
                <w:szCs w:val="21"/>
              </w:rPr>
              <w:t>设备</w:t>
            </w:r>
            <w:r w:rsidRPr="00831778">
              <w:rPr>
                <w:rFonts w:ascii="宋体" w:eastAsia="宋体" w:hAnsi="宋体" w:cs="黑体" w:hint="eastAsia"/>
                <w:b/>
                <w:bCs/>
                <w:spacing w:val="-5"/>
                <w:kern w:val="0"/>
                <w:szCs w:val="21"/>
              </w:rPr>
              <w:t>规格</w:t>
            </w:r>
          </w:p>
          <w:p w14:paraId="2750C47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w:t>
            </w:r>
            <w:proofErr w:type="gramStart"/>
            <w:r w:rsidRPr="00831778">
              <w:rPr>
                <w:rFonts w:ascii="宋体" w:eastAsia="宋体" w:hAnsi="宋体" w:cs="黑体" w:hint="eastAsia"/>
                <w:kern w:val="0"/>
                <w:szCs w:val="21"/>
              </w:rPr>
              <w:t>显示屏屏占比</w:t>
            </w:r>
            <w:proofErr w:type="gramEnd"/>
            <w:r w:rsidRPr="00831778">
              <w:rPr>
                <w:rFonts w:ascii="宋体" w:eastAsia="宋体" w:hAnsi="宋体" w:cs="黑体" w:hint="eastAsia"/>
                <w:kern w:val="0"/>
                <w:szCs w:val="21"/>
              </w:rPr>
              <w:t>：≥80%；</w:t>
            </w:r>
          </w:p>
          <w:p w14:paraId="608E252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*2.显示屏分辨率：≥1920x1080；</w:t>
            </w:r>
          </w:p>
          <w:p w14:paraId="48344925"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*3.显示屏尺寸：≥23英寸；</w:t>
            </w:r>
          </w:p>
          <w:p w14:paraId="18E6F39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*4.显示屏屏幕比例：16:9/3:2/21:9/16:10等；</w:t>
            </w:r>
          </w:p>
          <w:p w14:paraId="6F1B0DCA"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*5.显示器外观颜色：黑色；</w:t>
            </w:r>
          </w:p>
          <w:p w14:paraId="7BECF1D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lastRenderedPageBreak/>
              <w:t>*6.显示屏防蓝光：支持防蓝光模式，蓝光加权辐射亮度比应≤0.0012W/(·cd·</w:t>
            </w:r>
            <w:proofErr w:type="spellStart"/>
            <w:r w:rsidRPr="00831778">
              <w:rPr>
                <w:rFonts w:ascii="宋体" w:eastAsia="宋体" w:hAnsi="宋体" w:cs="黑体" w:hint="eastAsia"/>
                <w:kern w:val="0"/>
                <w:szCs w:val="21"/>
              </w:rPr>
              <w:t>sr</w:t>
            </w:r>
            <w:proofErr w:type="spellEnd"/>
            <w:r w:rsidRPr="00831778">
              <w:rPr>
                <w:rFonts w:ascii="宋体" w:eastAsia="宋体" w:hAnsi="宋体" w:cs="黑体" w:hint="eastAsia"/>
                <w:kern w:val="0"/>
                <w:szCs w:val="21"/>
              </w:rPr>
              <w:t>)（</w:t>
            </w:r>
            <w:proofErr w:type="gramStart"/>
            <w:r w:rsidRPr="00831778">
              <w:rPr>
                <w:rFonts w:ascii="宋体" w:eastAsia="宋体" w:hAnsi="宋体" w:cs="黑体" w:hint="eastAsia"/>
                <w:kern w:val="0"/>
                <w:szCs w:val="21"/>
              </w:rPr>
              <w:t>瓦每坎特拉每球面</w:t>
            </w:r>
            <w:proofErr w:type="gramEnd"/>
            <w:r w:rsidRPr="00831778">
              <w:rPr>
                <w:rFonts w:ascii="宋体" w:eastAsia="宋体" w:hAnsi="宋体" w:cs="黑体" w:hint="eastAsia"/>
                <w:kern w:val="0"/>
                <w:szCs w:val="21"/>
              </w:rPr>
              <w:t>度）；</w:t>
            </w:r>
          </w:p>
          <w:p w14:paraId="4C06E83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*7.显示屏低频闪：显示屏应支持低频闪≤-35dB；</w:t>
            </w:r>
          </w:p>
          <w:p w14:paraId="4007BD2E"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*8.显示屏防炫目：显示屏镜面反射率≤10%；</w:t>
            </w:r>
          </w:p>
          <w:p w14:paraId="03F16BD3"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七、外设规格</w:t>
            </w:r>
          </w:p>
          <w:p w14:paraId="5FC23685"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*1.鼠标数量：≥1个；</w:t>
            </w:r>
          </w:p>
          <w:p w14:paraId="38B2875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*2.键盘数量：≥1个；</w:t>
            </w:r>
          </w:p>
          <w:p w14:paraId="33FF44EA"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*3.键盘按键数目：104键；</w:t>
            </w:r>
          </w:p>
          <w:p w14:paraId="630387D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*4.键盘连接方式：有线；</w:t>
            </w:r>
          </w:p>
          <w:p w14:paraId="197F443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*5.键盘键程：2.3mm~4.0mm；</w:t>
            </w:r>
          </w:p>
          <w:p w14:paraId="42687DD2"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*6.键盘按键压力：按键压力应在0.54N±0.14N；</w:t>
            </w:r>
          </w:p>
          <w:p w14:paraId="3DAFAF97"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*7.有线键盘连接线：≥1.5米；</w:t>
            </w:r>
          </w:p>
          <w:p w14:paraId="17F00694"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*8.键盘颜色：黑色；</w:t>
            </w:r>
          </w:p>
          <w:p w14:paraId="6E39239F"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*9.鼠标连接方式：有线；</w:t>
            </w:r>
          </w:p>
          <w:p w14:paraId="21186C05"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*10.有线鼠标连接线：≥1.5米；</w:t>
            </w:r>
          </w:p>
          <w:p w14:paraId="40F4CCF7"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*11.鼠标DPI分辨率：800~1600</w:t>
            </w:r>
          </w:p>
          <w:p w14:paraId="0A67EEB5"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*12.鼠标颜色：黑色；</w:t>
            </w:r>
          </w:p>
          <w:p w14:paraId="503D5A7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*13.鼠标其他要求：其它参数应符合GB/T 26245的相关规定；</w:t>
            </w:r>
          </w:p>
          <w:p w14:paraId="5CC4505C"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八、网络设备规格</w:t>
            </w:r>
          </w:p>
          <w:p w14:paraId="724BBE0C"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*1.有线网卡数量：≥1；</w:t>
            </w:r>
          </w:p>
          <w:p w14:paraId="5EC6D063"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九、外部接口规格</w:t>
            </w:r>
          </w:p>
          <w:p w14:paraId="0C3553E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spacing w:val="-2"/>
                <w:kern w:val="0"/>
                <w:szCs w:val="21"/>
              </w:rPr>
              <w:t>*1.USB</w:t>
            </w:r>
            <w:r w:rsidRPr="00831778">
              <w:rPr>
                <w:rFonts w:ascii="宋体" w:eastAsia="宋体" w:hAnsi="宋体" w:cs="黑体" w:hint="eastAsia"/>
                <w:spacing w:val="-17"/>
                <w:kern w:val="0"/>
                <w:szCs w:val="21"/>
              </w:rPr>
              <w:t>接口</w:t>
            </w:r>
            <w:r w:rsidRPr="00831778">
              <w:rPr>
                <w:rFonts w:ascii="宋体" w:eastAsia="宋体" w:hAnsi="宋体" w:cs="黑体" w:hint="eastAsia"/>
                <w:spacing w:val="-6"/>
                <w:kern w:val="0"/>
                <w:szCs w:val="21"/>
              </w:rPr>
              <w:t>数量：机箱前面板应提供不少于3个USB接口（含2个USB3.0及以上接口）；</w:t>
            </w:r>
          </w:p>
          <w:p w14:paraId="74DFF0D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*2.视频接口数量：≥1；</w:t>
            </w:r>
          </w:p>
          <w:p w14:paraId="4E279650"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*3.音频接口数量：≥1；</w:t>
            </w:r>
          </w:p>
          <w:p w14:paraId="5FBE610A"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十、整机基础规格</w:t>
            </w:r>
          </w:p>
          <w:p w14:paraId="259D9EA4"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*1.整机外观：a)</w:t>
            </w:r>
            <w:r w:rsidRPr="00831778">
              <w:rPr>
                <w:rFonts w:ascii="宋体" w:eastAsia="宋体" w:hAnsi="宋体" w:cs="黑体" w:hint="eastAsia"/>
                <w:kern w:val="0"/>
                <w:szCs w:val="21"/>
              </w:rPr>
              <w:tab/>
              <w:t>产品表面不应有凹痕、划伤、裂缝、变形和污染等。表面涂层均匀，不应起泡、龟裂、脱落和磨损，金属零部件无锈蚀及其它机械损伤；b)产品表面说明功能的文字、符号、标志，应清晰、端正、牢固；</w:t>
            </w:r>
          </w:p>
          <w:p w14:paraId="2ADBC38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*2.状态指示灯：在产品显著位置提供状态指示功能，</w:t>
            </w:r>
            <w:proofErr w:type="gramStart"/>
            <w:r w:rsidRPr="00831778">
              <w:rPr>
                <w:rFonts w:ascii="宋体" w:eastAsia="宋体" w:hAnsi="宋体" w:cs="黑体" w:hint="eastAsia"/>
                <w:kern w:val="0"/>
                <w:szCs w:val="21"/>
              </w:rPr>
              <w:t>如运行</w:t>
            </w:r>
            <w:proofErr w:type="gramEnd"/>
            <w:r w:rsidRPr="00831778">
              <w:rPr>
                <w:rFonts w:ascii="宋体" w:eastAsia="宋体" w:hAnsi="宋体" w:cs="黑体" w:hint="eastAsia"/>
                <w:kern w:val="0"/>
                <w:szCs w:val="21"/>
              </w:rPr>
              <w:t>状态，并由供应商提供详细参数；</w:t>
            </w:r>
          </w:p>
          <w:p w14:paraId="4BE91CF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*3.整机结构：a)机箱应符合GB/T 4208、GB/T 26246的相关规定；b)产品内部结构应符合通用部件的安装需求；c)所有输入输出接口应符合相关国家或行业标准；d)产品零部件应紧固无松动，可插拔部件应可靠连接，开关、按钮和其它控制部件应灵活可靠，布局应方便使用；e)所有I/O连接器及需插接线缆的部位应预留采购人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w:t>
            </w:r>
            <w:r w:rsidRPr="00831778">
              <w:rPr>
                <w:rFonts w:ascii="宋体" w:eastAsia="宋体" w:hAnsi="宋体" w:cs="黑体" w:hint="eastAsia"/>
                <w:kern w:val="0"/>
                <w:szCs w:val="21"/>
              </w:rPr>
              <w:lastRenderedPageBreak/>
              <w:t>理线和插拔操作，走线应不影响系统各主要部件组装和拆卸；</w:t>
            </w:r>
            <w:proofErr w:type="spellStart"/>
            <w:r w:rsidRPr="00831778">
              <w:rPr>
                <w:rFonts w:ascii="宋体" w:eastAsia="宋体" w:hAnsi="宋体" w:cs="黑体" w:hint="eastAsia"/>
                <w:kern w:val="0"/>
                <w:szCs w:val="21"/>
              </w:rPr>
              <w:t>i</w:t>
            </w:r>
            <w:proofErr w:type="spellEnd"/>
            <w:r w:rsidRPr="00831778">
              <w:rPr>
                <w:rFonts w:ascii="宋体" w:eastAsia="宋体" w:hAnsi="宋体" w:cs="黑体" w:hint="eastAsia"/>
                <w:kern w:val="0"/>
                <w:szCs w:val="21"/>
              </w:rPr>
              <w:t>)如需</w:t>
            </w:r>
            <w:proofErr w:type="gramStart"/>
            <w:r w:rsidRPr="00831778">
              <w:rPr>
                <w:rFonts w:ascii="宋体" w:eastAsia="宋体" w:hAnsi="宋体" w:cs="黑体" w:hint="eastAsia"/>
                <w:kern w:val="0"/>
                <w:szCs w:val="21"/>
              </w:rPr>
              <w:t>通过孔走线</w:t>
            </w:r>
            <w:proofErr w:type="gramEnd"/>
            <w:r w:rsidRPr="00831778">
              <w:rPr>
                <w:rFonts w:ascii="宋体" w:eastAsia="宋体" w:hAnsi="宋体" w:cs="黑体" w:hint="eastAsia"/>
                <w:kern w:val="0"/>
                <w:szCs w:val="21"/>
              </w:rPr>
              <w:t>，过线孔应做防割线处理；j)各插头位置和插拔方向应合理，应做到插拔无障碍设计，具备</w:t>
            </w:r>
            <w:proofErr w:type="gramStart"/>
            <w:r w:rsidRPr="00831778">
              <w:rPr>
                <w:rFonts w:ascii="宋体" w:eastAsia="宋体" w:hAnsi="宋体" w:cs="黑体" w:hint="eastAsia"/>
                <w:kern w:val="0"/>
                <w:szCs w:val="21"/>
              </w:rPr>
              <w:t>防呆设计</w:t>
            </w:r>
            <w:proofErr w:type="gramEnd"/>
            <w:r w:rsidRPr="00831778">
              <w:rPr>
                <w:rFonts w:ascii="宋体" w:eastAsia="宋体" w:hAnsi="宋体" w:cs="黑体" w:hint="eastAsia"/>
                <w:kern w:val="0"/>
                <w:szCs w:val="21"/>
              </w:rPr>
              <w:t>，有效避免误操作；k)各主要部件拆装无障碍，使用常规工具拆装，无特殊拆装工具需求；l)各主要部件拆装步骤要少，各自</w:t>
            </w:r>
            <w:proofErr w:type="gramStart"/>
            <w:r w:rsidRPr="00831778">
              <w:rPr>
                <w:rFonts w:ascii="宋体" w:eastAsia="宋体" w:hAnsi="宋体" w:cs="黑体" w:hint="eastAsia"/>
                <w:kern w:val="0"/>
                <w:szCs w:val="21"/>
              </w:rPr>
              <w:t>拆装需</w:t>
            </w:r>
            <w:proofErr w:type="gramEnd"/>
            <w:r w:rsidRPr="00831778">
              <w:rPr>
                <w:rFonts w:ascii="宋体" w:eastAsia="宋体" w:hAnsi="宋体" w:cs="黑体" w:hint="eastAsia"/>
                <w:kern w:val="0"/>
                <w:szCs w:val="21"/>
              </w:rPr>
              <w:t>避免相互干扰；m)对于整机或零部件外表面为高亮面的，应粘贴保护膜，保护膜需粘贴牢固，运输、组装等过程不易脱落，撕下无残留；n)其它要求应符合GB/T 9813.1的相关规定；</w:t>
            </w:r>
          </w:p>
          <w:p w14:paraId="4908DA11"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*4.机箱防护要求：机箱应符合GB/T 4208中IP20防护要求；</w:t>
            </w:r>
          </w:p>
          <w:p w14:paraId="73A289B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*5.整机噪音：产品工作在空闲状态下，产品的声功率级应不超过4.5Bel；</w:t>
            </w:r>
          </w:p>
          <w:p w14:paraId="3D899BD4"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*6.整机散热：在环境温度25℃及处理器满载情况下，产品表面温度应符合如下要求：a)出风口在机箱后面</w:t>
            </w:r>
            <w:proofErr w:type="gramStart"/>
            <w:r w:rsidRPr="00831778">
              <w:rPr>
                <w:rFonts w:ascii="宋体" w:eastAsia="宋体" w:hAnsi="宋体" w:cs="黑体" w:hint="eastAsia"/>
                <w:kern w:val="0"/>
                <w:szCs w:val="21"/>
              </w:rPr>
              <w:t>板情况</w:t>
            </w:r>
            <w:proofErr w:type="gramEnd"/>
            <w:r w:rsidRPr="00831778">
              <w:rPr>
                <w:rFonts w:ascii="宋体" w:eastAsia="宋体" w:hAnsi="宋体" w:cs="黑体" w:hint="eastAsia"/>
                <w:kern w:val="0"/>
                <w:szCs w:val="21"/>
              </w:rPr>
              <w:t>下，出风口温度不高于55℃；b)可触及面温度不高于45℃；c)显示器表面温度：显示屏不高于38℃，显示屏上下灯带位置温度（如涉及）不高于40℃，出风口温度不高于45℃；</w:t>
            </w:r>
          </w:p>
          <w:p w14:paraId="632BDAF9"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kern w:val="0"/>
                <w:szCs w:val="21"/>
              </w:rPr>
              <w:t>*7.整机能效限定值:产品能效限定值应达到GB 28380-2012标准中能效等级2级及以上，</w:t>
            </w:r>
            <w:r w:rsidRPr="00831778">
              <w:rPr>
                <w:rFonts w:ascii="宋体" w:eastAsia="宋体" w:hAnsi="宋体" w:cs="宋体" w:hint="eastAsia"/>
                <w:b/>
                <w:bCs/>
                <w:kern w:val="0"/>
                <w:szCs w:val="21"/>
                <w:lang w:bidi="ar"/>
              </w:rPr>
              <w:t>响应文件中必须提供该产品由国家确定的认证机构出具的处于有效期之内的节能产品认证证书并加盖供应商公章，否则响应无效。</w:t>
            </w:r>
          </w:p>
          <w:p w14:paraId="247C5CD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*8.机身材质：金属；</w:t>
            </w:r>
          </w:p>
          <w:p w14:paraId="5201C060"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*9.机身颜色：黑色；</w:t>
            </w:r>
          </w:p>
          <w:p w14:paraId="283E05C8" w14:textId="5B31834B"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*10.机箱尺寸容量：</w:t>
            </w:r>
            <w:r w:rsidR="00AD0713" w:rsidRPr="00AD0713">
              <w:rPr>
                <w:rFonts w:ascii="宋体" w:eastAsia="宋体" w:hAnsi="宋体" w:cs="黑体" w:hint="eastAsia"/>
                <w:kern w:val="0"/>
                <w:szCs w:val="21"/>
              </w:rPr>
              <w:t>机箱体</w:t>
            </w:r>
            <w:proofErr w:type="gramStart"/>
            <w:r w:rsidR="00AD0713" w:rsidRPr="00AD0713">
              <w:rPr>
                <w:rFonts w:ascii="宋体" w:eastAsia="宋体" w:hAnsi="宋体" w:cs="黑体" w:hint="eastAsia"/>
                <w:kern w:val="0"/>
                <w:szCs w:val="21"/>
              </w:rPr>
              <w:t>积配套</w:t>
            </w:r>
            <w:proofErr w:type="gramEnd"/>
            <w:r w:rsidR="00AD0713" w:rsidRPr="00AD0713">
              <w:rPr>
                <w:rFonts w:ascii="宋体" w:eastAsia="宋体" w:hAnsi="宋体" w:cs="黑体" w:hint="eastAsia"/>
                <w:kern w:val="0"/>
                <w:szCs w:val="21"/>
              </w:rPr>
              <w:t>适用</w:t>
            </w:r>
            <w:r w:rsidRPr="00831778">
              <w:rPr>
                <w:rFonts w:ascii="宋体" w:eastAsia="宋体" w:hAnsi="宋体" w:cs="黑体" w:hint="eastAsia"/>
                <w:kern w:val="0"/>
                <w:szCs w:val="21"/>
              </w:rPr>
              <w:t>；</w:t>
            </w:r>
          </w:p>
          <w:p w14:paraId="6E709A80"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十一、CPU性能</w:t>
            </w:r>
          </w:p>
          <w:p w14:paraId="70E4205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*1.CPU物理核数：≥14；</w:t>
            </w:r>
          </w:p>
          <w:p w14:paraId="7AB90BDB"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*2.CPU主频：≥3.2GHz；</w:t>
            </w:r>
          </w:p>
          <w:p w14:paraId="2808CC91"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*3.CPU末级缓存容量：≥20MB</w:t>
            </w:r>
          </w:p>
          <w:p w14:paraId="749CA1D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*4.CPU支持的内存最高速率：≥2666MT/s；</w:t>
            </w:r>
          </w:p>
          <w:p w14:paraId="37F922F9"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十二、内存性能</w:t>
            </w:r>
          </w:p>
          <w:p w14:paraId="6BBF861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*1.内存读写速率：≥2666MT/s；</w:t>
            </w:r>
          </w:p>
          <w:p w14:paraId="2D88262E"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十三、显卡性能</w:t>
            </w:r>
          </w:p>
          <w:p w14:paraId="5B2D7612"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*1.显示分辨率：≥1920x1080；</w:t>
            </w:r>
          </w:p>
          <w:p w14:paraId="7A1775B0"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*2.显卡显示芯片核心频率：≥300MHz；</w:t>
            </w:r>
          </w:p>
          <w:p w14:paraId="710AE961"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*3.显存等效频率：≥1000MT/s；</w:t>
            </w:r>
          </w:p>
          <w:p w14:paraId="4AA8259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*4.显卡可支持多</w:t>
            </w:r>
            <w:proofErr w:type="gramStart"/>
            <w:r w:rsidRPr="00831778">
              <w:rPr>
                <w:rFonts w:ascii="宋体" w:eastAsia="宋体" w:hAnsi="宋体" w:cs="黑体" w:hint="eastAsia"/>
                <w:kern w:val="0"/>
                <w:szCs w:val="21"/>
              </w:rPr>
              <w:t>屏同时</w:t>
            </w:r>
            <w:proofErr w:type="gramEnd"/>
            <w:r w:rsidRPr="00831778">
              <w:rPr>
                <w:rFonts w:ascii="宋体" w:eastAsia="宋体" w:hAnsi="宋体" w:cs="黑体" w:hint="eastAsia"/>
                <w:kern w:val="0"/>
                <w:szCs w:val="21"/>
              </w:rPr>
              <w:t>显示数量：显卡应支持2块屏幕同时显示，分辨率应不低于1920×1080；</w:t>
            </w:r>
          </w:p>
          <w:p w14:paraId="2FB7460F"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十四、显示设备性能</w:t>
            </w:r>
          </w:p>
          <w:p w14:paraId="2507815F"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*1.显示屏刷新率：≥75Hz；</w:t>
            </w:r>
          </w:p>
          <w:p w14:paraId="2BFADDC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*2.显示屏位深：≥8位；</w:t>
            </w:r>
          </w:p>
          <w:p w14:paraId="521ABA9D"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*3.显示屏色域：≥99%sRGB；</w:t>
            </w:r>
          </w:p>
          <w:p w14:paraId="6675F00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*4.显示屏色准：△E≤4；</w:t>
            </w:r>
          </w:p>
          <w:p w14:paraId="558611F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*5.显示屏响应时间：≤8ms；</w:t>
            </w:r>
          </w:p>
          <w:p w14:paraId="136BE6E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lastRenderedPageBreak/>
              <w:t>*6.显示屏亮度：≥250尼特；</w:t>
            </w:r>
          </w:p>
          <w:p w14:paraId="2D861245"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*7.显示屏亮度一致性：≥70%；</w:t>
            </w:r>
          </w:p>
          <w:p w14:paraId="0B77BF8E"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*8.显示屏对比度：≥500：1；</w:t>
            </w:r>
          </w:p>
          <w:p w14:paraId="0BFC5FF0"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*9.显示屏其他参数：其它参数应符合SJ/T 11292的相关规定；</w:t>
            </w:r>
          </w:p>
          <w:p w14:paraId="6BF93A40"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十五、网络设备性能</w:t>
            </w:r>
          </w:p>
          <w:p w14:paraId="533C8EB4"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*1.有线网卡速率：最高速率应不低于1000Mbps，应支持10Mbps、100Mbps、1000Mbps速率自适应；</w:t>
            </w:r>
          </w:p>
          <w:p w14:paraId="553B6721"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十六、主板功能</w:t>
            </w:r>
          </w:p>
          <w:p w14:paraId="62F051BA"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*1.内存扩展接口(</w:t>
            </w:r>
            <w:proofErr w:type="gramStart"/>
            <w:r w:rsidRPr="00831778">
              <w:rPr>
                <w:rFonts w:ascii="宋体" w:eastAsia="宋体" w:hAnsi="宋体" w:cs="黑体" w:hint="eastAsia"/>
                <w:kern w:val="0"/>
                <w:szCs w:val="21"/>
              </w:rPr>
              <w:t>板载内存</w:t>
            </w:r>
            <w:proofErr w:type="gramEnd"/>
            <w:r w:rsidRPr="00831778">
              <w:rPr>
                <w:rFonts w:ascii="宋体" w:eastAsia="宋体" w:hAnsi="宋体" w:cs="黑体" w:hint="eastAsia"/>
                <w:kern w:val="0"/>
                <w:szCs w:val="21"/>
              </w:rPr>
              <w:t>不涉及)：≥2个；</w:t>
            </w:r>
          </w:p>
          <w:p w14:paraId="387C264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*2.主板USB瞬间过流保护：支持有瞬间过流保护功能；</w:t>
            </w:r>
          </w:p>
          <w:p w14:paraId="0DD49C14"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*3.主板防静电保护：支持防静电保护功能；</w:t>
            </w:r>
          </w:p>
          <w:p w14:paraId="3074668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*4.I/O接口功能：提供基于标准USB接口外设连接功能、基于音频输入输出接口的音频扩展功能、基于PCIe接口板卡扩展功能、基于HDMI或VGA或Type-C或DVI或DP等接口外接显示器扩展功能、基于存储接口对产品进行增</w:t>
            </w:r>
            <w:proofErr w:type="gramStart"/>
            <w:r w:rsidRPr="00831778">
              <w:rPr>
                <w:rFonts w:ascii="宋体" w:eastAsia="宋体" w:hAnsi="宋体" w:cs="黑体" w:hint="eastAsia"/>
                <w:kern w:val="0"/>
                <w:szCs w:val="21"/>
              </w:rPr>
              <w:t>容功能</w:t>
            </w:r>
            <w:proofErr w:type="gramEnd"/>
            <w:r w:rsidRPr="00831778">
              <w:rPr>
                <w:rFonts w:ascii="宋体" w:eastAsia="宋体" w:hAnsi="宋体" w:cs="黑体" w:hint="eastAsia"/>
                <w:kern w:val="0"/>
                <w:szCs w:val="21"/>
              </w:rPr>
              <w:t>等。产品I/O接口，应具备外接标准USB设备、显示器、音频设备等内外部设备能力；</w:t>
            </w:r>
          </w:p>
          <w:p w14:paraId="7C8E633E"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十七、显卡功能</w:t>
            </w:r>
          </w:p>
          <w:p w14:paraId="7D823AAE"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*1.显卡外接显示接口：显卡至少支持VGA、HDMI、DVI、DP、Type-C中1种显示接口，并与显示器接口相匹配；</w:t>
            </w:r>
          </w:p>
          <w:p w14:paraId="08121A7A"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十八、显示设备功能</w:t>
            </w:r>
          </w:p>
          <w:p w14:paraId="398E782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*1.显示器接口：显示器应与显卡外接显示接口匹配；</w:t>
            </w:r>
          </w:p>
          <w:p w14:paraId="29A3AAF0"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*2.显示器支架：显示器应提供显示器支架，根据采购人需求支持屏幕旋转、升降等；</w:t>
            </w:r>
          </w:p>
          <w:p w14:paraId="06E172F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*3.显示器参数调节：a)提供OSD选单按钮用于调节色彩、模式等；b)支持色温、亮度、对比度调节；</w:t>
            </w:r>
          </w:p>
          <w:p w14:paraId="1203FC92"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十九、存储功能</w:t>
            </w:r>
          </w:p>
          <w:p w14:paraId="3DFD1F2B"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*1.存储功能：通过SATA固态存储/PCIe固态存储/UFS固态存储/SATA硬磁盘等存储部件提供存储功能；</w:t>
            </w:r>
          </w:p>
          <w:p w14:paraId="32A17BF4"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二十、网络设备功能</w:t>
            </w:r>
          </w:p>
          <w:p w14:paraId="781D167B"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*1.网络功能：a)支持网络连接、网络开启/关闭功能；b)支持访问网络和数据交换功能；</w:t>
            </w:r>
          </w:p>
          <w:p w14:paraId="0EF45A8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*2.数据传输：支持数据传输能力，并提供数据流量和异常日志记录功能；</w:t>
            </w:r>
          </w:p>
          <w:p w14:paraId="4F41D1F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*3.有线网卡接口类型：支持RJ45接口；</w:t>
            </w:r>
          </w:p>
          <w:p w14:paraId="2B210AA3"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*4.网络设备拆装：网络设备支持物理拆装，包括无线网卡</w:t>
            </w:r>
            <w:proofErr w:type="gramStart"/>
            <w:r w:rsidRPr="00831778">
              <w:rPr>
                <w:rFonts w:ascii="宋体" w:eastAsia="宋体" w:hAnsi="宋体" w:cs="黑体" w:hint="eastAsia"/>
                <w:kern w:val="0"/>
                <w:szCs w:val="21"/>
              </w:rPr>
              <w:t>和蓝牙模块</w:t>
            </w:r>
            <w:proofErr w:type="gramEnd"/>
            <w:r w:rsidRPr="00831778">
              <w:rPr>
                <w:rFonts w:ascii="宋体" w:eastAsia="宋体" w:hAnsi="宋体" w:cs="黑体" w:hint="eastAsia"/>
                <w:kern w:val="0"/>
                <w:szCs w:val="21"/>
              </w:rPr>
              <w:t>等；</w:t>
            </w:r>
          </w:p>
          <w:p w14:paraId="2DA1C624"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二十一、外部接口功能</w:t>
            </w:r>
          </w:p>
          <w:p w14:paraId="323B0C06"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*1.音频接口类型：支持3.5mm孔径3段式或4段式接口；</w:t>
            </w:r>
          </w:p>
          <w:p w14:paraId="1E491DD2"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*2.视频接口类型：至少支持VGA、HDMI、DVI、DP、Type-C中1种显示接口；</w:t>
            </w:r>
          </w:p>
          <w:p w14:paraId="7609BA62"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lastRenderedPageBreak/>
              <w:t>*3.HDMI、DP、Type-C显示接口要求：若提供HDMI或DP或Type-C作为显示接口，应支持音频和视频同步输出；</w:t>
            </w:r>
          </w:p>
          <w:p w14:paraId="6E402B2C"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二十二、电源功能</w:t>
            </w:r>
          </w:p>
          <w:p w14:paraId="2EC534A4"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*1.电源线适配能力：电源适配器电线组件应符合GB/T 15934的要求，可拆线的插头和连接器可以不做要求；</w:t>
            </w:r>
          </w:p>
          <w:p w14:paraId="5E814294"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二十三、操作系统及软件功能</w:t>
            </w:r>
          </w:p>
          <w:p w14:paraId="1FE42127"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*1.中文信息处理要求：符合GB 18030的相关规定；</w:t>
            </w:r>
          </w:p>
          <w:p w14:paraId="0DD8928A"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*2.操作系统备份及还原功能：支持操作系统备份及还原功能；</w:t>
            </w:r>
          </w:p>
          <w:p w14:paraId="487A628B"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*3.固件备份还原能力：支持备份及还原固件的功能；</w:t>
            </w:r>
          </w:p>
          <w:p w14:paraId="1A2340FF"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*4.操作系统及驱动升级：支持通过网络、闪存盘等方式对操作系统、驱动进行升级；</w:t>
            </w:r>
          </w:p>
          <w:p w14:paraId="55812996"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*5.固件升级：支持通过网络、闪存盘等方式对固件进行升级；</w:t>
            </w:r>
          </w:p>
          <w:p w14:paraId="57254D1C"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*6.BIOS支持关闭通讯接口：支持BIOS关闭以太网及USB接口；</w:t>
            </w:r>
          </w:p>
          <w:p w14:paraId="4D0C2169"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*7.固件查看信息：支持查看固件版本、内存信息、主板信息、处理器信息和系统时间信息等功能；</w:t>
            </w:r>
          </w:p>
          <w:p w14:paraId="656A84BF"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*8.固件设置启动顺序：支持设置启动顺序功能，并按照设置的启动顺序启动；</w:t>
            </w:r>
          </w:p>
          <w:p w14:paraId="427377CA"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*9.固件设置口令：支持设置口令、修改口令、验证口令功能；</w:t>
            </w:r>
          </w:p>
          <w:p w14:paraId="62C76981" w14:textId="77777777" w:rsidR="00831778" w:rsidRPr="00DF457D"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*10.固件设置网络引导</w:t>
            </w:r>
            <w:r w:rsidRPr="00DF457D">
              <w:rPr>
                <w:rFonts w:ascii="宋体" w:eastAsia="宋体" w:hAnsi="宋体" w:cs="黑体" w:hint="eastAsia"/>
                <w:kern w:val="0"/>
                <w:szCs w:val="21"/>
              </w:rPr>
              <w:t>：支持网络引导启动和关闭功能；</w:t>
            </w:r>
          </w:p>
          <w:p w14:paraId="3C70919A" w14:textId="7C414863" w:rsidR="00011DAE" w:rsidRPr="00DF457D" w:rsidRDefault="00011DAE" w:rsidP="00831778">
            <w:pPr>
              <w:autoSpaceDE w:val="0"/>
              <w:autoSpaceDN w:val="0"/>
              <w:spacing w:line="340" w:lineRule="exact"/>
              <w:rPr>
                <w:rFonts w:ascii="宋体" w:eastAsia="宋体" w:hAnsi="宋体" w:cs="黑体" w:hint="eastAsia"/>
                <w:kern w:val="0"/>
                <w:szCs w:val="21"/>
              </w:rPr>
            </w:pPr>
            <w:r w:rsidRPr="00DF457D">
              <w:rPr>
                <w:rFonts w:ascii="宋体" w:eastAsia="宋体" w:hAnsi="宋体" w:cs="黑体" w:hint="eastAsia"/>
                <w:kern w:val="0"/>
                <w:szCs w:val="21"/>
              </w:rPr>
              <w:t>*11.预装Windows系统；</w:t>
            </w:r>
          </w:p>
          <w:p w14:paraId="17277400"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二十四、存储设备可靠性</w:t>
            </w:r>
          </w:p>
          <w:p w14:paraId="5F99DA52"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*1.固态存储寿命：TBW≥80TB（条件：240GB硬盘容量）；</w:t>
            </w:r>
          </w:p>
          <w:p w14:paraId="2C597014"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*2.机械硬盘寿命：通电时间≥5万小时；</w:t>
            </w:r>
          </w:p>
          <w:p w14:paraId="7E2D8581"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二十五、显示设备可靠性</w:t>
            </w:r>
          </w:p>
          <w:p w14:paraId="3367A8B0"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*1.显示屏屏幕失效点：符合GB/T 9813.2的要求；</w:t>
            </w:r>
          </w:p>
          <w:p w14:paraId="2ABF4779"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二十六、外设可靠性</w:t>
            </w:r>
          </w:p>
          <w:p w14:paraId="0725B724"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*1.键盘按键寿命：≥1000万次；</w:t>
            </w:r>
          </w:p>
          <w:p w14:paraId="4CEF8CCF"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*2.鼠标按键寿命：≥500万次；</w:t>
            </w:r>
          </w:p>
          <w:p w14:paraId="1CF9CBE6"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*3.键盘鼠标线材寿命：键盘鼠标所用线材经±60°弯折不低于3000次，功能、外观完好；</w:t>
            </w:r>
          </w:p>
          <w:p w14:paraId="36100335"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*4.风扇寿命：≥4万小时；</w:t>
            </w:r>
          </w:p>
          <w:p w14:paraId="1F57DB20"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二十七、整机可靠性要求</w:t>
            </w:r>
          </w:p>
          <w:p w14:paraId="087E306C"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*1.电磁兼容性要求的抗扰度：符合GB/T 9254.2的规定；</w:t>
            </w:r>
          </w:p>
          <w:p w14:paraId="6C1451E2"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*2.环境条件要求的气候环境适应性：符合GB/T 9813.1中规定；</w:t>
            </w:r>
          </w:p>
          <w:p w14:paraId="62964336"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*3.环境条件要求的振动适应性：符合GB/T 9813.1中规定；</w:t>
            </w:r>
          </w:p>
          <w:p w14:paraId="399D4F0D"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*4.环境条件要求的冲击适应性：符合GB/T 9813.1中规定；</w:t>
            </w:r>
          </w:p>
          <w:p w14:paraId="62EE76CB"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*5.环境条件要求的碰撞适应性：符合GB/T 9813.1中规定；</w:t>
            </w:r>
          </w:p>
          <w:p w14:paraId="7150381D"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*6.环境条件要求的运输包装件跌落适应性：符合GB/T 9813.1中规定；</w:t>
            </w:r>
          </w:p>
          <w:p w14:paraId="2D859FBB"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*7.MTBF测试：MTBF(m1)≥3万小时；</w:t>
            </w:r>
          </w:p>
          <w:p w14:paraId="7A4D91B0"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二十八、兼容要求</w:t>
            </w:r>
          </w:p>
          <w:p w14:paraId="0CDAF517"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lastRenderedPageBreak/>
              <w:t>*1.常用软件兼容：支持流式软件、版式软件、浏览器、邮件采购人端、解压软件、多媒体、图形图像处理等常用软件；</w:t>
            </w:r>
          </w:p>
          <w:p w14:paraId="46F9396A"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*2.数据库兼容：兼容3个及以上厂商的数据库产品；</w:t>
            </w:r>
          </w:p>
          <w:p w14:paraId="621C6AFA"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*3.中间件兼容：兼容3个及以上厂商中间件产品；</w:t>
            </w:r>
          </w:p>
          <w:p w14:paraId="7740DFFE"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*4.平台软件兼容：兼容3个及以上厂商</w:t>
            </w:r>
            <w:proofErr w:type="gramStart"/>
            <w:r w:rsidRPr="00831778">
              <w:rPr>
                <w:rFonts w:ascii="宋体" w:eastAsia="宋体" w:hAnsi="宋体" w:cs="黑体" w:hint="eastAsia"/>
                <w:kern w:val="0"/>
                <w:szCs w:val="21"/>
              </w:rPr>
              <w:t>云计算</w:t>
            </w:r>
            <w:proofErr w:type="gramEnd"/>
            <w:r w:rsidRPr="00831778">
              <w:rPr>
                <w:rFonts w:ascii="宋体" w:eastAsia="宋体" w:hAnsi="宋体" w:cs="黑体" w:hint="eastAsia"/>
                <w:kern w:val="0"/>
                <w:szCs w:val="21"/>
              </w:rPr>
              <w:t>及大数据平台；</w:t>
            </w:r>
          </w:p>
          <w:p w14:paraId="0EDE180D"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二十九、包装及运输要求</w:t>
            </w:r>
          </w:p>
          <w:p w14:paraId="794D591A"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*1.标志、包装、运输和贮存：符合GB/T 9813.1和商品包装政府采购需求标准的相关规定；</w:t>
            </w:r>
          </w:p>
          <w:p w14:paraId="276024FF"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三十、服务要求</w:t>
            </w:r>
          </w:p>
          <w:p w14:paraId="2E780981"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*1.配置检查工具：供应商提供自检测试工具；</w:t>
            </w:r>
          </w:p>
          <w:p w14:paraId="4E115C8D"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2.服务响应：a)供应商提供电话、电子邮件、远程连接等多种形式服务；b)供应商提供同城4h、异地12h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0B185A07"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*3.服务周期：a)设备停产后应继续提供质量保障服务（含备品备件），服务终止时间与最后一批设备交付时间间隔不低于6年；b)产品停止服务时间应提前1年告知；c)应明确产品发布日期；</w:t>
            </w:r>
          </w:p>
          <w:p w14:paraId="404278FD"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*4.预装操作系统：预装符合桌面操作系统政府采购需求标准的正版操作系统；</w:t>
            </w:r>
          </w:p>
          <w:p w14:paraId="51284F76"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*5.培训服务：供应商提供培训材料、产品手册、培训视频等培训相关内容；</w:t>
            </w:r>
          </w:p>
          <w:p w14:paraId="127D3BA2"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*6.典型问题解决手册：供应商提供典型问题解决说明文档或视频；</w:t>
            </w:r>
          </w:p>
          <w:p w14:paraId="6965808E"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*7.厂家升级软件与扩容服务：供应商提供上门升级部件/软件与扩容的增值服务；</w:t>
            </w:r>
          </w:p>
          <w:p w14:paraId="7601A518"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*8.整机质量服务要求：免费服务周期（含换件和维修）应不小于3年；</w:t>
            </w:r>
          </w:p>
          <w:p w14:paraId="38277DEF"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*9.合格证书要求：供应商提供产品合格证；</w:t>
            </w:r>
          </w:p>
          <w:p w14:paraId="5E17092C"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*10.开箱组装/使用指导要求：供应商提供开箱组装/使用指导；</w:t>
            </w:r>
          </w:p>
          <w:p w14:paraId="34C7C489"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*11.驱动下载服务要求：供应商提供驱动光盘或下载方式；</w:t>
            </w:r>
          </w:p>
          <w:p w14:paraId="6ECB96A8"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*12.兼容适配软件下载服务要求：供应商提供兼容适配软件下载渠道（光盘、网站）；</w:t>
            </w:r>
          </w:p>
          <w:p w14:paraId="135F9189"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三十一、供应链合</w:t>
            </w:r>
            <w:proofErr w:type="gramStart"/>
            <w:r w:rsidRPr="00831778">
              <w:rPr>
                <w:rFonts w:ascii="宋体" w:eastAsia="宋体" w:hAnsi="宋体" w:cs="黑体" w:hint="eastAsia"/>
                <w:b/>
                <w:bCs/>
                <w:kern w:val="0"/>
                <w:szCs w:val="21"/>
              </w:rPr>
              <w:t>规</w:t>
            </w:r>
            <w:proofErr w:type="gramEnd"/>
            <w:r w:rsidRPr="00831778">
              <w:rPr>
                <w:rFonts w:ascii="宋体" w:eastAsia="宋体" w:hAnsi="宋体" w:cs="黑体" w:hint="eastAsia"/>
                <w:b/>
                <w:bCs/>
                <w:kern w:val="0"/>
                <w:szCs w:val="21"/>
              </w:rPr>
              <w:t>性</w:t>
            </w:r>
          </w:p>
          <w:p w14:paraId="545EFAD4" w14:textId="77777777" w:rsidR="00831778" w:rsidRPr="00831778" w:rsidRDefault="00831778" w:rsidP="00831778">
            <w:pPr>
              <w:autoSpaceDE w:val="0"/>
              <w:autoSpaceDN w:val="0"/>
              <w:spacing w:line="340" w:lineRule="exact"/>
              <w:rPr>
                <w:rFonts w:ascii="宋体" w:eastAsia="宋体" w:hAnsi="宋体" w:cs="黑体" w:hint="eastAsia"/>
                <w:kern w:val="0"/>
                <w:szCs w:val="21"/>
              </w:rPr>
            </w:pPr>
            <w:r w:rsidRPr="00831778">
              <w:rPr>
                <w:rFonts w:ascii="宋体" w:eastAsia="宋体" w:hAnsi="宋体" w:cs="黑体" w:hint="eastAsia"/>
                <w:kern w:val="0"/>
                <w:szCs w:val="21"/>
              </w:rPr>
              <w:t>*1.产品部件保障：供应</w:t>
            </w:r>
            <w:proofErr w:type="gramStart"/>
            <w:r w:rsidRPr="00831778">
              <w:rPr>
                <w:rFonts w:ascii="宋体" w:eastAsia="宋体" w:hAnsi="宋体" w:cs="黑体" w:hint="eastAsia"/>
                <w:kern w:val="0"/>
                <w:szCs w:val="21"/>
              </w:rPr>
              <w:t>商保障</w:t>
            </w:r>
            <w:proofErr w:type="gramEnd"/>
            <w:r w:rsidRPr="00831778">
              <w:rPr>
                <w:rFonts w:ascii="宋体" w:eastAsia="宋体" w:hAnsi="宋体" w:cs="黑体" w:hint="eastAsia"/>
                <w:kern w:val="0"/>
                <w:szCs w:val="21"/>
              </w:rPr>
              <w:t>产品主要部件，提供6年的备件服务能力（自购买之日起），或提供可兼容原设备的升级换代产品；</w:t>
            </w:r>
          </w:p>
          <w:p w14:paraId="5AC96A7C" w14:textId="77777777" w:rsidR="00831778" w:rsidRPr="00831778" w:rsidRDefault="00831778" w:rsidP="00831778">
            <w:pPr>
              <w:autoSpaceDE w:val="0"/>
              <w:autoSpaceDN w:val="0"/>
              <w:spacing w:line="340" w:lineRule="exact"/>
              <w:rPr>
                <w:rFonts w:ascii="宋体" w:eastAsia="宋体" w:hAnsi="宋体" w:cs="黑体" w:hint="eastAsia"/>
                <w:b/>
                <w:bCs/>
                <w:kern w:val="0"/>
                <w:szCs w:val="21"/>
              </w:rPr>
            </w:pPr>
            <w:r w:rsidRPr="00831778">
              <w:rPr>
                <w:rFonts w:ascii="宋体" w:eastAsia="宋体" w:hAnsi="宋体" w:cs="黑体" w:hint="eastAsia"/>
                <w:b/>
                <w:bCs/>
                <w:kern w:val="0"/>
                <w:szCs w:val="21"/>
              </w:rPr>
              <w:t>三十二、供应链质量</w:t>
            </w:r>
          </w:p>
          <w:p w14:paraId="7C06FE38"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*1.抗干扰性：当产品部件出现供应风险时，供应商应通知采购人并提供风险应对方案确保产品的服务保障；</w:t>
            </w:r>
          </w:p>
          <w:p w14:paraId="3353AF1E"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*2.供应能力证明：供应商提供供应</w:t>
            </w:r>
            <w:proofErr w:type="gramStart"/>
            <w:r w:rsidRPr="00831778">
              <w:rPr>
                <w:rFonts w:ascii="宋体" w:eastAsia="宋体" w:hAnsi="宋体" w:cs="黑体" w:hint="eastAsia"/>
                <w:kern w:val="0"/>
                <w:szCs w:val="21"/>
              </w:rPr>
              <w:t>链稳定</w:t>
            </w:r>
            <w:proofErr w:type="gramEnd"/>
            <w:r w:rsidRPr="00831778">
              <w:rPr>
                <w:rFonts w:ascii="宋体" w:eastAsia="宋体" w:hAnsi="宋体" w:cs="黑体" w:hint="eastAsia"/>
                <w:kern w:val="0"/>
                <w:szCs w:val="21"/>
              </w:rPr>
              <w:t>承诺书，确保产品的部件在产品服务周期内稳定供货；</w:t>
            </w:r>
          </w:p>
          <w:p w14:paraId="2C71E6A5"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三十三、关键部件安全要求</w:t>
            </w:r>
          </w:p>
          <w:p w14:paraId="28AA0C21"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*1.关键部件安全要求：CPU和操作系统等关键部件应当符合安全可靠测评</w:t>
            </w:r>
            <w:r w:rsidRPr="00831778">
              <w:rPr>
                <w:rFonts w:ascii="宋体" w:eastAsia="宋体" w:hAnsi="宋体" w:cs="黑体" w:hint="eastAsia"/>
                <w:kern w:val="0"/>
                <w:szCs w:val="21"/>
              </w:rPr>
              <w:lastRenderedPageBreak/>
              <w:t>要求；</w:t>
            </w:r>
          </w:p>
          <w:p w14:paraId="1EA00CB5" w14:textId="77777777" w:rsidR="00831778" w:rsidRPr="00831778" w:rsidRDefault="00831778" w:rsidP="00831778">
            <w:pPr>
              <w:autoSpaceDE w:val="0"/>
              <w:autoSpaceDN w:val="0"/>
              <w:spacing w:line="340" w:lineRule="exact"/>
              <w:jc w:val="left"/>
              <w:rPr>
                <w:rFonts w:ascii="宋体" w:eastAsia="宋体" w:hAnsi="宋体" w:cs="黑体" w:hint="eastAsia"/>
                <w:b/>
                <w:bCs/>
                <w:kern w:val="0"/>
                <w:szCs w:val="21"/>
              </w:rPr>
            </w:pPr>
            <w:r w:rsidRPr="00831778">
              <w:rPr>
                <w:rFonts w:ascii="宋体" w:eastAsia="宋体" w:hAnsi="宋体" w:cs="黑体" w:hint="eastAsia"/>
                <w:b/>
                <w:bCs/>
                <w:kern w:val="0"/>
                <w:szCs w:val="21"/>
              </w:rPr>
              <w:t>三十四、整机安全性要求</w:t>
            </w:r>
          </w:p>
          <w:p w14:paraId="7D143080"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*1.密码算法实现：CPU芯片应符合GM/T 0008的相关规定，或芯片密码模块应符合GB/T 37092或GM/T 0028的相关规定；</w:t>
            </w:r>
          </w:p>
          <w:p w14:paraId="0A9599E9"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*2.信息安全基本要求：a)产品应符合GB/T 39276的5.2的规定；b)生产厂商应建立漏洞跟踪表，保证产品版本涉及到的漏洞(如驱动程序等)可查看；c)产品不得包含已知的恶意代码或漏洞，不存在未声明的指令、功能、接口；</w:t>
            </w:r>
          </w:p>
          <w:p w14:paraId="283E396B"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*3.固件安全启动：支持固件安全启动功能，固件启动过程中只有通过启动校验才能正常启动；</w:t>
            </w:r>
          </w:p>
          <w:p w14:paraId="762D7311" w14:textId="77777777" w:rsidR="00831778" w:rsidRPr="00831778" w:rsidRDefault="00831778" w:rsidP="00831778">
            <w:pPr>
              <w:autoSpaceDE w:val="0"/>
              <w:autoSpaceDN w:val="0"/>
              <w:spacing w:line="340" w:lineRule="exact"/>
              <w:jc w:val="left"/>
              <w:rPr>
                <w:rFonts w:ascii="宋体" w:eastAsia="宋体" w:hAnsi="宋体" w:cs="黑体" w:hint="eastAsia"/>
                <w:kern w:val="0"/>
                <w:szCs w:val="21"/>
              </w:rPr>
            </w:pPr>
            <w:r w:rsidRPr="00831778">
              <w:rPr>
                <w:rFonts w:ascii="宋体" w:eastAsia="宋体" w:hAnsi="宋体" w:cs="黑体" w:hint="eastAsia"/>
                <w:kern w:val="0"/>
                <w:szCs w:val="21"/>
              </w:rPr>
              <w:t>*4.限用物质的限量要求：符合GB/T 26572中规定。</w:t>
            </w:r>
          </w:p>
        </w:tc>
      </w:tr>
    </w:tbl>
    <w:p w14:paraId="527FF338" w14:textId="77777777" w:rsidR="006C7AA4" w:rsidRPr="00831778" w:rsidRDefault="006C7AA4">
      <w:pPr>
        <w:rPr>
          <w:rFonts w:hint="eastAsia"/>
        </w:rPr>
      </w:pPr>
    </w:p>
    <w:sectPr w:rsidR="006C7AA4" w:rsidRPr="00831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FF32" w14:textId="77777777" w:rsidR="00A77A1C" w:rsidRDefault="00A77A1C" w:rsidP="00831778">
      <w:pPr>
        <w:rPr>
          <w:rFonts w:hint="eastAsia"/>
        </w:rPr>
      </w:pPr>
      <w:r>
        <w:separator/>
      </w:r>
    </w:p>
  </w:endnote>
  <w:endnote w:type="continuationSeparator" w:id="0">
    <w:p w14:paraId="6F210C22" w14:textId="77777777" w:rsidR="00A77A1C" w:rsidRDefault="00A77A1C" w:rsidP="008317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0321" w14:textId="77777777" w:rsidR="00A77A1C" w:rsidRDefault="00A77A1C" w:rsidP="00831778">
      <w:pPr>
        <w:rPr>
          <w:rFonts w:hint="eastAsia"/>
        </w:rPr>
      </w:pPr>
      <w:r>
        <w:separator/>
      </w:r>
    </w:p>
  </w:footnote>
  <w:footnote w:type="continuationSeparator" w:id="0">
    <w:p w14:paraId="4AF23769" w14:textId="77777777" w:rsidR="00A77A1C" w:rsidRDefault="00A77A1C" w:rsidP="0083177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80"/>
    <w:rsid w:val="00011DAE"/>
    <w:rsid w:val="000A6480"/>
    <w:rsid w:val="00295F92"/>
    <w:rsid w:val="00304698"/>
    <w:rsid w:val="003B113E"/>
    <w:rsid w:val="00496F68"/>
    <w:rsid w:val="00511FAE"/>
    <w:rsid w:val="00553CAC"/>
    <w:rsid w:val="006C7AA4"/>
    <w:rsid w:val="006F3662"/>
    <w:rsid w:val="00753BF3"/>
    <w:rsid w:val="0079148B"/>
    <w:rsid w:val="00831778"/>
    <w:rsid w:val="00997520"/>
    <w:rsid w:val="00A22180"/>
    <w:rsid w:val="00A77A1C"/>
    <w:rsid w:val="00A8466F"/>
    <w:rsid w:val="00AD0713"/>
    <w:rsid w:val="00AE592B"/>
    <w:rsid w:val="00D121CF"/>
    <w:rsid w:val="00DE33F1"/>
    <w:rsid w:val="00DF457D"/>
    <w:rsid w:val="00E40222"/>
    <w:rsid w:val="00F2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AC9A9"/>
  <w15:chartTrackingRefBased/>
  <w15:docId w15:val="{811275D5-4480-451B-8E20-8F68CA68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218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2218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2218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2218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2218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2218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2218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18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2218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18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2218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2218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22180"/>
    <w:rPr>
      <w:rFonts w:cstheme="majorBidi"/>
      <w:color w:val="0F4761" w:themeColor="accent1" w:themeShade="BF"/>
      <w:sz w:val="28"/>
      <w:szCs w:val="28"/>
    </w:rPr>
  </w:style>
  <w:style w:type="character" w:customStyle="1" w:styleId="50">
    <w:name w:val="标题 5 字符"/>
    <w:basedOn w:val="a0"/>
    <w:link w:val="5"/>
    <w:uiPriority w:val="9"/>
    <w:semiHidden/>
    <w:rsid w:val="00A22180"/>
    <w:rPr>
      <w:rFonts w:cstheme="majorBidi"/>
      <w:color w:val="0F4761" w:themeColor="accent1" w:themeShade="BF"/>
      <w:sz w:val="24"/>
      <w:szCs w:val="24"/>
    </w:rPr>
  </w:style>
  <w:style w:type="character" w:customStyle="1" w:styleId="60">
    <w:name w:val="标题 6 字符"/>
    <w:basedOn w:val="a0"/>
    <w:link w:val="6"/>
    <w:uiPriority w:val="9"/>
    <w:semiHidden/>
    <w:rsid w:val="00A22180"/>
    <w:rPr>
      <w:rFonts w:cstheme="majorBidi"/>
      <w:b/>
      <w:bCs/>
      <w:color w:val="0F4761" w:themeColor="accent1" w:themeShade="BF"/>
    </w:rPr>
  </w:style>
  <w:style w:type="character" w:customStyle="1" w:styleId="70">
    <w:name w:val="标题 7 字符"/>
    <w:basedOn w:val="a0"/>
    <w:link w:val="7"/>
    <w:uiPriority w:val="9"/>
    <w:semiHidden/>
    <w:rsid w:val="00A22180"/>
    <w:rPr>
      <w:rFonts w:cstheme="majorBidi"/>
      <w:b/>
      <w:bCs/>
      <w:color w:val="595959" w:themeColor="text1" w:themeTint="A6"/>
    </w:rPr>
  </w:style>
  <w:style w:type="character" w:customStyle="1" w:styleId="80">
    <w:name w:val="标题 8 字符"/>
    <w:basedOn w:val="a0"/>
    <w:link w:val="8"/>
    <w:uiPriority w:val="9"/>
    <w:semiHidden/>
    <w:rsid w:val="00A22180"/>
    <w:rPr>
      <w:rFonts w:cstheme="majorBidi"/>
      <w:color w:val="595959" w:themeColor="text1" w:themeTint="A6"/>
    </w:rPr>
  </w:style>
  <w:style w:type="character" w:customStyle="1" w:styleId="90">
    <w:name w:val="标题 9 字符"/>
    <w:basedOn w:val="a0"/>
    <w:link w:val="9"/>
    <w:uiPriority w:val="9"/>
    <w:semiHidden/>
    <w:rsid w:val="00A22180"/>
    <w:rPr>
      <w:rFonts w:eastAsiaTheme="majorEastAsia" w:cstheme="majorBidi"/>
      <w:color w:val="595959" w:themeColor="text1" w:themeTint="A6"/>
    </w:rPr>
  </w:style>
  <w:style w:type="paragraph" w:styleId="a3">
    <w:name w:val="Title"/>
    <w:basedOn w:val="a"/>
    <w:next w:val="a"/>
    <w:link w:val="a4"/>
    <w:uiPriority w:val="10"/>
    <w:qFormat/>
    <w:rsid w:val="00A221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1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180"/>
    <w:pPr>
      <w:spacing w:before="160" w:after="160"/>
      <w:jc w:val="center"/>
    </w:pPr>
    <w:rPr>
      <w:i/>
      <w:iCs/>
      <w:color w:val="404040" w:themeColor="text1" w:themeTint="BF"/>
    </w:rPr>
  </w:style>
  <w:style w:type="character" w:customStyle="1" w:styleId="a8">
    <w:name w:val="引用 字符"/>
    <w:basedOn w:val="a0"/>
    <w:link w:val="a7"/>
    <w:uiPriority w:val="29"/>
    <w:rsid w:val="00A22180"/>
    <w:rPr>
      <w:i/>
      <w:iCs/>
      <w:color w:val="404040" w:themeColor="text1" w:themeTint="BF"/>
    </w:rPr>
  </w:style>
  <w:style w:type="paragraph" w:styleId="a9">
    <w:name w:val="List Paragraph"/>
    <w:basedOn w:val="a"/>
    <w:uiPriority w:val="34"/>
    <w:qFormat/>
    <w:rsid w:val="00A22180"/>
    <w:pPr>
      <w:ind w:left="720"/>
      <w:contextualSpacing/>
    </w:pPr>
  </w:style>
  <w:style w:type="character" w:styleId="aa">
    <w:name w:val="Intense Emphasis"/>
    <w:basedOn w:val="a0"/>
    <w:uiPriority w:val="21"/>
    <w:qFormat/>
    <w:rsid w:val="00A22180"/>
    <w:rPr>
      <w:i/>
      <w:iCs/>
      <w:color w:val="0F4761" w:themeColor="accent1" w:themeShade="BF"/>
    </w:rPr>
  </w:style>
  <w:style w:type="paragraph" w:styleId="ab">
    <w:name w:val="Intense Quote"/>
    <w:basedOn w:val="a"/>
    <w:next w:val="a"/>
    <w:link w:val="ac"/>
    <w:uiPriority w:val="30"/>
    <w:qFormat/>
    <w:rsid w:val="00A22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22180"/>
    <w:rPr>
      <w:i/>
      <w:iCs/>
      <w:color w:val="0F4761" w:themeColor="accent1" w:themeShade="BF"/>
    </w:rPr>
  </w:style>
  <w:style w:type="character" w:styleId="ad">
    <w:name w:val="Intense Reference"/>
    <w:basedOn w:val="a0"/>
    <w:uiPriority w:val="32"/>
    <w:qFormat/>
    <w:rsid w:val="00A22180"/>
    <w:rPr>
      <w:b/>
      <w:bCs/>
      <w:smallCaps/>
      <w:color w:val="0F4761" w:themeColor="accent1" w:themeShade="BF"/>
      <w:spacing w:val="5"/>
    </w:rPr>
  </w:style>
  <w:style w:type="paragraph" w:styleId="ae">
    <w:name w:val="header"/>
    <w:basedOn w:val="a"/>
    <w:link w:val="af"/>
    <w:uiPriority w:val="99"/>
    <w:unhideWhenUsed/>
    <w:rsid w:val="00831778"/>
    <w:pPr>
      <w:tabs>
        <w:tab w:val="center" w:pos="4153"/>
        <w:tab w:val="right" w:pos="8306"/>
      </w:tabs>
      <w:snapToGrid w:val="0"/>
      <w:jc w:val="center"/>
    </w:pPr>
    <w:rPr>
      <w:sz w:val="18"/>
      <w:szCs w:val="18"/>
    </w:rPr>
  </w:style>
  <w:style w:type="character" w:customStyle="1" w:styleId="af">
    <w:name w:val="页眉 字符"/>
    <w:basedOn w:val="a0"/>
    <w:link w:val="ae"/>
    <w:uiPriority w:val="99"/>
    <w:rsid w:val="00831778"/>
    <w:rPr>
      <w:sz w:val="18"/>
      <w:szCs w:val="18"/>
    </w:rPr>
  </w:style>
  <w:style w:type="paragraph" w:styleId="af0">
    <w:name w:val="footer"/>
    <w:basedOn w:val="a"/>
    <w:link w:val="af1"/>
    <w:uiPriority w:val="99"/>
    <w:unhideWhenUsed/>
    <w:rsid w:val="00831778"/>
    <w:pPr>
      <w:tabs>
        <w:tab w:val="center" w:pos="4153"/>
        <w:tab w:val="right" w:pos="8306"/>
      </w:tabs>
      <w:snapToGrid w:val="0"/>
      <w:jc w:val="left"/>
    </w:pPr>
    <w:rPr>
      <w:sz w:val="18"/>
      <w:szCs w:val="18"/>
    </w:rPr>
  </w:style>
  <w:style w:type="character" w:customStyle="1" w:styleId="af1">
    <w:name w:val="页脚 字符"/>
    <w:basedOn w:val="a0"/>
    <w:link w:val="af0"/>
    <w:uiPriority w:val="99"/>
    <w:rsid w:val="00831778"/>
    <w:rPr>
      <w:sz w:val="18"/>
      <w:szCs w:val="18"/>
    </w:rPr>
  </w:style>
  <w:style w:type="character" w:styleId="af2">
    <w:name w:val="annotation reference"/>
    <w:basedOn w:val="a0"/>
    <w:uiPriority w:val="99"/>
    <w:semiHidden/>
    <w:unhideWhenUsed/>
    <w:rsid w:val="00DE33F1"/>
    <w:rPr>
      <w:sz w:val="21"/>
      <w:szCs w:val="21"/>
    </w:rPr>
  </w:style>
  <w:style w:type="paragraph" w:styleId="af3">
    <w:name w:val="annotation text"/>
    <w:basedOn w:val="a"/>
    <w:link w:val="af4"/>
    <w:uiPriority w:val="99"/>
    <w:semiHidden/>
    <w:unhideWhenUsed/>
    <w:rsid w:val="00DE33F1"/>
    <w:pPr>
      <w:jc w:val="left"/>
    </w:pPr>
  </w:style>
  <w:style w:type="character" w:customStyle="1" w:styleId="af4">
    <w:name w:val="批注文字 字符"/>
    <w:basedOn w:val="a0"/>
    <w:link w:val="af3"/>
    <w:uiPriority w:val="99"/>
    <w:semiHidden/>
    <w:rsid w:val="00DE33F1"/>
  </w:style>
  <w:style w:type="paragraph" w:styleId="af5">
    <w:name w:val="annotation subject"/>
    <w:basedOn w:val="af3"/>
    <w:next w:val="af3"/>
    <w:link w:val="af6"/>
    <w:uiPriority w:val="99"/>
    <w:semiHidden/>
    <w:unhideWhenUsed/>
    <w:rsid w:val="00DE33F1"/>
    <w:rPr>
      <w:b/>
      <w:bCs/>
    </w:rPr>
  </w:style>
  <w:style w:type="character" w:customStyle="1" w:styleId="af6">
    <w:name w:val="批注主题 字符"/>
    <w:basedOn w:val="af4"/>
    <w:link w:val="af5"/>
    <w:uiPriority w:val="99"/>
    <w:semiHidden/>
    <w:rsid w:val="00DE3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Huang</dc:creator>
  <cp:keywords/>
  <dc:description/>
  <cp:lastModifiedBy>Qian Huang</cp:lastModifiedBy>
  <cp:revision>10</cp:revision>
  <cp:lastPrinted>2025-07-25T03:12:00Z</cp:lastPrinted>
  <dcterms:created xsi:type="dcterms:W3CDTF">2025-07-25T03:11:00Z</dcterms:created>
  <dcterms:modified xsi:type="dcterms:W3CDTF">2025-07-31T03:00:00Z</dcterms:modified>
</cp:coreProperties>
</file>