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F9EE">
      <w:pPr>
        <w:jc w:val="center"/>
        <w:rPr>
          <w:rFonts w:hint="eastAsia" w:ascii="宋体" w:hAnsi="宋体" w:eastAsia="宋体" w:cs="宋体"/>
          <w:b/>
          <w:color w:val="000000" w:themeColor="text1"/>
          <w:sz w:val="52"/>
          <w:lang w:val="en-US" w:eastAsia="zh-CN"/>
          <w14:textFill>
            <w14:solidFill>
              <w14:schemeClr w14:val="tx1"/>
            </w14:solidFill>
          </w14:textFill>
        </w:rPr>
      </w:pPr>
      <w:r>
        <w:rPr>
          <w:rFonts w:hint="eastAsia" w:ascii="宋体" w:hAnsi="宋体" w:eastAsia="宋体" w:cs="宋体"/>
          <w:b/>
          <w:color w:val="000000" w:themeColor="text1"/>
          <w:sz w:val="52"/>
          <w:lang w:val="en-US" w:eastAsia="zh-CN"/>
          <w14:textFill>
            <w14:solidFill>
              <w14:schemeClr w14:val="tx1"/>
            </w14:solidFill>
          </w14:textFill>
        </w:rPr>
        <w:t>防城港市政府采购中心</w:t>
      </w:r>
    </w:p>
    <w:p w14:paraId="024DDE3A">
      <w:pPr>
        <w:jc w:val="center"/>
        <w:rPr>
          <w:rFonts w:hint="eastAsia" w:ascii="宋体" w:hAnsi="宋体" w:eastAsia="宋体" w:cs="宋体"/>
          <w:b/>
          <w:color w:val="000000" w:themeColor="text1"/>
          <w:sz w:val="52"/>
          <w:lang w:val="en-US" w:eastAsia="zh-CN"/>
          <w14:textFill>
            <w14:solidFill>
              <w14:schemeClr w14:val="tx1"/>
            </w14:solidFill>
          </w14:textFill>
        </w:rPr>
      </w:pPr>
    </w:p>
    <w:p w14:paraId="580079C0">
      <w:pPr>
        <w:pStyle w:val="17"/>
        <w:rPr>
          <w:rFonts w:ascii="宋体" w:hAnsi="宋体" w:cs="宋体"/>
          <w:b/>
          <w:bCs/>
          <w:color w:val="000000" w:themeColor="text1"/>
          <w:sz w:val="52"/>
          <w:szCs w:val="52"/>
          <w14:textFill>
            <w14:solidFill>
              <w14:schemeClr w14:val="tx1"/>
            </w14:solidFill>
          </w14:textFill>
        </w:rPr>
      </w:pPr>
    </w:p>
    <w:p w14:paraId="6D34DA41">
      <w:pPr>
        <w:pStyle w:val="17"/>
        <w:rPr>
          <w:rFonts w:ascii="宋体" w:hAnsi="宋体" w:cs="宋体"/>
          <w:b/>
          <w:bCs/>
          <w:color w:val="000000" w:themeColor="text1"/>
          <w:sz w:val="52"/>
          <w:szCs w:val="52"/>
          <w14:textFill>
            <w14:solidFill>
              <w14:schemeClr w14:val="tx1"/>
            </w14:solidFill>
          </w14:textFill>
        </w:rPr>
      </w:pPr>
    </w:p>
    <w:p w14:paraId="2F5F1856">
      <w:pPr>
        <w:spacing w:beforeLines="100" w:afterLines="50"/>
        <w:jc w:val="center"/>
        <w:rPr>
          <w:rFonts w:hint="eastAsia" w:ascii="宋体" w:hAnsi="宋体" w:cs="宋体"/>
          <w:b/>
          <w:color w:val="000000" w:themeColor="text1"/>
          <w:spacing w:val="93"/>
          <w:sz w:val="72"/>
          <w:szCs w:val="72"/>
          <w14:textFill>
            <w14:solidFill>
              <w14:schemeClr w14:val="tx1"/>
            </w14:solidFill>
          </w14:textFill>
        </w:rPr>
      </w:pPr>
      <w:r>
        <w:rPr>
          <w:rFonts w:hint="eastAsia" w:ascii="宋体" w:hAnsi="宋体" w:cs="宋体"/>
          <w:b/>
          <w:color w:val="000000" w:themeColor="text1"/>
          <w:spacing w:val="93"/>
          <w:sz w:val="72"/>
          <w:szCs w:val="72"/>
          <w14:textFill>
            <w14:solidFill>
              <w14:schemeClr w14:val="tx1"/>
            </w14:solidFill>
          </w14:textFill>
        </w:rPr>
        <w:t>公开招标文件</w:t>
      </w:r>
    </w:p>
    <w:p w14:paraId="43EB5417">
      <w:pPr>
        <w:spacing w:beforeLines="100" w:afterLines="50"/>
        <w:jc w:val="center"/>
        <w:rPr>
          <w:rFonts w:ascii="宋体" w:hAnsi="宋体" w:cs="宋体"/>
          <w:sz w:val="40"/>
          <w:szCs w:val="40"/>
        </w:rPr>
      </w:pPr>
      <w:r>
        <w:rPr>
          <w:rFonts w:hint="eastAsia" w:ascii="宋体" w:hAnsi="宋体" w:cs="宋体"/>
          <w:sz w:val="40"/>
          <w:szCs w:val="40"/>
        </w:rPr>
        <w:t>（全流程电子化采购）</w:t>
      </w:r>
    </w:p>
    <w:p w14:paraId="2CAE4793">
      <w:pPr>
        <w:jc w:val="center"/>
        <w:rPr>
          <w:rFonts w:ascii="宋体" w:hAnsi="宋体" w:cs="宋体"/>
          <w:b/>
          <w:bCs/>
          <w:color w:val="000000" w:themeColor="text1"/>
          <w:sz w:val="52"/>
          <w:szCs w:val="52"/>
          <w14:textFill>
            <w14:solidFill>
              <w14:schemeClr w14:val="tx1"/>
            </w14:solidFill>
          </w14:textFill>
        </w:rPr>
      </w:pPr>
    </w:p>
    <w:p w14:paraId="782688DC">
      <w:pPr>
        <w:jc w:val="center"/>
        <w:rPr>
          <w:rFonts w:ascii="宋体" w:hAnsi="宋体" w:cs="宋体"/>
          <w:b/>
          <w:bCs/>
          <w:color w:val="000000" w:themeColor="text1"/>
          <w:sz w:val="52"/>
          <w:szCs w:val="52"/>
          <w14:textFill>
            <w14:solidFill>
              <w14:schemeClr w14:val="tx1"/>
            </w14:solidFill>
          </w14:textFill>
        </w:rPr>
      </w:pPr>
    </w:p>
    <w:p w14:paraId="0801E0C5">
      <w:pPr>
        <w:jc w:val="center"/>
        <w:rPr>
          <w:rFonts w:ascii="宋体" w:hAnsi="宋体" w:cs="宋体"/>
          <w:b/>
          <w:bCs/>
          <w:color w:val="000000" w:themeColor="text1"/>
          <w:sz w:val="52"/>
          <w:szCs w:val="52"/>
          <w14:textFill>
            <w14:solidFill>
              <w14:schemeClr w14:val="tx1"/>
            </w14:solidFill>
          </w14:textFill>
        </w:rPr>
      </w:pPr>
    </w:p>
    <w:p w14:paraId="620B2FD9">
      <w:pPr>
        <w:jc w:val="center"/>
        <w:rPr>
          <w:rFonts w:ascii="宋体" w:hAnsi="宋体" w:cs="宋体"/>
          <w:b/>
          <w:bCs/>
          <w:color w:val="000000" w:themeColor="text1"/>
          <w:sz w:val="32"/>
          <w:szCs w:val="32"/>
          <w:u w:val="single"/>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bCs/>
          <w:color w:val="000000" w:themeColor="text1"/>
          <w:sz w:val="32"/>
          <w:szCs w:val="32"/>
          <w:u w:val="none"/>
          <w14:textFill>
            <w14:solidFill>
              <w14:schemeClr w14:val="tx1"/>
            </w14:solidFill>
          </w14:textFill>
        </w:rPr>
        <w:t>防城港市中级人民法院2025－2028年物业管理服务项目</w:t>
      </w:r>
    </w:p>
    <w:p w14:paraId="21F69114">
      <w:pPr>
        <w:jc w:val="center"/>
        <w:rPr>
          <w:rFonts w:hint="default" w:ascii="宋体" w:hAnsi="宋体" w:cs="宋体" w:eastAsiaTheme="minorEastAsia"/>
          <w:b/>
          <w:bCs/>
          <w:color w:val="auto"/>
          <w:sz w:val="32"/>
          <w:szCs w:val="32"/>
          <w:lang w:val="en-US" w:eastAsia="zh-CN"/>
        </w:rPr>
      </w:pPr>
      <w:r>
        <w:rPr>
          <w:rFonts w:hint="eastAsia" w:ascii="宋体" w:hAnsi="宋体" w:cs="宋体"/>
          <w:b/>
          <w:bCs/>
          <w:color w:val="auto"/>
          <w:sz w:val="32"/>
          <w:szCs w:val="32"/>
        </w:rPr>
        <w:t>项目编号：FCZC2025-G3-990082-FCGS</w:t>
      </w:r>
    </w:p>
    <w:p w14:paraId="412520D7">
      <w:pPr>
        <w:jc w:val="both"/>
        <w:rPr>
          <w:rFonts w:ascii="宋体" w:hAnsi="宋体" w:cs="宋体"/>
          <w:color w:val="000000" w:themeColor="text1"/>
          <w:sz w:val="32"/>
          <w:szCs w:val="32"/>
          <w14:textFill>
            <w14:solidFill>
              <w14:schemeClr w14:val="tx1"/>
            </w14:solidFill>
          </w14:textFill>
        </w:rPr>
      </w:pPr>
    </w:p>
    <w:p w14:paraId="27B21AFF">
      <w:pPr>
        <w:rPr>
          <w:rFonts w:ascii="宋体" w:hAnsi="宋体" w:cs="宋体"/>
          <w:color w:val="000000" w:themeColor="text1"/>
          <w:sz w:val="32"/>
          <w:szCs w:val="32"/>
          <w14:textFill>
            <w14:solidFill>
              <w14:schemeClr w14:val="tx1"/>
            </w14:solidFill>
          </w14:textFill>
        </w:rPr>
      </w:pPr>
    </w:p>
    <w:p w14:paraId="0FEB565E">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 xml:space="preserve">采 </w:t>
      </w:r>
      <w:r>
        <w:rPr>
          <w:rFonts w:hint="eastAsia" w:ascii="宋体" w:hAnsi="宋体" w:cs="宋体"/>
          <w:b/>
          <w:bCs/>
          <w:color w:val="000000" w:themeColor="text1"/>
          <w:kern w:val="2"/>
          <w:sz w:val="32"/>
          <w:szCs w:val="32"/>
          <w:u w:val="none"/>
          <w:lang w:val="en-US" w:eastAsia="zh-CN" w:bidi="ar-SA"/>
          <w14:textFill>
            <w14:solidFill>
              <w14:schemeClr w14:val="tx1"/>
            </w14:solidFill>
          </w14:textFill>
        </w:rPr>
        <w:t xml:space="preserve"> </w:t>
      </w: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购 人：防城港市中级人民法院</w:t>
      </w:r>
    </w:p>
    <w:p w14:paraId="67AB3B0E">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采购代理机构：防城港市政府采购中心</w:t>
      </w:r>
    </w:p>
    <w:p w14:paraId="7ED0A62D">
      <w:pPr>
        <w:rPr>
          <w:rFonts w:hint="eastAsia"/>
          <w:lang w:val="en-US" w:eastAsia="zh-CN"/>
        </w:rPr>
      </w:pPr>
    </w:p>
    <w:p w14:paraId="08748B17">
      <w:pPr>
        <w:pStyle w:val="17"/>
        <w:rPr>
          <w:rFonts w:hint="eastAsia"/>
          <w:color w:val="auto"/>
          <w:lang w:val="en-US" w:eastAsia="zh-CN"/>
        </w:rPr>
      </w:pPr>
    </w:p>
    <w:p w14:paraId="78F5DCE5">
      <w:pPr>
        <w:pStyle w:val="17"/>
        <w:jc w:val="center"/>
        <w:rPr>
          <w:rFonts w:hint="eastAsia" w:ascii="宋体" w:hAnsi="宋体" w:cs="宋体" w:eastAsiaTheme="minorEastAsia"/>
          <w:b/>
          <w:bCs/>
          <w:color w:val="auto"/>
          <w:kern w:val="2"/>
          <w:sz w:val="32"/>
          <w:szCs w:val="32"/>
          <w:lang w:val="en-US" w:eastAsia="zh-CN" w:bidi="ar-SA"/>
        </w:rPr>
      </w:pPr>
      <w:r>
        <w:rPr>
          <w:rFonts w:hint="eastAsia" w:ascii="宋体" w:hAnsi="宋体" w:cs="宋体" w:eastAsiaTheme="minorEastAsia"/>
          <w:b/>
          <w:bCs/>
          <w:color w:val="auto"/>
          <w:kern w:val="2"/>
          <w:sz w:val="32"/>
          <w:szCs w:val="32"/>
          <w:lang w:val="en-US" w:eastAsia="zh-CN" w:bidi="ar-SA"/>
        </w:rPr>
        <w:t>2025年</w:t>
      </w:r>
      <w:r>
        <w:rPr>
          <w:rFonts w:hint="eastAsia" w:ascii="宋体" w:hAnsi="宋体" w:cs="宋体"/>
          <w:b/>
          <w:bCs/>
          <w:color w:val="auto"/>
          <w:kern w:val="2"/>
          <w:sz w:val="32"/>
          <w:szCs w:val="32"/>
          <w:lang w:val="en-US" w:eastAsia="zh-CN" w:bidi="ar-SA"/>
        </w:rPr>
        <w:t xml:space="preserve">  </w:t>
      </w:r>
      <w:r>
        <w:rPr>
          <w:rFonts w:hint="eastAsia" w:ascii="宋体" w:hAnsi="宋体" w:cs="宋体" w:eastAsiaTheme="minorEastAsia"/>
          <w:b/>
          <w:bCs/>
          <w:color w:val="auto"/>
          <w:kern w:val="2"/>
          <w:sz w:val="32"/>
          <w:szCs w:val="32"/>
          <w:lang w:val="en-US" w:eastAsia="zh-CN" w:bidi="ar-SA"/>
        </w:rPr>
        <w:t>月</w:t>
      </w:r>
      <w:r>
        <w:rPr>
          <w:rFonts w:hint="eastAsia" w:ascii="宋体" w:hAnsi="宋体" w:cs="宋体"/>
          <w:b/>
          <w:bCs/>
          <w:color w:val="auto"/>
          <w:kern w:val="2"/>
          <w:sz w:val="32"/>
          <w:szCs w:val="32"/>
          <w:lang w:val="en-US" w:eastAsia="zh-CN" w:bidi="ar-SA"/>
        </w:rPr>
        <w:t xml:space="preserve">  </w:t>
      </w:r>
      <w:r>
        <w:rPr>
          <w:rFonts w:hint="eastAsia" w:ascii="宋体" w:hAnsi="宋体" w:cs="宋体" w:eastAsiaTheme="minorEastAsia"/>
          <w:b/>
          <w:bCs/>
          <w:color w:val="auto"/>
          <w:kern w:val="2"/>
          <w:sz w:val="32"/>
          <w:szCs w:val="32"/>
          <w:lang w:val="en-US" w:eastAsia="zh-CN" w:bidi="ar-SA"/>
        </w:rPr>
        <w:t>日</w:t>
      </w:r>
      <w:bookmarkStart w:id="133" w:name="_GoBack"/>
      <w:bookmarkEnd w:id="133"/>
    </w:p>
    <w:p w14:paraId="27E035BD">
      <w:pP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pPr>
    </w:p>
    <w:p w14:paraId="35474E05">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sectPr>
          <w:pgSz w:w="11906" w:h="16838"/>
          <w:pgMar w:top="1440" w:right="1800" w:bottom="1440" w:left="1800" w:header="851" w:footer="992" w:gutter="0"/>
          <w:cols w:space="425" w:num="1"/>
          <w:docGrid w:type="lines" w:linePitch="312" w:charSpace="0"/>
        </w:sectPr>
      </w:pPr>
    </w:p>
    <w:p w14:paraId="595680CA">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14:paraId="595BC9DB">
      <w:pPr>
        <w:pStyle w:val="19"/>
        <w:tabs>
          <w:tab w:val="right" w:leader="dot" w:pos="8306"/>
          <w:tab w:val="clear" w:pos="8398"/>
        </w:tabs>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TOC \o "1-2" \h \z \u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_Toc28939 </w:instrText>
      </w:r>
      <w:r>
        <w:rPr>
          <w:rFonts w:hint="eastAsia" w:ascii="宋体" w:hAnsi="宋体" w:eastAsia="宋体" w:cs="宋体"/>
          <w:szCs w:val="21"/>
          <w:highlight w:val="none"/>
        </w:rPr>
        <w:fldChar w:fldCharType="separate"/>
      </w:r>
      <w:r>
        <w:rPr>
          <w:rFonts w:hint="eastAsia" w:ascii="宋体" w:hAnsi="宋体" w:eastAsia="宋体" w:cs="宋体"/>
          <w:szCs w:val="21"/>
        </w:rPr>
        <w:t xml:space="preserve">第一章 </w:t>
      </w:r>
      <w:r>
        <w:rPr>
          <w:rFonts w:hint="eastAsia" w:ascii="宋体" w:hAnsi="宋体" w:eastAsia="宋体" w:cs="宋体"/>
          <w:szCs w:val="40"/>
          <w:highlight w:val="none"/>
        </w:rPr>
        <w:t>公开招标公告</w:t>
      </w:r>
      <w:r>
        <w:tab/>
      </w:r>
      <w:r>
        <w:fldChar w:fldCharType="begin"/>
      </w:r>
      <w:r>
        <w:instrText xml:space="preserve"> PAGEREF _Toc28939 \h </w:instrText>
      </w:r>
      <w:r>
        <w:fldChar w:fldCharType="separate"/>
      </w:r>
      <w:r>
        <w:t>2</w:t>
      </w:r>
      <w:r>
        <w:fldChar w:fldCharType="end"/>
      </w:r>
      <w:r>
        <w:rPr>
          <w:rFonts w:hint="eastAsia" w:ascii="宋体" w:hAnsi="宋体" w:eastAsia="宋体" w:cs="宋体"/>
          <w:color w:val="auto"/>
          <w:szCs w:val="21"/>
          <w:highlight w:val="none"/>
        </w:rPr>
        <w:fldChar w:fldCharType="end"/>
      </w:r>
    </w:p>
    <w:p w14:paraId="6D67F2AD">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_Toc10553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第二章 </w:t>
      </w:r>
      <w:r>
        <w:rPr>
          <w:rFonts w:hint="eastAsia" w:ascii="宋体" w:hAnsi="宋体" w:eastAsia="宋体" w:cs="宋体"/>
          <w:szCs w:val="40"/>
          <w:highlight w:val="none"/>
        </w:rPr>
        <w:t>采购需求</w:t>
      </w:r>
      <w:r>
        <w:tab/>
      </w:r>
      <w:r>
        <w:fldChar w:fldCharType="begin"/>
      </w:r>
      <w:r>
        <w:instrText xml:space="preserve"> PAGEREF _Toc10553 \h </w:instrText>
      </w:r>
      <w:r>
        <w:fldChar w:fldCharType="separate"/>
      </w:r>
      <w:r>
        <w:t>7</w:t>
      </w:r>
      <w:r>
        <w:fldChar w:fldCharType="end"/>
      </w:r>
      <w:r>
        <w:rPr>
          <w:rFonts w:hint="eastAsia" w:ascii="宋体" w:hAnsi="宋体" w:eastAsia="宋体" w:cs="宋体"/>
          <w:color w:val="auto"/>
          <w:szCs w:val="21"/>
          <w:highlight w:val="none"/>
        </w:rPr>
        <w:fldChar w:fldCharType="end"/>
      </w:r>
    </w:p>
    <w:p w14:paraId="3569466D">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_Toc29035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第三章 </w:t>
      </w:r>
      <w:r>
        <w:rPr>
          <w:rFonts w:hint="eastAsia" w:ascii="宋体" w:hAnsi="宋体" w:eastAsia="宋体" w:cs="宋体"/>
          <w:szCs w:val="40"/>
          <w:highlight w:val="none"/>
        </w:rPr>
        <w:t>投标人须知</w:t>
      </w:r>
      <w:r>
        <w:tab/>
      </w:r>
      <w:r>
        <w:fldChar w:fldCharType="begin"/>
      </w:r>
      <w:r>
        <w:instrText xml:space="preserve"> PAGEREF _Toc29035 \h </w:instrText>
      </w:r>
      <w:r>
        <w:fldChar w:fldCharType="separate"/>
      </w:r>
      <w:r>
        <w:t>34</w:t>
      </w:r>
      <w:r>
        <w:fldChar w:fldCharType="end"/>
      </w:r>
      <w:r>
        <w:rPr>
          <w:rFonts w:hint="eastAsia" w:ascii="宋体" w:hAnsi="宋体" w:eastAsia="宋体" w:cs="宋体"/>
          <w:color w:val="auto"/>
          <w:szCs w:val="21"/>
          <w:highlight w:val="none"/>
        </w:rPr>
        <w:fldChar w:fldCharType="end"/>
      </w:r>
    </w:p>
    <w:p w14:paraId="497ACB30">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_Toc9297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第四章 </w:t>
      </w:r>
      <w:r>
        <w:rPr>
          <w:rFonts w:hint="eastAsia" w:ascii="宋体" w:hAnsi="宋体" w:eastAsia="宋体" w:cs="宋体"/>
          <w:szCs w:val="40"/>
          <w:highlight w:val="none"/>
          <w:lang w:val="en-US" w:eastAsia="zh-CN"/>
        </w:rPr>
        <w:t>评标方法及评标标准</w:t>
      </w:r>
      <w:r>
        <w:tab/>
      </w:r>
      <w:r>
        <w:fldChar w:fldCharType="begin"/>
      </w:r>
      <w:r>
        <w:instrText xml:space="preserve"> PAGEREF _Toc9297 \h </w:instrText>
      </w:r>
      <w:r>
        <w:fldChar w:fldCharType="separate"/>
      </w:r>
      <w:r>
        <w:t>48</w:t>
      </w:r>
      <w:r>
        <w:fldChar w:fldCharType="end"/>
      </w:r>
      <w:r>
        <w:rPr>
          <w:rFonts w:hint="eastAsia" w:ascii="宋体" w:hAnsi="宋体" w:eastAsia="宋体" w:cs="宋体"/>
          <w:color w:val="auto"/>
          <w:szCs w:val="21"/>
          <w:highlight w:val="none"/>
        </w:rPr>
        <w:fldChar w:fldCharType="end"/>
      </w:r>
    </w:p>
    <w:p w14:paraId="3B154E14">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_Toc4121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第五章 </w:t>
      </w:r>
      <w:r>
        <w:rPr>
          <w:rFonts w:hint="eastAsia" w:ascii="宋体" w:hAnsi="宋体" w:eastAsia="宋体" w:cs="宋体"/>
          <w:szCs w:val="40"/>
          <w:highlight w:val="none"/>
          <w:lang w:val="en-US" w:eastAsia="zh-CN"/>
        </w:rPr>
        <w:t>拟签订的合同文本</w:t>
      </w:r>
      <w:r>
        <w:tab/>
      </w:r>
      <w:r>
        <w:fldChar w:fldCharType="begin"/>
      </w:r>
      <w:r>
        <w:instrText xml:space="preserve"> PAGEREF _Toc4121 \h </w:instrText>
      </w:r>
      <w:r>
        <w:fldChar w:fldCharType="separate"/>
      </w:r>
      <w:r>
        <w:t>55</w:t>
      </w:r>
      <w:r>
        <w:fldChar w:fldCharType="end"/>
      </w:r>
      <w:r>
        <w:rPr>
          <w:rFonts w:hint="eastAsia" w:ascii="宋体" w:hAnsi="宋体" w:eastAsia="宋体" w:cs="宋体"/>
          <w:color w:val="auto"/>
          <w:szCs w:val="21"/>
          <w:highlight w:val="none"/>
        </w:rPr>
        <w:fldChar w:fldCharType="end"/>
      </w:r>
    </w:p>
    <w:p w14:paraId="1E401D34">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_Toc16478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第六章 </w:t>
      </w:r>
      <w:r>
        <w:rPr>
          <w:rFonts w:hint="eastAsia" w:ascii="宋体" w:hAnsi="宋体" w:eastAsia="宋体" w:cs="宋体"/>
          <w:szCs w:val="40"/>
          <w:highlight w:val="none"/>
          <w:lang w:val="en-US" w:eastAsia="zh-CN"/>
        </w:rPr>
        <w:t>投标文件格式</w:t>
      </w:r>
      <w:r>
        <w:tab/>
      </w:r>
      <w:r>
        <w:fldChar w:fldCharType="begin"/>
      </w:r>
      <w:r>
        <w:instrText xml:space="preserve"> PAGEREF _Toc16478 \h </w:instrText>
      </w:r>
      <w:r>
        <w:fldChar w:fldCharType="separate"/>
      </w:r>
      <w:r>
        <w:t>59</w:t>
      </w:r>
      <w:r>
        <w:fldChar w:fldCharType="end"/>
      </w:r>
      <w:r>
        <w:rPr>
          <w:rFonts w:hint="eastAsia" w:ascii="宋体" w:hAnsi="宋体" w:eastAsia="宋体" w:cs="宋体"/>
          <w:color w:val="auto"/>
          <w:szCs w:val="21"/>
          <w:highlight w:val="none"/>
        </w:rPr>
        <w:fldChar w:fldCharType="end"/>
      </w:r>
    </w:p>
    <w:p w14:paraId="440B15BB">
      <w:pPr>
        <w:pStyle w:val="17"/>
        <w:rPr>
          <w:rFonts w:hint="default"/>
          <w:lang w:val="en-US" w:eastAsia="zh-CN"/>
        </w:rPr>
      </w:pPr>
      <w:r>
        <w:rPr>
          <w:rFonts w:hint="eastAsia" w:ascii="宋体" w:hAnsi="宋体" w:eastAsia="宋体" w:cs="宋体"/>
          <w:color w:val="auto"/>
          <w:szCs w:val="21"/>
          <w:highlight w:val="none"/>
        </w:rPr>
        <w:fldChar w:fldCharType="end"/>
      </w:r>
    </w:p>
    <w:p w14:paraId="6E81AC25">
      <w:pPr>
        <w:rPr>
          <w:rFonts w:hint="eastAsia" w:ascii="宋体" w:hAnsi="宋体" w:eastAsia="宋体" w:cs="宋体"/>
          <w:b/>
          <w:color w:val="auto"/>
          <w:spacing w:val="-18"/>
          <w:sz w:val="40"/>
          <w:szCs w:val="40"/>
          <w:highlight w:val="none"/>
          <w:u w:val="none"/>
          <w:lang w:val="en-US" w:eastAsia="zh-CN"/>
        </w:rPr>
      </w:pPr>
      <w:r>
        <w:rPr>
          <w:rFonts w:hint="eastAsia" w:ascii="宋体" w:hAnsi="宋体" w:eastAsia="宋体" w:cs="宋体"/>
          <w:b/>
          <w:color w:val="auto"/>
          <w:spacing w:val="-18"/>
          <w:sz w:val="40"/>
          <w:szCs w:val="40"/>
          <w:highlight w:val="none"/>
          <w:u w:val="none"/>
          <w:lang w:val="en-US" w:eastAsia="zh-CN"/>
        </w:rPr>
        <w:br w:type="page"/>
      </w:r>
    </w:p>
    <w:p w14:paraId="02F4C190">
      <w:pPr>
        <w:pStyle w:val="3"/>
        <w:pageBreakBefore w:val="0"/>
        <w:numPr>
          <w:ilvl w:val="0"/>
          <w:numId w:val="2"/>
        </w:numPr>
        <w:tabs>
          <w:tab w:val="left" w:pos="0"/>
          <w:tab w:val="left" w:pos="3165"/>
          <w:tab w:val="center" w:pos="4153"/>
        </w:tabs>
        <w:kinsoku/>
        <w:overflowPunct/>
        <w:topLinePunct w:val="0"/>
        <w:autoSpaceDE w:val="0"/>
        <w:autoSpaceDN w:val="0"/>
        <w:bidi w:val="0"/>
        <w:adjustRightInd w:val="0"/>
        <w:spacing w:before="0" w:after="0" w:line="240" w:lineRule="auto"/>
        <w:ind w:left="0" w:leftChars="0"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40"/>
          <w:szCs w:val="40"/>
          <w:highlight w:val="none"/>
        </w:rPr>
        <w:t xml:space="preserve"> </w:t>
      </w:r>
      <w:bookmarkStart w:id="0" w:name="_Toc28939"/>
      <w:r>
        <w:rPr>
          <w:rFonts w:hint="eastAsia" w:ascii="宋体" w:hAnsi="宋体" w:eastAsia="宋体" w:cs="宋体"/>
          <w:color w:val="auto"/>
          <w:sz w:val="40"/>
          <w:szCs w:val="40"/>
          <w:highlight w:val="none"/>
        </w:rPr>
        <w:t>公开招标公告</w:t>
      </w:r>
      <w:bookmarkEnd w:id="0"/>
    </w:p>
    <w:p w14:paraId="23598CB4">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b/>
          <w:color w:val="EE822F" w:themeColor="accent2"/>
          <w:sz w:val="21"/>
          <w:szCs w:val="21"/>
          <w:highlight w:val="none"/>
          <w:lang w:val="en-US" w:eastAsia="zh-CN"/>
          <w14:textFill>
            <w14:solidFill>
              <w14:schemeClr w14:val="accent2"/>
            </w14:solidFill>
          </w14:textFill>
        </w:rPr>
      </w:pPr>
    </w:p>
    <w:p w14:paraId="0EBC7BCD">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防城港市中级人民法院2025－2028年物业管理服务项目的公开招标公告</w:t>
      </w:r>
      <w:r>
        <w:rPr>
          <w:rFonts w:hint="eastAsia" w:ascii="宋体" w:hAnsi="宋体" w:cs="宋体"/>
          <w:b/>
          <w:color w:val="auto"/>
          <w:sz w:val="21"/>
          <w:szCs w:val="21"/>
          <w:highlight w:val="none"/>
          <w:lang w:val="en-US" w:eastAsia="zh-CN"/>
        </w:rPr>
        <w:t>（远程异地评标）</w:t>
      </w:r>
    </w:p>
    <w:p w14:paraId="6DC11407">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2232155">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防城港市中级人民法院2025－2028年物业管理服务项目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获取招标文件，并于</w:t>
      </w:r>
      <w:r>
        <w:rPr>
          <w:rFonts w:hint="eastAsia" w:ascii="宋体" w:hAnsi="宋体" w:eastAsia="宋体" w:cs="宋体"/>
          <w:bCs/>
          <w:color w:val="auto"/>
          <w:sz w:val="21"/>
          <w:szCs w:val="21"/>
          <w:highlight w:val="none"/>
          <w:lang w:val="en-US"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分（北京时间）前按要求提交投标文件</w:t>
      </w:r>
      <w:r>
        <w:rPr>
          <w:rFonts w:hint="eastAsia" w:ascii="宋体" w:hAnsi="宋体" w:eastAsia="宋体" w:cs="宋体"/>
          <w:color w:val="auto"/>
          <w:sz w:val="21"/>
          <w:szCs w:val="21"/>
          <w:highlight w:val="none"/>
        </w:rPr>
        <w:t>。</w:t>
      </w:r>
    </w:p>
    <w:p w14:paraId="149C0C30">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 w:name="_Toc35393621"/>
      <w:bookmarkStart w:id="2" w:name="_Toc28359079"/>
      <w:bookmarkStart w:id="3" w:name="_Toc28359002"/>
      <w:bookmarkStart w:id="4" w:name="_Toc35393790"/>
      <w:bookmarkStart w:id="5" w:name="_Hlk24379207"/>
      <w:r>
        <w:rPr>
          <w:rFonts w:hint="eastAsia" w:ascii="宋体" w:hAnsi="宋体" w:eastAsia="宋体" w:cs="宋体"/>
          <w:b/>
          <w:bCs/>
          <w:color w:val="auto"/>
          <w:sz w:val="21"/>
          <w:szCs w:val="21"/>
          <w:highlight w:val="none"/>
        </w:rPr>
        <w:t>一、项目基本情况</w:t>
      </w:r>
      <w:bookmarkEnd w:id="1"/>
      <w:bookmarkEnd w:id="2"/>
      <w:bookmarkEnd w:id="3"/>
      <w:bookmarkEnd w:id="4"/>
    </w:p>
    <w:p w14:paraId="3A73E38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项目编号：FCZC2025-G3-990082-FCGS</w:t>
      </w:r>
    </w:p>
    <w:p w14:paraId="520685E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End w:id="5"/>
      <w:r>
        <w:rPr>
          <w:rFonts w:hint="eastAsia" w:ascii="宋体" w:hAnsi="宋体" w:eastAsia="宋体" w:cs="宋体"/>
          <w:color w:val="auto"/>
          <w:sz w:val="21"/>
          <w:szCs w:val="21"/>
          <w:highlight w:val="none"/>
          <w:lang w:val="en-US" w:eastAsia="zh-CN"/>
        </w:rPr>
        <w:t>防城港市中级人民法院2025－2028年物业管理服务项目</w:t>
      </w:r>
    </w:p>
    <w:p w14:paraId="62319DF4">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14:paraId="2F6CD06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14:paraId="6D6A59D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防城港市中级人民法院2025－2028年物业管理服务项目包括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办公大院内保洁、保安、园林、会务等物业服务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服务期限3年。</w:t>
      </w:r>
      <w:r>
        <w:rPr>
          <w:rFonts w:hint="eastAsia" w:ascii="宋体" w:hAnsi="宋体" w:eastAsia="宋体" w:cs="宋体"/>
          <w:color w:val="auto"/>
          <w:sz w:val="21"/>
          <w:szCs w:val="21"/>
          <w:highlight w:val="none"/>
          <w:lang w:eastAsia="zh-CN"/>
        </w:rPr>
        <w:t>具体内容详见《采购需求》。</w:t>
      </w:r>
    </w:p>
    <w:p w14:paraId="7C45BCA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项目所属行业：</w:t>
      </w:r>
      <w:r>
        <w:rPr>
          <w:rFonts w:hint="eastAsia" w:ascii="宋体" w:hAnsi="宋体" w:eastAsia="宋体" w:cs="宋体"/>
          <w:color w:val="auto"/>
          <w:kern w:val="0"/>
          <w:sz w:val="21"/>
          <w:szCs w:val="21"/>
          <w:highlight w:val="none"/>
        </w:rPr>
        <w:t>物业管理</w:t>
      </w:r>
      <w:r>
        <w:rPr>
          <w:rFonts w:hint="eastAsia" w:ascii="宋体" w:hAnsi="宋体" w:eastAsia="宋体" w:cs="宋体"/>
          <w:color w:val="auto"/>
          <w:sz w:val="21"/>
          <w:szCs w:val="21"/>
          <w:highlight w:val="none"/>
          <w:lang w:eastAsia="zh-CN"/>
        </w:rPr>
        <w:t>。</w:t>
      </w:r>
    </w:p>
    <w:p w14:paraId="68DF86A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合同服务期限为合同签订生效之日</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起3年</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w:t>
      </w:r>
    </w:p>
    <w:p w14:paraId="6556AD07">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5F521DD1">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6" w:name="_Toc35393622"/>
      <w:bookmarkStart w:id="7" w:name="_Toc28359003"/>
      <w:bookmarkStart w:id="8" w:name="_Toc28359080"/>
      <w:bookmarkStart w:id="9" w:name="_Toc35393791"/>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6"/>
      <w:bookmarkEnd w:id="7"/>
      <w:bookmarkEnd w:id="8"/>
      <w:bookmarkEnd w:id="9"/>
    </w:p>
    <w:p w14:paraId="3E76B83C">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 w:name="_Hlk51746371"/>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3755F1B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bookmarkStart w:id="11" w:name="_Toc28359004"/>
      <w:bookmarkStart w:id="12" w:name="_Toc28359081"/>
      <w:r>
        <w:rPr>
          <w:rFonts w:hint="eastAsia" w:ascii="宋体" w:hAnsi="宋体" w:eastAsia="宋体" w:cs="宋体"/>
          <w:color w:val="auto"/>
          <w:sz w:val="21"/>
          <w:szCs w:val="21"/>
          <w:highlight w:val="none"/>
        </w:rPr>
        <w:t>2.落实政府采购政策需满足的资格要求：</w:t>
      </w:r>
      <w:bookmarkEnd w:id="10"/>
      <w:bookmarkStart w:id="13" w:name="_Toc35393623"/>
      <w:bookmarkStart w:id="14" w:name="_Toc35393792"/>
      <w:r>
        <w:rPr>
          <w:rFonts w:hint="eastAsia" w:ascii="宋体" w:hAnsi="宋体" w:eastAsia="宋体" w:cs="宋体"/>
          <w:b/>
          <w:bCs/>
          <w:color w:val="auto"/>
          <w:sz w:val="21"/>
          <w:szCs w:val="21"/>
          <w:highlight w:val="none"/>
        </w:rPr>
        <w:t>本项目专门面向</w:t>
      </w:r>
      <w:r>
        <w:rPr>
          <w:rFonts w:hint="eastAsia" w:ascii="宋体" w:hAnsi="宋体" w:cs="宋体"/>
          <w:b/>
          <w:bCs/>
          <w:color w:val="auto"/>
          <w:sz w:val="21"/>
          <w:szCs w:val="21"/>
          <w:highlight w:val="none"/>
          <w:lang w:eastAsia="zh-CN"/>
        </w:rPr>
        <w:t>中小</w:t>
      </w:r>
      <w:r>
        <w:rPr>
          <w:rFonts w:hint="eastAsia" w:ascii="宋体" w:hAnsi="宋体" w:eastAsia="宋体" w:cs="宋体"/>
          <w:b/>
          <w:bCs/>
          <w:color w:val="auto"/>
          <w:sz w:val="21"/>
          <w:szCs w:val="21"/>
          <w:highlight w:val="none"/>
        </w:rPr>
        <w:t>企业采购</w:t>
      </w:r>
      <w:r>
        <w:rPr>
          <w:rFonts w:hint="eastAsia" w:ascii="宋体" w:hAnsi="宋体" w:eastAsia="宋体" w:cs="宋体"/>
          <w:color w:val="auto"/>
          <w:sz w:val="21"/>
          <w:szCs w:val="21"/>
          <w:highlight w:val="none"/>
        </w:rPr>
        <w:t>（投标人应符合《政府采购促进中小企业发展管理办法》（财库〔2020〕46号）中关于中</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企业的相关规定；监狱企业及残疾人福利性单位视同于小微企业）；</w:t>
      </w:r>
    </w:p>
    <w:p w14:paraId="396EDDF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iCs/>
          <w:color w:val="auto"/>
          <w:sz w:val="21"/>
          <w:szCs w:val="21"/>
          <w:highlight w:val="none"/>
        </w:rPr>
        <w:t>。</w:t>
      </w:r>
    </w:p>
    <w:p w14:paraId="30BF49E8">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1"/>
      <w:bookmarkEnd w:id="12"/>
      <w:bookmarkEnd w:id="13"/>
      <w:bookmarkEnd w:id="14"/>
    </w:p>
    <w:p w14:paraId="7E990E3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每天</w:t>
      </w:r>
      <w:r>
        <w:rPr>
          <w:rFonts w:hint="eastAsia" w:ascii="宋体" w:hAnsi="宋体" w:eastAsia="宋体" w:cs="宋体"/>
          <w:color w:val="000000" w:themeColor="text1"/>
          <w:sz w:val="21"/>
          <w:szCs w:val="21"/>
          <w:highlight w:val="none"/>
          <w14:textFill>
            <w14:solidFill>
              <w14:schemeClr w14:val="tx1"/>
            </w14:solidFill>
          </w14:textFill>
        </w:rPr>
        <w:t>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时00分至12时00分，下午</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时00分至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59</w:t>
      </w:r>
      <w:r>
        <w:rPr>
          <w:rFonts w:hint="eastAsia" w:ascii="宋体" w:hAnsi="宋体" w:eastAsia="宋体" w:cs="宋体"/>
          <w:color w:val="000000" w:themeColor="text1"/>
          <w:sz w:val="21"/>
          <w:szCs w:val="21"/>
          <w:highlight w:val="none"/>
          <w14:textFill>
            <w14:solidFill>
              <w14:schemeClr w14:val="tx1"/>
            </w14:solidFill>
          </w14:textFill>
        </w:rPr>
        <w:t>分（北京时间，法定节假日除外）。</w:t>
      </w:r>
    </w:p>
    <w:p w14:paraId="6C2C8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imes New Roman" w:hAnsi="Times New Roman" w:eastAsia="宋体" w:cs="Times New Roman"/>
          <w:color w:val="333333"/>
          <w:kern w:val="0"/>
          <w:sz w:val="21"/>
          <w:szCs w:val="21"/>
          <w:shd w:val="clear" w:fill="FFFFFF"/>
          <w:lang w:val="en-US" w:eastAsia="zh-CN" w:bidi="ar"/>
        </w:rPr>
      </w:pPr>
      <w:r>
        <w:rPr>
          <w:rFonts w:hint="eastAsia" w:ascii="宋体" w:hAnsi="宋体" w:eastAsia="宋体" w:cs="宋体"/>
          <w:bCs/>
          <w:color w:val="auto"/>
          <w:kern w:val="0"/>
          <w:sz w:val="21"/>
          <w:szCs w:val="21"/>
          <w:highlight w:val="none"/>
        </w:rPr>
        <w:t>地</w:t>
      </w:r>
      <w:r>
        <w:rPr>
          <w:rFonts w:hint="eastAsia" w:ascii="宋体" w:hAnsi="宋体" w:cs="宋体"/>
          <w:bCs/>
          <w:color w:val="auto"/>
          <w:kern w:val="0"/>
          <w:sz w:val="21"/>
          <w:szCs w:val="21"/>
          <w:highlight w:val="none"/>
          <w:lang w:val="en-US" w:eastAsia="zh-CN"/>
        </w:rPr>
        <w:t>址</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cs="宋体"/>
          <w:bCs/>
          <w:color w:val="auto"/>
          <w:kern w:val="0"/>
          <w:sz w:val="21"/>
          <w:szCs w:val="21"/>
          <w:highlight w:val="none"/>
          <w:lang w:eastAsia="zh-CN"/>
        </w:rPr>
        <w:t>（</w:t>
      </w:r>
      <w:r>
        <w:rPr>
          <w:rFonts w:hint="default" w:ascii="Times New Roman" w:hAnsi="Times New Roman" w:eastAsia="宋体" w:cs="Times New Roman"/>
          <w:color w:val="333333"/>
          <w:kern w:val="0"/>
          <w:sz w:val="21"/>
          <w:szCs w:val="21"/>
          <w:shd w:val="clear" w:fill="FFFFFF"/>
          <w:lang w:val="en-US" w:eastAsia="zh-CN" w:bidi="ar"/>
        </w:rPr>
        <w:t>https</w:t>
      </w:r>
      <w:r>
        <w:rPr>
          <w:rFonts w:hint="eastAsia" w:ascii="Times New Roman" w:hAnsi="Times New Roman" w:eastAsia="宋体" w:cs="Times New Roman"/>
          <w:color w:val="333333"/>
          <w:kern w:val="0"/>
          <w:sz w:val="21"/>
          <w:szCs w:val="21"/>
          <w:shd w:val="clear" w:fill="FFFFFF"/>
          <w:lang w:val="en-US" w:eastAsia="zh-CN" w:bidi="ar"/>
        </w:rPr>
        <w:t>：</w:t>
      </w:r>
      <w:r>
        <w:rPr>
          <w:rFonts w:hint="default" w:ascii="Times New Roman" w:hAnsi="Times New Roman" w:eastAsia="宋体" w:cs="Times New Roman"/>
          <w:color w:val="333333"/>
          <w:kern w:val="0"/>
          <w:sz w:val="21"/>
          <w:szCs w:val="21"/>
          <w:shd w:val="clear" w:fill="FFFFFF"/>
          <w:lang w:val="en-US" w:eastAsia="zh-CN" w:bidi="ar"/>
        </w:rPr>
        <w:t>//www.gcy.zfcg.gxzf.gov.cn/</w:t>
      </w:r>
      <w:r>
        <w:rPr>
          <w:rFonts w:hint="eastAsia" w:ascii="Times New Roman" w:hAnsi="Times New Roman" w:eastAsia="宋体" w:cs="Times New Roman"/>
          <w:color w:val="333333"/>
          <w:kern w:val="0"/>
          <w:sz w:val="21"/>
          <w:szCs w:val="21"/>
          <w:shd w:val="clear" w:fill="FFFFFF"/>
          <w:lang w:val="en-US" w:eastAsia="zh-CN" w:bidi="ar"/>
        </w:rPr>
        <w:t>）</w:t>
      </w:r>
    </w:p>
    <w:p w14:paraId="50DB7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sz w:val="21"/>
          <w:szCs w:val="21"/>
          <w:highlight w:val="none"/>
        </w:rPr>
        <w:t>网上下载。本项目不提供纸质文件，潜在供应商需使用账号登录或者使用CA登录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-进入“项目采购”应用，在获取采购文件菜单中选择项目，获取采购文件（或在“政采云电子投标客户端-获取采购文件”跳转到政采云系统获取）。电子响应文件制作需要基于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获取的采购文件编制，通过其他方式获取采购文件的，将有可能导致供应商无法在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编制及上传响应文件。未注册的供应商可登录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进行注册（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商家入驻-注册），如在操作过程中遇到问题或者需要技术支持，请致电政采云客服热线：95763。供应商未按以上时间、方式获取本项目采购文件的，本公司将拒收其响应文件。已获取采购文件的供应商不等于符合本项目的供应商资格。</w:t>
      </w:r>
    </w:p>
    <w:p w14:paraId="2EC6AEA8">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14:paraId="27E6297A">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四、投标响应文件提交</w:t>
      </w:r>
    </w:p>
    <w:p w14:paraId="41DA9CE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14:paraId="5F3EF30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地点：通过</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实行在线投标。</w:t>
      </w:r>
    </w:p>
    <w:p w14:paraId="004154DE">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4B409BC0">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月  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14:paraId="042FFEF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eastAsia="zh-CN"/>
        </w:rPr>
        <w:t>广西壮族自治区防城港市开标室1政府采购开标室1</w:t>
      </w:r>
    </w:p>
    <w:p w14:paraId="3F1D5E6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1A62F2D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自本公告发布之日起5个工作日。</w:t>
      </w:r>
    </w:p>
    <w:p w14:paraId="609BDD99">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5" w:name="_Toc35393795"/>
      <w:bookmarkStart w:id="16" w:name="_Toc3539362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bookmarkEnd w:id="15"/>
      <w:bookmarkEnd w:id="16"/>
    </w:p>
    <w:p w14:paraId="47F73A5A">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bookmarkStart w:id="17" w:name="_Hlk37428740"/>
      <w:bookmarkStart w:id="18" w:name="_Toc28359085"/>
      <w:bookmarkStart w:id="19" w:name="_Toc35393627"/>
      <w:bookmarkStart w:id="20" w:name="_Toc28359008"/>
      <w:bookmarkStart w:id="21" w:name="_Toc35393796"/>
      <w:r>
        <w:rPr>
          <w:rFonts w:hint="eastAsia" w:ascii="宋体" w:hAnsi="宋体" w:eastAsia="宋体" w:cs="宋体"/>
          <w:color w:val="auto"/>
          <w:sz w:val="21"/>
          <w:szCs w:val="21"/>
          <w:highlight w:val="none"/>
        </w:rPr>
        <w:t>1.网上查询地址：中国政府采购网、广西壮族自治区政府采购网、全国公共资源交易平台（广西·防城港）。</w:t>
      </w:r>
    </w:p>
    <w:bookmarkEnd w:id="17"/>
    <w:p w14:paraId="01FBE543">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2.本项目政府采购落实政策：</w:t>
      </w:r>
    </w:p>
    <w:p w14:paraId="0B3D32DD">
      <w:pPr>
        <w:pStyle w:val="24"/>
        <w:keepNext w:val="0"/>
        <w:keepLines w:val="0"/>
        <w:pageBreakBefore w:val="0"/>
        <w:kinsoku/>
        <w:overflowPunct/>
        <w:topLinePunct w:val="0"/>
        <w:autoSpaceDE/>
        <w:autoSpaceDN/>
        <w:bidi w:val="0"/>
        <w:adjustRightInd/>
        <w:snapToGrid/>
        <w:spacing w:line="52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（2）政府采购支持采用本国产品的政策。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（3）强制采购节能产品；优先采购节能产品、环境标志产品。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（4）政府采购促进残疾人就业政策。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（5）政府采购支持监狱企业发展。</w:t>
      </w:r>
    </w:p>
    <w:p w14:paraId="5774FA46">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3.投标保证金：不收取投标保证金。</w:t>
      </w:r>
    </w:p>
    <w:p w14:paraId="40E5F94C">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14:paraId="4BD3875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称：防城港市财政局</w:t>
      </w:r>
    </w:p>
    <w:p w14:paraId="7E842A19">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话：0770-6102323</w:t>
      </w:r>
    </w:p>
    <w:p w14:paraId="40888396">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26FD266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6E7C817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7.在线投标响应（电子投标）说明及注意事项</w:t>
      </w:r>
    </w:p>
    <w:p w14:paraId="001D8A5E">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实行在线电子投标，投标人应先安装“政采云电子交易客户端”（请自行前往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进行下载），并按照本项目招标文件和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的要求编制、加密后在投标响应文件递交截止时间前通过网络上传至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提交电子投标响应文件时，请填写参加远程开标活动经办人联系方式。投标人登录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，依次进入“服务中心-项目采购-操作流程-电子招投标-政府采购项目电子交易管理操作指南-供应商”查看电子投标具体操作流程。</w:t>
      </w:r>
    </w:p>
    <w:p w14:paraId="67950C3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响应文件递交截止时间前，完成电子交易平台上的CA数字证书办理（投标人可登录“广西政府采购网”，依次进入“办事服务-下载专区”或者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，依次进入“服务中心-入驻与配置”中查看CA数字证书办理操作流程。如在操作过程中遇到问题或者需要技术支持，请致电政采云客服热线：95763）及响应文件的提交。</w:t>
      </w:r>
    </w:p>
    <w:p w14:paraId="64CF1B33">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（3）CA证书在线解密：投标人投标时，需携带制作投标响应文件时用来加密的有效数字证书（CA认证）登录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电子开标大厅现场按规定时间对加密的投标响应文件进行解密，否则后果自负。</w:t>
      </w:r>
    </w:p>
    <w:p w14:paraId="3EC56431">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远程开标大厅参与本次投标，否则后果自负。</w:t>
      </w:r>
    </w:p>
    <w:p w14:paraId="7ABD158E">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认为招标文件使自己的权益受到损害的，可以自获取招标文件之日或者招标文件公告期限届满之日（公告期限届满后获取招标文件的，以公告期限届满之日为准）起7个工作日内以书面形式一次性向采购人和采购代理机构提出同一环节的质疑。否则，逾期的质疑采购人及招标代理机构可不予接受。质疑投标人对采购人、采购代理机构的答复不满意或者采购人、采购代理机构未在规定的时间内作出答复的，可以在答复期满后十五个工作日内向同级政府采购监督管理部门投诉。</w:t>
      </w:r>
    </w:p>
    <w:p w14:paraId="37DE1CF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（6）本项目不接受未登陆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获取本项目招标文件的投标人投标。</w:t>
      </w:r>
    </w:p>
    <w:p w14:paraId="5DC8988D">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投标活动。2）投标人应当在投标响应文件提交截止时间前完成电子投标响应文件的上传、提交，投标响应文件提交截止时间前可以补充、修改或者撤回投标响应文件。补充或者修改投标响应文件的，应当先行撤回原投标响应文件，补充、修改后重新上传、提交，投标响应文件提交截止时间前未完成上传、提交的，视为撤回投标响应文件。投标响应文件提交截止时间以后上传递交的投标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5C58E03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不同投标人的投标文件由同一单位或者个人编制，或不同投标人报名的</w:t>
      </w:r>
      <w:r>
        <w:rPr>
          <w:rFonts w:hint="default" w:ascii="Times New Roman" w:hAnsi="Times New Roman" w:cs="Times New Roman"/>
          <w:color w:val="auto"/>
          <w:sz w:val="21"/>
          <w:szCs w:val="21"/>
          <w:highlight w:val="none"/>
          <w:lang w:val="en-US" w:eastAsia="zh-CN"/>
        </w:rPr>
        <w:t>ip</w:t>
      </w:r>
      <w:r>
        <w:rPr>
          <w:rFonts w:hint="eastAsia" w:cs="宋体"/>
          <w:color w:val="auto"/>
          <w:sz w:val="21"/>
          <w:szCs w:val="21"/>
          <w:highlight w:val="none"/>
          <w:lang w:val="en-US" w:eastAsia="zh-CN"/>
        </w:rPr>
        <w:t>地址一致的，此类投标供应商将视为无效。</w:t>
      </w:r>
    </w:p>
    <w:p w14:paraId="0D8F496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18"/>
      <w:bookmarkEnd w:id="19"/>
      <w:bookmarkEnd w:id="20"/>
      <w:bookmarkEnd w:id="21"/>
    </w:p>
    <w:p w14:paraId="54C5701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5752A08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lang w:val="en-US"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sz w:val="21"/>
          <w:szCs w:val="21"/>
          <w:highlight w:val="none"/>
          <w:lang w:eastAsia="zh-CN"/>
        </w:rPr>
        <w:t>防城港市中级人民法院</w:t>
      </w:r>
    </w:p>
    <w:p w14:paraId="247E444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址：防城港市防城区文昌街道金花茶大道500号</w:t>
      </w:r>
    </w:p>
    <w:p w14:paraId="686AD64B">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eastAsia="zh-CN"/>
        </w:rPr>
        <w:t>黄玉芬</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0770-6103613</w:t>
      </w:r>
    </w:p>
    <w:p w14:paraId="68BBF0D4">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bookmarkStart w:id="22" w:name="_Toc7613"/>
      <w:r>
        <w:rPr>
          <w:rFonts w:hint="eastAsia" w:ascii="宋体" w:hAnsi="宋体" w:eastAsia="宋体" w:cs="宋体"/>
          <w:color w:val="auto"/>
          <w:kern w:val="0"/>
          <w:sz w:val="21"/>
          <w:szCs w:val="21"/>
          <w:highlight w:val="none"/>
        </w:rPr>
        <w:t>2.采购代理机构信息</w:t>
      </w:r>
      <w:bookmarkEnd w:id="22"/>
    </w:p>
    <w:p w14:paraId="4AE7E22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eastAsia="宋体" w:cs="宋体"/>
          <w:color w:val="auto"/>
          <w:kern w:val="0"/>
          <w:sz w:val="21"/>
          <w:szCs w:val="21"/>
          <w:highlight w:val="none"/>
          <w:lang w:val="en-US" w:eastAsia="zh-CN"/>
        </w:rPr>
        <w:t>防城港市政府采购中心</w:t>
      </w:r>
    </w:p>
    <w:p w14:paraId="6020DE2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eastAsia="宋体" w:cs="宋体"/>
          <w:color w:val="auto"/>
          <w:sz w:val="21"/>
          <w:szCs w:val="21"/>
          <w:highlight w:val="none"/>
          <w:lang w:val="en-US" w:eastAsia="zh-CN"/>
        </w:rPr>
        <w:t>防城港市中心区红树林大厦东塔6楼</w:t>
      </w:r>
      <w:r>
        <w:rPr>
          <w:rFonts w:hint="eastAsia" w:ascii="宋体" w:hAnsi="宋体" w:eastAsia="宋体" w:cs="宋体"/>
          <w:color w:val="auto"/>
          <w:kern w:val="0"/>
          <w:sz w:val="21"/>
          <w:szCs w:val="21"/>
          <w:highlight w:val="none"/>
        </w:rPr>
        <w:t> </w:t>
      </w:r>
    </w:p>
    <w:p w14:paraId="4891798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联系方式：肖秀艺，0770-6126192</w:t>
      </w:r>
    </w:p>
    <w:p w14:paraId="61F06DE8">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bookmarkStart w:id="23" w:name="_Toc7110"/>
      <w:r>
        <w:rPr>
          <w:rFonts w:hint="eastAsia" w:ascii="宋体" w:hAnsi="宋体" w:eastAsia="宋体" w:cs="宋体"/>
          <w:color w:val="auto"/>
          <w:kern w:val="0"/>
          <w:sz w:val="21"/>
          <w:szCs w:val="21"/>
          <w:highlight w:val="none"/>
          <w:lang w:val="en-US" w:eastAsia="zh-CN"/>
        </w:rPr>
        <w:t>3.项目联系方式</w:t>
      </w:r>
      <w:bookmarkEnd w:id="23"/>
    </w:p>
    <w:p w14:paraId="4AFC8AA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肖秀艺、陈琨元</w:t>
      </w:r>
    </w:p>
    <w:p w14:paraId="3C7BD39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电  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0770-6126192</w:t>
      </w:r>
    </w:p>
    <w:p w14:paraId="618FD25D">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eastAsia="zh-CN"/>
        </w:rPr>
        <w:t>防城港市中级人民法院</w:t>
      </w:r>
    </w:p>
    <w:p w14:paraId="08486B46">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kern w:val="0"/>
          <w:sz w:val="21"/>
          <w:szCs w:val="21"/>
          <w:highlight w:val="none"/>
          <w:lang w:val="en-US" w:eastAsia="zh-CN"/>
        </w:rPr>
        <w:t>防城港市政府采购中心</w:t>
      </w:r>
    </w:p>
    <w:p w14:paraId="3E175811">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2025年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58731881">
      <w:pPr>
        <w:rPr>
          <w:rFonts w:hint="eastAsia"/>
          <w:lang w:val="en-US" w:eastAsia="zh-CN"/>
        </w:rPr>
      </w:pPr>
      <w:r>
        <w:rPr>
          <w:rFonts w:hint="eastAsia"/>
          <w:lang w:val="en-US" w:eastAsia="zh-CN"/>
        </w:rPr>
        <w:br w:type="page"/>
      </w:r>
    </w:p>
    <w:p w14:paraId="0FB9C343">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 xml:space="preserve"> </w:t>
      </w:r>
      <w:bookmarkStart w:id="24" w:name="_Toc10553"/>
      <w:r>
        <w:rPr>
          <w:rFonts w:hint="eastAsia" w:ascii="宋体" w:hAnsi="宋体" w:eastAsia="宋体" w:cs="宋体"/>
          <w:color w:val="auto"/>
          <w:sz w:val="40"/>
          <w:szCs w:val="40"/>
          <w:highlight w:val="none"/>
        </w:rPr>
        <w:t>采购需求</w:t>
      </w:r>
      <w:bookmarkEnd w:id="24"/>
    </w:p>
    <w:p w14:paraId="3611E787">
      <w:pPr>
        <w:numPr>
          <w:ilvl w:val="0"/>
          <w:numId w:val="0"/>
        </w:numPr>
        <w:rPr>
          <w:rFonts w:hint="eastAsia"/>
        </w:rPr>
      </w:pPr>
      <w:r>
        <w:rPr>
          <w:rFonts w:hint="eastAsia"/>
        </w:rPr>
        <w:t>说明：</w:t>
      </w:r>
    </w:p>
    <w:p w14:paraId="5D57D175">
      <w:pPr>
        <w:numPr>
          <w:ilvl w:val="0"/>
          <w:numId w:val="0"/>
        </w:numPr>
        <w:ind w:firstLine="420" w:firstLineChars="200"/>
        <w:rPr>
          <w:rFonts w:hint="eastAsia"/>
        </w:rPr>
      </w:pPr>
      <w:r>
        <w:rPr>
          <w:rFonts w:hint="eastAsia"/>
        </w:rPr>
        <w:t>1.为落实政府采购政策需满足的要求。</w:t>
      </w:r>
    </w:p>
    <w:p w14:paraId="4E1BF552">
      <w:pPr>
        <w:numPr>
          <w:ilvl w:val="0"/>
          <w:numId w:val="0"/>
        </w:numPr>
        <w:ind w:firstLine="420" w:firstLineChars="200"/>
        <w:rPr>
          <w:rFonts w:hint="eastAsia"/>
        </w:rPr>
      </w:pPr>
      <w:r>
        <w:rPr>
          <w:rFonts w:hint="eastAsia"/>
        </w:rPr>
        <w:t>2.“实质性要求”是指招标文件中已经指明不满足则投标无效的条款，或者不能负偏离的条款，或者采购需求中带“▲”的条款。</w:t>
      </w:r>
    </w:p>
    <w:p w14:paraId="1984C078">
      <w:pPr>
        <w:numPr>
          <w:ilvl w:val="0"/>
          <w:numId w:val="0"/>
        </w:numPr>
        <w:ind w:firstLine="420" w:firstLineChars="200"/>
        <w:rPr>
          <w:rFonts w:hint="eastAsia"/>
        </w:rPr>
      </w:pPr>
      <w:r>
        <w:rPr>
          <w:rFonts w:hint="eastAsia"/>
        </w:rPr>
        <w:t>3.投标人应根据自身实际情况如实响应招标文件，不得将招标文件内容简单复制粘贴作为投标响应，还应当提供相关证明材料。对于重要技术条款或技术参数应当在投标文件中提供技术支持资料，技术支持资料以招标文件中规定的形式为准。</w:t>
      </w:r>
    </w:p>
    <w:p w14:paraId="385FFAA2">
      <w:pPr>
        <w:numPr>
          <w:ilvl w:val="0"/>
          <w:numId w:val="0"/>
        </w:numPr>
        <w:ind w:firstLine="420" w:firstLineChars="200"/>
        <w:rPr>
          <w:rFonts w:hint="eastAsia"/>
        </w:rPr>
      </w:pPr>
      <w:r>
        <w:rPr>
          <w:rFonts w:hint="eastAsia"/>
        </w:rPr>
        <w:t>4.所属行业依照《中小企业划型标准规定》（工信部联企业〔2011〕300号）及《国民经济行业分类》（GB/T4754-2017）的有关规定执行。</w:t>
      </w:r>
      <w:r>
        <w:rPr>
          <w:rFonts w:hint="eastAsia"/>
          <w:b/>
          <w:bCs/>
          <w:u w:val="single"/>
        </w:rPr>
        <w:t>本采购项目所属行业为“物业管理”。</w:t>
      </w:r>
    </w:p>
    <w:p w14:paraId="553A5825">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一、项目名称：物业管理服务采购</w:t>
      </w:r>
    </w:p>
    <w:p w14:paraId="1E414EA9">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二、服务范围基本情况</w:t>
      </w:r>
    </w:p>
    <w:p w14:paraId="26A48AE8">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项目地点：防城港市</w:t>
      </w:r>
      <w:r>
        <w:rPr>
          <w:rFonts w:hint="eastAsia" w:ascii="仿宋_GB2312" w:hAnsi="仿宋_GB2312" w:eastAsia="仿宋_GB2312" w:cs="仿宋_GB2312"/>
          <w:color w:val="auto"/>
          <w:sz w:val="32"/>
          <w:szCs w:val="32"/>
          <w:lang w:eastAsia="zh-CN"/>
        </w:rPr>
        <w:t>防城区文昌街道</w:t>
      </w:r>
      <w:r>
        <w:rPr>
          <w:rFonts w:hint="eastAsia" w:ascii="仿宋_GB2312" w:hAnsi="仿宋_GB2312" w:eastAsia="仿宋_GB2312" w:cs="仿宋_GB2312"/>
          <w:color w:val="auto"/>
          <w:sz w:val="32"/>
          <w:szCs w:val="32"/>
        </w:rPr>
        <w:t>金花茶大道</w:t>
      </w:r>
      <w:r>
        <w:rPr>
          <w:rFonts w:hint="eastAsia" w:ascii="仿宋_GB2312" w:hAnsi="仿宋_GB2312" w:eastAsia="仿宋_GB2312" w:cs="仿宋_GB2312"/>
          <w:color w:val="auto"/>
          <w:sz w:val="32"/>
          <w:szCs w:val="32"/>
          <w:lang w:val="en-US" w:eastAsia="zh-CN"/>
        </w:rPr>
        <w:t>500号。</w:t>
      </w:r>
    </w:p>
    <w:p w14:paraId="62452AEF">
      <w:pPr>
        <w:widowControl/>
        <w:shd w:val="clear" w:color="auto" w:fill="FFFFFF"/>
        <w:spacing w:line="560" w:lineRule="exact"/>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eastAsia="zh-CN"/>
        </w:rPr>
        <w:t>防城港市中级人民法院大院占地约</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pacing w:val="8"/>
          <w:kern w:val="0"/>
          <w:sz w:val="32"/>
          <w:szCs w:val="32"/>
          <w:lang w:eastAsia="zh-CN"/>
        </w:rPr>
        <w:t>亩，约</w:t>
      </w:r>
      <w:r>
        <w:rPr>
          <w:rFonts w:hint="eastAsia" w:ascii="仿宋_GB2312" w:hAnsi="仿宋_GB2312" w:eastAsia="仿宋_GB2312" w:cs="仿宋_GB2312"/>
          <w:color w:val="auto"/>
          <w:spacing w:val="8"/>
          <w:kern w:val="0"/>
          <w:sz w:val="32"/>
          <w:szCs w:val="32"/>
          <w:lang w:val="en-US" w:eastAsia="zh-CN"/>
        </w:rPr>
        <w:t>26666.64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，有四栋楼房，</w:t>
      </w:r>
      <w:r>
        <w:rPr>
          <w:rFonts w:hint="eastAsia" w:ascii="仿宋_GB2312" w:hAnsi="仿宋_GB2312" w:eastAsia="仿宋_GB2312" w:cs="仿宋_GB2312"/>
          <w:color w:val="auto"/>
          <w:spacing w:val="9"/>
          <w:kern w:val="0"/>
          <w:sz w:val="32"/>
          <w:szCs w:val="32"/>
        </w:rPr>
        <w:t>已</w:t>
      </w:r>
      <w:r>
        <w:rPr>
          <w:rFonts w:hint="eastAsia" w:ascii="仿宋_GB2312" w:hAnsi="仿宋_GB2312" w:eastAsia="仿宋_GB2312" w:cs="仿宋_GB2312"/>
          <w:color w:val="auto"/>
          <w:spacing w:val="4"/>
          <w:kern w:val="0"/>
          <w:sz w:val="32"/>
          <w:szCs w:val="32"/>
        </w:rPr>
        <w:t>建</w:t>
      </w:r>
      <w:r>
        <w:rPr>
          <w:rFonts w:hint="eastAsia" w:ascii="仿宋_GB2312" w:hAnsi="仿宋_GB2312" w:eastAsia="仿宋_GB2312" w:cs="仿宋_GB2312"/>
          <w:color w:val="auto"/>
          <w:kern w:val="0"/>
          <w:sz w:val="32"/>
          <w:szCs w:val="32"/>
        </w:rPr>
        <w:t>建筑物总建筑面积</w:t>
      </w:r>
      <w:r>
        <w:rPr>
          <w:rFonts w:hint="eastAsia" w:ascii="仿宋_GB2312" w:hAnsi="仿宋_GB2312" w:eastAsia="仿宋_GB2312" w:cs="仿宋_GB2312"/>
          <w:color w:val="auto"/>
          <w:kern w:val="0"/>
          <w:sz w:val="32"/>
          <w:szCs w:val="32"/>
          <w:lang w:eastAsia="zh-CN"/>
        </w:rPr>
        <w:t>约</w:t>
      </w:r>
      <w:r>
        <w:rPr>
          <w:rFonts w:hint="eastAsia" w:ascii="仿宋_GB2312" w:hAnsi="仿宋_GB2312" w:eastAsia="仿宋_GB2312" w:cs="仿宋_GB2312"/>
          <w:color w:val="auto"/>
          <w:spacing w:val="13"/>
          <w:kern w:val="0"/>
          <w:sz w:val="32"/>
          <w:szCs w:val="32"/>
          <w:lang w:val="en-US" w:eastAsia="zh-CN"/>
        </w:rPr>
        <w:t>27236.3</w:t>
      </w:r>
      <w:r>
        <w:rPr>
          <w:rFonts w:hint="eastAsia" w:ascii="仿宋_GB2312" w:hAnsi="仿宋_GB2312" w:eastAsia="仿宋_GB2312" w:cs="仿宋_GB2312"/>
          <w:color w:val="auto"/>
          <w:spacing w:val="8"/>
          <w:kern w:val="0"/>
          <w:sz w:val="32"/>
          <w:szCs w:val="32"/>
        </w:rPr>
        <w:t>㎡，其中</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办公楼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1453</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、建筑七层、建筑面积约</w:t>
      </w:r>
      <w:r>
        <w:rPr>
          <w:rFonts w:hint="eastAsia" w:ascii="仿宋_GB2312" w:hAnsi="仿宋_GB2312" w:eastAsia="仿宋_GB2312" w:cs="仿宋_GB2312"/>
          <w:color w:val="auto"/>
          <w:spacing w:val="8"/>
          <w:kern w:val="0"/>
          <w:sz w:val="32"/>
          <w:szCs w:val="32"/>
        </w:rPr>
        <w:t>10171㎡</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1894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w:t>
      </w:r>
      <w:r>
        <w:rPr>
          <w:rFonts w:hint="eastAsia" w:ascii="仿宋_GB2312" w:hAnsi="仿宋_GB2312" w:eastAsia="仿宋_GB2312" w:cs="仿宋_GB2312"/>
          <w:color w:val="auto"/>
          <w:spacing w:val="8"/>
          <w:kern w:val="0"/>
          <w:sz w:val="32"/>
          <w:szCs w:val="32"/>
          <w:lang w:val="en-US" w:eastAsia="zh-CN"/>
        </w:rPr>
        <w:t>四层、约</w:t>
      </w:r>
      <w:r>
        <w:rPr>
          <w:rFonts w:hint="eastAsia" w:ascii="仿宋_GB2312" w:hAnsi="仿宋_GB2312" w:eastAsia="仿宋_GB2312" w:cs="仿宋_GB2312"/>
          <w:color w:val="auto"/>
          <w:spacing w:val="8"/>
          <w:kern w:val="0"/>
          <w:sz w:val="32"/>
          <w:szCs w:val="32"/>
        </w:rPr>
        <w:t>7010㎡</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球馆</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rPr>
        <w:t>1344㎡</w:t>
      </w:r>
      <w:r>
        <w:rPr>
          <w:rFonts w:hint="eastAsia" w:ascii="仿宋_GB2312" w:hAnsi="仿宋_GB2312" w:eastAsia="仿宋_GB2312" w:cs="仿宋_GB2312"/>
          <w:color w:val="auto"/>
          <w:spacing w:val="8"/>
          <w:kern w:val="0"/>
          <w:sz w:val="32"/>
          <w:szCs w:val="32"/>
          <w:lang w:eastAsia="zh-CN"/>
        </w:rPr>
        <w:t>、建筑一层，</w:t>
      </w:r>
      <w:r>
        <w:rPr>
          <w:rFonts w:hint="eastAsia" w:ascii="仿宋_GB2312" w:hAnsi="仿宋_GB2312" w:eastAsia="仿宋_GB2312" w:cs="仿宋_GB2312"/>
          <w:color w:val="auto"/>
          <w:spacing w:val="8"/>
          <w:kern w:val="0"/>
          <w:sz w:val="32"/>
          <w:szCs w:val="32"/>
        </w:rPr>
        <w:t>综合楼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718</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、建筑五层、面积约</w:t>
      </w:r>
      <w:r>
        <w:rPr>
          <w:rFonts w:hint="eastAsia" w:ascii="仿宋_GB2312" w:hAnsi="仿宋_GB2312" w:eastAsia="仿宋_GB2312" w:cs="仿宋_GB2312"/>
          <w:color w:val="auto"/>
          <w:spacing w:val="8"/>
          <w:kern w:val="0"/>
          <w:sz w:val="32"/>
          <w:szCs w:val="32"/>
        </w:rPr>
        <w:t>2872㎡</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审判法庭</w:t>
      </w:r>
      <w:r>
        <w:rPr>
          <w:rFonts w:hint="eastAsia" w:ascii="仿宋_GB2312" w:hAnsi="仿宋_GB2312" w:eastAsia="仿宋_GB2312" w:cs="仿宋_GB2312"/>
          <w:color w:val="auto"/>
          <w:sz w:val="32"/>
          <w:szCs w:val="32"/>
        </w:rPr>
        <w:t>1746</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执行指挥中心楼（含</w:t>
      </w:r>
      <w:r>
        <w:rPr>
          <w:rFonts w:hint="eastAsia" w:ascii="仿宋_GB2312" w:hAnsi="仿宋_GB2312" w:eastAsia="仿宋_GB2312" w:cs="仿宋_GB2312"/>
          <w:color w:val="auto"/>
          <w:spacing w:val="8"/>
          <w:kern w:val="0"/>
          <w:sz w:val="32"/>
          <w:szCs w:val="32"/>
          <w:lang w:val="en-US" w:eastAsia="zh-CN"/>
        </w:rPr>
        <w:t>审判法庭扩建项目）占地</w:t>
      </w:r>
      <w:r>
        <w:rPr>
          <w:rFonts w:hint="eastAsia" w:ascii="仿宋_GB2312" w:hAnsi="仿宋_GB2312" w:eastAsia="仿宋_GB2312" w:cs="仿宋_GB2312"/>
          <w:color w:val="auto"/>
          <w:sz w:val="32"/>
          <w:szCs w:val="32"/>
          <w:lang w:val="en-US" w:eastAsia="zh-CN"/>
        </w:rPr>
        <w:t>1125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，建筑面积约</w:t>
      </w:r>
      <w:r>
        <w:rPr>
          <w:rFonts w:hint="eastAsia" w:ascii="仿宋_GB2312" w:hAnsi="仿宋_GB2312" w:eastAsia="仿宋_GB2312" w:cs="仿宋_GB2312"/>
          <w:color w:val="auto"/>
          <w:spacing w:val="8"/>
          <w:kern w:val="0"/>
          <w:sz w:val="32"/>
          <w:szCs w:val="32"/>
          <w:lang w:val="en-US" w:eastAsia="zh-CN"/>
        </w:rPr>
        <w:t>5715.5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值班室200㎡、绿化率35%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共两</w:t>
      </w:r>
      <w:r>
        <w:rPr>
          <w:rFonts w:hint="eastAsia" w:ascii="仿宋_GB2312" w:hAnsi="仿宋_GB2312" w:eastAsia="仿宋_GB2312" w:cs="仿宋_GB2312"/>
          <w:color w:val="auto"/>
          <w:sz w:val="32"/>
          <w:szCs w:val="32"/>
        </w:rPr>
        <w:t>个出入口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主出入口为正门，侧门为次出入口</w:t>
      </w:r>
      <w:r>
        <w:rPr>
          <w:rFonts w:hint="eastAsia" w:ascii="仿宋_GB2312" w:hAnsi="仿宋_GB2312" w:eastAsia="仿宋_GB2312" w:cs="仿宋_GB2312"/>
          <w:color w:val="auto"/>
          <w:sz w:val="32"/>
          <w:szCs w:val="32"/>
          <w:lang w:eastAsia="zh-CN"/>
        </w:rPr>
        <w:t>。</w:t>
      </w:r>
    </w:p>
    <w:p w14:paraId="53547AAB">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主要设施设备：高、低压配电系统及其配套设备；消防系统及其配套设备；中央空调系统及其配套设备；弱电系统及其配电设备：给、排水系统及其配套设备；电梯系统及其配套设备。</w:t>
      </w:r>
    </w:p>
    <w:p w14:paraId="0B001658">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物业管理人员需求：配置物业管理人员</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人，其中，物业经理1人、</w:t>
      </w:r>
      <w:r>
        <w:rPr>
          <w:rFonts w:hint="eastAsia" w:ascii="仿宋_GB2312" w:hAnsi="仿宋_GB2312" w:eastAsia="仿宋_GB2312" w:cs="仿宋_GB2312"/>
          <w:color w:val="auto"/>
          <w:sz w:val="32"/>
          <w:szCs w:val="32"/>
          <w:lang w:eastAsia="zh-CN"/>
        </w:rPr>
        <w:t>协管队长</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rPr>
        <w:t>协管员</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人（含搬运办公物品2人）、会议服务员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人、保洁员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人、绿化工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人、工程维修组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岗位配置条件、职责详见《</w:t>
      </w:r>
      <w:r>
        <w:rPr>
          <w:rFonts w:hint="eastAsia" w:ascii="仿宋_GB2312" w:hAnsi="仿宋_GB2312" w:eastAsia="仿宋_GB2312" w:cs="仿宋_GB2312"/>
          <w:bCs w:val="0"/>
          <w:color w:val="auto"/>
          <w:sz w:val="32"/>
          <w:szCs w:val="32"/>
        </w:rPr>
        <w:t>防城港市</w:t>
      </w:r>
      <w:r>
        <w:rPr>
          <w:rFonts w:hint="eastAsia" w:ascii="仿宋_GB2312" w:hAnsi="仿宋_GB2312" w:eastAsia="仿宋_GB2312" w:cs="仿宋_GB2312"/>
          <w:bCs/>
          <w:color w:val="auto"/>
          <w:sz w:val="32"/>
          <w:szCs w:val="32"/>
        </w:rPr>
        <w:t>中级人民法院</w:t>
      </w:r>
      <w:r>
        <w:rPr>
          <w:rFonts w:hint="eastAsia" w:ascii="仿宋_GB2312" w:hAnsi="仿宋_GB2312" w:eastAsia="仿宋_GB2312" w:cs="仿宋_GB2312"/>
          <w:color w:val="auto"/>
          <w:sz w:val="32"/>
          <w:szCs w:val="32"/>
        </w:rPr>
        <w:t>物业管理人员岗位配置计划表》。</w:t>
      </w:r>
    </w:p>
    <w:p w14:paraId="2B9E3A26">
      <w:pPr>
        <w:pStyle w:val="2"/>
        <w:rPr>
          <w:rFonts w:hint="eastAsia"/>
        </w:rPr>
      </w:pPr>
    </w:p>
    <w:p w14:paraId="08B62764">
      <w:pPr>
        <w:adjustRightInd w:val="0"/>
        <w:snapToGrid w:val="0"/>
        <w:spacing w:line="360" w:lineRule="auto"/>
        <w:jc w:val="center"/>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bCs w:val="0"/>
          <w:color w:val="auto"/>
          <w:sz w:val="32"/>
          <w:szCs w:val="32"/>
          <w:u w:val="none"/>
        </w:rPr>
        <w:t>防城港市</w:t>
      </w:r>
      <w:r>
        <w:rPr>
          <w:rFonts w:hint="eastAsia" w:ascii="仿宋_GB2312" w:hAnsi="仿宋_GB2312" w:eastAsia="仿宋_GB2312" w:cs="仿宋_GB2312"/>
          <w:color w:val="auto"/>
          <w:sz w:val="32"/>
          <w:szCs w:val="32"/>
        </w:rPr>
        <w:t>中级</w:t>
      </w:r>
      <w:r>
        <w:rPr>
          <w:rFonts w:hint="eastAsia" w:ascii="仿宋_GB2312" w:hAnsi="仿宋_GB2312" w:eastAsia="仿宋_GB2312" w:cs="仿宋_GB2312"/>
          <w:b w:val="0"/>
          <w:bCs w:val="0"/>
          <w:color w:val="auto"/>
          <w:sz w:val="32"/>
          <w:szCs w:val="32"/>
          <w:u w:val="none"/>
        </w:rPr>
        <w:t>人民</w:t>
      </w:r>
      <w:r>
        <w:rPr>
          <w:rFonts w:hint="eastAsia" w:ascii="仿宋_GB2312" w:hAnsi="仿宋_GB2312" w:eastAsia="仿宋_GB2312" w:cs="仿宋_GB2312"/>
          <w:b w:val="0"/>
          <w:bCs w:val="0"/>
          <w:color w:val="auto"/>
          <w:sz w:val="32"/>
          <w:szCs w:val="32"/>
        </w:rPr>
        <w:t>法院</w:t>
      </w:r>
      <w:r>
        <w:rPr>
          <w:rFonts w:hint="eastAsia" w:ascii="仿宋_GB2312" w:hAnsi="仿宋_GB2312" w:eastAsia="仿宋_GB2312" w:cs="仿宋_GB2312"/>
          <w:b w:val="0"/>
          <w:color w:val="auto"/>
          <w:sz w:val="32"/>
          <w:szCs w:val="32"/>
        </w:rPr>
        <w:t>物业管理人员岗位配置计划表</w:t>
      </w:r>
    </w:p>
    <w:tbl>
      <w:tblPr>
        <w:tblStyle w:val="20"/>
        <w:tblW w:w="9180" w:type="dxa"/>
        <w:tblInd w:w="-345" w:type="dxa"/>
        <w:tblLayout w:type="fixed"/>
        <w:tblCellMar>
          <w:top w:w="0" w:type="dxa"/>
          <w:left w:w="15" w:type="dxa"/>
          <w:bottom w:w="0" w:type="dxa"/>
          <w:right w:w="15" w:type="dxa"/>
        </w:tblCellMar>
      </w:tblPr>
      <w:tblGrid>
        <w:gridCol w:w="580"/>
        <w:gridCol w:w="462"/>
        <w:gridCol w:w="5124"/>
        <w:gridCol w:w="3014"/>
      </w:tblGrid>
      <w:tr w14:paraId="32003275">
        <w:tblPrEx>
          <w:tblCellMar>
            <w:top w:w="0" w:type="dxa"/>
            <w:left w:w="15" w:type="dxa"/>
            <w:bottom w:w="0" w:type="dxa"/>
            <w:right w:w="15" w:type="dxa"/>
          </w:tblCellMar>
        </w:tblPrEx>
        <w:tc>
          <w:tcPr>
            <w:tcW w:w="580" w:type="dxa"/>
            <w:tcBorders>
              <w:top w:val="single" w:color="000000" w:sz="4" w:space="0"/>
              <w:left w:val="single" w:color="000000" w:sz="4" w:space="0"/>
              <w:bottom w:val="single" w:color="000000" w:sz="4" w:space="0"/>
              <w:right w:val="single" w:color="000000" w:sz="4" w:space="0"/>
            </w:tcBorders>
            <w:noWrap w:val="0"/>
            <w:vAlign w:val="center"/>
          </w:tcPr>
          <w:p w14:paraId="749758C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  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681F283D">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人数</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37F0C87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   件</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93A231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责</w:t>
            </w:r>
          </w:p>
        </w:tc>
      </w:tr>
      <w:tr w14:paraId="0F835F75">
        <w:tblPrEx>
          <w:tblCellMar>
            <w:top w:w="0" w:type="dxa"/>
            <w:left w:w="15" w:type="dxa"/>
            <w:bottom w:w="0" w:type="dxa"/>
            <w:right w:w="15" w:type="dxa"/>
          </w:tblCellMar>
        </w:tblPrEx>
        <w:trPr>
          <w:trHeight w:val="217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DA62AAA">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物业经理</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74AF9E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74C070C3">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政治思想素质过硬，责任心强，身体健康，五官端正，仪表仪态良好，年龄50岁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大专以上学历，管理类相关专业，持有物业经理上岗证，有较强的组织和管理能力；熟悉物业管理服务法规、规范，对物业行业有全面了解，并有自己的独到见解，具备独立运作物业管理能力，能够独立掌控各项工作的执行，精通各类文书、档案管理和房屋管理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能独立完成项目秩序维护、设备维修、技术指导等工作。须在投标文件中附相关证书复印件</w:t>
            </w:r>
            <w:r>
              <w:rPr>
                <w:rFonts w:hint="eastAsia" w:ascii="仿宋_GB2312" w:hAnsi="仿宋_GB2312" w:eastAsia="仿宋_GB2312" w:cs="仿宋_GB2312"/>
                <w:color w:val="auto"/>
                <w:sz w:val="24"/>
                <w:szCs w:val="24"/>
                <w:lang w:val="en-US" w:eastAsia="zh-CN"/>
              </w:rPr>
              <w:t>并加盖供应商电子公章，否则按无效投标处理。</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025762C">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负责统筹指挥、管理、机关安保、保洁、会务、绿化、工程维修等物业服务工作；与</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加强沟通联系和协调等。</w:t>
            </w:r>
          </w:p>
        </w:tc>
      </w:tr>
      <w:tr w14:paraId="12C1F562">
        <w:tblPrEx>
          <w:tblCellMar>
            <w:top w:w="0" w:type="dxa"/>
            <w:left w:w="15" w:type="dxa"/>
            <w:bottom w:w="0" w:type="dxa"/>
            <w:right w:w="15" w:type="dxa"/>
          </w:tblCellMar>
        </w:tblPrEx>
        <w:trPr>
          <w:trHeight w:val="1555"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08D3521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协管队长</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4AA3A281">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6FED41A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责任心强</w:t>
            </w:r>
            <w:r>
              <w:rPr>
                <w:rFonts w:hint="eastAsia" w:ascii="仿宋_GB2312" w:hAnsi="仿宋_GB2312" w:eastAsia="仿宋_GB2312" w:cs="仿宋_GB2312"/>
                <w:color w:val="auto"/>
                <w:sz w:val="24"/>
                <w:szCs w:val="24"/>
              </w:rPr>
              <w:t>，身体健康；熟悉治安管理法律、法规；精通秩序维护专业知识；较强的军事管理能力及各项军事项目操作能力；作风正派，为人正直，处事果断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有较强的组织协调和管理能力。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7A1A7ED">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负责管理区域范围内安全保卫工作的统筹安排、监督检查和管理等工作，每天人员、车辆出入秩序维护；不定时对各楼层秩序情况进行巡查。</w:t>
            </w:r>
          </w:p>
        </w:tc>
      </w:tr>
      <w:tr w14:paraId="6DA55491">
        <w:tblPrEx>
          <w:tblCellMar>
            <w:top w:w="0" w:type="dxa"/>
            <w:left w:w="15" w:type="dxa"/>
            <w:bottom w:w="0" w:type="dxa"/>
            <w:right w:w="15" w:type="dxa"/>
          </w:tblCellMar>
        </w:tblPrEx>
        <w:trPr>
          <w:trHeight w:val="18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6EB6BA76">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正门岗协管员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D87651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58EC7CC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17B22F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14:paraId="673F3A87">
        <w:tblPrEx>
          <w:tblCellMar>
            <w:top w:w="0" w:type="dxa"/>
            <w:left w:w="15" w:type="dxa"/>
            <w:bottom w:w="0" w:type="dxa"/>
            <w:right w:w="15" w:type="dxa"/>
          </w:tblCellMar>
        </w:tblPrEx>
        <w:trPr>
          <w:trHeight w:val="1778"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2B7C4217">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侧门岗协管员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5AB080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44672D5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3CC1ECF">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14:paraId="1209BED7">
        <w:tblPrEx>
          <w:tblCellMar>
            <w:top w:w="0" w:type="dxa"/>
            <w:left w:w="15" w:type="dxa"/>
            <w:bottom w:w="0" w:type="dxa"/>
            <w:right w:w="15" w:type="dxa"/>
          </w:tblCellMar>
        </w:tblPrEx>
        <w:trPr>
          <w:trHeight w:val="134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7623AF2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8903B2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2F07E361">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D18217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负责综合业务大楼内外安全管理和日常巡逻检查以及下班后楼内安全、水电等巡查</w:t>
            </w:r>
            <w:r>
              <w:rPr>
                <w:rFonts w:hint="eastAsia" w:ascii="仿宋_GB2312" w:hAnsi="仿宋_GB2312" w:eastAsia="仿宋_GB2312" w:cs="仿宋_GB2312"/>
                <w:color w:val="auto"/>
                <w:sz w:val="24"/>
                <w:szCs w:val="24"/>
                <w:lang w:eastAsia="zh-CN"/>
              </w:rPr>
              <w:t>，及时报告和处理情况</w:t>
            </w:r>
            <w:r>
              <w:rPr>
                <w:rFonts w:hint="eastAsia" w:ascii="仿宋_GB2312" w:hAnsi="仿宋_GB2312" w:eastAsia="仿宋_GB2312" w:cs="仿宋_GB2312"/>
                <w:color w:val="auto"/>
                <w:sz w:val="24"/>
                <w:szCs w:val="24"/>
              </w:rPr>
              <w:t>。</w:t>
            </w:r>
          </w:p>
        </w:tc>
      </w:tr>
      <w:tr w14:paraId="6F31977C">
        <w:tblPrEx>
          <w:tblCellMar>
            <w:top w:w="0" w:type="dxa"/>
            <w:left w:w="15" w:type="dxa"/>
            <w:bottom w:w="0" w:type="dxa"/>
            <w:right w:w="15" w:type="dxa"/>
          </w:tblCellMar>
        </w:tblPrEx>
        <w:trPr>
          <w:trHeight w:val="112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44EFBD5D">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轮休协管员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4128DB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0594B9D7">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9134A8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负责各岗位值班员的轮休，每日担负机动备勤，协助处理突发情况。</w:t>
            </w:r>
          </w:p>
        </w:tc>
      </w:tr>
      <w:tr w14:paraId="2366E356">
        <w:tblPrEx>
          <w:tblCellMar>
            <w:top w:w="0" w:type="dxa"/>
            <w:left w:w="15" w:type="dxa"/>
            <w:bottom w:w="0" w:type="dxa"/>
            <w:right w:w="15" w:type="dxa"/>
          </w:tblCellMar>
        </w:tblPrEx>
        <w:trPr>
          <w:trHeight w:val="90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C0A2DD0">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会议服务员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4B3E4EE0">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50A53CE3">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45岁以下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熟悉会议服务</w:t>
            </w:r>
            <w:r>
              <w:rPr>
                <w:rFonts w:hint="eastAsia" w:ascii="仿宋_GB2312" w:hAnsi="仿宋_GB2312" w:eastAsia="仿宋_GB2312" w:cs="仿宋_GB2312"/>
                <w:color w:val="auto"/>
                <w:sz w:val="24"/>
                <w:szCs w:val="24"/>
                <w:lang w:eastAsia="zh-CN"/>
              </w:rPr>
              <w:t>和接待</w:t>
            </w:r>
            <w:r>
              <w:rPr>
                <w:rFonts w:hint="eastAsia" w:ascii="仿宋_GB2312" w:hAnsi="仿宋_GB2312" w:eastAsia="仿宋_GB2312" w:cs="仿宋_GB2312"/>
                <w:color w:val="auto"/>
                <w:sz w:val="24"/>
                <w:szCs w:val="24"/>
              </w:rPr>
              <w:t>的礼仪、流程。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DF67E6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w:t>
            </w:r>
            <w:r>
              <w:rPr>
                <w:rFonts w:hint="eastAsia" w:ascii="仿宋_GB2312" w:hAnsi="仿宋_GB2312" w:eastAsia="仿宋_GB2312" w:cs="仿宋_GB2312"/>
                <w:color w:val="auto"/>
                <w:sz w:val="24"/>
                <w:szCs w:val="24"/>
              </w:rPr>
              <w:t>日常接待、会务保障、</w:t>
            </w:r>
            <w:r>
              <w:rPr>
                <w:rFonts w:hint="eastAsia" w:ascii="仿宋_GB2312" w:hAnsi="仿宋_GB2312" w:eastAsia="仿宋_GB2312" w:cs="仿宋_GB2312"/>
                <w:color w:val="auto"/>
                <w:sz w:val="24"/>
                <w:szCs w:val="24"/>
                <w:lang w:eastAsia="zh-CN"/>
              </w:rPr>
              <w:t>公务接待</w:t>
            </w:r>
            <w:r>
              <w:rPr>
                <w:rFonts w:hint="eastAsia" w:ascii="仿宋_GB2312" w:hAnsi="仿宋_GB2312" w:eastAsia="仿宋_GB2312" w:cs="仿宋_GB2312"/>
                <w:color w:val="auto"/>
                <w:sz w:val="24"/>
                <w:szCs w:val="24"/>
              </w:rPr>
              <w:t>用餐保障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巡视管理、资料归档管理等工作</w:t>
            </w:r>
            <w:r>
              <w:rPr>
                <w:rFonts w:hint="eastAsia" w:ascii="仿宋_GB2312" w:hAnsi="仿宋_GB2312" w:eastAsia="仿宋_GB2312" w:cs="仿宋_GB2312"/>
                <w:color w:val="auto"/>
                <w:sz w:val="24"/>
                <w:szCs w:val="24"/>
                <w:lang w:eastAsia="zh-CN"/>
              </w:rPr>
              <w:t>。</w:t>
            </w:r>
          </w:p>
        </w:tc>
      </w:tr>
      <w:tr w14:paraId="35BC1591">
        <w:tblPrEx>
          <w:tblCellMar>
            <w:top w:w="0" w:type="dxa"/>
            <w:left w:w="15" w:type="dxa"/>
            <w:bottom w:w="0" w:type="dxa"/>
            <w:right w:w="15" w:type="dxa"/>
          </w:tblCellMar>
        </w:tblPrEx>
        <w:trPr>
          <w:trHeight w:val="98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CD0E22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保洁员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5534189F">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770504D2">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55岁以下</w:t>
            </w:r>
            <w:r>
              <w:rPr>
                <w:rFonts w:hint="eastAsia" w:ascii="仿宋_GB2312" w:hAnsi="仿宋_GB2312" w:eastAsia="仿宋_GB2312" w:cs="仿宋_GB2312"/>
                <w:color w:val="auto"/>
                <w:sz w:val="24"/>
                <w:szCs w:val="24"/>
              </w:rPr>
              <w:t>，身体健康；组织纪律观念强，敬业精神好，任劳任怨，工作认真细致，熟悉设备、用品的操作规程。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275D1D6">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负责各自管理区域内的卫生清洁工作；做好机关大院公共卫生清洁工作；协助搞好领导办公室卫生。</w:t>
            </w:r>
          </w:p>
        </w:tc>
      </w:tr>
      <w:tr w14:paraId="77DAAE9A">
        <w:tblPrEx>
          <w:tblCellMar>
            <w:top w:w="0" w:type="dxa"/>
            <w:left w:w="15" w:type="dxa"/>
            <w:bottom w:w="0" w:type="dxa"/>
            <w:right w:w="15" w:type="dxa"/>
          </w:tblCellMar>
        </w:tblPrEx>
        <w:trPr>
          <w:trHeight w:val="10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3B27D3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1BD96373">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14DFAAF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，有园林养护工作经验</w:t>
            </w:r>
            <w:r>
              <w:rPr>
                <w:rFonts w:hint="eastAsia" w:ascii="仿宋_GB2312" w:hAnsi="仿宋_GB2312" w:eastAsia="仿宋_GB2312" w:cs="仿宋_GB2312"/>
                <w:color w:val="auto"/>
                <w:sz w:val="24"/>
                <w:szCs w:val="24"/>
              </w:rPr>
              <w:t>，熟悉设备、用品的操作规程。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0C3B3AC">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负责管理区域内的保洁工作和绿化养护、维护及绿化垃圾清理工作。</w:t>
            </w:r>
          </w:p>
        </w:tc>
      </w:tr>
      <w:tr w14:paraId="3D4EA710">
        <w:tblPrEx>
          <w:tblCellMar>
            <w:top w:w="0" w:type="dxa"/>
            <w:left w:w="15" w:type="dxa"/>
            <w:bottom w:w="0" w:type="dxa"/>
            <w:right w:w="15" w:type="dxa"/>
          </w:tblCellMar>
        </w:tblPrEx>
        <w:trPr>
          <w:trHeight w:val="12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5199AC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工程维修员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EEB5A8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0FF64A82">
            <w:pPr>
              <w:autoSpaceDN w:val="0"/>
              <w:adjustRightInd w:val="0"/>
              <w:snapToGrid w:val="0"/>
              <w:spacing w:line="240" w:lineRule="exact"/>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身体健康，服从意识强</w:t>
            </w:r>
            <w:r>
              <w:rPr>
                <w:rFonts w:hint="eastAsia" w:ascii="仿宋_GB2312" w:hAnsi="仿宋_GB2312" w:eastAsia="仿宋_GB2312" w:cs="仿宋_GB2312"/>
                <w:color w:val="auto"/>
                <w:sz w:val="24"/>
                <w:szCs w:val="24"/>
              </w:rPr>
              <w:t>，具有设备运行及维修工作经验，熟悉包括房屋装修、强电、弱电、空调、排水、电梯等各项设备管理和应用；有一定社会经验、组织能力和协调处理行政事务能力。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6F8E7B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eastAsia="zh-CN"/>
              </w:rPr>
              <w:t>院内</w:t>
            </w:r>
            <w:r>
              <w:rPr>
                <w:rFonts w:hint="eastAsia" w:ascii="仿宋_GB2312" w:hAnsi="仿宋_GB2312" w:eastAsia="仿宋_GB2312" w:cs="仿宋_GB2312"/>
                <w:color w:val="auto"/>
                <w:sz w:val="24"/>
                <w:szCs w:val="24"/>
              </w:rPr>
              <w:t>设施设备的</w:t>
            </w:r>
            <w:r>
              <w:rPr>
                <w:rFonts w:hint="eastAsia" w:ascii="仿宋_GB2312" w:hAnsi="仿宋_GB2312" w:eastAsia="仿宋_GB2312" w:cs="仿宋_GB2312"/>
                <w:color w:val="auto"/>
                <w:sz w:val="24"/>
                <w:szCs w:val="24"/>
                <w:lang w:eastAsia="zh-CN"/>
              </w:rPr>
              <w:t>巡查、</w:t>
            </w:r>
            <w:r>
              <w:rPr>
                <w:rFonts w:hint="eastAsia" w:ascii="仿宋_GB2312" w:hAnsi="仿宋_GB2312" w:eastAsia="仿宋_GB2312" w:cs="仿宋_GB2312"/>
                <w:color w:val="auto"/>
                <w:sz w:val="24"/>
                <w:szCs w:val="24"/>
              </w:rPr>
              <w:t>维护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保养</w:t>
            </w:r>
            <w:r>
              <w:rPr>
                <w:rFonts w:hint="eastAsia" w:ascii="仿宋_GB2312" w:hAnsi="仿宋_GB2312" w:eastAsia="仿宋_GB2312" w:cs="仿宋_GB2312"/>
                <w:color w:val="auto"/>
                <w:sz w:val="24"/>
                <w:szCs w:val="24"/>
                <w:lang w:eastAsia="zh-CN"/>
              </w:rPr>
              <w:t>，庭院建筑和基础设施维护保养，消防值班。</w:t>
            </w:r>
          </w:p>
        </w:tc>
      </w:tr>
      <w:tr w14:paraId="38748A6B">
        <w:tblPrEx>
          <w:tblCellMar>
            <w:top w:w="0" w:type="dxa"/>
            <w:left w:w="15" w:type="dxa"/>
            <w:bottom w:w="0" w:type="dxa"/>
            <w:right w:w="15" w:type="dxa"/>
          </w:tblCellMar>
        </w:tblPrEx>
        <w:trPr>
          <w:trHeight w:val="6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3567C5DD">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462" w:type="dxa"/>
            <w:tcBorders>
              <w:top w:val="single" w:color="auto" w:sz="4" w:space="0"/>
              <w:bottom w:val="single" w:color="auto" w:sz="4" w:space="0"/>
              <w:right w:val="single" w:color="auto" w:sz="4" w:space="0"/>
            </w:tcBorders>
            <w:noWrap w:val="0"/>
            <w:vAlign w:val="center"/>
          </w:tcPr>
          <w:p w14:paraId="73DC0FC3">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8138" w:type="dxa"/>
            <w:gridSpan w:val="2"/>
            <w:tcBorders>
              <w:top w:val="single" w:color="auto" w:sz="4" w:space="0"/>
              <w:bottom w:val="single" w:color="auto" w:sz="4" w:space="0"/>
              <w:right w:val="single" w:color="auto" w:sz="4" w:space="0"/>
            </w:tcBorders>
            <w:noWrap w:val="0"/>
            <w:vAlign w:val="center"/>
          </w:tcPr>
          <w:p w14:paraId="6FE37FEF">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以上岗位需经合法的背景调查，内容包括但不限于基础信息核实、工程履历核实、职业能力和品行评估等。</w:t>
            </w:r>
          </w:p>
        </w:tc>
      </w:tr>
    </w:tbl>
    <w:p w14:paraId="4AAC17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三、合同期限：</w:t>
      </w:r>
      <w:r>
        <w:rPr>
          <w:rFonts w:hint="eastAsia" w:ascii="黑体" w:hAnsi="黑体" w:eastAsia="黑体" w:cs="黑体"/>
          <w:color w:val="auto"/>
          <w:sz w:val="32"/>
          <w:szCs w:val="32"/>
          <w:lang w:eastAsia="zh-CN"/>
        </w:rPr>
        <w:t>叁</w:t>
      </w:r>
      <w:r>
        <w:rPr>
          <w:rFonts w:hint="eastAsia" w:ascii="黑体" w:hAnsi="黑体" w:eastAsia="黑体" w:cs="黑体"/>
          <w:color w:val="auto"/>
          <w:sz w:val="32"/>
          <w:szCs w:val="32"/>
        </w:rPr>
        <w:t>年</w:t>
      </w:r>
    </w:p>
    <w:p w14:paraId="0B529C4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四、服务内容</w:t>
      </w:r>
      <w:r>
        <w:rPr>
          <w:rFonts w:hint="eastAsia" w:ascii="黑体" w:hAnsi="黑体" w:eastAsia="黑体" w:cs="黑体"/>
          <w:color w:val="auto"/>
          <w:sz w:val="32"/>
          <w:szCs w:val="32"/>
          <w:lang w:eastAsia="zh-CN"/>
        </w:rPr>
        <w:t>以及标准</w:t>
      </w:r>
    </w:p>
    <w:p w14:paraId="42D62FC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（一）综合管理服务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3"/>
        <w:gridCol w:w="701"/>
        <w:gridCol w:w="1123"/>
        <w:gridCol w:w="7730"/>
      </w:tblGrid>
      <w:tr w14:paraId="1FF4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263" w:type="dxa"/>
            <w:tcBorders>
              <w:top w:val="single" w:color="000000" w:sz="6" w:space="0"/>
              <w:left w:val="single" w:color="000000" w:sz="6" w:space="0"/>
              <w:bottom w:val="single" w:color="000000" w:sz="6" w:space="0"/>
              <w:right w:val="single" w:color="000000" w:sz="6" w:space="0"/>
            </w:tcBorders>
            <w:noWrap w:val="0"/>
            <w:vAlign w:val="center"/>
          </w:tcPr>
          <w:p w14:paraId="2A8979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D97D1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DF73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6C708D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B56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1263" w:type="dxa"/>
            <w:vMerge w:val="restart"/>
            <w:tcBorders>
              <w:top w:val="single" w:color="000000" w:sz="6" w:space="0"/>
              <w:left w:val="single" w:color="000000" w:sz="6" w:space="0"/>
              <w:bottom w:val="single" w:color="000000" w:sz="6" w:space="0"/>
              <w:right w:val="single" w:color="000000" w:sz="6" w:space="0"/>
            </w:tcBorders>
            <w:noWrap w:val="0"/>
            <w:vAlign w:val="center"/>
          </w:tcPr>
          <w:p w14:paraId="604898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机构设置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A9A96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709F1AF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物业服务</w:t>
            </w:r>
          </w:p>
          <w:p w14:paraId="72BB12A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中心设置</w:t>
            </w:r>
          </w:p>
        </w:tc>
        <w:tc>
          <w:tcPr>
            <w:tcW w:w="7730" w:type="dxa"/>
            <w:tcBorders>
              <w:top w:val="single" w:color="000000" w:sz="6" w:space="0"/>
              <w:left w:val="single" w:color="000000" w:sz="6" w:space="0"/>
              <w:bottom w:val="single" w:color="000000" w:sz="2" w:space="0"/>
              <w:right w:val="single" w:color="000000" w:sz="6" w:space="0"/>
            </w:tcBorders>
            <w:noWrap w:val="0"/>
            <w:vAlign w:val="top"/>
          </w:tcPr>
          <w:p w14:paraId="1F6B3B0F">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挂牌</w:t>
            </w:r>
            <w:r>
              <w:rPr>
                <w:rFonts w:hint="default" w:ascii="Times New Roman" w:hAnsi="Times New Roman" w:eastAsia="宋体" w:cs="Times New Roman"/>
                <w:color w:val="auto"/>
                <w:kern w:val="2"/>
                <w:sz w:val="21"/>
                <w:szCs w:val="24"/>
                <w:lang w:val="en-US" w:eastAsia="zh-CN" w:bidi="ar-SA"/>
              </w:rPr>
              <w:t>设置物业服务中心。</w:t>
            </w:r>
          </w:p>
          <w:p w14:paraId="715C55F0">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（2）配置办公家具、电话、计算机等一般的办公设备</w:t>
            </w:r>
            <w:r>
              <w:rPr>
                <w:rFonts w:hint="eastAsia" w:ascii="Times New Roman" w:hAnsi="Times New Roman" w:eastAsia="宋体" w:cs="Times New Roman"/>
                <w:color w:val="auto"/>
                <w:kern w:val="2"/>
                <w:sz w:val="21"/>
                <w:szCs w:val="24"/>
                <w:lang w:val="en-US" w:eastAsia="zh-CN" w:bidi="ar-SA"/>
              </w:rPr>
              <w:t>。</w:t>
            </w:r>
          </w:p>
        </w:tc>
      </w:tr>
      <w:tr w14:paraId="027E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853BD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554DA92">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p>
          <w:p w14:paraId="74DA1A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5D684F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7730" w:type="dxa"/>
            <w:tcBorders>
              <w:top w:val="single" w:color="000000" w:sz="2" w:space="0"/>
              <w:left w:val="single" w:color="000000" w:sz="6" w:space="0"/>
              <w:bottom w:val="single" w:color="000000" w:sz="6" w:space="0"/>
              <w:right w:val="single" w:color="000000" w:sz="6" w:space="0"/>
            </w:tcBorders>
            <w:noWrap w:val="0"/>
            <w:vAlign w:val="center"/>
          </w:tcPr>
          <w:p w14:paraId="7D502F8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（1）项目负责人，负责管理整个项目的日常工作，具有大专以上学历</w:t>
            </w:r>
            <w:r>
              <w:rPr>
                <w:rFonts w:hint="eastAsia" w:ascii="Times New Roman" w:hAnsi="Times New Roman" w:eastAsia="宋体" w:cs="Times New Roman"/>
                <w:color w:val="auto"/>
                <w:kern w:val="2"/>
                <w:sz w:val="21"/>
                <w:szCs w:val="24"/>
                <w:lang w:val="en-US" w:eastAsia="zh-CN" w:bidi="ar-SA"/>
              </w:rPr>
              <w:t>及</w:t>
            </w:r>
            <w:r>
              <w:rPr>
                <w:rFonts w:hint="default" w:ascii="Times New Roman" w:hAnsi="Times New Roman" w:eastAsia="宋体" w:cs="Times New Roman"/>
                <w:color w:val="auto"/>
                <w:kern w:val="2"/>
                <w:sz w:val="21"/>
                <w:szCs w:val="24"/>
                <w:lang w:val="en-US" w:eastAsia="zh-CN" w:bidi="ar-SA"/>
              </w:rPr>
              <w:t>对应的物业管理工作经历。</w:t>
            </w:r>
          </w:p>
          <w:p w14:paraId="4AD7CA94">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（2）管理人员，负责协助项目经理管理各部门工作。</w:t>
            </w:r>
          </w:p>
          <w:p w14:paraId="5FA39298">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）统一着装，挂牌上岗，仪表整洁，表情自然和谐、亲切，对客户一视同仁。</w:t>
            </w:r>
          </w:p>
        </w:tc>
      </w:tr>
      <w:tr w14:paraId="1A36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35A0F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36CC67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142DD7FA">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7610354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服务规范应符合防城港市物业管理行业规范要求。</w:t>
            </w:r>
          </w:p>
        </w:tc>
      </w:tr>
      <w:tr w14:paraId="2171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00EED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3F4A9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1DE89CF1">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管理制度</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19A28788">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（1）有明确的值班制度和交接班制度，工作有记录。</w:t>
            </w:r>
          </w:p>
          <w:p w14:paraId="36F8188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（2）建立内部管理制度和考核制度。</w:t>
            </w:r>
          </w:p>
        </w:tc>
      </w:tr>
      <w:tr w14:paraId="4760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2"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6F4AF7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422A6E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0BF62F7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报修、投诉受理</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22C2857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（1）有完善的值班制度和交接班制度，工作记录。24小时受理</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或使用人的报修。急修半小时内到现场查看处理，小修三天内修复。有完整的报修、维修和回访记录。</w:t>
            </w:r>
          </w:p>
          <w:p w14:paraId="35089E9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（2）对</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或使用人的投诉在二天内答复处理。</w:t>
            </w:r>
          </w:p>
        </w:tc>
      </w:tr>
      <w:tr w14:paraId="20F7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9961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D6116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602CD4E">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服务质量指标</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0AA88BF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日常投诉事件次数≤2次/月；重大投诉事件发生率为零</w:t>
            </w:r>
            <w:r>
              <w:rPr>
                <w:rFonts w:hint="eastAsia" w:ascii="Times New Roman" w:hAnsi="Times New Roman" w:eastAsia="宋体" w:cs="Times New Roman"/>
                <w:color w:val="auto"/>
                <w:kern w:val="2"/>
                <w:sz w:val="21"/>
                <w:szCs w:val="24"/>
                <w:lang w:val="en-US" w:eastAsia="zh-CN" w:bidi="ar-SA"/>
              </w:rPr>
              <w:t>。</w:t>
            </w:r>
          </w:p>
        </w:tc>
      </w:tr>
      <w:tr w14:paraId="056C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8083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5BFCE4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C6E983C">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档案管理</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092B558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建立项目物业管理档案</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包括物业竣工验收档案、设备管理档案。分类成册，查阅方便。借阅及交接有详细签字记录，并做好保密。</w:t>
            </w:r>
          </w:p>
        </w:tc>
      </w:tr>
      <w:tr w14:paraId="1ADA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805D2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B1269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2F1D97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接管项目</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1C4D33A5">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承接项目时，对项目设施设备进行查验。</w:t>
            </w:r>
          </w:p>
        </w:tc>
      </w:tr>
      <w:tr w14:paraId="6E97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14:paraId="3AD712D4">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9D01B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C4DBEC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3B3672F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公共资产有详细台帐，且账物相符。有变化及时变更登记。</w:t>
            </w:r>
          </w:p>
        </w:tc>
      </w:tr>
      <w:tr w14:paraId="3C39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14:paraId="5280852B">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CA272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2FC27F01">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13B0667E">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安全生产责任事故发生率为“零”。</w:t>
            </w:r>
          </w:p>
        </w:tc>
      </w:tr>
    </w:tbl>
    <w:p w14:paraId="37A361F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eastAsia" w:ascii="Times New Roman" w:hAnsi="Times New Roman" w:eastAsia="宋体" w:cs="Times New Roman"/>
          <w:color w:val="auto"/>
          <w:kern w:val="2"/>
          <w:sz w:val="32"/>
          <w:szCs w:val="32"/>
          <w:lang w:val="en-US" w:eastAsia="zh-CN" w:bidi="ar-SA"/>
        </w:rPr>
        <w:t>（二）</w:t>
      </w:r>
      <w:r>
        <w:rPr>
          <w:rFonts w:hint="default" w:ascii="Times New Roman" w:hAnsi="Times New Roman" w:eastAsia="宋体" w:cs="Times New Roman"/>
          <w:color w:val="auto"/>
          <w:kern w:val="2"/>
          <w:sz w:val="32"/>
          <w:szCs w:val="32"/>
          <w:lang w:val="en-US" w:eastAsia="zh-CN" w:bidi="ar-SA"/>
        </w:rPr>
        <w:t>公共区域秩序维护服务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2"/>
        <w:gridCol w:w="841"/>
        <w:gridCol w:w="1122"/>
        <w:gridCol w:w="7694"/>
      </w:tblGrid>
      <w:tr w14:paraId="4E35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22" w:type="dxa"/>
            <w:tcBorders>
              <w:top w:val="single" w:color="000000" w:sz="6" w:space="0"/>
              <w:left w:val="single" w:color="000000" w:sz="6" w:space="0"/>
              <w:bottom w:val="single" w:color="auto" w:sz="4" w:space="0"/>
              <w:right w:val="single" w:color="000000" w:sz="6" w:space="0"/>
            </w:tcBorders>
            <w:noWrap w:val="0"/>
            <w:vAlign w:val="center"/>
          </w:tcPr>
          <w:p w14:paraId="13E84DD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服务项目</w:t>
            </w:r>
          </w:p>
        </w:tc>
        <w:tc>
          <w:tcPr>
            <w:tcW w:w="841" w:type="dxa"/>
            <w:tcBorders>
              <w:top w:val="single" w:color="000000" w:sz="6" w:space="0"/>
              <w:left w:val="single" w:color="000000" w:sz="6" w:space="0"/>
              <w:bottom w:val="single" w:color="auto" w:sz="4" w:space="0"/>
              <w:right w:val="single" w:color="000000" w:sz="6" w:space="0"/>
            </w:tcBorders>
            <w:noWrap w:val="0"/>
            <w:vAlign w:val="center"/>
          </w:tcPr>
          <w:p w14:paraId="6971CD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5B98AD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内容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8FB76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服务标准</w:t>
            </w:r>
          </w:p>
        </w:tc>
      </w:tr>
      <w:tr w14:paraId="6226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auto" w:sz="4" w:space="0"/>
              <w:left w:val="single" w:color="auto" w:sz="4" w:space="0"/>
              <w:bottom w:val="single" w:color="000000" w:sz="6" w:space="0"/>
              <w:right w:val="single" w:color="auto" w:sz="4" w:space="0"/>
            </w:tcBorders>
            <w:noWrap w:val="0"/>
            <w:vAlign w:val="center"/>
          </w:tcPr>
          <w:p w14:paraId="32C47A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5D7B549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14:paraId="774323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3AF64D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人员中，身体健康，工作认真负责。</w:t>
            </w:r>
          </w:p>
        </w:tc>
      </w:tr>
      <w:tr w14:paraId="59D1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54E5598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305BD6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14:paraId="604366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技能训练</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7FDF25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人员接受过安全技能训练（专项培训、岗中持续培训）的比例为100%。</w:t>
            </w:r>
          </w:p>
        </w:tc>
      </w:tr>
      <w:tr w14:paraId="5BCD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3FC19D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000000" w:sz="6" w:space="0"/>
              <w:bottom w:val="single" w:color="000000" w:sz="6" w:space="0"/>
              <w:right w:val="single" w:color="000000" w:sz="6" w:space="0"/>
            </w:tcBorders>
            <w:noWrap w:val="0"/>
            <w:vAlign w:val="center"/>
          </w:tcPr>
          <w:p w14:paraId="4DE71A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FB286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技能水平</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412B9E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有较强的安全防范能力，能正确使用各类消防、物防、技防设备和器材。</w:t>
            </w:r>
          </w:p>
        </w:tc>
      </w:tr>
      <w:tr w14:paraId="37B2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4180B7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E0E46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611D94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服装仪容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6D70C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上岗时佩戴统一标志，穿戴统一服装，仪容仪表规范。</w:t>
            </w:r>
          </w:p>
        </w:tc>
      </w:tr>
      <w:tr w14:paraId="472E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428FF95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901A2C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6BB9DA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器械配备</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712F7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配备对讲装置或必要的安全护卫器械。</w:t>
            </w:r>
          </w:p>
        </w:tc>
      </w:tr>
      <w:tr w14:paraId="09DC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4F1657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门岗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376752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B0D82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出入口值守</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3748F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正门及侧门</w:t>
            </w:r>
            <w:r>
              <w:rPr>
                <w:rFonts w:hint="default" w:ascii="Times New Roman" w:hAnsi="Times New Roman" w:eastAsia="宋体" w:cs="Times New Roman"/>
                <w:color w:val="auto"/>
                <w:kern w:val="2"/>
                <w:sz w:val="21"/>
                <w:szCs w:val="21"/>
                <w:lang w:val="en-US" w:eastAsia="zh-CN" w:bidi="ar-SA"/>
              </w:rPr>
              <w:t>出入口24小时有人值守，有交接班记录。</w:t>
            </w:r>
          </w:p>
        </w:tc>
      </w:tr>
      <w:tr w14:paraId="32DA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3B5C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08067A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0CAF51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进出人员管理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074836C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（1）阻止小商小贩、外来人员随意进入办公区域。</w:t>
            </w:r>
          </w:p>
          <w:p w14:paraId="7B56D21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（2）对外来人员、送货人员进行登记，阻止未经许可的外来人员进入办公区域，对大件物品搬出有记录。</w:t>
            </w:r>
          </w:p>
        </w:tc>
      </w:tr>
      <w:tr w14:paraId="6AB9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62669C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06311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2580E7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车辆疏导</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16F761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（1）对进出项目车辆进行管理、疏导，保持出入口道路畅通。</w:t>
            </w:r>
          </w:p>
          <w:p w14:paraId="2BFDE07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（2）对大件物品搬出进行登记。</w:t>
            </w:r>
          </w:p>
        </w:tc>
      </w:tr>
      <w:tr w14:paraId="3CA2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75718F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23BA25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p w14:paraId="3BF2C7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3FDE68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5986AF7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（1）日常巡逻严格按照规定执行，根据项目特点不得规定次数。</w:t>
            </w:r>
          </w:p>
          <w:p w14:paraId="60388ED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（2）重点部位加强巡逻，有巡逻记录。</w:t>
            </w:r>
          </w:p>
          <w:p w14:paraId="3D9FDA3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（3）接受业主（使用人）求助，回答业主（使用人）的询问。</w:t>
            </w:r>
          </w:p>
        </w:tc>
      </w:tr>
      <w:tr w14:paraId="2FA9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3E21E09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EE57B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F0EDF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459ED77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在遇到异常情况或突发事件时，采取相应的应对措施，及时报告物业服务中心和相关部门。</w:t>
            </w:r>
          </w:p>
        </w:tc>
      </w:tr>
      <w:tr w14:paraId="04EB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461B4B9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应急处置</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812F7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1DC7A40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技防设施</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7E83BD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配合甲方开展安检</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相关</w:t>
            </w:r>
            <w:r>
              <w:rPr>
                <w:rFonts w:hint="default" w:ascii="Times New Roman" w:hAnsi="Times New Roman" w:eastAsia="宋体" w:cs="Times New Roman"/>
                <w:color w:val="auto"/>
                <w:kern w:val="2"/>
                <w:sz w:val="21"/>
                <w:szCs w:val="21"/>
                <w:lang w:val="en-US" w:eastAsia="zh-CN" w:bidi="ar-SA"/>
              </w:rPr>
              <w:t>设施</w:t>
            </w:r>
            <w:r>
              <w:rPr>
                <w:rFonts w:hint="eastAsia" w:ascii="Times New Roman" w:hAnsi="Times New Roman" w:eastAsia="宋体" w:cs="Times New Roman"/>
                <w:color w:val="auto"/>
                <w:kern w:val="2"/>
                <w:sz w:val="21"/>
                <w:szCs w:val="21"/>
                <w:lang w:val="en-US" w:eastAsia="zh-CN" w:bidi="ar-SA"/>
              </w:rPr>
              <w:t>设备会操作使用</w:t>
            </w:r>
            <w:r>
              <w:rPr>
                <w:rFonts w:hint="default" w:ascii="Times New Roman" w:hAnsi="Times New Roman" w:eastAsia="宋体" w:cs="Times New Roman"/>
                <w:color w:val="auto"/>
                <w:kern w:val="2"/>
                <w:sz w:val="21"/>
                <w:szCs w:val="21"/>
                <w:lang w:val="en-US" w:eastAsia="zh-CN" w:bidi="ar-SA"/>
              </w:rPr>
              <w:t>。</w:t>
            </w:r>
          </w:p>
        </w:tc>
      </w:tr>
      <w:tr w14:paraId="34F3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1C241F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21AF73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137486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2FFD719">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（1）有紧急事故处理预案</w:t>
            </w:r>
            <w:r>
              <w:rPr>
                <w:rFonts w:hint="eastAsia" w:ascii="Times New Roman" w:hAnsi="Times New Roman" w:eastAsia="宋体" w:cs="Times New Roman"/>
                <w:color w:val="auto"/>
                <w:kern w:val="2"/>
                <w:sz w:val="21"/>
                <w:szCs w:val="21"/>
                <w:lang w:val="en-US" w:eastAsia="zh-CN" w:bidi="ar-SA"/>
              </w:rPr>
              <w:t>，发现应急情况时，物业经理和安保人员须及时到位，尽力配合业主开展处置工作</w:t>
            </w:r>
            <w:r>
              <w:rPr>
                <w:rFonts w:hint="default" w:ascii="Times New Roman" w:hAnsi="Times New Roman" w:eastAsia="宋体" w:cs="Times New Roman"/>
                <w:color w:val="auto"/>
                <w:kern w:val="2"/>
                <w:sz w:val="21"/>
                <w:szCs w:val="21"/>
                <w:lang w:val="en-US" w:eastAsia="zh-CN" w:bidi="ar-SA"/>
              </w:rPr>
              <w:t>。</w:t>
            </w:r>
          </w:p>
          <w:p w14:paraId="71E7DD12">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（2）有火警、警情等紧急事件启动应急预案，并在</w:t>
            </w:r>
            <w:r>
              <w:rPr>
                <w:rFonts w:hint="eastAsia" w:ascii="Times New Roman" w:hAnsi="Times New Roman" w:eastAsia="宋体" w:cs="Times New Roman"/>
                <w:color w:val="auto"/>
                <w:kern w:val="2"/>
                <w:sz w:val="21"/>
                <w:szCs w:val="21"/>
                <w:lang w:val="en-US" w:eastAsia="zh-CN" w:bidi="ar-SA"/>
              </w:rPr>
              <w:t>值班室内</w:t>
            </w:r>
            <w:r>
              <w:rPr>
                <w:rFonts w:hint="default" w:ascii="Times New Roman" w:hAnsi="Times New Roman" w:eastAsia="宋体" w:cs="Times New Roman"/>
                <w:color w:val="auto"/>
                <w:kern w:val="2"/>
                <w:sz w:val="21"/>
                <w:szCs w:val="21"/>
                <w:lang w:val="en-US" w:eastAsia="zh-CN" w:bidi="ar-SA"/>
              </w:rPr>
              <w:t>上墙。</w:t>
            </w:r>
          </w:p>
        </w:tc>
      </w:tr>
      <w:tr w14:paraId="21B0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3B19A6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专项车辆管理</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1BB60B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2FBEAB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露天车位</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382B5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按车辆道路行驶要求设立指示牌，车辆基本停放在规定的范围内。</w:t>
            </w:r>
          </w:p>
        </w:tc>
      </w:tr>
      <w:tr w14:paraId="7710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6587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C290B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0BF3A2F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车库</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2612A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车辆停放有序，地面、墙面有简易的车辆行驶指示牌和地标，备有必需的合格消防器材，有照明，通风良好，无易燃、易爆及危险物品存放。</w:t>
            </w:r>
          </w:p>
        </w:tc>
      </w:tr>
    </w:tbl>
    <w:p w14:paraId="2FB3454D">
      <w:pPr>
        <w:pStyle w:val="14"/>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（三）公共</w:t>
      </w:r>
      <w:r>
        <w:rPr>
          <w:rFonts w:hint="eastAsia" w:ascii="Times New Roman" w:hAnsi="Times New Roman" w:eastAsia="宋体" w:cs="Times New Roman"/>
          <w:color w:val="auto"/>
          <w:kern w:val="2"/>
          <w:sz w:val="32"/>
          <w:szCs w:val="32"/>
          <w:lang w:val="en-US" w:eastAsia="zh-CN" w:bidi="ar-SA"/>
        </w:rPr>
        <w:t>和办公</w:t>
      </w:r>
      <w:r>
        <w:rPr>
          <w:rFonts w:hint="default" w:ascii="Times New Roman" w:hAnsi="Times New Roman" w:eastAsia="宋体" w:cs="Times New Roman"/>
          <w:color w:val="auto"/>
          <w:kern w:val="2"/>
          <w:sz w:val="32"/>
          <w:szCs w:val="32"/>
          <w:lang w:val="en-US" w:eastAsia="zh-CN" w:bidi="ar-SA"/>
        </w:rPr>
        <w:t>区域清洁卫生服务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pPr w:leftFromText="180" w:rightFromText="180" w:vertAnchor="text" w:horzAnchor="page" w:tblpXSpec="center" w:tblpY="131"/>
        <w:tblOverlap w:val="never"/>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991"/>
        <w:gridCol w:w="1702"/>
        <w:gridCol w:w="1211"/>
        <w:gridCol w:w="1063"/>
        <w:gridCol w:w="854"/>
        <w:gridCol w:w="4476"/>
      </w:tblGrid>
      <w:tr w14:paraId="6BB6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568" w:type="dxa"/>
            <w:gridSpan w:val="2"/>
            <w:vMerge w:val="restart"/>
            <w:tcBorders>
              <w:top w:val="single" w:color="000000" w:sz="2" w:space="0"/>
              <w:left w:val="single" w:color="000000" w:sz="2" w:space="0"/>
              <w:bottom w:val="single" w:color="auto" w:sz="4" w:space="0"/>
              <w:right w:val="single" w:color="000000" w:sz="2" w:space="0"/>
            </w:tcBorders>
            <w:noWrap w:val="0"/>
            <w:vAlign w:val="center"/>
          </w:tcPr>
          <w:p w14:paraId="541AA76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清洁项目</w:t>
            </w:r>
          </w:p>
        </w:tc>
        <w:tc>
          <w:tcPr>
            <w:tcW w:w="4830" w:type="dxa"/>
            <w:gridSpan w:val="4"/>
            <w:tcBorders>
              <w:top w:val="single" w:color="000000" w:sz="2" w:space="0"/>
              <w:left w:val="single" w:color="000000" w:sz="2" w:space="0"/>
              <w:bottom w:val="single" w:color="000000" w:sz="6" w:space="0"/>
              <w:right w:val="single" w:color="000000" w:sz="2" w:space="0"/>
            </w:tcBorders>
            <w:noWrap w:val="0"/>
            <w:vAlign w:val="center"/>
          </w:tcPr>
          <w:p w14:paraId="2DA57A4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清洁工作内容</w:t>
            </w:r>
          </w:p>
        </w:tc>
        <w:tc>
          <w:tcPr>
            <w:tcW w:w="4476" w:type="dxa"/>
            <w:vMerge w:val="restart"/>
            <w:tcBorders>
              <w:top w:val="single" w:color="000000" w:sz="2" w:space="0"/>
              <w:left w:val="single" w:color="000000" w:sz="2" w:space="0"/>
              <w:bottom w:val="single" w:color="000000" w:sz="2" w:space="0"/>
              <w:right w:val="single" w:color="000000" w:sz="2" w:space="0"/>
            </w:tcBorders>
            <w:noWrap w:val="0"/>
            <w:vAlign w:val="center"/>
          </w:tcPr>
          <w:p w14:paraId="4BC58E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清洁标准</w:t>
            </w:r>
          </w:p>
        </w:tc>
      </w:tr>
      <w:tr w14:paraId="59FEC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568" w:type="dxa"/>
            <w:gridSpan w:val="2"/>
            <w:vMerge w:val="continue"/>
            <w:tcBorders>
              <w:top w:val="single" w:color="000000" w:sz="2" w:space="0"/>
              <w:left w:val="single" w:color="000000" w:sz="2" w:space="0"/>
              <w:bottom w:val="single" w:color="auto" w:sz="4" w:space="0"/>
              <w:right w:val="single" w:color="000000" w:sz="2" w:space="0"/>
            </w:tcBorders>
            <w:noWrap w:val="0"/>
            <w:vAlign w:val="center"/>
          </w:tcPr>
          <w:p w14:paraId="58BFD4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3A41D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14:paraId="3BC916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1E9B68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w:t>
            </w:r>
          </w:p>
        </w:tc>
        <w:tc>
          <w:tcPr>
            <w:tcW w:w="854" w:type="dxa"/>
            <w:tcBorders>
              <w:top w:val="single" w:color="000000" w:sz="6" w:space="0"/>
              <w:left w:val="single" w:color="000000" w:sz="6" w:space="0"/>
              <w:bottom w:val="single" w:color="000000" w:sz="6" w:space="0"/>
              <w:right w:val="single" w:color="000000" w:sz="6" w:space="0"/>
            </w:tcBorders>
            <w:noWrap w:val="0"/>
            <w:vAlign w:val="center"/>
          </w:tcPr>
          <w:p w14:paraId="163A62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w:t>
            </w:r>
          </w:p>
        </w:tc>
        <w:tc>
          <w:tcPr>
            <w:tcW w:w="4476" w:type="dxa"/>
            <w:vMerge w:val="continue"/>
            <w:tcBorders>
              <w:top w:val="single" w:color="000000" w:sz="2" w:space="0"/>
              <w:left w:val="single" w:color="000000" w:sz="2" w:space="0"/>
              <w:bottom w:val="single" w:color="000000" w:sz="2" w:space="0"/>
              <w:right w:val="single" w:color="000000" w:sz="2" w:space="0"/>
            </w:tcBorders>
            <w:noWrap w:val="0"/>
            <w:vAlign w:val="center"/>
          </w:tcPr>
          <w:p w14:paraId="0ADE0B0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r>
      <w:tr w14:paraId="76B96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577" w:type="dxa"/>
            <w:vMerge w:val="restart"/>
            <w:tcBorders>
              <w:top w:val="single" w:color="auto" w:sz="4" w:space="0"/>
              <w:left w:val="single" w:color="auto" w:sz="4" w:space="0"/>
              <w:right w:val="single" w:color="auto" w:sz="4" w:space="0"/>
            </w:tcBorders>
            <w:noWrap w:val="0"/>
            <w:vAlign w:val="center"/>
          </w:tcPr>
          <w:p w14:paraId="59998A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办公楼、审判楼、执行指挥中心楼</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综合楼、训练馆等</w:t>
            </w:r>
            <w:r>
              <w:rPr>
                <w:rFonts w:hint="default" w:ascii="Times New Roman" w:hAnsi="Times New Roman" w:eastAsia="宋体" w:cs="Times New Roman"/>
                <w:color w:val="auto"/>
                <w:kern w:val="2"/>
                <w:sz w:val="21"/>
                <w:szCs w:val="24"/>
                <w:lang w:val="en-US" w:eastAsia="zh-CN" w:bidi="ar-SA"/>
              </w:rPr>
              <w:t>公共</w:t>
            </w:r>
          </w:p>
          <w:p w14:paraId="650BDF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38962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镜子</w:t>
            </w:r>
          </w:p>
        </w:tc>
        <w:tc>
          <w:tcPr>
            <w:tcW w:w="1702" w:type="dxa"/>
            <w:tcBorders>
              <w:top w:val="single" w:color="000000" w:sz="6" w:space="0"/>
              <w:left w:val="single" w:color="auto" w:sz="4" w:space="0"/>
              <w:bottom w:val="single" w:color="000000" w:sz="6" w:space="0"/>
              <w:right w:val="single" w:color="000000" w:sz="6" w:space="0"/>
            </w:tcBorders>
            <w:noWrap w:val="0"/>
            <w:vAlign w:val="center"/>
          </w:tcPr>
          <w:p w14:paraId="668C44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14:paraId="11388B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53F17D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6" w:space="0"/>
              <w:left w:val="single" w:color="000000" w:sz="6" w:space="0"/>
              <w:bottom w:val="single" w:color="000000" w:sz="6" w:space="0"/>
              <w:right w:val="single" w:color="000000" w:sz="6" w:space="0"/>
            </w:tcBorders>
            <w:noWrap w:val="0"/>
            <w:vAlign w:val="center"/>
          </w:tcPr>
          <w:p w14:paraId="3D4270C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6" w:space="0"/>
              <w:bottom w:val="single" w:color="000000" w:sz="2" w:space="0"/>
              <w:right w:val="single" w:color="000000" w:sz="2" w:space="0"/>
            </w:tcBorders>
            <w:noWrap w:val="0"/>
            <w:vAlign w:val="center"/>
          </w:tcPr>
          <w:p w14:paraId="5FFD00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无污渍、手印、灰尘</w:t>
            </w:r>
          </w:p>
        </w:tc>
      </w:tr>
      <w:tr w14:paraId="73E8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577" w:type="dxa"/>
            <w:vMerge w:val="continue"/>
            <w:tcBorders>
              <w:left w:val="single" w:color="auto" w:sz="4" w:space="0"/>
              <w:right w:val="single" w:color="auto" w:sz="4" w:space="0"/>
            </w:tcBorders>
            <w:noWrap w:val="0"/>
            <w:vAlign w:val="center"/>
          </w:tcPr>
          <w:p w14:paraId="26CDC2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A03AA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w:t>
            </w:r>
          </w:p>
          <w:p w14:paraId="5AE754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面、瓷砖</w:t>
            </w:r>
          </w:p>
          <w:p w14:paraId="3F01ED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2" w:type="dxa"/>
            <w:tcBorders>
              <w:top w:val="single" w:color="000000" w:sz="6" w:space="0"/>
              <w:left w:val="single" w:color="auto" w:sz="4" w:space="0"/>
              <w:bottom w:val="single" w:color="000000" w:sz="2" w:space="0"/>
              <w:right w:val="single" w:color="000000" w:sz="2" w:space="0"/>
            </w:tcBorders>
            <w:noWrap w:val="0"/>
            <w:vAlign w:val="center"/>
          </w:tcPr>
          <w:p w14:paraId="7CC5EE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每天清扫两次</w:t>
            </w:r>
          </w:p>
        </w:tc>
        <w:tc>
          <w:tcPr>
            <w:tcW w:w="1211" w:type="dxa"/>
            <w:tcBorders>
              <w:top w:val="single" w:color="000000" w:sz="6" w:space="0"/>
              <w:left w:val="single" w:color="000000" w:sz="2" w:space="0"/>
              <w:bottom w:val="single" w:color="000000" w:sz="2" w:space="0"/>
              <w:right w:val="single" w:color="000000" w:sz="2" w:space="0"/>
            </w:tcBorders>
            <w:noWrap w:val="0"/>
            <w:vAlign w:val="center"/>
          </w:tcPr>
          <w:p w14:paraId="22606A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大理石地面</w:t>
            </w:r>
          </w:p>
          <w:p w14:paraId="0E0D8D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拖洗保洁三</w:t>
            </w:r>
          </w:p>
          <w:p w14:paraId="390239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3" w:type="dxa"/>
            <w:tcBorders>
              <w:top w:val="single" w:color="000000" w:sz="6" w:space="0"/>
              <w:left w:val="single" w:color="000000" w:sz="2" w:space="0"/>
              <w:bottom w:val="single" w:color="000000" w:sz="2" w:space="0"/>
              <w:right w:val="single" w:color="000000" w:sz="2" w:space="0"/>
            </w:tcBorders>
            <w:noWrap w:val="0"/>
            <w:vAlign w:val="center"/>
          </w:tcPr>
          <w:p w14:paraId="65D566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6" w:space="0"/>
              <w:left w:val="single" w:color="000000" w:sz="2" w:space="0"/>
              <w:bottom w:val="single" w:color="000000" w:sz="2" w:space="0"/>
              <w:right w:val="single" w:color="000000" w:sz="2" w:space="0"/>
            </w:tcBorders>
            <w:noWrap w:val="0"/>
            <w:vAlign w:val="center"/>
          </w:tcPr>
          <w:p w14:paraId="58B862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118183F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随时保持干净，无污渍、尘渍、痰渍、垃圾，地板明洁如镜、光亮如新，根据项目情况安排抛光打蜡</w:t>
            </w:r>
          </w:p>
        </w:tc>
      </w:tr>
      <w:tr w14:paraId="3CAD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7" w:type="dxa"/>
            <w:vMerge w:val="continue"/>
            <w:tcBorders>
              <w:left w:val="single" w:color="auto" w:sz="4" w:space="0"/>
              <w:right w:val="single" w:color="auto" w:sz="4" w:space="0"/>
            </w:tcBorders>
            <w:noWrap w:val="0"/>
            <w:vAlign w:val="center"/>
          </w:tcPr>
          <w:p w14:paraId="319E2B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000000" w:sz="2" w:space="0"/>
              <w:bottom w:val="single" w:color="000000" w:sz="2" w:space="0"/>
              <w:right w:val="single" w:color="000000" w:sz="2" w:space="0"/>
            </w:tcBorders>
            <w:noWrap w:val="0"/>
            <w:vAlign w:val="center"/>
          </w:tcPr>
          <w:p w14:paraId="483A213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大理石墙面、柱面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2CC2BE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保洁，清抹水平面一次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2DB67F6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清抹墙身一次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0CFC9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29F32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9A15A9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无尘渍、污渍，发现污渍随时清洁</w:t>
            </w:r>
          </w:p>
        </w:tc>
      </w:tr>
      <w:tr w14:paraId="4C84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577" w:type="dxa"/>
            <w:vMerge w:val="continue"/>
            <w:tcBorders>
              <w:left w:val="single" w:color="auto" w:sz="4" w:space="0"/>
              <w:right w:val="single" w:color="auto" w:sz="4" w:space="0"/>
            </w:tcBorders>
            <w:noWrap w:val="0"/>
            <w:vAlign w:val="center"/>
          </w:tcPr>
          <w:p w14:paraId="7E3B72E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3FFE67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w:t>
            </w:r>
          </w:p>
          <w:p w14:paraId="4C20B53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（大门）</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8B7ED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EC7CC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用玻璃清洁剂清刮2次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2E223C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14054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64028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无手印、污渍，发现污渍随时清洁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保持光亮、干净</w:t>
            </w:r>
          </w:p>
        </w:tc>
      </w:tr>
      <w:tr w14:paraId="5D4F3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577" w:type="dxa"/>
            <w:vMerge w:val="continue"/>
            <w:tcBorders>
              <w:left w:val="single" w:color="auto" w:sz="4" w:space="0"/>
              <w:right w:val="single" w:color="auto" w:sz="4" w:space="0"/>
            </w:tcBorders>
            <w:noWrap w:val="0"/>
            <w:vAlign w:val="center"/>
          </w:tcPr>
          <w:p w14:paraId="0360F1C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1966DF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天花板</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219EB1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24D13D3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A6798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每月除尘一次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075D2EE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05D7EB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无灰尘，无蜘蛛网等</w:t>
            </w:r>
          </w:p>
        </w:tc>
      </w:tr>
      <w:tr w14:paraId="24ADB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577" w:type="dxa"/>
            <w:vMerge w:val="continue"/>
            <w:tcBorders>
              <w:left w:val="single" w:color="auto" w:sz="4" w:space="0"/>
              <w:right w:val="single" w:color="auto" w:sz="4" w:space="0"/>
            </w:tcBorders>
            <w:noWrap w:val="0"/>
            <w:vAlign w:val="center"/>
          </w:tcPr>
          <w:p w14:paraId="2C2926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6C03A42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灯饰、风口</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6AFAB5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599982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637FE7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7EC4C1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E8F5C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无蛛丝、尘渍，发现污渍随时清洁</w:t>
            </w:r>
          </w:p>
        </w:tc>
      </w:tr>
      <w:tr w14:paraId="16007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14:paraId="758E2B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56249D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1058E0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BF093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0D6DF1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66BC1B5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15DA6A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14:paraId="3181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577" w:type="dxa"/>
            <w:vMerge w:val="continue"/>
            <w:tcBorders>
              <w:left w:val="single" w:color="auto" w:sz="4" w:space="0"/>
              <w:right w:val="single" w:color="auto" w:sz="4" w:space="0"/>
            </w:tcBorders>
            <w:noWrap w:val="0"/>
            <w:vAlign w:val="center"/>
          </w:tcPr>
          <w:p w14:paraId="60BE82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35BBDE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诉讼服务大厅</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183E81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2DF23E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FB337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490C05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30729B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墙面、台、沙发</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不锈钢</w:t>
            </w:r>
            <w:r>
              <w:rPr>
                <w:rFonts w:hint="eastAsia" w:ascii="Times New Roman" w:hAnsi="Times New Roman" w:eastAsia="宋体" w:cs="Times New Roman"/>
                <w:color w:val="auto"/>
                <w:kern w:val="2"/>
                <w:sz w:val="21"/>
                <w:szCs w:val="24"/>
                <w:lang w:val="en-US" w:eastAsia="zh-CN" w:bidi="ar-SA"/>
              </w:rPr>
              <w:t>用品</w:t>
            </w:r>
            <w:r>
              <w:rPr>
                <w:rFonts w:hint="default" w:ascii="Times New Roman" w:hAnsi="Times New Roman" w:eastAsia="宋体" w:cs="Times New Roman"/>
                <w:color w:val="auto"/>
                <w:kern w:val="2"/>
                <w:sz w:val="21"/>
                <w:szCs w:val="24"/>
                <w:lang w:val="en-US" w:eastAsia="zh-CN" w:bidi="ar-SA"/>
              </w:rPr>
              <w:t>等保持光亮整洁、无灰尘</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烟灰缸内烟头存放量不超6个</w:t>
            </w:r>
          </w:p>
        </w:tc>
      </w:tr>
      <w:tr w14:paraId="6F4CE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14:paraId="3EDE12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7EEE5D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空气</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30BE7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4C5B37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364558C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68203A8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5BFEA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保持空气无异味</w:t>
            </w:r>
          </w:p>
        </w:tc>
      </w:tr>
      <w:tr w14:paraId="39E4D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577" w:type="dxa"/>
            <w:vMerge w:val="continue"/>
            <w:tcBorders>
              <w:left w:val="single" w:color="auto" w:sz="4" w:space="0"/>
              <w:right w:val="single" w:color="auto" w:sz="4" w:space="0"/>
            </w:tcBorders>
            <w:noWrap w:val="0"/>
            <w:vAlign w:val="center"/>
          </w:tcPr>
          <w:p w14:paraId="70CCDF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8152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指示牌、信报箱和悬挂牌等</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01777D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54FE78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59FD949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CCC82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490049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14:paraId="3F92D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577" w:type="dxa"/>
            <w:vMerge w:val="continue"/>
            <w:tcBorders>
              <w:left w:val="single" w:color="auto" w:sz="4" w:space="0"/>
              <w:right w:val="single" w:color="auto" w:sz="4" w:space="0"/>
            </w:tcBorders>
            <w:noWrap w:val="0"/>
            <w:vAlign w:val="center"/>
          </w:tcPr>
          <w:p w14:paraId="33402C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AA70C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花盆、花槽、绿植</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55D9210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清除杂物一次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57903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64C31C2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9BA76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263068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无尘渍、杂物，发现污渍随时清洁；对领导办公室、会议室、办公公共区域绿植进行日常养护</w:t>
            </w:r>
          </w:p>
        </w:tc>
      </w:tr>
      <w:tr w14:paraId="320F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jc w:val="center"/>
        </w:trPr>
        <w:tc>
          <w:tcPr>
            <w:tcW w:w="577" w:type="dxa"/>
            <w:vMerge w:val="continue"/>
            <w:tcBorders>
              <w:left w:val="single" w:color="auto" w:sz="4" w:space="0"/>
              <w:right w:val="single" w:color="auto" w:sz="4" w:space="0"/>
            </w:tcBorders>
            <w:noWrap w:val="0"/>
            <w:vAlign w:val="center"/>
          </w:tcPr>
          <w:p w14:paraId="2C6FC42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BFC39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烟灰筒、废纸筒</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014B709E">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清倒垃圾一次、清抹筒盖、垃圾筒、</w:t>
            </w:r>
          </w:p>
          <w:p w14:paraId="05DD62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垃圾缸一次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615DC4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整体清洁一次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29C511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02B622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49FE70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无污渍、痰渍、烟灰清理各废纸娄更换垃圾袋每天一次；保证大堂垃圾桶不能给超过一半，垃圾袋及时更换；（耗材甲方提供）；垃圾筒内壁及筒后墙面保持无污迹</w:t>
            </w:r>
          </w:p>
        </w:tc>
      </w:tr>
      <w:tr w14:paraId="611B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577" w:type="dxa"/>
            <w:vMerge w:val="continue"/>
            <w:tcBorders>
              <w:left w:val="single" w:color="auto" w:sz="4" w:space="0"/>
              <w:right w:val="single" w:color="auto" w:sz="4" w:space="0"/>
            </w:tcBorders>
            <w:noWrap w:val="0"/>
            <w:vAlign w:val="center"/>
          </w:tcPr>
          <w:p w14:paraId="127C29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1CAAE602">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楼道、扶手</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3CD8B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办公室楼道</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一次，楼道扶手</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0BC1DC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4CD8A8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54A893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0139E2B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地面、梯级，无污渍、手印、灰尘；扶手、护栏干净，纸巾擦拭没有明细脏污；楼梯间顶面无蜘蛛网、灰尘</w:t>
            </w:r>
          </w:p>
        </w:tc>
      </w:tr>
      <w:tr w14:paraId="4BD3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jc w:val="center"/>
        </w:trPr>
        <w:tc>
          <w:tcPr>
            <w:tcW w:w="577" w:type="dxa"/>
            <w:vMerge w:val="continue"/>
            <w:tcBorders>
              <w:left w:val="single" w:color="auto" w:sz="4" w:space="0"/>
              <w:right w:val="single" w:color="auto" w:sz="4" w:space="0"/>
            </w:tcBorders>
            <w:noWrap w:val="0"/>
            <w:vAlign w:val="center"/>
          </w:tcPr>
          <w:p w14:paraId="1D734E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063EF3F9">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地脚线、瓷砖地面、水泥地面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318C8F72">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7399201">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0F455689">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74984C31">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7E7E63F4">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地脚线、瓷砖地面干净无灰尘、无污渍；水泥地面目视干净无杂物、污迹</w:t>
            </w:r>
          </w:p>
        </w:tc>
      </w:tr>
      <w:tr w14:paraId="32AD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77" w:type="dxa"/>
            <w:vMerge w:val="continue"/>
            <w:tcBorders>
              <w:left w:val="single" w:color="auto" w:sz="4" w:space="0"/>
              <w:bottom w:val="single" w:color="000000" w:sz="2" w:space="0"/>
              <w:right w:val="single" w:color="auto" w:sz="4" w:space="0"/>
            </w:tcBorders>
            <w:noWrap w:val="0"/>
            <w:vAlign w:val="center"/>
          </w:tcPr>
          <w:p w14:paraId="1D282F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9531B8">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不锈钢及宣传栏</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62ECB4B1">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5464B05">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19721D7">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1E779AAF">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14:paraId="517825AA">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不锈钢表面无手印、灰尘、污迹；用纸巾擦拭无明显污尘</w:t>
            </w:r>
          </w:p>
        </w:tc>
      </w:tr>
    </w:tbl>
    <w:tbl>
      <w:tblPr>
        <w:tblStyle w:val="25"/>
        <w:tblW w:w="108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987"/>
        <w:gridCol w:w="1700"/>
        <w:gridCol w:w="1213"/>
        <w:gridCol w:w="1062"/>
        <w:gridCol w:w="850"/>
        <w:gridCol w:w="1105"/>
        <w:gridCol w:w="3375"/>
      </w:tblGrid>
      <w:tr w14:paraId="47AE2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D85E3B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w:t>
            </w:r>
          </w:p>
          <w:p w14:paraId="4B7168D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87" w:type="dxa"/>
            <w:vMerge w:val="restart"/>
            <w:tcBorders>
              <w:top w:val="single" w:color="000000" w:sz="2" w:space="0"/>
              <w:left w:val="single" w:color="000000" w:sz="2" w:space="0"/>
              <w:bottom w:val="single" w:color="000000" w:sz="2" w:space="0"/>
              <w:right w:val="single" w:color="000000" w:sz="2" w:space="0"/>
            </w:tcBorders>
            <w:noWrap w:val="0"/>
            <w:vAlign w:val="center"/>
          </w:tcPr>
          <w:p w14:paraId="320111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领导办公室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A81C1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每天保洁一次，特</w:t>
            </w:r>
          </w:p>
          <w:p w14:paraId="16D953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殊情况根据需要进行保洁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A0E781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2CC7A9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2DB38E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每季度</w:t>
            </w:r>
          </w:p>
          <w:p w14:paraId="050ED2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大清洁</w:t>
            </w:r>
          </w:p>
          <w:p w14:paraId="498114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C3E70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无纸屑、污渍、办公场所保持干净整洁、办公桌面保持无积尘</w:t>
            </w:r>
          </w:p>
        </w:tc>
      </w:tr>
      <w:tr w14:paraId="1D3B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E146E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vMerge w:val="continue"/>
            <w:tcBorders>
              <w:top w:val="single" w:color="000000" w:sz="2" w:space="0"/>
              <w:left w:val="single" w:color="000000" w:sz="2" w:space="0"/>
              <w:bottom w:val="single" w:color="000000" w:sz="2" w:space="0"/>
              <w:right w:val="single" w:color="000000" w:sz="2" w:space="0"/>
            </w:tcBorders>
            <w:noWrap w:val="0"/>
            <w:vAlign w:val="center"/>
          </w:tcPr>
          <w:p w14:paraId="359A09A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305" w:type="dxa"/>
            <w:gridSpan w:val="6"/>
            <w:tcBorders>
              <w:top w:val="single" w:color="000000" w:sz="2" w:space="0"/>
              <w:left w:val="single" w:color="000000" w:sz="2" w:space="0"/>
              <w:bottom w:val="single" w:color="000000" w:sz="2" w:space="0"/>
              <w:right w:val="single" w:color="000000" w:sz="2" w:space="0"/>
            </w:tcBorders>
            <w:noWrap w:val="0"/>
            <w:vAlign w:val="center"/>
          </w:tcPr>
          <w:p w14:paraId="146DD2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说明：每天保洁员用半干抹布抹办公台面、柜面、门扇、隔板及各种电器设备外表一次，保证上述区域整洁干净。工作时不弄脏、不翻阅台面上的各项文件。</w:t>
            </w:r>
          </w:p>
        </w:tc>
      </w:tr>
      <w:tr w14:paraId="62B16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3C221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0C86C0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F8BB8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2AD2D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无会议</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清抹、清洁－</w:t>
            </w:r>
          </w:p>
          <w:p w14:paraId="66801E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B0735B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4D8144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6B973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14:paraId="55DB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4FA68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04D207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法庭、羁押室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DE4E42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使用前后各保洁一次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0ED9C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无使用</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E3715F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F87218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1E49E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14:paraId="236BE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41B6E8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26D8BD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沙发、会议桌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AF0284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68886D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27612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保养打蜡一次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7A687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57F8D9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保持沙发洁净</w:t>
            </w:r>
          </w:p>
        </w:tc>
      </w:tr>
      <w:tr w14:paraId="5D982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C03E8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F32F1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玻璃门窗</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70D34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4AE49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6D475F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932F9F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D77AE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目视无明显污迹、手印</w:t>
            </w:r>
          </w:p>
        </w:tc>
      </w:tr>
      <w:tr w14:paraId="107B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66D035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B6C26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各种设施</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F5B17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E9072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81C8F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270E3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47D7B2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表面洁净、无灰尘、无污迹</w:t>
            </w:r>
          </w:p>
        </w:tc>
      </w:tr>
      <w:tr w14:paraId="1360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FCFE13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61CDD4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43E5FA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27B4CA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03149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EA327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1AC6B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室内空气清新无异味</w:t>
            </w:r>
          </w:p>
        </w:tc>
      </w:tr>
      <w:tr w14:paraId="389CE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4570B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C1500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60B0DF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5DCC35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472281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61EE81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67F007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地面洁净、无污渍、无垃圾</w:t>
            </w:r>
          </w:p>
        </w:tc>
      </w:tr>
      <w:tr w14:paraId="1C57E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5A2B3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5B240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E1611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r>
              <w:rPr>
                <w:rFonts w:hint="eastAsia" w:ascii="Times New Roman" w:hAnsi="Times New Roman" w:eastAsia="宋体" w:cs="Times New Roman"/>
                <w:color w:val="auto"/>
                <w:kern w:val="2"/>
                <w:sz w:val="21"/>
                <w:szCs w:val="24"/>
                <w:lang w:val="en-US" w:eastAsia="zh-CN" w:bidi="ar-SA"/>
              </w:rPr>
              <w:t>，必要时</w:t>
            </w:r>
            <w:r>
              <w:rPr>
                <w:rFonts w:hint="default" w:ascii="Times New Roman" w:hAnsi="Times New Roman" w:eastAsia="宋体" w:cs="Times New Roman"/>
                <w:color w:val="auto"/>
                <w:kern w:val="2"/>
                <w:sz w:val="21"/>
                <w:szCs w:val="24"/>
                <w:lang w:val="en-US" w:eastAsia="zh-CN" w:bidi="ar-SA"/>
              </w:rPr>
              <w:t>用玻璃清洁剂清刮</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28CF6D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250B90C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75C4F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32F22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镜面明亮、无手印、水迹</w:t>
            </w:r>
          </w:p>
        </w:tc>
      </w:tr>
      <w:tr w14:paraId="192F7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98FFB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7043A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灯具摆设品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19C97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19DE3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755FE9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686979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706B7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用纸巾擦拭无明显灰尘、污迹</w:t>
            </w:r>
          </w:p>
        </w:tc>
      </w:tr>
      <w:tr w14:paraId="7EC1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50520B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电梯内部分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E4324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电梯门按</w:t>
            </w:r>
          </w:p>
          <w:p w14:paraId="5ABB312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钮、门框</w:t>
            </w:r>
          </w:p>
          <w:p w14:paraId="44915C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21BC3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用毛巾配合不锈</w:t>
            </w:r>
          </w:p>
          <w:p w14:paraId="4C65C99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14:paraId="0B8449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93546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731DA9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每月对电梯门壁保养一次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4D163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2212B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14:paraId="042E28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无手印、污渍，保持不锈钢表面亮丽的金属光泽</w:t>
            </w:r>
          </w:p>
        </w:tc>
      </w:tr>
      <w:tr w14:paraId="6A4B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015B6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92D14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电梯间灯饰、按钮</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89D60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DB8282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05B4A73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1DF980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3CC82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w:t>
            </w:r>
          </w:p>
        </w:tc>
      </w:tr>
      <w:tr w14:paraId="07CC3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80" w:type="dxa"/>
            <w:vMerge w:val="restart"/>
            <w:tcBorders>
              <w:top w:val="nil"/>
              <w:left w:val="single" w:color="000000" w:sz="2" w:space="0"/>
              <w:bottom w:val="single" w:color="auto" w:sz="4" w:space="0"/>
              <w:right w:val="single" w:color="000000" w:sz="2" w:space="0"/>
            </w:tcBorders>
            <w:noWrap w:val="0"/>
            <w:vAlign w:val="center"/>
          </w:tcPr>
          <w:p w14:paraId="0B694F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F32AE5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电梯轿箱</w:t>
            </w:r>
          </w:p>
          <w:p w14:paraId="465C56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不锈钢壁面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02859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干毛巾配合不锈</w:t>
            </w:r>
          </w:p>
          <w:p w14:paraId="1F9799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14:paraId="468439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抹污渍，手印，喷空气清新剂二次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06F18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除渍并上不锈钢油二次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084CD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轿箱顶部每月清洁</w:t>
            </w:r>
          </w:p>
          <w:p w14:paraId="1A0CF3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6F73C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A21D9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无手印、污渍，保持不锈钢亮丽的金属光泽</w:t>
            </w:r>
          </w:p>
        </w:tc>
      </w:tr>
      <w:tr w14:paraId="5BE7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14:paraId="5062A46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4A1EA4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527B7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地面每天清扫拖抹二次，地垫更换</w:t>
            </w:r>
          </w:p>
          <w:p w14:paraId="008431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040055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B6C9ED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D3E4B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C5ADF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保持干净，无污渍、痰渍等</w:t>
            </w:r>
          </w:p>
        </w:tc>
      </w:tr>
      <w:tr w14:paraId="6EE7C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14:paraId="2BF23B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26C26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r>
              <w:rPr>
                <w:rFonts w:hint="eastAsia" w:ascii="Times New Roman" w:hAnsi="Times New Roman" w:eastAsia="宋体" w:cs="Times New Roman"/>
                <w:color w:val="auto"/>
                <w:kern w:val="2"/>
                <w:sz w:val="21"/>
                <w:szCs w:val="24"/>
                <w:lang w:val="en-US" w:eastAsia="zh-CN" w:bidi="ar-SA"/>
              </w:rPr>
              <w:t>地垫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DDB16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每日及时更换</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78C0C9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及时清理</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9AA8C0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FC8E3C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C53CC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无灰尘，无泥沙，无</w:t>
            </w:r>
            <w:r>
              <w:rPr>
                <w:rFonts w:hint="default" w:ascii="Times New Roman" w:hAnsi="Times New Roman" w:eastAsia="宋体" w:cs="Times New Roman"/>
                <w:color w:val="auto"/>
                <w:kern w:val="2"/>
                <w:sz w:val="21"/>
                <w:szCs w:val="24"/>
                <w:lang w:val="en-US" w:eastAsia="zh-CN" w:bidi="ar-SA"/>
              </w:rPr>
              <w:t>污渍</w:t>
            </w:r>
          </w:p>
        </w:tc>
      </w:tr>
      <w:tr w14:paraId="03B3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00E042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男女洗手间</w:t>
            </w: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E68B0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51A44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3AEAD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清洗二次、除污渍</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250D03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BC9522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6124EBB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干净、无污渍</w:t>
            </w:r>
          </w:p>
        </w:tc>
      </w:tr>
      <w:tr w14:paraId="5A49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AE299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11499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7CA53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用清洁剂拖地并随时保持干净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82A100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用洁厕灵清洗二次并拖抹干净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14EA95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3D99A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156B8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无污渍、纸屑、水渍和积水</w:t>
            </w:r>
          </w:p>
        </w:tc>
      </w:tr>
      <w:tr w14:paraId="1097B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1A6F9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35DCBC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DF88C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保洁2次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F614BE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14E205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662901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A87C2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0968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1F5DC7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76AECDB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DCA00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随时清抹、保持无污渍、水渍</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791E9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62B935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8DA693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99739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无水渍、污渍、手印</w:t>
            </w:r>
          </w:p>
        </w:tc>
      </w:tr>
      <w:tr w14:paraId="21D3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8E102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5CCC24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纸巾更换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3FB46E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每天2次（甲方提供）</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38F510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0561EC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AB5073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C0BC7F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保持纸巾供应</w:t>
            </w:r>
          </w:p>
        </w:tc>
      </w:tr>
      <w:tr w14:paraId="00C0C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68CB99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512156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小便器、</w:t>
            </w:r>
            <w:r>
              <w:rPr>
                <w:rFonts w:hint="eastAsia" w:ascii="Times New Roman" w:hAnsi="Times New Roman" w:eastAsia="宋体" w:cs="Times New Roman"/>
                <w:color w:val="auto"/>
                <w:kern w:val="2"/>
                <w:sz w:val="21"/>
                <w:szCs w:val="24"/>
                <w:lang w:val="en-US" w:eastAsia="zh-CN" w:bidi="ar-SA"/>
              </w:rPr>
              <w:t>蹲</w:t>
            </w:r>
            <w:r>
              <w:rPr>
                <w:rFonts w:hint="default" w:ascii="Times New Roman" w:hAnsi="Times New Roman" w:eastAsia="宋体" w:cs="Times New Roman"/>
                <w:color w:val="auto"/>
                <w:kern w:val="2"/>
                <w:sz w:val="21"/>
                <w:szCs w:val="24"/>
                <w:lang w:val="en-US" w:eastAsia="zh-CN" w:bidi="ar-SA"/>
              </w:rPr>
              <w:t>厕、洗手盆</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12A2D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用清洁剂清洗并</w:t>
            </w:r>
          </w:p>
          <w:p w14:paraId="7F1D8F4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放除臭香球，洗手盆清洁一次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4EEC21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用强力除渍剂去除尿垢、黄斑等</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8FE26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用消毒水清洁消毒二次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FB023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833C1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无臭，无垢，保持瓷器的明洁如新</w:t>
            </w:r>
          </w:p>
        </w:tc>
      </w:tr>
      <w:tr w14:paraId="6B4A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1F66E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B5F76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洗手间隔断板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A3FF5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C98F51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451764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3D54BB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28283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45A2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2ADA4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61D4A7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洗手间灯饰</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BF5F1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3CAC86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140192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用毛巾抹擦灯饰</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266EC6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80A5B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14:paraId="0017E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FBC88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717EBDA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室内气味</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633034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6CA7BE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DD77B5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495FC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93CA2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室内无异味、臭味</w:t>
            </w:r>
          </w:p>
        </w:tc>
      </w:tr>
      <w:tr w14:paraId="3D05B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580" w:type="dxa"/>
            <w:tcBorders>
              <w:top w:val="single" w:color="auto" w:sz="4" w:space="0"/>
              <w:left w:val="single" w:color="000000" w:sz="2" w:space="0"/>
              <w:bottom w:val="single" w:color="000000" w:sz="2" w:space="0"/>
              <w:right w:val="single" w:color="000000" w:sz="2" w:space="0"/>
            </w:tcBorders>
            <w:noWrap w:val="0"/>
            <w:vAlign w:val="center"/>
          </w:tcPr>
          <w:p w14:paraId="6137B2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D4347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天花、墙角</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9A8A9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90D260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5965E1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BE4CF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4ED27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目视无灰尘、蜘蛛网</w:t>
            </w:r>
          </w:p>
        </w:tc>
      </w:tr>
      <w:tr w14:paraId="23B75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E6692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室外庭院部分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34385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954BB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清扫一次、并随时</w:t>
            </w:r>
          </w:p>
          <w:p w14:paraId="19A31C1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保持干净、清除杂</w:t>
            </w:r>
          </w:p>
          <w:p w14:paraId="557936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FCE7C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F5CB94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93B4F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F6ADC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无果皮、纸屑、烟蒂、痰渍等</w:t>
            </w:r>
          </w:p>
        </w:tc>
      </w:tr>
      <w:tr w14:paraId="6BC9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42AE26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33E9F3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花池、绿化带</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B458B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EE5DEF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20F7C78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71396B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FC4240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1547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DC3D8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49CF0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道路清洁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0D52276">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每天</w:t>
            </w:r>
            <w:r>
              <w:rPr>
                <w:rFonts w:hint="default" w:ascii="Times New Roman" w:hAnsi="Times New Roman" w:eastAsia="宋体" w:cs="Times New Roman"/>
                <w:color w:val="auto"/>
                <w:kern w:val="2"/>
                <w:sz w:val="21"/>
                <w:szCs w:val="24"/>
                <w:lang w:val="en-US" w:eastAsia="zh-CN" w:bidi="ar-SA"/>
              </w:rPr>
              <w:t>7：30之前完成道路、场地清扫；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D5D77F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27397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21B2B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EEA763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道路清洁、干净，无污泥、纸屑、果皮和树枝、落叶、垃圾等，雨水井盖板保持完好；道路路面见本色、洁净度高、目测无明显浮尘，且路面果皮、纸屑、塑膜及其他杂物滞留时间不超过1小时；路面本色呈现率≥95%；果皮、纸屑、塑膜、烟蒂及其他杂物每500M²不超过3件</w:t>
            </w:r>
          </w:p>
        </w:tc>
      </w:tr>
      <w:tr w14:paraId="36F52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0BB1F1C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0DA99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615C1A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4319F1A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549FF8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清扫一次并保洁</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89335E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D0054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p>
        </w:tc>
      </w:tr>
      <w:tr w14:paraId="34AF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BBD60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04C58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地面及楼梯</w:t>
            </w:r>
            <w:r>
              <w:rPr>
                <w:rFonts w:hint="eastAsia" w:ascii="Times New Roman" w:hAnsi="Times New Roman" w:eastAsia="宋体" w:cs="Times New Roman"/>
                <w:color w:val="auto"/>
                <w:kern w:val="2"/>
                <w:sz w:val="21"/>
                <w:szCs w:val="24"/>
                <w:lang w:val="en-US" w:eastAsia="zh-CN" w:bidi="ar-SA"/>
              </w:rPr>
              <w:t>阶梯</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28274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C1B918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用清洁剂清洗地面、</w:t>
            </w:r>
            <w:r>
              <w:rPr>
                <w:rFonts w:hint="eastAsia" w:ascii="Times New Roman" w:hAnsi="Times New Roman" w:eastAsia="宋体" w:cs="Times New Roman"/>
                <w:color w:val="auto"/>
                <w:kern w:val="2"/>
                <w:sz w:val="21"/>
                <w:szCs w:val="24"/>
                <w:lang w:val="en-US" w:eastAsia="zh-CN" w:bidi="ar-SA"/>
              </w:rPr>
              <w:t>楼梯阶梯</w:t>
            </w:r>
            <w:r>
              <w:rPr>
                <w:rFonts w:hint="default" w:ascii="Times New Roman" w:hAnsi="Times New Roman" w:eastAsia="宋体" w:cs="Times New Roman"/>
                <w:color w:val="auto"/>
                <w:kern w:val="2"/>
                <w:sz w:val="21"/>
                <w:szCs w:val="24"/>
                <w:lang w:val="en-US" w:eastAsia="zh-CN" w:bidi="ar-SA"/>
              </w:rPr>
              <w:t>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84A9B9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0AA0E1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28BDC6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无纸屑、污渍、保持干净</w:t>
            </w:r>
          </w:p>
        </w:tc>
      </w:tr>
      <w:tr w14:paraId="5FDB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9DD6B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5839771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消防栓、防火门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934FF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3F433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666666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F42D99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DB6A4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266D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7E6AF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停车场部分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0DB97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26B04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清扫一次，随时清扫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96398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55D58F3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82FAE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80E8F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无纸屑、杂物</w:t>
            </w:r>
          </w:p>
        </w:tc>
      </w:tr>
      <w:tr w14:paraId="6573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110BA2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50354B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569FC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8E4DB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5B16A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0AA9B5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0EBDD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3B2F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2B733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CC7C9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墙身及天花</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90333D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D7082A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B9FA0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清扫蛛丝、灰尘</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59C42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189F48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14:paraId="763B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2EE38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监控房、保安室、</w:t>
            </w:r>
          </w:p>
          <w:p w14:paraId="203BB7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配电</w:t>
            </w:r>
            <w:r>
              <w:rPr>
                <w:rFonts w:hint="default" w:ascii="Times New Roman" w:hAnsi="Times New Roman" w:eastAsia="宋体" w:cs="Times New Roman"/>
                <w:color w:val="auto"/>
                <w:kern w:val="2"/>
                <w:sz w:val="21"/>
                <w:szCs w:val="24"/>
                <w:lang w:val="en-US" w:eastAsia="zh-CN" w:bidi="ar-SA"/>
              </w:rPr>
              <w:t>房、物业办公室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4A7A74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E978D2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0CA93D9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281895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73912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5297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754BFE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垃圾收集清理服务</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34EE98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每天早上定期收</w:t>
            </w:r>
          </w:p>
          <w:p w14:paraId="7FF002E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集各楼层、各办公</w:t>
            </w:r>
          </w:p>
          <w:p w14:paraId="41A2E2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室垃圾送达垃圾</w:t>
            </w:r>
          </w:p>
          <w:p w14:paraId="11DC60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中转处</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4D18C1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D2FEE7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7811D2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FEEA59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无大量垃圾存放</w:t>
            </w:r>
          </w:p>
        </w:tc>
      </w:tr>
      <w:tr w14:paraId="5557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5268F8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45DFB3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4462A8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7203260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7BAD842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AA631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沟渠畅通、无堵塞、无蚊蝇滋生</w:t>
            </w:r>
          </w:p>
        </w:tc>
      </w:tr>
      <w:tr w14:paraId="72294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3350450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污水、雨水井</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00AB2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6AC919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6C834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1F6BD52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A1A76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无堵塞</w:t>
            </w:r>
          </w:p>
        </w:tc>
      </w:tr>
      <w:tr w14:paraId="09AF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48B4C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化粪池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C8C7EC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3F2D27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CD0F0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计划性、定期清理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0B86AA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6F481F4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及时疏通，保证管道畅通</w:t>
            </w:r>
          </w:p>
        </w:tc>
      </w:tr>
      <w:tr w14:paraId="15CC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7B104A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蓄水池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578F67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F681CB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3D137D6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6B8117D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7402C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无浑浊水体、无异味、无藻类等肉眼可见物</w:t>
            </w:r>
          </w:p>
        </w:tc>
      </w:tr>
      <w:tr w14:paraId="15471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139455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空置房间</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CEFBC2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D2C621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C5FEE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41FBBE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20BDC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灰尘</w:t>
            </w:r>
            <w:r>
              <w:rPr>
                <w:rFonts w:hint="eastAsia" w:ascii="Times New Roman" w:hAnsi="Times New Roman" w:eastAsia="宋体" w:cs="Times New Roman"/>
                <w:color w:val="auto"/>
                <w:kern w:val="2"/>
                <w:sz w:val="21"/>
                <w:szCs w:val="24"/>
                <w:lang w:val="en-US" w:eastAsia="zh-CN" w:bidi="ar-SA"/>
              </w:rPr>
              <w:t>、无垃圾</w:t>
            </w:r>
          </w:p>
        </w:tc>
      </w:tr>
      <w:tr w14:paraId="3A3E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567" w:type="dxa"/>
            <w:gridSpan w:val="2"/>
            <w:tcBorders>
              <w:top w:val="single" w:color="000000" w:sz="2" w:space="0"/>
              <w:left w:val="single" w:color="000000" w:sz="2" w:space="0"/>
              <w:bottom w:val="single" w:color="000000" w:sz="4" w:space="0"/>
              <w:right w:val="single" w:color="000000" w:sz="2" w:space="0"/>
            </w:tcBorders>
            <w:noWrap w:val="0"/>
            <w:vAlign w:val="center"/>
          </w:tcPr>
          <w:p w14:paraId="30E009C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电梯机房</w:t>
            </w:r>
          </w:p>
        </w:tc>
        <w:tc>
          <w:tcPr>
            <w:tcW w:w="1700" w:type="dxa"/>
            <w:tcBorders>
              <w:top w:val="single" w:color="000000" w:sz="2" w:space="0"/>
              <w:left w:val="single" w:color="000000" w:sz="2" w:space="0"/>
              <w:bottom w:val="single" w:color="000000" w:sz="4" w:space="0"/>
              <w:right w:val="single" w:color="000000" w:sz="2" w:space="0"/>
            </w:tcBorders>
            <w:noWrap w:val="0"/>
            <w:vAlign w:val="center"/>
          </w:tcPr>
          <w:p w14:paraId="084EE4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4" w:space="0"/>
              <w:right w:val="single" w:color="000000" w:sz="2" w:space="0"/>
            </w:tcBorders>
            <w:noWrap w:val="0"/>
            <w:vAlign w:val="center"/>
          </w:tcPr>
          <w:p w14:paraId="4B9567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4" w:space="0"/>
              <w:right w:val="single" w:color="000000" w:sz="2" w:space="0"/>
            </w:tcBorders>
            <w:noWrap w:val="0"/>
            <w:vAlign w:val="center"/>
          </w:tcPr>
          <w:p w14:paraId="145F9C0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4" w:space="0"/>
              <w:right w:val="single" w:color="000000" w:sz="2" w:space="0"/>
            </w:tcBorders>
            <w:noWrap w:val="0"/>
            <w:vAlign w:val="center"/>
          </w:tcPr>
          <w:p w14:paraId="1EB949B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4" w:space="0"/>
              <w:right w:val="single" w:color="000000" w:sz="2" w:space="0"/>
            </w:tcBorders>
            <w:noWrap w:val="0"/>
            <w:vAlign w:val="center"/>
          </w:tcPr>
          <w:p w14:paraId="3D2523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2B24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3C35D6D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广场、四周道、公共场地</w:t>
            </w: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352E6C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地面、道路、车场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BAC8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清扫二次并保洁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46DD7A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D5D6A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BE4C4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5F6D92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保持干净，无纸屑、果皮、杂物等</w:t>
            </w:r>
          </w:p>
        </w:tc>
      </w:tr>
      <w:tr w14:paraId="42F0C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82FD75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630FB5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绿化带</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A9FA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清除纸屑、果皮、烟蒂等</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5ED46F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AE15ED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0D637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1F032C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无纸屑、塑料袋等</w:t>
            </w:r>
          </w:p>
        </w:tc>
      </w:tr>
      <w:tr w14:paraId="0218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A7E2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43264C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旗杆基座</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F082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2FB8D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DE455A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A9C2F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7720CA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3E6B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755F2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20C026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垃圾桶</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CA159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清倒垃圾一次，清抹表面一次</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18F470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洗刷二次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DF7285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83524A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160641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干净，无渍、无异味</w:t>
            </w:r>
          </w:p>
        </w:tc>
      </w:tr>
      <w:tr w14:paraId="01F1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070167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797BE2B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路灯、园林灯等</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74AF4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03B7C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67AC13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2E3619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286C79F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441AB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7889AA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7DADE3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标识牌</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AFA2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70F7F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4BED9B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3B5542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74D808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7509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22A9F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4F8FE1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花池、花槽</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D64A8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83C72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清洗花池、花槽外边一次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2567FE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850B20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04BC76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6A15C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2C0D11E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天面、平台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F1F5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EAB29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4C42C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5F55B8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57D9220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r>
      <w:tr w14:paraId="3E519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6D2052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外墙、玻璃幕墙、玻璃屋顶</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14:paraId="61A526E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每年全面清洗一次</w:t>
            </w:r>
          </w:p>
        </w:tc>
      </w:tr>
      <w:tr w14:paraId="05B6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7CB034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不定期项目</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14:paraId="3F25A5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清扫积水、清理乱堆放物品、</w:t>
            </w:r>
            <w:r>
              <w:rPr>
                <w:rFonts w:hint="eastAsia" w:ascii="Times New Roman" w:hAnsi="Times New Roman" w:eastAsia="宋体" w:cs="Times New Roman"/>
                <w:color w:val="auto"/>
                <w:kern w:val="2"/>
                <w:sz w:val="21"/>
                <w:szCs w:val="24"/>
                <w:lang w:val="en-US" w:eastAsia="zh-CN" w:bidi="ar-SA"/>
              </w:rPr>
              <w:t>清理单位周边小广告</w:t>
            </w:r>
            <w:r>
              <w:rPr>
                <w:rFonts w:hint="default" w:ascii="Times New Roman" w:hAnsi="Times New Roman" w:eastAsia="宋体" w:cs="Times New Roman"/>
                <w:color w:val="auto"/>
                <w:kern w:val="2"/>
                <w:sz w:val="21"/>
                <w:szCs w:val="24"/>
                <w:lang w:val="en-US" w:eastAsia="zh-CN" w:bidi="ar-SA"/>
              </w:rPr>
              <w:t>，清运装修垃圾。</w:t>
            </w:r>
          </w:p>
        </w:tc>
      </w:tr>
      <w:tr w14:paraId="2AEE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0872" w:type="dxa"/>
            <w:gridSpan w:val="8"/>
            <w:tcBorders>
              <w:top w:val="single" w:color="000000" w:sz="4" w:space="0"/>
              <w:left w:val="single" w:color="000000" w:sz="4" w:space="0"/>
              <w:bottom w:val="single" w:color="000000" w:sz="4" w:space="0"/>
              <w:right w:val="single" w:color="000000" w:sz="4" w:space="0"/>
            </w:tcBorders>
            <w:noWrap w:val="0"/>
            <w:vAlign w:val="top"/>
          </w:tcPr>
          <w:p w14:paraId="3D7E36F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备注：</w:t>
            </w:r>
          </w:p>
          <w:p w14:paraId="689B27B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1.办公区拖地必须保持干爽。刚擦过地、地面积水或天气返潮时，放置警示牌，以防人员滑倒；</w:t>
            </w:r>
          </w:p>
          <w:p w14:paraId="6E06C6E4">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2.保洁工具使用完毕整齐存放在不显眼的位置或存放在工具房（箱）内</w:t>
            </w:r>
            <w:r>
              <w:rPr>
                <w:rFonts w:hint="eastAsia" w:ascii="Times New Roman" w:hAnsi="Times New Roman" w:eastAsia="宋体" w:cs="Times New Roman"/>
                <w:color w:val="auto"/>
                <w:kern w:val="2"/>
                <w:sz w:val="21"/>
                <w:szCs w:val="24"/>
                <w:lang w:val="en-US" w:eastAsia="zh-CN" w:bidi="ar-SA"/>
              </w:rPr>
              <w:t>；</w:t>
            </w:r>
          </w:p>
          <w:p w14:paraId="478F516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3.保洁拖把及抹布根据不同的使用场所和用途以颜色或标识区分</w:t>
            </w:r>
            <w:r>
              <w:rPr>
                <w:rFonts w:hint="eastAsia" w:ascii="Times New Roman" w:hAnsi="Times New Roman" w:eastAsia="宋体" w:cs="Times New Roman"/>
                <w:color w:val="auto"/>
                <w:kern w:val="2"/>
                <w:sz w:val="21"/>
                <w:szCs w:val="24"/>
                <w:lang w:val="en-US" w:eastAsia="zh-CN" w:bidi="ar-SA"/>
              </w:rPr>
              <w:t>；</w:t>
            </w:r>
          </w:p>
          <w:p w14:paraId="35B7280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4.废品回收不随处乱放</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占用楼道或楼梯间</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造成安全隐患</w:t>
            </w:r>
            <w:r>
              <w:rPr>
                <w:rFonts w:hint="eastAsia" w:ascii="Times New Roman" w:hAnsi="Times New Roman" w:eastAsia="宋体" w:cs="Times New Roman"/>
                <w:color w:val="auto"/>
                <w:kern w:val="2"/>
                <w:sz w:val="21"/>
                <w:szCs w:val="24"/>
                <w:lang w:val="en-US" w:eastAsia="zh-CN" w:bidi="ar-SA"/>
              </w:rPr>
              <w:t>；</w:t>
            </w:r>
          </w:p>
          <w:p w14:paraId="5BBFAC8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5.如遇重要接待或重大活动按特定保洁要求执行</w:t>
            </w:r>
            <w:r>
              <w:rPr>
                <w:rFonts w:hint="eastAsia" w:ascii="Times New Roman" w:hAnsi="Times New Roman" w:eastAsia="宋体" w:cs="Times New Roman"/>
                <w:color w:val="auto"/>
                <w:kern w:val="2"/>
                <w:sz w:val="21"/>
                <w:szCs w:val="24"/>
                <w:lang w:val="en-US" w:eastAsia="zh-CN" w:bidi="ar-SA"/>
              </w:rPr>
              <w:t>；</w:t>
            </w:r>
          </w:p>
          <w:p w14:paraId="13F45A8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6.文件销毁及碎纸工作严格按照厂区碎纸间管理规定执行</w:t>
            </w:r>
            <w:r>
              <w:rPr>
                <w:rFonts w:hint="eastAsia" w:ascii="Times New Roman" w:hAnsi="Times New Roman" w:eastAsia="宋体" w:cs="Times New Roman"/>
                <w:color w:val="auto"/>
                <w:kern w:val="2"/>
                <w:sz w:val="21"/>
                <w:szCs w:val="24"/>
                <w:lang w:val="en-US" w:eastAsia="zh-CN" w:bidi="ar-SA"/>
              </w:rPr>
              <w:t>；</w:t>
            </w:r>
          </w:p>
          <w:p w14:paraId="28D8AE1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7.公共环境清洁包括服务范围内的广场、停车场、边坡、水沟等区域的清洁。</w:t>
            </w:r>
          </w:p>
        </w:tc>
      </w:tr>
    </w:tbl>
    <w:p w14:paraId="3A226D75">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（四）会务服务</w:t>
      </w:r>
      <w:r>
        <w:rPr>
          <w:rFonts w:hint="eastAsia" w:ascii="Times New Roman" w:hAnsi="Times New Roman" w:eastAsia="宋体" w:cs="Times New Roman"/>
          <w:color w:val="auto"/>
          <w:kern w:val="2"/>
          <w:sz w:val="32"/>
          <w:szCs w:val="32"/>
          <w:lang w:val="en-US" w:eastAsia="zh-CN" w:bidi="ar-SA"/>
        </w:rPr>
        <w:t>内容及标准</w:t>
      </w:r>
    </w:p>
    <w:tbl>
      <w:tblPr>
        <w:tblStyle w:val="25"/>
        <w:tblW w:w="10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1"/>
        <w:gridCol w:w="1560"/>
        <w:gridCol w:w="8182"/>
      </w:tblGrid>
      <w:tr w14:paraId="618D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466300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71889D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8182" w:type="dxa"/>
            <w:tcBorders>
              <w:top w:val="single" w:color="000000" w:sz="6" w:space="0"/>
              <w:left w:val="single" w:color="auto" w:sz="4" w:space="0"/>
              <w:bottom w:val="single" w:color="000000" w:sz="6" w:space="0"/>
              <w:right w:val="single" w:color="000000" w:sz="6" w:space="0"/>
            </w:tcBorders>
            <w:noWrap w:val="0"/>
            <w:vAlign w:val="center"/>
          </w:tcPr>
          <w:p w14:paraId="4D1A95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53A2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000000" w:sz="6" w:space="0"/>
              <w:bottom w:val="single" w:color="000000" w:sz="6" w:space="0"/>
              <w:right w:val="single" w:color="000000" w:sz="6" w:space="0"/>
            </w:tcBorders>
            <w:noWrap w:val="0"/>
            <w:vAlign w:val="center"/>
          </w:tcPr>
          <w:p w14:paraId="3BEED1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1560" w:type="dxa"/>
            <w:tcBorders>
              <w:top w:val="single" w:color="auto" w:sz="4" w:space="0"/>
              <w:left w:val="single" w:color="000000" w:sz="6" w:space="0"/>
              <w:bottom w:val="single" w:color="000000" w:sz="6" w:space="0"/>
              <w:right w:val="single" w:color="000000" w:sz="6" w:space="0"/>
            </w:tcBorders>
            <w:noWrap w:val="0"/>
            <w:vAlign w:val="center"/>
          </w:tcPr>
          <w:p w14:paraId="706DE2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3FF73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学历：</w:t>
            </w:r>
            <w:r>
              <w:rPr>
                <w:rFonts w:hint="eastAsia" w:ascii="Times New Roman" w:hAnsi="Times New Roman" w:eastAsia="宋体" w:cs="Times New Roman"/>
                <w:color w:val="auto"/>
                <w:kern w:val="2"/>
                <w:sz w:val="21"/>
                <w:szCs w:val="24"/>
                <w:lang w:val="en-US" w:eastAsia="zh-CN" w:bidi="ar-SA"/>
              </w:rPr>
              <w:t>初中</w:t>
            </w:r>
            <w:r>
              <w:rPr>
                <w:rFonts w:hint="default" w:ascii="Times New Roman" w:hAnsi="Times New Roman" w:eastAsia="宋体" w:cs="Times New Roman"/>
                <w:color w:val="auto"/>
                <w:kern w:val="2"/>
                <w:sz w:val="21"/>
                <w:szCs w:val="24"/>
                <w:lang w:val="en-US" w:eastAsia="zh-CN" w:bidi="ar-SA"/>
              </w:rPr>
              <w:t>以上文化程度</w:t>
            </w:r>
            <w:r>
              <w:rPr>
                <w:rFonts w:hint="eastAsia" w:ascii="Times New Roman" w:hAnsi="Times New Roman" w:eastAsia="宋体" w:cs="Times New Roman"/>
                <w:color w:val="auto"/>
                <w:kern w:val="2"/>
                <w:sz w:val="21"/>
                <w:szCs w:val="24"/>
                <w:lang w:val="en-US" w:eastAsia="zh-CN" w:bidi="ar-SA"/>
              </w:rPr>
              <w:t>。</w:t>
            </w:r>
          </w:p>
        </w:tc>
      </w:tr>
      <w:tr w14:paraId="268DD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14:paraId="076F9C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EA23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技能训练</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5A642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物业管理、</w:t>
            </w:r>
            <w:r>
              <w:rPr>
                <w:rFonts w:hint="default" w:ascii="Times New Roman" w:hAnsi="Times New Roman" w:eastAsia="宋体" w:cs="Times New Roman"/>
                <w:color w:val="auto"/>
                <w:kern w:val="2"/>
                <w:sz w:val="21"/>
                <w:szCs w:val="24"/>
                <w:lang w:val="en-US" w:eastAsia="zh-CN" w:bidi="ar-SA"/>
              </w:rPr>
              <w:t>酒店</w:t>
            </w:r>
            <w:r>
              <w:rPr>
                <w:rFonts w:hint="eastAsia" w:ascii="Times New Roman" w:hAnsi="Times New Roman" w:eastAsia="宋体" w:cs="Times New Roman"/>
                <w:color w:val="auto"/>
                <w:kern w:val="2"/>
                <w:sz w:val="21"/>
                <w:szCs w:val="24"/>
                <w:lang w:val="en-US" w:eastAsia="zh-CN" w:bidi="ar-SA"/>
              </w:rPr>
              <w:t>、旅游</w:t>
            </w:r>
            <w:r>
              <w:rPr>
                <w:rFonts w:hint="default" w:ascii="Times New Roman" w:hAnsi="Times New Roman" w:eastAsia="宋体" w:cs="Times New Roman"/>
                <w:color w:val="auto"/>
                <w:kern w:val="2"/>
                <w:sz w:val="21"/>
                <w:szCs w:val="24"/>
                <w:lang w:val="en-US" w:eastAsia="zh-CN" w:bidi="ar-SA"/>
              </w:rPr>
              <w:t>或者从事相关服务工作者优先</w:t>
            </w:r>
            <w:r>
              <w:rPr>
                <w:rFonts w:hint="eastAsia" w:ascii="Times New Roman" w:hAnsi="Times New Roman" w:eastAsia="宋体" w:cs="Times New Roman"/>
                <w:color w:val="auto"/>
                <w:kern w:val="2"/>
                <w:sz w:val="21"/>
                <w:szCs w:val="24"/>
                <w:lang w:val="en-US" w:eastAsia="zh-CN" w:bidi="ar-SA"/>
              </w:rPr>
              <w:t>。</w:t>
            </w:r>
          </w:p>
        </w:tc>
      </w:tr>
      <w:tr w14:paraId="7BFB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14:paraId="42DDCCD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46F109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技能水平</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54BF1D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能正常、顺畅沟通，对会议设备均能熟练操作。</w:t>
            </w:r>
          </w:p>
        </w:tc>
      </w:tr>
      <w:tr w14:paraId="1E72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14:paraId="1F6312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会务服务标准</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43445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着装要求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F96E9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工作时间内一律着本岗位规定制服及相关饰物、胸牌，并保持干净、平整，无明显污迹、破损。正确佩戴工牌。保持个人卫生清洁，统一穿着深色平底鞋。</w:t>
            </w:r>
          </w:p>
        </w:tc>
      </w:tr>
      <w:tr w14:paraId="1CF0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1E644F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36FE07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工作细节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DFE14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在服务过程中，如遇客户迎面而来，应暂时停止工作，主动让路，并微笑问好“您好”。</w:t>
            </w:r>
          </w:p>
        </w:tc>
      </w:tr>
      <w:tr w14:paraId="58F9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028132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F62AA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87224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服务时遇到客户询问问题，要立刻停止工作，耐心仔细地回答客户提问。</w:t>
            </w:r>
          </w:p>
        </w:tc>
      </w:tr>
      <w:tr w14:paraId="0124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7DD853A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D5A9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57B26C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休息日保持电话畅通，甲方如因工作需要，应在接到电话通知后30分钟到达服务地点。</w:t>
            </w:r>
          </w:p>
        </w:tc>
      </w:tr>
      <w:tr w14:paraId="7ECB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0DD2D4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5A6EE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353DA80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严格遵守甲方相关制度，做好保密工作，不打听也不传播会议内容；会议材料由甲方相关人员负责处理，服从甲方负责人安排。</w:t>
            </w:r>
          </w:p>
        </w:tc>
      </w:tr>
      <w:tr w14:paraId="2909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auto" w:sz="4" w:space="0"/>
              <w:right w:val="single" w:color="auto" w:sz="4" w:space="0"/>
            </w:tcBorders>
            <w:noWrap w:val="0"/>
            <w:vAlign w:val="center"/>
          </w:tcPr>
          <w:p w14:paraId="30AAE8A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会议室摆台准备</w:t>
            </w:r>
          </w:p>
        </w:tc>
        <w:tc>
          <w:tcPr>
            <w:tcW w:w="1560" w:type="dxa"/>
            <w:tcBorders>
              <w:top w:val="single" w:color="000000" w:sz="2" w:space="0"/>
              <w:left w:val="single" w:color="auto" w:sz="4" w:space="0"/>
              <w:bottom w:val="single" w:color="000000" w:sz="2" w:space="0"/>
              <w:right w:val="single" w:color="000000" w:sz="6" w:space="0"/>
            </w:tcBorders>
            <w:noWrap w:val="0"/>
            <w:vAlign w:val="center"/>
          </w:tcPr>
          <w:p w14:paraId="7DD6376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准备用具</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B86E9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配合办公室</w:t>
            </w:r>
            <w:r>
              <w:rPr>
                <w:rFonts w:hint="default" w:ascii="Times New Roman" w:hAnsi="Times New Roman" w:eastAsia="宋体" w:cs="Times New Roman"/>
                <w:color w:val="auto"/>
                <w:kern w:val="2"/>
                <w:sz w:val="21"/>
                <w:szCs w:val="24"/>
                <w:lang w:val="en-US" w:eastAsia="zh-CN" w:bidi="ar-SA"/>
              </w:rPr>
              <w:t>打印会议所需的台卡，按会议清单准备各种用品和</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w:t>
            </w:r>
          </w:p>
        </w:tc>
      </w:tr>
      <w:tr w14:paraId="582D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4892B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2" w:space="0"/>
              <w:left w:val="single" w:color="auto" w:sz="4" w:space="0"/>
              <w:bottom w:val="single" w:color="000000" w:sz="6" w:space="0"/>
              <w:right w:val="single" w:color="000000" w:sz="6" w:space="0"/>
            </w:tcBorders>
            <w:noWrap w:val="0"/>
            <w:vAlign w:val="center"/>
          </w:tcPr>
          <w:p w14:paraId="67CDBE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确定台型</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FE98A5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办公室或者会议主办部门</w:t>
            </w:r>
            <w:r>
              <w:rPr>
                <w:rFonts w:hint="default" w:ascii="Times New Roman" w:hAnsi="Times New Roman" w:eastAsia="宋体" w:cs="Times New Roman"/>
                <w:color w:val="auto"/>
                <w:kern w:val="2"/>
                <w:sz w:val="21"/>
                <w:szCs w:val="24"/>
                <w:lang w:val="en-US" w:eastAsia="zh-CN" w:bidi="ar-SA"/>
              </w:rPr>
              <w:t>的人数和要求，确定</w:t>
            </w:r>
            <w:r>
              <w:rPr>
                <w:rFonts w:hint="eastAsia" w:ascii="Times New Roman" w:hAnsi="Times New Roman" w:eastAsia="宋体" w:cs="Times New Roman"/>
                <w:color w:val="auto"/>
                <w:kern w:val="2"/>
                <w:sz w:val="21"/>
                <w:szCs w:val="24"/>
                <w:lang w:val="en-US" w:eastAsia="zh-CN" w:bidi="ar-SA"/>
              </w:rPr>
              <w:t>会议室和</w:t>
            </w:r>
            <w:r>
              <w:rPr>
                <w:rFonts w:hint="default" w:ascii="Times New Roman" w:hAnsi="Times New Roman" w:eastAsia="宋体" w:cs="Times New Roman"/>
                <w:color w:val="auto"/>
                <w:kern w:val="2"/>
                <w:sz w:val="21"/>
                <w:szCs w:val="24"/>
                <w:lang w:val="en-US" w:eastAsia="zh-CN" w:bidi="ar-SA"/>
              </w:rPr>
              <w:t>台型。</w:t>
            </w:r>
          </w:p>
        </w:tc>
      </w:tr>
      <w:tr w14:paraId="7ABF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6F009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14:paraId="5F7A38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摆台</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6066B1A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首先摆好桌椅，距离相等对称，前看侧看都在一条直线上；</w:t>
            </w:r>
          </w:p>
        </w:tc>
      </w:tr>
      <w:tr w14:paraId="6F7B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DA9CB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713C95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01CA7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台面要干净，平整</w:t>
            </w:r>
            <w:r>
              <w:rPr>
                <w:rFonts w:hint="eastAsia" w:ascii="Times New Roman" w:hAnsi="Times New Roman" w:eastAsia="宋体" w:cs="Times New Roman"/>
                <w:color w:val="auto"/>
                <w:kern w:val="2"/>
                <w:sz w:val="21"/>
                <w:szCs w:val="24"/>
                <w:lang w:val="en-US" w:eastAsia="zh-CN" w:bidi="ar-SA"/>
              </w:rPr>
              <w:t>，无手印，无灰尘</w:t>
            </w:r>
            <w:r>
              <w:rPr>
                <w:rFonts w:hint="default" w:ascii="Times New Roman" w:hAnsi="Times New Roman" w:eastAsia="宋体" w:cs="Times New Roman"/>
                <w:color w:val="auto"/>
                <w:kern w:val="2"/>
                <w:sz w:val="21"/>
                <w:szCs w:val="24"/>
                <w:lang w:val="en-US" w:eastAsia="zh-CN" w:bidi="ar-SA"/>
              </w:rPr>
              <w:t>；</w:t>
            </w:r>
          </w:p>
        </w:tc>
      </w:tr>
      <w:tr w14:paraId="4A3D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220B0A3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67E24B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5051D7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有</w:t>
            </w:r>
            <w:r>
              <w:rPr>
                <w:rFonts w:hint="default" w:ascii="Times New Roman" w:hAnsi="Times New Roman" w:eastAsia="宋体" w:cs="Times New Roman"/>
                <w:color w:val="auto"/>
                <w:kern w:val="2"/>
                <w:sz w:val="21"/>
                <w:szCs w:val="24"/>
                <w:lang w:val="en-US" w:eastAsia="zh-CN" w:bidi="ar-SA"/>
              </w:rPr>
              <w:t>垫碟或杯垫</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，茶杯放在</w:t>
            </w:r>
            <w:r>
              <w:rPr>
                <w:rFonts w:hint="eastAsia" w:ascii="Times New Roman" w:hAnsi="Times New Roman" w:eastAsia="宋体" w:cs="Times New Roman"/>
                <w:color w:val="auto"/>
                <w:kern w:val="2"/>
                <w:sz w:val="21"/>
                <w:szCs w:val="24"/>
                <w:lang w:val="en-US" w:eastAsia="zh-CN" w:bidi="ar-SA"/>
              </w:rPr>
              <w:t>其</w:t>
            </w:r>
            <w:r>
              <w:rPr>
                <w:rFonts w:hint="default" w:ascii="Times New Roman" w:hAnsi="Times New Roman" w:eastAsia="宋体" w:cs="Times New Roman"/>
                <w:color w:val="auto"/>
                <w:kern w:val="2"/>
                <w:sz w:val="21"/>
                <w:szCs w:val="24"/>
                <w:lang w:val="en-US" w:eastAsia="zh-CN" w:bidi="ar-SA"/>
              </w:rPr>
              <w:t>上，杯把向右成45度角（如果摆放纸笔，要求将纸摆放在距下桌沿1厘米正对椅背处，笔尖朝上成45度角。</w:t>
            </w:r>
          </w:p>
        </w:tc>
      </w:tr>
      <w:tr w14:paraId="4C43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E947C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auto" w:sz="4" w:space="0"/>
              <w:bottom w:val="single" w:color="000000" w:sz="6" w:space="0"/>
              <w:right w:val="single" w:color="000000" w:sz="6" w:space="0"/>
            </w:tcBorders>
            <w:noWrap w:val="0"/>
            <w:vAlign w:val="center"/>
          </w:tcPr>
          <w:p w14:paraId="27EBA7B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摆放其它</w:t>
            </w:r>
            <w:r>
              <w:rPr>
                <w:rFonts w:hint="eastAsia" w:ascii="Times New Roman" w:hAnsi="Times New Roman" w:eastAsia="宋体" w:cs="Times New Roman"/>
                <w:color w:val="auto"/>
                <w:kern w:val="2"/>
                <w:sz w:val="21"/>
                <w:szCs w:val="24"/>
                <w:lang w:val="en-US" w:eastAsia="zh-CN" w:bidi="ar-SA"/>
              </w:rPr>
              <w:t>物资</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23FE6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按照会议承办部门的</w:t>
            </w:r>
            <w:r>
              <w:rPr>
                <w:rFonts w:hint="default" w:ascii="Times New Roman" w:hAnsi="Times New Roman" w:eastAsia="宋体" w:cs="Times New Roman"/>
                <w:color w:val="auto"/>
                <w:kern w:val="2"/>
                <w:sz w:val="21"/>
                <w:szCs w:val="24"/>
                <w:lang w:val="en-US" w:eastAsia="zh-CN" w:bidi="ar-SA"/>
              </w:rPr>
              <w:t>要求将所需</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摆放就位</w:t>
            </w:r>
            <w:r>
              <w:rPr>
                <w:rFonts w:hint="eastAsia" w:ascii="Times New Roman" w:hAnsi="Times New Roman" w:eastAsia="宋体" w:cs="Times New Roman"/>
                <w:color w:val="auto"/>
                <w:kern w:val="2"/>
                <w:sz w:val="21"/>
                <w:szCs w:val="24"/>
                <w:lang w:val="en-US" w:eastAsia="zh-CN" w:bidi="ar-SA"/>
              </w:rPr>
              <w:t>。</w:t>
            </w:r>
          </w:p>
        </w:tc>
      </w:tr>
      <w:tr w14:paraId="0121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CF8C5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14:paraId="652632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40B2F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检查台型是否符合要求；台面是否整洁；各种用具是否干净、齐全，摆放符合要求；</w:t>
            </w:r>
          </w:p>
        </w:tc>
      </w:tr>
      <w:tr w14:paraId="61AF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E5965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567E7F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F8455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w:t>
            </w:r>
            <w:r>
              <w:rPr>
                <w:rFonts w:hint="eastAsia" w:ascii="Times New Roman" w:hAnsi="Times New Roman" w:eastAsia="宋体" w:cs="Times New Roman"/>
                <w:color w:val="auto"/>
                <w:kern w:val="2"/>
                <w:sz w:val="21"/>
                <w:szCs w:val="24"/>
                <w:lang w:val="en-US" w:eastAsia="zh-CN" w:bidi="ar-SA"/>
              </w:rPr>
              <w:t>空调、灯光以及其他</w:t>
            </w:r>
            <w:r>
              <w:rPr>
                <w:rFonts w:hint="default" w:ascii="Times New Roman" w:hAnsi="Times New Roman" w:eastAsia="宋体" w:cs="Times New Roman"/>
                <w:color w:val="auto"/>
                <w:kern w:val="2"/>
                <w:sz w:val="21"/>
                <w:szCs w:val="24"/>
                <w:lang w:val="en-US" w:eastAsia="zh-CN" w:bidi="ar-SA"/>
              </w:rPr>
              <w:t>设备状况，确保完好可用，发现问题及时报修。</w:t>
            </w:r>
          </w:p>
        </w:tc>
      </w:tr>
      <w:tr w14:paraId="3E9B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688C3C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auto" w:sz="4" w:space="0"/>
              <w:right w:val="single" w:color="000000" w:sz="6" w:space="0"/>
            </w:tcBorders>
            <w:noWrap w:val="0"/>
            <w:vAlign w:val="center"/>
          </w:tcPr>
          <w:p w14:paraId="4EDD90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准备工作</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ED8EC1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会议开始前半小时，根据</w:t>
            </w:r>
            <w:r>
              <w:rPr>
                <w:rFonts w:hint="eastAsia" w:ascii="Times New Roman" w:hAnsi="Times New Roman" w:eastAsia="宋体" w:cs="Times New Roman"/>
                <w:color w:val="auto"/>
                <w:kern w:val="2"/>
                <w:sz w:val="21"/>
                <w:szCs w:val="24"/>
                <w:lang w:val="en-US" w:eastAsia="zh-CN" w:bidi="ar-SA"/>
              </w:rPr>
              <w:t>会议</w:t>
            </w:r>
            <w:r>
              <w:rPr>
                <w:rFonts w:hint="default" w:ascii="Times New Roman" w:hAnsi="Times New Roman" w:eastAsia="宋体" w:cs="Times New Roman"/>
                <w:color w:val="auto"/>
                <w:kern w:val="2"/>
                <w:sz w:val="21"/>
                <w:szCs w:val="24"/>
                <w:lang w:val="en-US" w:eastAsia="zh-CN" w:bidi="ar-SA"/>
              </w:rPr>
              <w:t>要求备好相关饮品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开水</w:t>
            </w:r>
            <w:r>
              <w:rPr>
                <w:rFonts w:hint="eastAsia" w:ascii="Times New Roman" w:hAnsi="Times New Roman" w:eastAsia="宋体" w:cs="Times New Roman"/>
                <w:color w:val="auto"/>
                <w:kern w:val="2"/>
                <w:sz w:val="21"/>
                <w:szCs w:val="24"/>
                <w:lang w:val="en-US" w:eastAsia="zh-CN" w:bidi="ar-SA"/>
              </w:rPr>
              <w:t>或茶水</w:t>
            </w:r>
            <w:r>
              <w:rPr>
                <w:rFonts w:hint="default" w:ascii="Times New Roman" w:hAnsi="Times New Roman" w:eastAsia="宋体" w:cs="Times New Roman"/>
                <w:color w:val="auto"/>
                <w:kern w:val="2"/>
                <w:sz w:val="21"/>
                <w:szCs w:val="24"/>
                <w:lang w:val="en-US" w:eastAsia="zh-CN" w:bidi="ar-SA"/>
              </w:rPr>
              <w:t>；</w:t>
            </w:r>
          </w:p>
        </w:tc>
      </w:tr>
      <w:tr w14:paraId="1B06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C1A43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3AB4CD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86CE5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将会议室门打开，调节好室温（夏季：22－26度</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冬季：18－24度）；</w:t>
            </w:r>
          </w:p>
        </w:tc>
      </w:tr>
      <w:tr w14:paraId="6BB5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F0B2E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300DC0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E46B3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会前再次检查空调、灯光以及其他</w:t>
            </w:r>
            <w:r>
              <w:rPr>
                <w:rFonts w:hint="default" w:ascii="Times New Roman" w:hAnsi="Times New Roman" w:eastAsia="宋体" w:cs="Times New Roman"/>
                <w:color w:val="auto"/>
                <w:kern w:val="2"/>
                <w:sz w:val="21"/>
                <w:szCs w:val="24"/>
                <w:lang w:val="en-US" w:eastAsia="zh-CN" w:bidi="ar-SA"/>
              </w:rPr>
              <w:t>设备状况</w:t>
            </w:r>
            <w:r>
              <w:rPr>
                <w:rFonts w:hint="eastAsia" w:ascii="Times New Roman" w:hAnsi="Times New Roman" w:eastAsia="宋体" w:cs="Times New Roman"/>
                <w:color w:val="auto"/>
                <w:kern w:val="2"/>
                <w:sz w:val="21"/>
                <w:szCs w:val="24"/>
                <w:lang w:val="en-US" w:eastAsia="zh-CN" w:bidi="ar-SA"/>
              </w:rPr>
              <w:t>；</w:t>
            </w:r>
          </w:p>
        </w:tc>
      </w:tr>
      <w:tr w14:paraId="2767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59EEC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6FBD79D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33B86A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会议组织部门的要求，落实其他工作。</w:t>
            </w:r>
          </w:p>
        </w:tc>
      </w:tr>
      <w:tr w14:paraId="67D8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9F47D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A8A1A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会议服务</w:t>
            </w: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6D57E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与会人入座前将茶沏好，并注意倒水顺序</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先宾后主，先主持后一般，从左至右；大型会议从第一排开始倒水，一人负责一行或一区，避免从主席台前反复穿过；</w:t>
            </w:r>
          </w:p>
        </w:tc>
      </w:tr>
      <w:tr w14:paraId="68BB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jc w:val="center"/>
        </w:trPr>
        <w:tc>
          <w:tcPr>
            <w:tcW w:w="1131" w:type="dxa"/>
            <w:vMerge w:val="continue"/>
            <w:tcBorders>
              <w:left w:val="single" w:color="auto" w:sz="4" w:space="0"/>
              <w:right w:val="single" w:color="auto" w:sz="4" w:space="0"/>
            </w:tcBorders>
            <w:noWrap w:val="0"/>
            <w:textDirection w:val="tbRlV"/>
            <w:vAlign w:val="center"/>
          </w:tcPr>
          <w:p w14:paraId="2BC3AFB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7E07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D15DDD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拿暖瓶</w:t>
            </w:r>
            <w:r>
              <w:rPr>
                <w:rFonts w:hint="eastAsia" w:ascii="Times New Roman" w:hAnsi="Times New Roman" w:eastAsia="宋体" w:cs="Times New Roman"/>
                <w:color w:val="auto"/>
                <w:kern w:val="2"/>
                <w:sz w:val="21"/>
                <w:szCs w:val="24"/>
                <w:lang w:val="en-US" w:eastAsia="zh-CN" w:bidi="ar-SA"/>
              </w:rPr>
              <w:t>（保温壶）</w:t>
            </w:r>
            <w:r>
              <w:rPr>
                <w:rFonts w:hint="default" w:ascii="Times New Roman" w:hAnsi="Times New Roman" w:eastAsia="宋体" w:cs="Times New Roman"/>
                <w:color w:val="auto"/>
                <w:kern w:val="2"/>
                <w:sz w:val="21"/>
                <w:szCs w:val="24"/>
                <w:lang w:val="en-US" w:eastAsia="zh-CN" w:bidi="ar-SA"/>
              </w:rPr>
              <w:t>倒水时，须左手拿壶，右手托壶于胸前，走路要稳，步子要轻，动作协调；从桌后倒水时，侧身用右手中指无名指夹住杯盖，大拇指</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食指拿起杯把并后退一步，与宾客保持尺外距离，倒水以八成满为宜，斟完后，上前一步将茶放回原处，盖好杯盖</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面带微笑，伸手示意，或说：“请用茶”，然后进行下一位；</w:t>
            </w:r>
          </w:p>
        </w:tc>
      </w:tr>
      <w:tr w14:paraId="701C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C9D24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9248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F6D6E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从会议桌前倒水时左右手的动作相反</w:t>
            </w:r>
            <w:r>
              <w:rPr>
                <w:rFonts w:hint="eastAsia" w:ascii="Times New Roman" w:hAnsi="Times New Roman" w:eastAsia="宋体" w:cs="Times New Roman"/>
                <w:color w:val="auto"/>
                <w:kern w:val="2"/>
                <w:sz w:val="21"/>
                <w:szCs w:val="24"/>
                <w:lang w:val="en-US" w:eastAsia="zh-CN" w:bidi="ar-SA"/>
              </w:rPr>
              <w:t>；</w:t>
            </w:r>
          </w:p>
        </w:tc>
      </w:tr>
      <w:tr w14:paraId="7E44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B45E9A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69641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66FAB6D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会议正式开始前5分钟一切工作就绪（具体情况可灵活掌握）；</w:t>
            </w:r>
          </w:p>
        </w:tc>
      </w:tr>
      <w:tr w14:paraId="3121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6F884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3AE18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2859D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会议中间休息时，服务员必须及时清理台面；</w:t>
            </w:r>
          </w:p>
        </w:tc>
      </w:tr>
      <w:tr w14:paraId="1A6F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44FF84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B50ED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29C583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会议进行期间，不得离岗，发现问题，要及时采取补救措施；</w:t>
            </w:r>
          </w:p>
        </w:tc>
      </w:tr>
      <w:tr w14:paraId="05CA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3D640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F03A1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702862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给与会人员提供上茶等服务时，必须要有手势示意。</w:t>
            </w:r>
          </w:p>
        </w:tc>
      </w:tr>
      <w:tr w14:paraId="3C28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7F2399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right w:val="single" w:color="000000" w:sz="6" w:space="0"/>
            </w:tcBorders>
            <w:noWrap w:val="0"/>
            <w:vAlign w:val="center"/>
          </w:tcPr>
          <w:p w14:paraId="370A9A5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清理会场</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0B421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散会后，服务员要先对会场进行仔细查巡，发现与会人是否有遗忘物品和文件，会议室设备有无破损</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丢失，并能及时将所拾物品交还给与会人或上交，发现问题及时汇报；</w:t>
            </w:r>
          </w:p>
        </w:tc>
      </w:tr>
      <w:tr w14:paraId="0FEB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DD60F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14:paraId="4B7A41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7329C7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待与会人走完后方可撤台，并将桌椅恢复原型，摆放整齐</w:t>
            </w:r>
            <w:r>
              <w:rPr>
                <w:rFonts w:hint="eastAsia" w:ascii="Times New Roman" w:hAnsi="Times New Roman" w:eastAsia="宋体" w:cs="Times New Roman"/>
                <w:color w:val="auto"/>
                <w:kern w:val="2"/>
                <w:sz w:val="21"/>
                <w:szCs w:val="24"/>
                <w:lang w:val="en-US" w:eastAsia="zh-CN" w:bidi="ar-SA"/>
              </w:rPr>
              <w:t>，关闭空调和灯光</w:t>
            </w:r>
            <w:r>
              <w:rPr>
                <w:rFonts w:hint="default" w:ascii="Times New Roman" w:hAnsi="Times New Roman" w:eastAsia="宋体" w:cs="Times New Roman"/>
                <w:color w:val="auto"/>
                <w:kern w:val="2"/>
                <w:sz w:val="21"/>
                <w:szCs w:val="24"/>
                <w:lang w:val="en-US" w:eastAsia="zh-CN" w:bidi="ar-SA"/>
              </w:rPr>
              <w:t>；</w:t>
            </w:r>
          </w:p>
        </w:tc>
      </w:tr>
      <w:tr w14:paraId="6942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vAlign w:val="center"/>
          </w:tcPr>
          <w:p w14:paraId="79D593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14:paraId="27DE793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B8DC7C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彻底检查会议场所内外有无烟头等隐患，填写好当班服务日记表；</w:t>
            </w:r>
          </w:p>
        </w:tc>
      </w:tr>
      <w:tr w14:paraId="4CB5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bottom w:val="single" w:color="000000" w:sz="6" w:space="0"/>
              <w:right w:val="single" w:color="auto" w:sz="4" w:space="0"/>
            </w:tcBorders>
            <w:noWrap w:val="0"/>
            <w:vAlign w:val="center"/>
          </w:tcPr>
          <w:p w14:paraId="50620AC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bottom w:val="single" w:color="000000" w:sz="6" w:space="0"/>
              <w:right w:val="single" w:color="000000" w:sz="6" w:space="0"/>
            </w:tcBorders>
            <w:noWrap w:val="0"/>
            <w:vAlign w:val="center"/>
          </w:tcPr>
          <w:p w14:paraId="561A8D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9595D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主动与主办单位负责人联系，征求意见，保持良好的服务关系。</w:t>
            </w:r>
          </w:p>
        </w:tc>
      </w:tr>
      <w:tr w14:paraId="26D8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14:paraId="0F5716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后勤保障</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64BDF7D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茶具清洁消毒</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26A0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必须把茶杯内剩余的茶叶倒入指定的垃圾篓里，避免污染；</w:t>
            </w:r>
          </w:p>
        </w:tc>
      </w:tr>
      <w:tr w14:paraId="79CC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11E85D8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82E07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486B67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需先用无磷洗洁精按产品说明书的配比方法进行洗刷茶具，再用清水冲洗干净；</w:t>
            </w:r>
          </w:p>
        </w:tc>
      </w:tr>
      <w:tr w14:paraId="16B5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6853BB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28B5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7748545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把已洗干净并擦干的茶杯放到消毒柜内框架上进行高温或臭氧消毒；使用消毒柜时要严格按照电器说明书操作；</w:t>
            </w:r>
          </w:p>
        </w:tc>
      </w:tr>
      <w:tr w14:paraId="7B37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5DFFD1D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15E15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DBAA9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消毒工作自动结束20分钟后才能打开柜门，以免臭氧泄露或烫伤；</w:t>
            </w:r>
          </w:p>
        </w:tc>
      </w:tr>
      <w:tr w14:paraId="2D8C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32B220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3A6C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C5F3C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禁止把塑料物品或附带塑料物品放入消毒柜内进行消毒，以避免引起线路短路或电器火灾。</w:t>
            </w:r>
          </w:p>
        </w:tc>
      </w:tr>
      <w:tr w14:paraId="1800B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2" w:space="0"/>
              <w:left w:val="single" w:color="000000" w:sz="6" w:space="0"/>
              <w:bottom w:val="single" w:color="000000" w:sz="6" w:space="0"/>
              <w:right w:val="single" w:color="000000" w:sz="6" w:space="0"/>
            </w:tcBorders>
            <w:noWrap w:val="0"/>
            <w:vAlign w:val="center"/>
          </w:tcPr>
          <w:p w14:paraId="5D30F73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其他</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580037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要求</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1AEBF6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遵守劳动纪律、规章制度、服务规范和执行操作规程；</w:t>
            </w:r>
          </w:p>
        </w:tc>
      </w:tr>
      <w:tr w14:paraId="1C7FA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01073F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BB8742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B82514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认真贯彻落实</w:t>
            </w:r>
            <w:r>
              <w:rPr>
                <w:rFonts w:hint="eastAsia" w:ascii="Times New Roman" w:hAnsi="Times New Roman" w:eastAsia="宋体" w:cs="Times New Roman"/>
                <w:color w:val="auto"/>
                <w:kern w:val="2"/>
                <w:sz w:val="21"/>
                <w:szCs w:val="24"/>
                <w:lang w:val="en-US" w:eastAsia="zh-CN" w:bidi="ar-SA"/>
              </w:rPr>
              <w:t>办公室和</w:t>
            </w:r>
            <w:r>
              <w:rPr>
                <w:rFonts w:hint="default" w:ascii="Times New Roman" w:hAnsi="Times New Roman" w:eastAsia="宋体" w:cs="Times New Roman"/>
                <w:color w:val="auto"/>
                <w:kern w:val="2"/>
                <w:sz w:val="21"/>
                <w:szCs w:val="24"/>
                <w:lang w:val="en-US" w:eastAsia="zh-CN" w:bidi="ar-SA"/>
              </w:rPr>
              <w:t>物业</w:t>
            </w:r>
            <w:r>
              <w:rPr>
                <w:rFonts w:hint="eastAsia" w:ascii="Times New Roman" w:hAnsi="Times New Roman" w:eastAsia="宋体" w:cs="Times New Roman"/>
                <w:color w:val="auto"/>
                <w:kern w:val="2"/>
                <w:sz w:val="21"/>
                <w:szCs w:val="24"/>
                <w:lang w:val="en-US" w:eastAsia="zh-CN" w:bidi="ar-SA"/>
              </w:rPr>
              <w:t>经理</w:t>
            </w:r>
            <w:r>
              <w:rPr>
                <w:rFonts w:hint="default" w:ascii="Times New Roman" w:hAnsi="Times New Roman" w:eastAsia="宋体" w:cs="Times New Roman"/>
                <w:color w:val="auto"/>
                <w:kern w:val="2"/>
                <w:sz w:val="21"/>
                <w:szCs w:val="24"/>
                <w:lang w:val="en-US" w:eastAsia="zh-CN" w:bidi="ar-SA"/>
              </w:rPr>
              <w:t>布置的各项工作任务，负责所辖会议室的服务质量；</w:t>
            </w:r>
          </w:p>
        </w:tc>
      </w:tr>
      <w:tr w14:paraId="43C7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FA384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1DF13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248F9D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按服务合同要求，完成所辖范围内的会议服务工作；</w:t>
            </w:r>
          </w:p>
        </w:tc>
      </w:tr>
      <w:tr w14:paraId="7285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A1C1A6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6ADD1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04245C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负责会议用品、清洁用品及其它配备物品的保管和使用；</w:t>
            </w:r>
          </w:p>
        </w:tc>
      </w:tr>
      <w:tr w14:paraId="1F40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6BE07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A9CB7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27343C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每天检查会议室的</w:t>
            </w:r>
            <w:r>
              <w:rPr>
                <w:rFonts w:hint="eastAsia" w:ascii="Times New Roman" w:hAnsi="Times New Roman" w:eastAsia="宋体" w:cs="Times New Roman"/>
                <w:color w:val="auto"/>
                <w:kern w:val="2"/>
                <w:sz w:val="21"/>
                <w:szCs w:val="24"/>
                <w:lang w:val="en-US" w:eastAsia="zh-CN" w:bidi="ar-SA"/>
              </w:rPr>
              <w:t>使用</w:t>
            </w:r>
            <w:r>
              <w:rPr>
                <w:rFonts w:hint="default" w:ascii="Times New Roman" w:hAnsi="Times New Roman" w:eastAsia="宋体" w:cs="Times New Roman"/>
                <w:color w:val="auto"/>
                <w:kern w:val="2"/>
                <w:sz w:val="21"/>
                <w:szCs w:val="24"/>
                <w:lang w:val="en-US" w:eastAsia="zh-CN" w:bidi="ar-SA"/>
              </w:rPr>
              <w:t>情况，如设施设备有损坏的及时报</w:t>
            </w:r>
            <w:r>
              <w:rPr>
                <w:rFonts w:hint="eastAsia" w:ascii="Times New Roman" w:hAnsi="Times New Roman" w:eastAsia="宋体" w:cs="Times New Roman"/>
                <w:color w:val="auto"/>
                <w:kern w:val="2"/>
                <w:sz w:val="21"/>
                <w:szCs w:val="24"/>
                <w:lang w:val="en-US" w:eastAsia="zh-CN" w:bidi="ar-SA"/>
              </w:rPr>
              <w:t>物业经理</w:t>
            </w:r>
            <w:r>
              <w:rPr>
                <w:rFonts w:hint="default" w:ascii="Times New Roman" w:hAnsi="Times New Roman" w:eastAsia="宋体" w:cs="Times New Roman"/>
                <w:color w:val="auto"/>
                <w:kern w:val="2"/>
                <w:sz w:val="21"/>
                <w:szCs w:val="24"/>
                <w:lang w:val="en-US" w:eastAsia="zh-CN" w:bidi="ar-SA"/>
              </w:rPr>
              <w:t>；</w:t>
            </w:r>
          </w:p>
        </w:tc>
      </w:tr>
      <w:tr w14:paraId="2540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78037C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7E4DC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3B395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每日听取</w:t>
            </w:r>
            <w:r>
              <w:rPr>
                <w:rFonts w:hint="eastAsia" w:ascii="Times New Roman" w:hAnsi="Times New Roman" w:eastAsia="宋体" w:cs="Times New Roman"/>
                <w:color w:val="auto"/>
                <w:kern w:val="2"/>
                <w:sz w:val="21"/>
                <w:szCs w:val="24"/>
                <w:lang w:val="en-US" w:eastAsia="zh-CN" w:bidi="ar-SA"/>
              </w:rPr>
              <w:t>办公室</w:t>
            </w:r>
            <w:r>
              <w:rPr>
                <w:rFonts w:hint="default" w:ascii="Times New Roman" w:hAnsi="Times New Roman" w:eastAsia="宋体" w:cs="Times New Roman"/>
                <w:color w:val="auto"/>
                <w:kern w:val="2"/>
                <w:sz w:val="21"/>
                <w:szCs w:val="24"/>
                <w:lang w:val="en-US" w:eastAsia="zh-CN" w:bidi="ar-SA"/>
              </w:rPr>
              <w:t>所安排的会议并做好相应的记录；</w:t>
            </w:r>
          </w:p>
        </w:tc>
      </w:tr>
      <w:tr w14:paraId="4FF3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5FF55F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B90AA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D2350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每月对会议室使用情况进行统计，报</w:t>
            </w:r>
            <w:r>
              <w:rPr>
                <w:rFonts w:hint="eastAsia" w:ascii="Times New Roman" w:hAnsi="Times New Roman" w:eastAsia="宋体" w:cs="Times New Roman"/>
                <w:color w:val="auto"/>
                <w:kern w:val="2"/>
                <w:sz w:val="21"/>
                <w:szCs w:val="24"/>
                <w:lang w:val="en-US" w:eastAsia="zh-CN" w:bidi="ar-SA"/>
              </w:rPr>
              <w:t>物业经理留档</w:t>
            </w:r>
            <w:r>
              <w:rPr>
                <w:rFonts w:hint="default" w:ascii="Times New Roman" w:hAnsi="Times New Roman" w:eastAsia="宋体" w:cs="Times New Roman"/>
                <w:color w:val="auto"/>
                <w:kern w:val="2"/>
                <w:sz w:val="21"/>
                <w:szCs w:val="24"/>
                <w:lang w:val="en-US" w:eastAsia="zh-CN" w:bidi="ar-SA"/>
              </w:rPr>
              <w:t>；</w:t>
            </w:r>
          </w:p>
        </w:tc>
      </w:tr>
      <w:tr w14:paraId="2F47C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34FB4C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0E08C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6CADF4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负责每天检查会议室等服务区域的室内设备、设施有无故障，发现问题应及时报修；</w:t>
            </w:r>
          </w:p>
        </w:tc>
      </w:tr>
      <w:tr w14:paraId="359A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785183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2DEF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9369B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在清理会议室时，如发现有与会人遗留的物品或资料时，应及时归还或与会务负责人联系，由会务负责人负责处理</w:t>
            </w:r>
            <w:r>
              <w:rPr>
                <w:rFonts w:hint="eastAsia" w:ascii="Times New Roman" w:hAnsi="Times New Roman" w:eastAsia="宋体" w:cs="Times New Roman"/>
                <w:color w:val="auto"/>
                <w:kern w:val="2"/>
                <w:sz w:val="21"/>
                <w:szCs w:val="24"/>
                <w:lang w:val="en-US" w:eastAsia="zh-CN" w:bidi="ar-SA"/>
              </w:rPr>
              <w:t>；</w:t>
            </w:r>
          </w:p>
        </w:tc>
      </w:tr>
      <w:tr w14:paraId="4031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6EDD2B6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042F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20C64FA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会议结束后，对使用过的资料、文件，按会议组织人员或保密要求处理。</w:t>
            </w:r>
          </w:p>
        </w:tc>
      </w:tr>
    </w:tbl>
    <w:p w14:paraId="2F41AD40">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（五）公共部位维护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2"/>
        <w:gridCol w:w="1129"/>
        <w:gridCol w:w="1934"/>
        <w:gridCol w:w="6774"/>
      </w:tblGrid>
      <w:tr w14:paraId="378E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14:paraId="44A81D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03438B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0967B0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6774" w:type="dxa"/>
            <w:tcBorders>
              <w:top w:val="single" w:color="auto" w:sz="4" w:space="0"/>
              <w:left w:val="single" w:color="auto" w:sz="4" w:space="0"/>
              <w:bottom w:val="single" w:color="auto" w:sz="4" w:space="0"/>
              <w:right w:val="single" w:color="auto" w:sz="4" w:space="0"/>
            </w:tcBorders>
            <w:noWrap w:val="0"/>
            <w:vAlign w:val="center"/>
          </w:tcPr>
          <w:p w14:paraId="4A49253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061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restart"/>
            <w:tcBorders>
              <w:top w:val="single" w:color="auto" w:sz="4" w:space="0"/>
              <w:left w:val="single" w:color="auto" w:sz="4" w:space="0"/>
              <w:bottom w:val="single" w:color="000000" w:sz="6" w:space="0"/>
              <w:right w:val="single" w:color="auto" w:sz="4" w:space="0"/>
            </w:tcBorders>
            <w:noWrap w:val="0"/>
            <w:vAlign w:val="center"/>
          </w:tcPr>
          <w:p w14:paraId="66C6EE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公共部位</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2399C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35F3E2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房屋结构</w:t>
            </w:r>
          </w:p>
        </w:tc>
        <w:tc>
          <w:tcPr>
            <w:tcW w:w="6774" w:type="dxa"/>
            <w:tcBorders>
              <w:top w:val="single" w:color="auto" w:sz="4" w:space="0"/>
              <w:left w:val="single" w:color="auto" w:sz="4" w:space="0"/>
              <w:bottom w:val="single" w:color="auto" w:sz="4" w:space="0"/>
              <w:right w:val="single" w:color="auto" w:sz="4" w:space="0"/>
            </w:tcBorders>
            <w:noWrap w:val="0"/>
            <w:vAlign w:val="center"/>
          </w:tcPr>
          <w:p w14:paraId="2BD2E62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每年两次以上对房屋结构、涉及使用安全的部位进行检查并有记录，发现损坏及时告知相关业主、使用人并安排专项维修。</w:t>
            </w:r>
          </w:p>
        </w:tc>
      </w:tr>
      <w:tr w14:paraId="19B8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68B808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auto" w:sz="4" w:space="0"/>
              <w:left w:val="single" w:color="auto" w:sz="4" w:space="0"/>
              <w:bottom w:val="single" w:color="000000" w:sz="6" w:space="0"/>
              <w:right w:val="single" w:color="000000" w:sz="6" w:space="0"/>
            </w:tcBorders>
            <w:noWrap w:val="0"/>
            <w:vAlign w:val="center"/>
          </w:tcPr>
          <w:p w14:paraId="4F69905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934" w:type="dxa"/>
            <w:tcBorders>
              <w:top w:val="single" w:color="auto" w:sz="4" w:space="0"/>
              <w:left w:val="single" w:color="000000" w:sz="6" w:space="0"/>
              <w:bottom w:val="single" w:color="000000" w:sz="6" w:space="0"/>
              <w:right w:val="single" w:color="000000" w:sz="6" w:space="0"/>
            </w:tcBorders>
            <w:noWrap w:val="0"/>
            <w:vAlign w:val="center"/>
          </w:tcPr>
          <w:p w14:paraId="432EBD3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6774" w:type="dxa"/>
            <w:tcBorders>
              <w:top w:val="single" w:color="auto" w:sz="4" w:space="0"/>
              <w:left w:val="single" w:color="000000" w:sz="6" w:space="0"/>
              <w:bottom w:val="single" w:color="000000" w:sz="6" w:space="0"/>
              <w:right w:val="single" w:color="000000" w:sz="6" w:space="0"/>
            </w:tcBorders>
            <w:noWrap w:val="0"/>
            <w:vAlign w:val="center"/>
          </w:tcPr>
          <w:p w14:paraId="733B14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每日一次巡视楼内公共部位门窗，保持玻璃、门窗配件完好，开闭正常。</w:t>
            </w:r>
          </w:p>
        </w:tc>
      </w:tr>
      <w:tr w14:paraId="2EE5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762CB9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13C579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48DCC9F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屋顶</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33C8D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每年检查</w:t>
            </w:r>
            <w:r>
              <w:rPr>
                <w:rFonts w:hint="eastAsia" w:ascii="Times New Roman" w:hAnsi="Times New Roman" w:eastAsia="宋体" w:cs="Times New Roman"/>
                <w:color w:val="auto"/>
                <w:kern w:val="2"/>
                <w:sz w:val="21"/>
                <w:szCs w:val="24"/>
                <w:lang w:val="en-US" w:eastAsia="zh-CN" w:bidi="ar-SA"/>
              </w:rPr>
              <w:t>至少两</w:t>
            </w:r>
            <w:r>
              <w:rPr>
                <w:rFonts w:hint="default" w:ascii="Times New Roman" w:hAnsi="Times New Roman" w:eastAsia="宋体" w:cs="Times New Roman"/>
                <w:color w:val="auto"/>
                <w:kern w:val="2"/>
                <w:sz w:val="21"/>
                <w:szCs w:val="24"/>
                <w:lang w:val="en-US" w:eastAsia="zh-CN" w:bidi="ar-SA"/>
              </w:rPr>
              <w:t>次，发现屋顶防水层碎裂、隔热板断裂缺损和屋面瓦破碎应及时告知相关业主、使用人并安排专项维修（台风、暴雨到来前增加检查1次）。</w:t>
            </w:r>
          </w:p>
        </w:tc>
      </w:tr>
      <w:tr w14:paraId="6FD3B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09893D9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6CB104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0D09FC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道路、路面、侧石、窨井盖</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0DA4E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每周一次对道路、路面、侧石、窨井盖等设施进行巡检，发现损坏及时告知相关业主、使用人并安排专项维修，井盖不缺损，能正常使用。</w:t>
            </w:r>
          </w:p>
        </w:tc>
      </w:tr>
      <w:tr w14:paraId="1E8C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1C9FEC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002F8F3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14:paraId="30148A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01BDA35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屋面泄水沟、楼外排水管道及化粪池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8847AE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每月一次对屋面泄水沟、楼外排水管道清扫、疏通一次；化粪池每年清理两次，保证化粪池出入口畅通，每月二次清扫明沟内的泥沙等垃圾。预计台风到来前，应及时检查。</w:t>
            </w:r>
          </w:p>
        </w:tc>
      </w:tr>
      <w:tr w14:paraId="3C20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77EB25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261C91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721B707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地面排水沟与围墙</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809EDF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每月一次巡查、清理地面排水沟的泥砂与杂物，每月</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次巡查围墙。</w:t>
            </w:r>
          </w:p>
        </w:tc>
      </w:tr>
      <w:tr w14:paraId="04E6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566B49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394F565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1D4946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楼梯间、走廊的室内墙地面</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6B8DCD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墙面、顶面粉刷层无剥落，面砖、地砖平整不起壳，无缺损。</w:t>
            </w:r>
          </w:p>
        </w:tc>
      </w:tr>
      <w:tr w14:paraId="755B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38E82D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59688F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263E40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雕塑、</w:t>
            </w:r>
            <w:r>
              <w:rPr>
                <w:rFonts w:hint="eastAsia" w:ascii="Times New Roman" w:hAnsi="Times New Roman" w:eastAsia="宋体" w:cs="Times New Roman"/>
                <w:color w:val="auto"/>
                <w:kern w:val="2"/>
                <w:sz w:val="21"/>
                <w:szCs w:val="24"/>
                <w:lang w:val="en-US" w:eastAsia="zh-CN" w:bidi="ar-SA"/>
              </w:rPr>
              <w:t>水池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1D5418B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每日一次对雕塑、</w:t>
            </w:r>
            <w:r>
              <w:rPr>
                <w:rFonts w:hint="eastAsia" w:ascii="Times New Roman" w:hAnsi="Times New Roman" w:eastAsia="宋体" w:cs="Times New Roman"/>
                <w:color w:val="auto"/>
                <w:kern w:val="2"/>
                <w:sz w:val="21"/>
                <w:szCs w:val="24"/>
                <w:lang w:val="en-US" w:eastAsia="zh-CN" w:bidi="ar-SA"/>
              </w:rPr>
              <w:t>水池</w:t>
            </w:r>
            <w:r>
              <w:rPr>
                <w:rFonts w:hint="default" w:ascii="Times New Roman" w:hAnsi="Times New Roman" w:eastAsia="宋体" w:cs="Times New Roman"/>
                <w:color w:val="auto"/>
                <w:kern w:val="2"/>
                <w:sz w:val="21"/>
                <w:szCs w:val="24"/>
                <w:lang w:val="en-US" w:eastAsia="zh-CN" w:bidi="ar-SA"/>
              </w:rPr>
              <w:t>等进行巡查，发现损坏立即修复，保持原有面貌，保证其安全使用。</w:t>
            </w:r>
          </w:p>
        </w:tc>
      </w:tr>
      <w:tr w14:paraId="3206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085A71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0D9DA9B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45FCD12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安全标志</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3AFEB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对危险隐患部位设置安全防范警示标志，并在主要通道设置安全疏散指示和事故照明设施，每月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次，缺损及时补齐，保证标志清晰完整。</w:t>
            </w:r>
          </w:p>
        </w:tc>
      </w:tr>
    </w:tbl>
    <w:p w14:paraId="7F05381B">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（六）电梯服务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9974"/>
      </w:tblGrid>
      <w:tr w14:paraId="5D517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DA1DB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974" w:type="dxa"/>
            <w:tcBorders>
              <w:top w:val="single" w:color="auto" w:sz="4" w:space="0"/>
              <w:left w:val="single" w:color="auto" w:sz="4" w:space="0"/>
              <w:bottom w:val="single" w:color="auto" w:sz="4" w:space="0"/>
              <w:right w:val="single" w:color="auto" w:sz="4" w:space="0"/>
            </w:tcBorders>
            <w:noWrap w:val="0"/>
            <w:vAlign w:val="center"/>
          </w:tcPr>
          <w:p w14:paraId="7AD6B6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CB0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900" w:type="dxa"/>
            <w:tcBorders>
              <w:top w:val="single" w:color="auto" w:sz="4" w:space="0"/>
              <w:left w:val="single" w:color="000000" w:sz="2" w:space="0"/>
              <w:bottom w:val="single" w:color="000000" w:sz="6" w:space="0"/>
              <w:right w:val="single" w:color="000000" w:sz="6" w:space="0"/>
            </w:tcBorders>
            <w:noWrap w:val="0"/>
            <w:vAlign w:val="top"/>
          </w:tcPr>
          <w:p w14:paraId="6F3A2F7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9D72BB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D3918F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04256D3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012F081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77469F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469228E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22787A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p>
        </w:tc>
        <w:tc>
          <w:tcPr>
            <w:tcW w:w="9974" w:type="dxa"/>
            <w:tcBorders>
              <w:top w:val="single" w:color="auto" w:sz="4" w:space="0"/>
              <w:left w:val="single" w:color="000000" w:sz="6" w:space="0"/>
              <w:bottom w:val="single" w:color="000000" w:sz="6" w:space="0"/>
              <w:right w:val="single" w:color="000000" w:sz="6" w:space="0"/>
            </w:tcBorders>
            <w:noWrap w:val="0"/>
            <w:vAlign w:val="top"/>
          </w:tcPr>
          <w:p w14:paraId="1CF3E92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cs="Times New Roman"/>
                <w:color w:val="auto"/>
                <w:kern w:val="2"/>
                <w:sz w:val="21"/>
                <w:szCs w:val="24"/>
                <w:lang w:val="en-US" w:eastAsia="zh-CN" w:bidi="ar-SA"/>
              </w:rPr>
              <w:t>乙方</w:t>
            </w:r>
            <w:r>
              <w:rPr>
                <w:rFonts w:hint="default" w:ascii="Times New Roman" w:hAnsi="Times New Roman" w:eastAsia="宋体" w:cs="Times New Roman"/>
                <w:color w:val="auto"/>
                <w:kern w:val="2"/>
                <w:sz w:val="21"/>
                <w:szCs w:val="24"/>
                <w:lang w:val="en-US" w:eastAsia="zh-CN" w:bidi="ar-SA"/>
              </w:rPr>
              <w:t>聘请的电梯维保公司必须具有国家规定的维保资质。</w:t>
            </w:r>
            <w:r>
              <w:rPr>
                <w:rFonts w:hint="eastAsia" w:cs="Times New Roman"/>
                <w:color w:val="auto"/>
                <w:kern w:val="2"/>
                <w:sz w:val="21"/>
                <w:szCs w:val="24"/>
                <w:lang w:val="en-US" w:eastAsia="zh-CN" w:bidi="ar-SA"/>
              </w:rPr>
              <w:t>本项目合同开始履约时附电梯维保合同。</w:t>
            </w:r>
          </w:p>
          <w:p w14:paraId="26B6F78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（2）遇电梯发生一般故障的，专业维修人员</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小时内到达现场修理，发生电梯困人或其它重大事件时，物业管理人员5分钟之内到场应急处理，物业专业人员30分钟之内到场进行救助。</w:t>
            </w:r>
          </w:p>
          <w:p w14:paraId="22D5E5E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（3）每天应进行检查，检查记录存档。</w:t>
            </w:r>
          </w:p>
          <w:p w14:paraId="0EB8CEE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（4）保证电梯24小时完好，轿箱内按钮、灯具等配件保持完好，轿箱整洁。</w:t>
            </w:r>
          </w:p>
          <w:p w14:paraId="338CD5D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（5）设置紧急呼救装置的，应保证24小时完好，发生故障时确保三方通话。</w:t>
            </w:r>
          </w:p>
          <w:p w14:paraId="4D71722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（6）有专业维修保养单位进行定期保养，每年进行安全检测并张贴《安全检验合格》标志，物业专人对电梯保养进行监督，对电梯运行进行管理并对情况进行记录。</w:t>
            </w:r>
          </w:p>
          <w:p w14:paraId="49F6763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确定合理的电梯运行时间，随时监督电梯运行状况，加强日常维修保养，适时降温、通风、防雨，做好运行服务，经常巡查楼层，防止地面水流入电梯井，值班监督，防止违章使用电梯；记录每日电梯运行情况，建档备案。</w:t>
            </w:r>
          </w:p>
          <w:p w14:paraId="0AE3E04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（8）定期对机房、轿箱顶和底坑进行检查，发现问题及时处理，并做好记录。</w:t>
            </w:r>
          </w:p>
          <w:p w14:paraId="7189034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（9）电梯维护保养提前一天通知业主或使用人，并尽可能减少对业主或使用人正常生活的影响。</w:t>
            </w:r>
          </w:p>
          <w:p w14:paraId="5A0EC40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（10）建立电梯运行档案，记录电梯运行情况和维修保养工作内容。</w:t>
            </w:r>
          </w:p>
        </w:tc>
      </w:tr>
    </w:tbl>
    <w:p w14:paraId="3F21F861">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（七）发电机维修养护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768"/>
        <w:gridCol w:w="3856"/>
        <w:gridCol w:w="4344"/>
      </w:tblGrid>
      <w:tr w14:paraId="4BC6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2C7F17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4740B1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保养周期</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470B44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保养内容</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34B66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保养标准</w:t>
            </w:r>
          </w:p>
        </w:tc>
      </w:tr>
      <w:tr w14:paraId="6AC0E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226543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29C8CEB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46F759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检查发电机外观是否清洁、是否有漏水漏油现象。</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7E6F7B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外观完好，无污物，无漏水漏油。</w:t>
            </w:r>
          </w:p>
        </w:tc>
      </w:tr>
      <w:tr w14:paraId="31B4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5B47C2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6DC152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79A65E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清洁发电机外表；检查柴油、机油、冷却水、风扇皮带、电解液及电池电压是否达到要求；每周机组试运行15分钟。</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75C38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柴油、机油、冷却水、电解液和电池电压应保持在标准量；风扇皮带松紧适宜；机组试运行参数正常，无漏水漏油漏烟现象，无异常噪声。</w:t>
            </w:r>
          </w:p>
        </w:tc>
      </w:tr>
      <w:tr w14:paraId="0DF3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56C5DD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3FD534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运行250小时或</w:t>
            </w:r>
          </w:p>
          <w:p w14:paraId="1B0CD25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一年一次</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1F3775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更换机油、冷却水、三滤</w:t>
            </w:r>
            <w:r>
              <w:rPr>
                <w:rFonts w:hint="eastAsia" w:ascii="Times New Roman" w:hAnsi="Times New Roman" w:eastAsia="宋体" w:cs="Times New Roman"/>
                <w:color w:val="auto"/>
                <w:kern w:val="2"/>
                <w:sz w:val="21"/>
                <w:szCs w:val="24"/>
                <w:lang w:val="en-US" w:eastAsia="zh-CN" w:bidi="ar-SA"/>
              </w:rPr>
              <w:t>。</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1EA13BB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冷却水必须加入防锈防冻液。</w:t>
            </w:r>
          </w:p>
        </w:tc>
      </w:tr>
      <w:tr w14:paraId="74950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40EE94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4F1D51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268F2A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断路器、电缆接点清洁和紧固；发电机的手动及自动起动、停止测试。</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F29B2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断路器清洁；电缆接点牢固；发电机手动自动正常。</w:t>
            </w:r>
          </w:p>
        </w:tc>
      </w:tr>
    </w:tbl>
    <w:p w14:paraId="663E391C">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（八）绿化养护服务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9038"/>
      </w:tblGrid>
      <w:tr w14:paraId="2F7F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721" w:type="dxa"/>
            <w:tcBorders>
              <w:top w:val="single" w:color="000000" w:sz="2" w:space="0"/>
              <w:left w:val="single" w:color="000000" w:sz="2" w:space="0"/>
              <w:bottom w:val="single" w:color="000000" w:sz="2" w:space="0"/>
              <w:right w:val="single" w:color="000000" w:sz="2" w:space="0"/>
            </w:tcBorders>
            <w:noWrap w:val="0"/>
            <w:vAlign w:val="center"/>
          </w:tcPr>
          <w:p w14:paraId="494D449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8" w:type="dxa"/>
            <w:tcBorders>
              <w:top w:val="single" w:color="000000" w:sz="2" w:space="0"/>
              <w:left w:val="single" w:color="000000" w:sz="2" w:space="0"/>
              <w:bottom w:val="single" w:color="000000" w:sz="2" w:space="0"/>
              <w:right w:val="single" w:color="000000" w:sz="2" w:space="0"/>
            </w:tcBorders>
            <w:noWrap w:val="0"/>
            <w:vAlign w:val="center"/>
          </w:tcPr>
          <w:p w14:paraId="413AA96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4A9B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721" w:type="dxa"/>
            <w:tcBorders>
              <w:top w:val="single" w:color="000000" w:sz="2" w:space="0"/>
              <w:left w:val="single" w:color="000000" w:sz="2" w:space="0"/>
              <w:bottom w:val="single" w:color="000000" w:sz="2" w:space="0"/>
              <w:right w:val="single" w:color="000000" w:sz="6" w:space="0"/>
            </w:tcBorders>
            <w:noWrap w:val="0"/>
            <w:vAlign w:val="center"/>
          </w:tcPr>
          <w:p w14:paraId="7FB088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绿化养护</w:t>
            </w:r>
          </w:p>
        </w:tc>
        <w:tc>
          <w:tcPr>
            <w:tcW w:w="9038" w:type="dxa"/>
            <w:tcBorders>
              <w:top w:val="single" w:color="000000" w:sz="2" w:space="0"/>
              <w:left w:val="single" w:color="000000" w:sz="6" w:space="0"/>
              <w:bottom w:val="single" w:color="000000" w:sz="2" w:space="0"/>
              <w:right w:val="single" w:color="000000" w:sz="6" w:space="0"/>
            </w:tcBorders>
            <w:noWrap w:val="0"/>
            <w:vAlign w:val="center"/>
          </w:tcPr>
          <w:p w14:paraId="3D86E0B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每月至少提供一次绿化养护服务，每年施肥服务至少2次以上，不定期喷洒农药，定期浇水、修剪。</w:t>
            </w:r>
          </w:p>
          <w:p w14:paraId="311EE41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定期修剪、病虫害防治、灌溉、施肥、除草、松土。如遇暴风雨、台风，树木发生倒伏等情况，要及时或提前采取支架加固。对草坪（包括树木的枯枝、挂物）清理，保持绿化区的美观。</w:t>
            </w:r>
          </w:p>
          <w:p w14:paraId="5C658CD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服务成果标准：</w:t>
            </w:r>
          </w:p>
          <w:p w14:paraId="2ED07F8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①树木类：生长正常、树冠完整，树形整齐美观，主侧枝分布均匀，无枯枝、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死杈枝、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折断枝挂树，无虫蛀、病害落叶、枯黄萎蔫、死亡等症状发生</w:t>
            </w:r>
            <w:r>
              <w:rPr>
                <w:rFonts w:hint="eastAsia" w:ascii="Times New Roman" w:hAnsi="Times New Roman" w:eastAsia="宋体" w:cs="Times New Roman"/>
                <w:color w:val="auto"/>
                <w:kern w:val="2"/>
                <w:sz w:val="21"/>
                <w:szCs w:val="24"/>
                <w:lang w:val="en-US" w:eastAsia="zh-CN" w:bidi="ar-SA"/>
              </w:rPr>
              <w:t>。</w:t>
            </w:r>
          </w:p>
          <w:p w14:paraId="405B04FB">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②草坪：修剪均匀整齐，生长良好、无高大杂草（杂草率≤2.5％）、95％≤覆盖率），保持整洁。</w:t>
            </w:r>
          </w:p>
          <w:p w14:paraId="4707D0D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③绿篱及地被：株行距均匀，生长正常、整齐一致，无枯死衰败苗木、无明显病虫害发生，无杂草野树，无垃圾杂物附着，无断带现象。</w:t>
            </w:r>
          </w:p>
          <w:p w14:paraId="3CBCA65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④露地花卉：苗木生长旺盛，花繁叶茂，整齐美观。无明病虫害发生，无调谢、残缺现象，栽植地或株下无垃圾、杂草，修剪科学合理。</w:t>
            </w:r>
          </w:p>
          <w:p w14:paraId="3E40405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⑤绿化保洁：地面无杂物、堆物、垃圾，树干无钉栓刻画等现象。对绿地生产垃圾（如树枝、树叶、草屑等），重点地区随产随清，其它地区日产日清。</w:t>
            </w:r>
          </w:p>
        </w:tc>
      </w:tr>
    </w:tbl>
    <w:p w14:paraId="418AC98F">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九</w:t>
      </w: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避雷系统服务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3"/>
        <w:gridCol w:w="8962"/>
      </w:tblGrid>
      <w:tr w14:paraId="3AA5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913" w:type="dxa"/>
            <w:tcBorders>
              <w:top w:val="single" w:color="000000" w:sz="2" w:space="0"/>
              <w:left w:val="single" w:color="000000" w:sz="2" w:space="0"/>
              <w:bottom w:val="single" w:color="000000" w:sz="2" w:space="0"/>
              <w:right w:val="single" w:color="000000" w:sz="2" w:space="0"/>
            </w:tcBorders>
            <w:noWrap w:val="0"/>
            <w:vAlign w:val="center"/>
          </w:tcPr>
          <w:p w14:paraId="5DF240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8962" w:type="dxa"/>
            <w:tcBorders>
              <w:top w:val="single" w:color="000000" w:sz="2" w:space="0"/>
              <w:left w:val="single" w:color="000000" w:sz="2" w:space="0"/>
              <w:bottom w:val="single" w:color="000000" w:sz="2" w:space="0"/>
              <w:right w:val="single" w:color="000000" w:sz="2" w:space="0"/>
            </w:tcBorders>
            <w:noWrap w:val="0"/>
            <w:vAlign w:val="center"/>
          </w:tcPr>
          <w:p w14:paraId="0959EE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0D807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913" w:type="dxa"/>
            <w:tcBorders>
              <w:top w:val="single" w:color="000000" w:sz="2" w:space="0"/>
              <w:left w:val="single" w:color="000000" w:sz="2" w:space="0"/>
              <w:bottom w:val="single" w:color="000000" w:sz="2" w:space="0"/>
              <w:right w:val="single" w:color="000000" w:sz="6" w:space="0"/>
            </w:tcBorders>
            <w:noWrap w:val="0"/>
            <w:vAlign w:val="center"/>
          </w:tcPr>
          <w:p w14:paraId="313967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避雷系统</w:t>
            </w:r>
          </w:p>
        </w:tc>
        <w:tc>
          <w:tcPr>
            <w:tcW w:w="8962" w:type="dxa"/>
            <w:tcBorders>
              <w:top w:val="single" w:color="000000" w:sz="2" w:space="0"/>
              <w:left w:val="single" w:color="000000" w:sz="6" w:space="0"/>
              <w:bottom w:val="single" w:color="000000" w:sz="2" w:space="0"/>
              <w:right w:val="single" w:color="000000" w:sz="6" w:space="0"/>
            </w:tcBorders>
            <w:noWrap w:val="0"/>
            <w:vAlign w:val="center"/>
          </w:tcPr>
          <w:p w14:paraId="0A707B0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避雷装置每年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检查一次，保证其性能符合国家标准。在大雷雨过后及时对系统检查。发现严重腐蚀、松脱等立即更换或紧固。</w:t>
            </w:r>
          </w:p>
        </w:tc>
      </w:tr>
    </w:tbl>
    <w:p w14:paraId="708FE21A">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（十）公共照明系统</w:t>
      </w:r>
      <w:r>
        <w:rPr>
          <w:rFonts w:hint="eastAsia" w:ascii="Times New Roman" w:hAnsi="Times New Roman" w:eastAsia="宋体" w:cs="Times New Roman"/>
          <w:color w:val="auto"/>
          <w:kern w:val="2"/>
          <w:sz w:val="32"/>
          <w:szCs w:val="32"/>
          <w:lang w:val="en-US" w:eastAsia="zh-CN" w:bidi="ar-SA"/>
        </w:rPr>
        <w:t>服务内容及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9034"/>
      </w:tblGrid>
      <w:tr w14:paraId="166C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41" w:type="dxa"/>
            <w:tcBorders>
              <w:top w:val="single" w:color="000000" w:sz="2" w:space="0"/>
              <w:left w:val="single" w:color="000000" w:sz="2" w:space="0"/>
              <w:bottom w:val="single" w:color="000000" w:sz="2" w:space="0"/>
              <w:right w:val="single" w:color="auto" w:sz="4" w:space="0"/>
            </w:tcBorders>
            <w:noWrap w:val="0"/>
            <w:vAlign w:val="center"/>
          </w:tcPr>
          <w:p w14:paraId="1C764B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4" w:type="dxa"/>
            <w:tcBorders>
              <w:top w:val="single" w:color="000000" w:sz="2" w:space="0"/>
              <w:left w:val="single" w:color="auto" w:sz="4" w:space="0"/>
              <w:bottom w:val="single" w:color="000000" w:sz="2" w:space="0"/>
              <w:right w:val="single" w:color="000000" w:sz="2" w:space="0"/>
            </w:tcBorders>
            <w:noWrap w:val="0"/>
            <w:vAlign w:val="center"/>
          </w:tcPr>
          <w:p w14:paraId="25403A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43C9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1841" w:type="dxa"/>
            <w:tcBorders>
              <w:top w:val="single" w:color="000000" w:sz="2" w:space="0"/>
              <w:left w:val="single" w:color="000000" w:sz="2" w:space="0"/>
              <w:bottom w:val="single" w:color="000000" w:sz="2" w:space="0"/>
              <w:right w:val="single" w:color="000000" w:sz="6" w:space="0"/>
            </w:tcBorders>
            <w:noWrap w:val="0"/>
            <w:vAlign w:val="center"/>
          </w:tcPr>
          <w:p w14:paraId="5B9F45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公共照明</w:t>
            </w:r>
          </w:p>
          <w:p w14:paraId="245497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系统</w:t>
            </w:r>
          </w:p>
        </w:tc>
        <w:tc>
          <w:tcPr>
            <w:tcW w:w="9034" w:type="dxa"/>
            <w:tcBorders>
              <w:top w:val="single" w:color="000000" w:sz="2" w:space="0"/>
              <w:left w:val="single" w:color="000000" w:sz="6" w:space="0"/>
              <w:bottom w:val="single" w:color="000000" w:sz="2" w:space="0"/>
              <w:right w:val="single" w:color="000000" w:sz="6" w:space="0"/>
            </w:tcBorders>
            <w:noWrap w:val="0"/>
            <w:vAlign w:val="center"/>
          </w:tcPr>
          <w:p w14:paraId="0D5F012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（1）楼道灯、道路灯完好率为90%左右（主干道亮灯率100％）。</w:t>
            </w:r>
          </w:p>
          <w:p w14:paraId="21D0FB1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（2）室内、室外公共电气柜每月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巡查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14:paraId="2C43289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（3）限电、停电按规定时间通知</w:t>
            </w:r>
            <w:r>
              <w:rPr>
                <w:rFonts w:hint="eastAsia" w:ascii="Times New Roman" w:hAnsi="Times New Roman" w:eastAsia="宋体" w:cs="Times New Roman"/>
                <w:color w:val="auto"/>
                <w:kern w:val="2"/>
                <w:sz w:val="21"/>
                <w:szCs w:val="24"/>
                <w:lang w:val="en-US" w:eastAsia="zh-CN" w:bidi="ar-SA"/>
              </w:rPr>
              <w:t>甲方</w:t>
            </w:r>
            <w:r>
              <w:rPr>
                <w:rFonts w:hint="default" w:ascii="Times New Roman" w:hAnsi="Times New Roman" w:eastAsia="宋体" w:cs="Times New Roman"/>
                <w:color w:val="auto"/>
                <w:kern w:val="2"/>
                <w:sz w:val="21"/>
                <w:szCs w:val="24"/>
                <w:lang w:val="en-US" w:eastAsia="zh-CN" w:bidi="ar-SA"/>
              </w:rPr>
              <w:t>。</w:t>
            </w:r>
          </w:p>
        </w:tc>
      </w:tr>
    </w:tbl>
    <w:p w14:paraId="4CF048D9">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（十一）消防系统服务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7"/>
        <w:gridCol w:w="9387"/>
      </w:tblGrid>
      <w:tr w14:paraId="66B4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87" w:type="dxa"/>
            <w:tcBorders>
              <w:top w:val="single" w:color="000000" w:sz="2" w:space="0"/>
              <w:left w:val="single" w:color="000000" w:sz="2" w:space="0"/>
              <w:bottom w:val="single" w:color="000000" w:sz="2" w:space="0"/>
              <w:right w:val="single" w:color="000000" w:sz="2" w:space="0"/>
            </w:tcBorders>
            <w:noWrap w:val="0"/>
            <w:vAlign w:val="center"/>
          </w:tcPr>
          <w:p w14:paraId="766FB7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387" w:type="dxa"/>
            <w:tcBorders>
              <w:top w:val="single" w:color="000000" w:sz="2" w:space="0"/>
              <w:left w:val="single" w:color="000000" w:sz="2" w:space="0"/>
              <w:bottom w:val="single" w:color="000000" w:sz="2" w:space="0"/>
              <w:right w:val="single" w:color="000000" w:sz="2" w:space="0"/>
            </w:tcBorders>
            <w:noWrap w:val="0"/>
            <w:vAlign w:val="center"/>
          </w:tcPr>
          <w:p w14:paraId="2A054D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1A28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1487" w:type="dxa"/>
            <w:tcBorders>
              <w:top w:val="single" w:color="000000" w:sz="2" w:space="0"/>
              <w:left w:val="single" w:color="000000" w:sz="2" w:space="0"/>
              <w:bottom w:val="single" w:color="000000" w:sz="2" w:space="0"/>
              <w:right w:val="single" w:color="000000" w:sz="6" w:space="0"/>
            </w:tcBorders>
            <w:noWrap w:val="0"/>
            <w:vAlign w:val="center"/>
          </w:tcPr>
          <w:p w14:paraId="2F981A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消防系统</w:t>
            </w:r>
          </w:p>
        </w:tc>
        <w:tc>
          <w:tcPr>
            <w:tcW w:w="9387" w:type="dxa"/>
            <w:tcBorders>
              <w:top w:val="single" w:color="000000" w:sz="2" w:space="0"/>
              <w:left w:val="single" w:color="000000" w:sz="6" w:space="0"/>
              <w:bottom w:val="single" w:color="000000" w:sz="2" w:space="0"/>
              <w:right w:val="single" w:color="000000" w:sz="6" w:space="0"/>
            </w:tcBorders>
            <w:noWrap w:val="0"/>
            <w:vAlign w:val="center"/>
          </w:tcPr>
          <w:p w14:paraId="2CB7331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除消防设施设备正常日检月检外</w:t>
            </w:r>
            <w:r>
              <w:rPr>
                <w:rFonts w:hint="eastAsia" w:ascii="Times New Roman" w:hAnsi="Times New Roman" w:eastAsia="宋体" w:cs="Times New Roman"/>
                <w:color w:val="auto"/>
                <w:kern w:val="2"/>
                <w:sz w:val="21"/>
                <w:szCs w:val="24"/>
                <w:lang w:val="en-US" w:eastAsia="zh-CN" w:bidi="ar-SA"/>
              </w:rPr>
              <w:t>；</w:t>
            </w:r>
          </w:p>
          <w:p w14:paraId="6BB88BD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（1）消防泵、消火栓每年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保养一次。</w:t>
            </w:r>
          </w:p>
          <w:p w14:paraId="0672557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（2）灭火器每年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检查一次，对过期或损坏的及时更换。</w:t>
            </w:r>
          </w:p>
          <w:p w14:paraId="40DDC05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（3）消防水带每年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检查一次，消防管网压力每年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14:paraId="22C43BB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（4）每年对消防知识进行一次宣传，并建立消防责任制。</w:t>
            </w:r>
          </w:p>
        </w:tc>
      </w:tr>
    </w:tbl>
    <w:p w14:paraId="5CA4E2D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bookmarkStart w:id="25" w:name="_Toc302572332"/>
      <w:bookmarkStart w:id="26" w:name="_Toc302485112"/>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相关</w:t>
      </w:r>
      <w:r>
        <w:rPr>
          <w:rFonts w:hint="eastAsia" w:ascii="黑体" w:hAnsi="黑体" w:eastAsia="黑体" w:cs="黑体"/>
          <w:color w:val="auto"/>
          <w:sz w:val="32"/>
          <w:szCs w:val="32"/>
        </w:rPr>
        <w:t>岗位职责</w:t>
      </w:r>
    </w:p>
    <w:p w14:paraId="200F9155">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lang w:eastAsia="zh-CN"/>
        </w:rPr>
        <w:t>物业公司工作职责</w:t>
      </w:r>
    </w:p>
    <w:p w14:paraId="3570E4D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按照ISO9001、14001体系的运作方法、标准要求，对物业实施一体化综合管理，受甲方的监督和指导。</w:t>
      </w:r>
    </w:p>
    <w:p w14:paraId="1D6EC67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负责维护管理办公区房屋及共用部位，使房屋建筑主体及共用部位不受人为损坏，房屋外观完好、整洁。</w:t>
      </w:r>
    </w:p>
    <w:p w14:paraId="6A832D89">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负责维护管理办公区内各种公共设施设备，不受人为损坏，保证各种设施设备处于良好的状态。</w:t>
      </w:r>
    </w:p>
    <w:p w14:paraId="1E0B2F0A">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负责会务接待、治安管理、消防安全、公共环境卫生、园林绿化、日常巡视管理等工作。</w:t>
      </w:r>
    </w:p>
    <w:p w14:paraId="3A53EC3A">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负责院内场所的安全防范和公共秩序管理、维护工作、协助甲方处理院内盗窃、斗殴、火灾等突发事件。</w:t>
      </w:r>
    </w:p>
    <w:p w14:paraId="1C310330">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负责停车场车辆进出停放管理，维护正常良好的交通秩序。</w:t>
      </w:r>
    </w:p>
    <w:p w14:paraId="4E8E46D3">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负责消防管理工作，预防大楼内火灾隐患。</w:t>
      </w:r>
    </w:p>
    <w:p w14:paraId="0FEBEDB3">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负责配合提供其他专项服务工作。</w:t>
      </w:r>
    </w:p>
    <w:p w14:paraId="6AD7DAC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9</w:t>
      </w:r>
      <w:r>
        <w:rPr>
          <w:rFonts w:hint="eastAsia" w:ascii="仿宋_GB2312" w:hAnsi="仿宋_GB2312" w:eastAsia="仿宋_GB2312" w:cs="仿宋_GB2312"/>
          <w:color w:val="auto"/>
          <w:kern w:val="0"/>
          <w:sz w:val="32"/>
          <w:szCs w:val="32"/>
          <w:lang w:val="en-US" w:eastAsia="zh-CN"/>
        </w:rPr>
        <w:t>.按照岗位要求配足人员</w:t>
      </w:r>
      <w:r>
        <w:rPr>
          <w:rFonts w:hint="eastAsia" w:ascii="仿宋_GB2312" w:hAnsi="仿宋_GB2312" w:eastAsia="仿宋_GB2312" w:cs="仿宋_GB2312"/>
          <w:color w:val="auto"/>
          <w:kern w:val="0"/>
          <w:sz w:val="32"/>
          <w:szCs w:val="32"/>
          <w:lang w:eastAsia="zh-CN"/>
        </w:rPr>
        <w:t>，责任落实到人，科学指导管理，确保各项服务处于良好状态。</w:t>
      </w:r>
    </w:p>
    <w:p w14:paraId="1843CD7F">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做好日常管理工作的监督管理，并接受甲方的监督检查。</w:t>
      </w:r>
    </w:p>
    <w:p w14:paraId="661DF557">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（二）</w:t>
      </w:r>
      <w:r>
        <w:rPr>
          <w:rFonts w:hint="eastAsia" w:ascii="仿宋_GB2312" w:hAnsi="仿宋_GB2312" w:eastAsia="仿宋_GB2312" w:cs="仿宋_GB2312"/>
          <w:b/>
          <w:color w:val="auto"/>
          <w:kern w:val="0"/>
          <w:sz w:val="32"/>
          <w:szCs w:val="32"/>
        </w:rPr>
        <w:t>项目经理岗位职责</w:t>
      </w:r>
    </w:p>
    <w:p w14:paraId="03F1366F">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制定质量目标和各阶段的工作计划，保证工作的正常运转，并做好工作总结，收集整理工作台账，每月向业主报工作完成情况，每半年报工作计划和工作总结。</w:t>
      </w:r>
    </w:p>
    <w:p w14:paraId="546D79D1">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负责组织、检查、督促员工认真贯彻执行ISO9001质量管理体系等规章制度、检查和督促各岗位员工严格按照工作规程和质量要求进行工作，确保服务质量、并使之持续有效的运行。</w:t>
      </w:r>
    </w:p>
    <w:p w14:paraId="33C9B88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结合项目实际情况，编制并建全规章制度及工作操作规程。</w:t>
      </w:r>
    </w:p>
    <w:p w14:paraId="7F3F4CD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负责日常管理经费申请，物资申领和使用保管，合理控制费用开支，并做好出入库台帐和月末消耗量的对比分析工作。</w:t>
      </w:r>
    </w:p>
    <w:p w14:paraId="4B614605">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负责组织召开每周工作例会，听取汇报，掌握工作动态，布置工作并协调、解决工作中的问题，传达并落实业主和公司下达的有关指示，总结和布置工作。</w:t>
      </w:r>
    </w:p>
    <w:p w14:paraId="315A34CD">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负责定期巡视管理区域，检查各岗位工作落实情况，检查服务质量，及时发现问题，解决问题。</w:t>
      </w:r>
    </w:p>
    <w:p w14:paraId="4C7E1069">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负责统筹指挥、管理、安保、保洁、会务、绿化、工程维修等物业服务工作，与甲方相关部门领导加强沟通、协调，建立良好的合作关系，</w:t>
      </w:r>
      <w:r>
        <w:rPr>
          <w:rFonts w:hint="eastAsia" w:ascii="仿宋_GB2312" w:hAnsi="仿宋_GB2312" w:eastAsia="仿宋_GB2312" w:cs="仿宋_GB2312"/>
          <w:color w:val="auto"/>
          <w:kern w:val="0"/>
          <w:sz w:val="32"/>
          <w:szCs w:val="32"/>
        </w:rPr>
        <w:t>广泛听取和收集意见，不断改进工作，带领员工提高服务质量</w:t>
      </w:r>
      <w:r>
        <w:rPr>
          <w:rFonts w:hint="eastAsia" w:ascii="仿宋_GB2312" w:hAnsi="仿宋_GB2312" w:eastAsia="仿宋_GB2312" w:cs="仿宋_GB2312"/>
          <w:color w:val="auto"/>
          <w:kern w:val="0"/>
          <w:sz w:val="32"/>
          <w:szCs w:val="32"/>
          <w:lang w:eastAsia="zh-CN"/>
        </w:rPr>
        <w:t>。</w:t>
      </w:r>
    </w:p>
    <w:p w14:paraId="0ED14A12">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负责协调供电局、自来水公司、市政、环卫、劳动、消防、管段派出所等政府部门对外关系。</w:t>
      </w:r>
    </w:p>
    <w:p w14:paraId="610B6312">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关心员工生活，为员工解决实际困难，丰富员工的业余文化生活，增强集体凝聚力。</w:t>
      </w:r>
    </w:p>
    <w:p w14:paraId="2A23139B">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配合做好人员编制、招聘、录用，入职、离职、业绩考核、培训等工作，按照岗位配置要求配备人员。</w:t>
      </w:r>
    </w:p>
    <w:p w14:paraId="4E5FA648">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的安全工作</w:t>
      </w:r>
      <w:r>
        <w:rPr>
          <w:rFonts w:hint="eastAsia" w:ascii="仿宋_GB2312" w:hAnsi="仿宋_GB2312" w:eastAsia="仿宋_GB2312" w:cs="仿宋_GB2312"/>
          <w:color w:val="auto"/>
          <w:kern w:val="0"/>
          <w:sz w:val="32"/>
          <w:szCs w:val="32"/>
          <w:lang w:eastAsia="zh-CN"/>
        </w:rPr>
        <w:t>，及时配合甲方处置突发事件。</w:t>
      </w:r>
    </w:p>
    <w:p w14:paraId="17B2E6B8">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甲方和公司</w:t>
      </w:r>
      <w:r>
        <w:rPr>
          <w:rFonts w:hint="eastAsia" w:ascii="仿宋_GB2312" w:hAnsi="仿宋_GB2312" w:eastAsia="仿宋_GB2312" w:cs="仿宋_GB2312"/>
          <w:color w:val="auto"/>
          <w:kern w:val="0"/>
          <w:sz w:val="32"/>
          <w:szCs w:val="32"/>
        </w:rPr>
        <w:t>交办的其它工作。</w:t>
      </w:r>
    </w:p>
    <w:p w14:paraId="448FF823">
      <w:pPr>
        <w:keepNext w:val="0"/>
        <w:keepLines w:val="0"/>
        <w:pageBreakBefore w:val="0"/>
        <w:widowControl w:val="0"/>
        <w:kinsoku/>
        <w:wordWrap/>
        <w:overflowPunct/>
        <w:topLinePunct w:val="0"/>
        <w:autoSpaceDE/>
        <w:autoSpaceDN/>
        <w:bidi w:val="0"/>
        <w:adjustRightInd/>
        <w:snapToGrid/>
        <w:spacing w:line="360" w:lineRule="atLeast"/>
        <w:ind w:firstLine="56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（三）</w:t>
      </w:r>
      <w:r>
        <w:rPr>
          <w:rFonts w:hint="eastAsia" w:ascii="仿宋_GB2312" w:hAnsi="仿宋_GB2312" w:eastAsia="仿宋_GB2312" w:cs="仿宋_GB2312"/>
          <w:b/>
          <w:color w:val="auto"/>
          <w:kern w:val="0"/>
          <w:sz w:val="32"/>
          <w:szCs w:val="32"/>
          <w:lang w:eastAsia="zh-CN"/>
        </w:rPr>
        <w:t>协管队长</w:t>
      </w:r>
      <w:r>
        <w:rPr>
          <w:rFonts w:hint="eastAsia" w:ascii="仿宋_GB2312" w:hAnsi="仿宋_GB2312" w:eastAsia="仿宋_GB2312" w:cs="仿宋_GB2312"/>
          <w:b/>
          <w:color w:val="auto"/>
          <w:kern w:val="0"/>
          <w:sz w:val="32"/>
          <w:szCs w:val="32"/>
        </w:rPr>
        <w:t>岗位职责</w:t>
      </w:r>
    </w:p>
    <w:p w14:paraId="0B36462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.负责日常治安、车辆、秩序、安全等管理，科学合理安排值班门岗、巡逻等防范工作，服从业主和物业经理的管理指挥，遵守安全管理制度，做好安全防范。</w:t>
      </w:r>
    </w:p>
    <w:p w14:paraId="3B333B41">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2.负责安保队伍建设、考勤管理、培训管理工作</w:t>
      </w:r>
      <w:r>
        <w:rPr>
          <w:rFonts w:hint="eastAsia" w:ascii="仿宋_GB2312" w:hAnsi="仿宋_GB2312" w:eastAsia="仿宋_GB2312" w:cs="仿宋_GB2312"/>
          <w:color w:val="auto"/>
          <w:kern w:val="0"/>
          <w:sz w:val="32"/>
          <w:szCs w:val="32"/>
          <w:lang w:eastAsia="zh-CN"/>
        </w:rPr>
        <w:t>并协助物业经理开展工作，</w:t>
      </w:r>
      <w:r>
        <w:rPr>
          <w:rFonts w:hint="eastAsia" w:ascii="仿宋_GB2312" w:hAnsi="仿宋_GB2312" w:eastAsia="仿宋_GB2312" w:cs="仿宋_GB2312"/>
          <w:color w:val="auto"/>
          <w:kern w:val="0"/>
          <w:sz w:val="32"/>
          <w:szCs w:val="32"/>
          <w:lang w:val="en-US" w:eastAsia="zh-CN"/>
        </w:rPr>
        <w:t>协助配合开展安保人员的招聘、面试、推荐等工作。</w:t>
      </w:r>
    </w:p>
    <w:p w14:paraId="71A7249B">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3.负责制定安保工作计划，督导各项工作落实。</w:t>
      </w:r>
    </w:p>
    <w:p w14:paraId="067740EB">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4.负责消防安全检查和日常巡检工作，定期检查消防设施设备及维护保养工作。</w:t>
      </w:r>
    </w:p>
    <w:p w14:paraId="6CE8E57E">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负责办公区安全巡检，定时和不定时对办公区内各个公共部位、公共场所、公共设施设备器材进行巡视检查。</w:t>
      </w:r>
    </w:p>
    <w:p w14:paraId="37523635">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负责正前门、停车场管理，疏导车辆进出及停放，维护畅通的交通秩序。</w:t>
      </w:r>
    </w:p>
    <w:p w14:paraId="535E45EC">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负责协助甲方和物业经理处置突发事件，杜绝发生的偷盗、行凶、破坏等各类刑事案件。</w:t>
      </w:r>
    </w:p>
    <w:p w14:paraId="3DCC58EA">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负责协助工程维修人员妥善处置停电、停水、停梯等突发事件。</w:t>
      </w:r>
    </w:p>
    <w:p w14:paraId="26978742">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交办的其它工作。</w:t>
      </w:r>
    </w:p>
    <w:p w14:paraId="7E504BAB">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（四）</w:t>
      </w:r>
      <w:r>
        <w:rPr>
          <w:rFonts w:hint="eastAsia" w:ascii="仿宋_GB2312" w:hAnsi="仿宋_GB2312" w:eastAsia="仿宋_GB2312" w:cs="仿宋_GB2312"/>
          <w:b/>
          <w:color w:val="auto"/>
          <w:kern w:val="0"/>
          <w:sz w:val="32"/>
          <w:szCs w:val="32"/>
        </w:rPr>
        <w:t>会议服务员岗位职责</w:t>
      </w:r>
    </w:p>
    <w:p w14:paraId="41DC80B5">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在院办公室和物业经理</w:t>
      </w:r>
      <w:r>
        <w:rPr>
          <w:rFonts w:hint="eastAsia" w:ascii="仿宋_GB2312" w:hAnsi="仿宋_GB2312" w:eastAsia="仿宋_GB2312" w:cs="仿宋_GB2312"/>
          <w:color w:val="auto"/>
          <w:kern w:val="0"/>
          <w:sz w:val="32"/>
          <w:szCs w:val="32"/>
        </w:rPr>
        <w:t>的领导下，负责做好</w:t>
      </w:r>
      <w:r>
        <w:rPr>
          <w:rFonts w:hint="eastAsia" w:ascii="仿宋_GB2312" w:hAnsi="仿宋_GB2312" w:eastAsia="仿宋_GB2312" w:cs="仿宋_GB2312"/>
          <w:color w:val="auto"/>
          <w:kern w:val="0"/>
          <w:sz w:val="32"/>
          <w:szCs w:val="32"/>
          <w:lang w:eastAsia="zh-CN"/>
        </w:rPr>
        <w:t>来院</w:t>
      </w:r>
      <w:r>
        <w:rPr>
          <w:rFonts w:hint="eastAsia" w:ascii="仿宋_GB2312" w:hAnsi="仿宋_GB2312" w:eastAsia="仿宋_GB2312" w:cs="仿宋_GB2312"/>
          <w:color w:val="auto"/>
          <w:kern w:val="0"/>
          <w:sz w:val="32"/>
          <w:szCs w:val="32"/>
        </w:rPr>
        <w:t>视察、访问、参观、交流的政府领导及社会各界来宾的接待</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，并配合甲方做好公务接待用餐服务工作。</w:t>
      </w:r>
    </w:p>
    <w:p w14:paraId="047814F2">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2.在会务接待</w:t>
      </w:r>
      <w:r>
        <w:rPr>
          <w:rFonts w:hint="eastAsia" w:ascii="仿宋_GB2312" w:hAnsi="仿宋_GB2312" w:eastAsia="仿宋_GB2312" w:cs="仿宋_GB2312"/>
          <w:color w:val="auto"/>
          <w:kern w:val="0"/>
          <w:sz w:val="32"/>
          <w:szCs w:val="32"/>
          <w:lang w:eastAsia="zh-CN"/>
        </w:rPr>
        <w:t>过程中，不索要领导电话、不插话抢话，主动回避领导间的重要谈话。</w:t>
      </w:r>
    </w:p>
    <w:p w14:paraId="215E8E31">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3.在工作中着装规范统一，保持整洁端庄的仪表、温文尔雅的举止，不佩戴金银首饰，不浓妆艳抹。</w:t>
      </w:r>
    </w:p>
    <w:p w14:paraId="3D33CD25">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业主</w:t>
      </w:r>
      <w:r>
        <w:rPr>
          <w:rFonts w:hint="eastAsia" w:ascii="仿宋_GB2312" w:hAnsi="仿宋_GB2312" w:eastAsia="仿宋_GB2312" w:cs="仿宋_GB2312"/>
          <w:color w:val="auto"/>
          <w:kern w:val="0"/>
          <w:sz w:val="32"/>
          <w:szCs w:val="32"/>
        </w:rPr>
        <w:t>的要求和</w:t>
      </w:r>
      <w:r>
        <w:rPr>
          <w:rFonts w:hint="eastAsia" w:ascii="仿宋_GB2312" w:hAnsi="仿宋_GB2312" w:eastAsia="仿宋_GB2312" w:cs="仿宋_GB2312"/>
          <w:color w:val="auto"/>
          <w:kern w:val="0"/>
          <w:sz w:val="32"/>
          <w:szCs w:val="32"/>
          <w:lang w:eastAsia="zh-CN"/>
        </w:rPr>
        <w:t>物业经理</w:t>
      </w:r>
      <w:r>
        <w:rPr>
          <w:rFonts w:hint="eastAsia" w:ascii="仿宋_GB2312" w:hAnsi="仿宋_GB2312" w:eastAsia="仿宋_GB2312" w:cs="仿宋_GB2312"/>
          <w:color w:val="auto"/>
          <w:kern w:val="0"/>
          <w:sz w:val="32"/>
          <w:szCs w:val="32"/>
        </w:rPr>
        <w:t>的安排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做好会场布置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保持会议场所的整洁整齐</w:t>
      </w:r>
      <w:r>
        <w:rPr>
          <w:rFonts w:hint="eastAsia" w:ascii="仿宋_GB2312" w:hAnsi="仿宋_GB2312" w:eastAsia="仿宋_GB2312" w:cs="仿宋_GB2312"/>
          <w:color w:val="auto"/>
          <w:kern w:val="0"/>
          <w:sz w:val="32"/>
          <w:szCs w:val="32"/>
          <w:lang w:eastAsia="zh-CN"/>
        </w:rPr>
        <w:t>。</w:t>
      </w:r>
    </w:p>
    <w:p w14:paraId="7C553577">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负责会前将</w:t>
      </w:r>
      <w:r>
        <w:rPr>
          <w:rFonts w:hint="eastAsia" w:ascii="仿宋_GB2312" w:hAnsi="仿宋_GB2312" w:eastAsia="仿宋_GB2312" w:cs="仿宋_GB2312"/>
          <w:color w:val="auto"/>
          <w:kern w:val="0"/>
          <w:sz w:val="32"/>
          <w:szCs w:val="32"/>
          <w:lang w:eastAsia="zh-CN"/>
        </w:rPr>
        <w:t>会议室空调</w:t>
      </w:r>
      <w:r>
        <w:rPr>
          <w:rFonts w:hint="eastAsia" w:ascii="仿宋_GB2312" w:hAnsi="仿宋_GB2312" w:eastAsia="仿宋_GB2312" w:cs="仿宋_GB2312"/>
          <w:color w:val="auto"/>
          <w:kern w:val="0"/>
          <w:sz w:val="32"/>
          <w:szCs w:val="32"/>
        </w:rPr>
        <w:t>调到最佳温度</w:t>
      </w:r>
      <w:r>
        <w:rPr>
          <w:rFonts w:hint="eastAsia" w:ascii="仿宋_GB2312" w:hAnsi="仿宋_GB2312" w:eastAsia="仿宋_GB2312" w:cs="仿宋_GB2312"/>
          <w:color w:val="auto"/>
          <w:kern w:val="0"/>
          <w:sz w:val="32"/>
          <w:szCs w:val="32"/>
          <w:lang w:eastAsia="zh-CN"/>
        </w:rPr>
        <w:t>，准备茶水以及各类用品。</w:t>
      </w:r>
    </w:p>
    <w:p w14:paraId="74A64966">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负责做好会后的现场检查工作，及时报告上</w:t>
      </w:r>
      <w:r>
        <w:rPr>
          <w:rFonts w:hint="eastAsia" w:ascii="仿宋_GB2312" w:hAnsi="仿宋_GB2312" w:eastAsia="仿宋_GB2312" w:cs="仿宋_GB2312"/>
          <w:color w:val="auto"/>
          <w:kern w:val="0"/>
          <w:sz w:val="32"/>
          <w:szCs w:val="32"/>
          <w:lang w:eastAsia="zh-CN"/>
        </w:rPr>
        <w:t>交</w:t>
      </w:r>
      <w:r>
        <w:rPr>
          <w:rFonts w:hint="eastAsia" w:ascii="仿宋_GB2312" w:hAnsi="仿宋_GB2312" w:eastAsia="仿宋_GB2312" w:cs="仿宋_GB2312"/>
          <w:color w:val="auto"/>
          <w:kern w:val="0"/>
          <w:sz w:val="32"/>
          <w:szCs w:val="32"/>
        </w:rPr>
        <w:t>客人遗留物品</w:t>
      </w:r>
      <w:r>
        <w:rPr>
          <w:rFonts w:hint="eastAsia" w:ascii="仿宋_GB2312" w:hAnsi="仿宋_GB2312" w:eastAsia="仿宋_GB2312" w:cs="仿宋_GB2312"/>
          <w:color w:val="auto"/>
          <w:kern w:val="0"/>
          <w:sz w:val="32"/>
          <w:szCs w:val="32"/>
          <w:lang w:eastAsia="zh-CN"/>
        </w:rPr>
        <w:t>，及时对</w:t>
      </w:r>
      <w:r>
        <w:rPr>
          <w:rFonts w:hint="eastAsia" w:ascii="仿宋_GB2312" w:hAnsi="仿宋_GB2312" w:eastAsia="仿宋_GB2312" w:cs="仿宋_GB2312"/>
          <w:color w:val="auto"/>
          <w:kern w:val="0"/>
          <w:sz w:val="32"/>
          <w:szCs w:val="32"/>
        </w:rPr>
        <w:t>会议茶具</w:t>
      </w:r>
      <w:r>
        <w:rPr>
          <w:rFonts w:hint="eastAsia" w:ascii="仿宋_GB2312" w:hAnsi="仿宋_GB2312" w:eastAsia="仿宋_GB2312" w:cs="仿宋_GB2312"/>
          <w:color w:val="auto"/>
          <w:kern w:val="0"/>
          <w:sz w:val="32"/>
          <w:szCs w:val="32"/>
          <w:lang w:eastAsia="zh-CN"/>
        </w:rPr>
        <w:t>进行</w:t>
      </w:r>
      <w:r>
        <w:rPr>
          <w:rFonts w:hint="eastAsia" w:ascii="仿宋_GB2312" w:hAnsi="仿宋_GB2312" w:eastAsia="仿宋_GB2312" w:cs="仿宋_GB2312"/>
          <w:color w:val="auto"/>
          <w:kern w:val="0"/>
          <w:sz w:val="32"/>
          <w:szCs w:val="32"/>
        </w:rPr>
        <w:t>清洗消毒</w:t>
      </w:r>
      <w:r>
        <w:rPr>
          <w:rFonts w:hint="eastAsia" w:ascii="仿宋_GB2312" w:hAnsi="仿宋_GB2312" w:eastAsia="仿宋_GB2312" w:cs="仿宋_GB2312"/>
          <w:color w:val="auto"/>
          <w:kern w:val="0"/>
          <w:sz w:val="32"/>
          <w:szCs w:val="32"/>
          <w:lang w:eastAsia="zh-CN"/>
        </w:rPr>
        <w:t>。</w:t>
      </w:r>
    </w:p>
    <w:p w14:paraId="67FC2FC6">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布置的其他工作。</w:t>
      </w:r>
    </w:p>
    <w:p w14:paraId="4B4AFBE7">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（五）</w:t>
      </w:r>
      <w:r>
        <w:rPr>
          <w:rFonts w:hint="eastAsia" w:ascii="仿宋_GB2312" w:hAnsi="仿宋_GB2312" w:eastAsia="仿宋_GB2312" w:cs="仿宋_GB2312"/>
          <w:b/>
          <w:color w:val="000000"/>
          <w:kern w:val="0"/>
          <w:sz w:val="32"/>
          <w:szCs w:val="32"/>
        </w:rPr>
        <w:t>绿化工岗位职责</w:t>
      </w:r>
    </w:p>
    <w:p w14:paraId="402FC61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了解从事绿化维护的工作内容和岗位职责。</w:t>
      </w:r>
    </w:p>
    <w:p w14:paraId="282BEA3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了解绿地施工及养护管理的操作规程和规范。</w:t>
      </w:r>
    </w:p>
    <w:p w14:paraId="4DE4BB2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认识常见的绿植，能区分不同植物的形态特征，并了解环境因素对植物的影响。</w:t>
      </w:r>
    </w:p>
    <w:p w14:paraId="3C885A4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了解常见的植物病虫害和相应的防治方法，以及安全使用和保管药剂的知识。</w:t>
      </w:r>
    </w:p>
    <w:p w14:paraId="1EC061B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草坪生长整齐，无明显缺水枯黄和秃裸，杂草面积不大于2%，每周至少清扫</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次绿化地及丛中的烟头、纸屑等垃圾。</w:t>
      </w:r>
    </w:p>
    <w:p w14:paraId="638F9A94">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6.掌握绿植修剪技术，</w:t>
      </w:r>
      <w:r>
        <w:rPr>
          <w:rFonts w:hint="eastAsia" w:ascii="仿宋_GB2312" w:hAnsi="仿宋_GB2312" w:eastAsia="仿宋_GB2312" w:cs="仿宋_GB2312"/>
          <w:color w:val="auto"/>
          <w:kern w:val="0"/>
          <w:sz w:val="32"/>
          <w:szCs w:val="32"/>
          <w:lang w:eastAsia="zh-CN"/>
        </w:rPr>
        <w:t>乔、灌木、攀枝植物每年修剪2次以上。</w:t>
      </w:r>
    </w:p>
    <w:p w14:paraId="7860317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每周清除除草</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次，确保无杂草。</w:t>
      </w:r>
    </w:p>
    <w:p w14:paraId="0AEE86A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及时清除死树、死枝，对死株、秃裸草坪适时通报甲方，申请补种。</w:t>
      </w:r>
    </w:p>
    <w:p w14:paraId="0BACE67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定期喷洒药物，做好病虫害防治工作，无明显病虫害现象。</w:t>
      </w:r>
    </w:p>
    <w:p w14:paraId="52CA3B36">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14:paraId="19562C23">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bCs/>
          <w:color w:val="auto"/>
          <w:kern w:val="0"/>
          <w:sz w:val="32"/>
          <w:szCs w:val="32"/>
          <w:lang w:eastAsia="zh-CN"/>
        </w:rPr>
        <w:t>保洁员岗位职责</w:t>
      </w:r>
    </w:p>
    <w:p w14:paraId="0CFE97DF">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.在物业经理的领导下，服从</w:t>
      </w:r>
      <w:r>
        <w:rPr>
          <w:rFonts w:hint="eastAsia" w:ascii="仿宋_GB2312" w:hAnsi="仿宋_GB2312" w:eastAsia="仿宋_GB2312" w:cs="仿宋_GB2312"/>
          <w:color w:val="auto"/>
          <w:kern w:val="0"/>
          <w:sz w:val="32"/>
          <w:szCs w:val="32"/>
          <w:lang w:eastAsia="zh-CN"/>
        </w:rPr>
        <w:t>管理，负责所属区域卫生保洁，熟悉掌握清洁工具和各类清洁用品的安全使用，遵守日常保洁标准，如遇特殊重大活动，执行特殊清洁标准。</w:t>
      </w:r>
    </w:p>
    <w:p w14:paraId="685626A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负责院内办公室、道路、公共区域的清扫清洁，保持公共整洁，无乱悬挂、乱堆放等现象。</w:t>
      </w:r>
    </w:p>
    <w:p w14:paraId="2D5C4B3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负责各种标牌、柱子、金属装饰物、开关盒及消防器材的擦拭。</w:t>
      </w:r>
    </w:p>
    <w:p w14:paraId="5A9177C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负责办公区域内桌面、办公家具、烟灰缸及垃圾筒的清洁。</w:t>
      </w:r>
    </w:p>
    <w:p w14:paraId="726B927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负责室内公共场所的废弃用品收集及妥当处置。</w:t>
      </w:r>
    </w:p>
    <w:p w14:paraId="3B7860D6">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督促装修维修垃圾及时清运，集中堆放时间不得超过</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天。</w:t>
      </w:r>
    </w:p>
    <w:p w14:paraId="65169D4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负责公共洗手间的清洁卫生。</w:t>
      </w:r>
    </w:p>
    <w:p w14:paraId="0BCD272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负责室内所有的花盆及植物的清洁工作。</w:t>
      </w:r>
    </w:p>
    <w:p w14:paraId="79385FA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9.负责电梯清洁，保持</w:t>
      </w:r>
      <w:r>
        <w:rPr>
          <w:rFonts w:hint="eastAsia" w:ascii="仿宋_GB2312" w:hAnsi="仿宋_GB2312" w:eastAsia="仿宋_GB2312" w:cs="仿宋_GB2312"/>
          <w:color w:val="auto"/>
          <w:kern w:val="0"/>
          <w:sz w:val="32"/>
          <w:szCs w:val="32"/>
          <w:lang w:eastAsia="zh-CN"/>
        </w:rPr>
        <w:t>轿厢内、电梯门无手印、灰尘、污迹，干净光亮、无异味，地毯干净无污迹。</w:t>
      </w:r>
    </w:p>
    <w:p w14:paraId="5031C87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每天清运生活垃圾，做到日产日清，无垃圾桶、果皮箱满溢现象，垃圾箱外表干净，无异味。</w:t>
      </w:r>
    </w:p>
    <w:p w14:paraId="46BB2A0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做好卫生虫害的防治工作，配合消杀公司定期除四害，有效控制老鼠、蟑螂、蚊子、白蚁等害虫孳生。</w:t>
      </w:r>
    </w:p>
    <w:p w14:paraId="2EFE601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lang w:eastAsia="zh-CN"/>
        </w:rPr>
        <w:t>完成甲方和物业经理布置的其他工作。</w:t>
      </w:r>
    </w:p>
    <w:p w14:paraId="4301A8D9">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（七）安保人员岗位职责</w:t>
      </w:r>
    </w:p>
    <w:p w14:paraId="536BDE0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物业经理和协管队长的直接领导下，开展安全保卫工作，要保持良好的精神状态，注意仪容仪表及礼节礼貌，受过相关专业教育或保安培训，相貌端庄、有较好的政治素质、品行好、作风正派、无犯罪记录、能够胜任本职工作。</w:t>
      </w:r>
    </w:p>
    <w:p w14:paraId="79C2BEB9">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2.遵守</w:t>
      </w:r>
      <w:r>
        <w:rPr>
          <w:rFonts w:hint="eastAsia" w:ascii="仿宋_GB2312" w:hAnsi="仿宋_GB2312" w:eastAsia="仿宋_GB2312" w:cs="仿宋_GB2312"/>
          <w:color w:val="auto"/>
          <w:kern w:val="0"/>
          <w:sz w:val="32"/>
          <w:szCs w:val="32"/>
          <w:lang w:eastAsia="zh-CN"/>
        </w:rPr>
        <w:t>管理制度，熟悉火警、水警、警情等应急预案。守卫、巡逻中及时发现、正确处置安全隐患和险情，严防发生工作失误。每月定期检查、维护消防设施设备，完好率达98%以上，执勤人员具备消防基本技能。</w:t>
      </w:r>
    </w:p>
    <w:p w14:paraId="105475B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执勤人员统一着装，佩戴标志。做到24小时值班巡逻，设立正大门岗、侧门岗和巡逻岗等3个安保岗位，保持24小时在岗在位，认真履行职责，巡岗每天按照规定线路和时间巡逻，重点防范部位每2小时巡查一次，盘查可疑人员，做好巡查记录。</w:t>
      </w:r>
    </w:p>
    <w:p w14:paraId="5199384E">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对进出区域的人员、车辆严格实行来访登记，做好人员车辆出入登记，监控外来人员和进出车辆，保持公共秩序良好，密切注视出入人员，劝阻衣冠不整者、收废旧物品者、推销人员、带动物者及危险品者进入院内。</w:t>
      </w:r>
    </w:p>
    <w:p w14:paraId="135D3194">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对运出院内的大件、大量物品有登记，经行装科或相关</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lang w:eastAsia="zh-CN"/>
        </w:rPr>
        <w:t>同意后放行并记录。</w:t>
      </w:r>
    </w:p>
    <w:p w14:paraId="35E9FDA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对机动车辆和非机动车辆的行驶方向、速度、停放秩序进行管理，维护交通秩序。</w:t>
      </w:r>
    </w:p>
    <w:p w14:paraId="73EE2D3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对损害、破坏共用设施设备、侵害业主人身财产的行为进行劝阻、制止，维护安全，并及时报告相关部门、协助做好工作。</w:t>
      </w:r>
    </w:p>
    <w:p w14:paraId="67A0DC7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负责日常治安、车辆、秩序、安全、巡逻等防范工作，服从管理指挥，遵守安全管理制度，做好安全防范，紧急情况及时报告，积极配合妥善处置突发事件。</w:t>
      </w:r>
    </w:p>
    <w:p w14:paraId="0C5275F1">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每天下班后，巡逻员至少要对全院检查一遍，确认灯、空调、门锁关闭良好，各防火门关闭良好、无障碍，各门禁关闭良好。</w:t>
      </w:r>
    </w:p>
    <w:p w14:paraId="3605714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14:paraId="14D09B2D">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（八）</w:t>
      </w:r>
      <w:r>
        <w:rPr>
          <w:rFonts w:hint="eastAsia" w:ascii="仿宋_GB2312" w:hAnsi="仿宋_GB2312" w:eastAsia="仿宋_GB2312" w:cs="仿宋_GB2312"/>
          <w:b/>
          <w:color w:val="auto"/>
          <w:kern w:val="0"/>
          <w:sz w:val="32"/>
          <w:szCs w:val="32"/>
        </w:rPr>
        <w:t>工程维修工岗位职责</w:t>
      </w:r>
    </w:p>
    <w:p w14:paraId="42B406C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1.在物业经理的领导下，</w:t>
      </w:r>
      <w:r>
        <w:rPr>
          <w:rFonts w:hint="eastAsia" w:ascii="仿宋_GB2312" w:hAnsi="仿宋_GB2312" w:eastAsia="仿宋_GB2312" w:cs="仿宋_GB2312"/>
          <w:color w:val="auto"/>
          <w:kern w:val="0"/>
          <w:sz w:val="32"/>
          <w:szCs w:val="32"/>
          <w:lang w:eastAsia="zh-CN"/>
        </w:rPr>
        <w:t>主要是对水、电、消防和电梯等设施设备进行维修保养，落实消防值班制度。</w:t>
      </w:r>
    </w:p>
    <w:p w14:paraId="72141F6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负责大楼供配电气系统、供排水系统、消防系统的运行维修保养和日常巡视，做好值班、巡检记录并及时归档保存。</w:t>
      </w:r>
    </w:p>
    <w:p w14:paraId="2E098D8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负责每天巡视配电房、水泵房、消防设备，观察电压表、水压表、电流表、计量表是否正常，认真做好运行记录，发现问题及时处理。</w:t>
      </w:r>
    </w:p>
    <w:p w14:paraId="7337DA9C">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发生停电、停水或其他事故及时向业主和物业经理汇报，及时与供电、供水等部门联系，迅速奔赴现场查明原因，负责及时进行抢修，严格遵守安全操作规程及管理制度，杜绝人身和设备事故的发生，重大泄漏事故必须在公司领导的指导下进行。</w:t>
      </w:r>
    </w:p>
    <w:p w14:paraId="0A95A587">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负责水电设施、庭院建筑和基础设施的零星维修，定期对维修工作存在的问题及时反馈。</w:t>
      </w:r>
    </w:p>
    <w:p w14:paraId="0EC6DC8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负责每周清扫设备房，保持设备间内设备的整洁，并及时更换照明开关、灯泡。</w:t>
      </w:r>
    </w:p>
    <w:p w14:paraId="7D5DB0B3">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熟悉院内电梯的构造、性能和使用方法，严格遵守电梯安全操作规程。保证电梯正常、安全运行。</w:t>
      </w:r>
    </w:p>
    <w:p w14:paraId="533F12F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每天对电梯机房的设备、温度、通风状况等巡视检查一遍，及时发现和排除各种异常现象。</w:t>
      </w:r>
    </w:p>
    <w:p w14:paraId="755B2D7D">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努力学习技术，熟练掌握工作区域内设备的原理、技术性能及实际操作。</w:t>
      </w:r>
    </w:p>
    <w:p w14:paraId="4DA25C01">
      <w:pPr>
        <w:keepNext w:val="0"/>
        <w:keepLines w:val="0"/>
        <w:pageBreakBefore w:val="0"/>
        <w:widowControl w:val="0"/>
        <w:kinsoku/>
        <w:wordWrap/>
        <w:overflowPunct/>
        <w:topLinePunct w:val="0"/>
        <w:autoSpaceDE/>
        <w:autoSpaceDN/>
        <w:bidi w:val="0"/>
        <w:adjustRightInd/>
        <w:snapToGrid/>
        <w:spacing w:line="560" w:lineRule="exact"/>
        <w:ind w:firstLine="561"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w:t>
      </w:r>
      <w:r>
        <w:rPr>
          <w:rFonts w:hint="eastAsia" w:ascii="仿宋_GB2312" w:hAnsi="仿宋_GB2312" w:eastAsia="仿宋_GB2312" w:cs="仿宋_GB2312"/>
          <w:color w:val="auto"/>
          <w:kern w:val="0"/>
          <w:sz w:val="32"/>
          <w:szCs w:val="32"/>
        </w:rPr>
        <w:t>布置的其他工作。</w:t>
      </w:r>
    </w:p>
    <w:p w14:paraId="5C1721CC">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bookmarkStart w:id="27" w:name="_Toc302572335"/>
      <w:bookmarkStart w:id="28" w:name="_Toc302485113"/>
      <w:r>
        <w:rPr>
          <w:rFonts w:hint="eastAsia" w:ascii="黑体" w:hAnsi="黑体" w:eastAsia="黑体" w:cs="黑体"/>
          <w:color w:val="auto"/>
          <w:sz w:val="32"/>
          <w:szCs w:val="32"/>
        </w:rPr>
        <w:t>六、</w:t>
      </w:r>
      <w:bookmarkEnd w:id="27"/>
      <w:bookmarkEnd w:id="28"/>
      <w:r>
        <w:rPr>
          <w:rFonts w:hint="eastAsia" w:ascii="黑体" w:hAnsi="黑体" w:eastAsia="黑体" w:cs="黑体"/>
          <w:color w:val="auto"/>
          <w:sz w:val="32"/>
          <w:szCs w:val="32"/>
        </w:rPr>
        <w:t>运作模式</w:t>
      </w:r>
      <w:bookmarkEnd w:id="25"/>
      <w:bookmarkEnd w:id="26"/>
    </w:p>
    <w:p w14:paraId="67F4216C">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（一）物业管理费用</w:t>
      </w:r>
    </w:p>
    <w:p w14:paraId="4D7C7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人工成本（含人员工资、工资附加及保险）、配置费用、员工餐费补贴、项目管理费按照实际到岗人数，由</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支付；员工工作服费用、</w:t>
      </w:r>
      <w:r>
        <w:rPr>
          <w:rFonts w:hint="eastAsia" w:ascii="仿宋_GB2312" w:hAnsi="仿宋_GB2312" w:eastAsia="仿宋_GB2312" w:cs="仿宋_GB2312"/>
          <w:color w:val="auto"/>
          <w:kern w:val="0"/>
          <w:sz w:val="32"/>
          <w:szCs w:val="32"/>
          <w:lang w:eastAsia="zh-CN"/>
        </w:rPr>
        <w:t>劳保用品、</w:t>
      </w:r>
      <w:r>
        <w:rPr>
          <w:rFonts w:hint="eastAsia" w:ascii="仿宋_GB2312" w:hAnsi="仿宋_GB2312" w:eastAsia="仿宋_GB2312" w:cs="仿宋_GB2312"/>
          <w:color w:val="auto"/>
          <w:kern w:val="0"/>
          <w:sz w:val="32"/>
          <w:szCs w:val="32"/>
        </w:rPr>
        <w:t>低值易耗品、办公费用实行年度包干。</w:t>
      </w:r>
    </w:p>
    <w:p w14:paraId="17845125">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（二）工程维修等费用</w:t>
      </w:r>
    </w:p>
    <w:p w14:paraId="1AD93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lang w:eastAsia="zh-CN"/>
        </w:rPr>
        <w:t>用于</w:t>
      </w:r>
      <w:r>
        <w:rPr>
          <w:rFonts w:hint="eastAsia" w:ascii="仿宋_GB2312" w:hAnsi="仿宋_GB2312" w:eastAsia="仿宋_GB2312" w:cs="仿宋_GB2312"/>
          <w:color w:val="auto"/>
          <w:kern w:val="0"/>
          <w:sz w:val="32"/>
          <w:szCs w:val="32"/>
        </w:rPr>
        <w:t>物业服务</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工程维修耗材</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甲方采购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按照工作实际需要向</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主管部门申报领用。</w:t>
      </w:r>
      <w:bookmarkStart w:id="29" w:name="_Toc302572333"/>
      <w:bookmarkStart w:id="30" w:name="_Toc302485114"/>
    </w:p>
    <w:bookmarkEnd w:id="29"/>
    <w:bookmarkEnd w:id="30"/>
    <w:p w14:paraId="790003F0">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七、支付履约保证金</w:t>
      </w:r>
    </w:p>
    <w:p w14:paraId="35925240">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14:paraId="440A94FE">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物业监督及考核</w:t>
      </w:r>
    </w:p>
    <w:p w14:paraId="11A98F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应按照招标项目采购需求和</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制定的考评指标完成各项工作，</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根据《防城港市</w:t>
      </w:r>
      <w:r>
        <w:rPr>
          <w:rFonts w:hint="eastAsia" w:ascii="仿宋_GB2312" w:hAnsi="仿宋_GB2312" w:eastAsia="仿宋_GB2312" w:cs="仿宋_GB2312"/>
          <w:color w:val="auto"/>
          <w:sz w:val="32"/>
          <w:szCs w:val="32"/>
          <w:lang w:eastAsia="zh-CN"/>
        </w:rPr>
        <w:t>中级人民法院</w:t>
      </w:r>
      <w:r>
        <w:rPr>
          <w:rFonts w:hint="eastAsia" w:ascii="仿宋_GB2312" w:hAnsi="仿宋_GB2312" w:eastAsia="仿宋_GB2312" w:cs="仿宋_GB2312"/>
          <w:color w:val="auto"/>
          <w:sz w:val="32"/>
          <w:szCs w:val="32"/>
        </w:rPr>
        <w:t>物业服务考评指标和</w:t>
      </w:r>
      <w:r>
        <w:rPr>
          <w:rFonts w:hint="eastAsia" w:ascii="仿宋_GB2312" w:hAnsi="仿宋_GB2312" w:eastAsia="仿宋_GB2312" w:cs="仿宋_GB2312"/>
          <w:color w:val="auto"/>
          <w:sz w:val="32"/>
          <w:szCs w:val="32"/>
          <w:lang w:eastAsia="zh-CN"/>
        </w:rPr>
        <w:t>扣罚</w:t>
      </w:r>
      <w:r>
        <w:rPr>
          <w:rFonts w:hint="eastAsia" w:ascii="仿宋_GB2312" w:hAnsi="仿宋_GB2312" w:eastAsia="仿宋_GB2312" w:cs="仿宋_GB2312"/>
          <w:color w:val="auto"/>
          <w:sz w:val="32"/>
          <w:szCs w:val="32"/>
        </w:rPr>
        <w:t>标准》对</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进行考评（考评标准详见附件），</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必须积极配合</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的考评工作。</w:t>
      </w:r>
    </w:p>
    <w:p w14:paraId="46D9ACF7">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物业管理服务费支付</w:t>
      </w:r>
      <w:r>
        <w:rPr>
          <w:rFonts w:hint="eastAsia" w:ascii="黑体" w:hAnsi="黑体" w:eastAsia="黑体" w:cs="黑体"/>
          <w:color w:val="auto"/>
          <w:sz w:val="32"/>
          <w:szCs w:val="32"/>
          <w:lang w:eastAsia="zh-CN"/>
        </w:rPr>
        <w:t>方式</w:t>
      </w:r>
    </w:p>
    <w:p w14:paraId="74C9AD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物业管理服务</w:t>
      </w:r>
      <w:r>
        <w:rPr>
          <w:rFonts w:hint="eastAsia" w:ascii="仿宋_GB2312" w:hAnsi="仿宋_GB2312" w:eastAsia="仿宋_GB2312" w:cs="仿宋_GB2312"/>
          <w:color w:val="auto"/>
          <w:sz w:val="32"/>
          <w:szCs w:val="32"/>
          <w:lang w:eastAsia="zh-CN"/>
        </w:rPr>
        <w:t>采购预算费用为</w:t>
      </w:r>
      <w:r>
        <w:rPr>
          <w:rFonts w:hint="eastAsia" w:ascii="仿宋_GB2312" w:hAnsi="仿宋_GB2312" w:eastAsia="仿宋_GB2312" w:cs="仿宋_GB2312"/>
          <w:color w:val="auto"/>
          <w:sz w:val="32"/>
          <w:szCs w:val="32"/>
          <w:lang w:val="en-US" w:eastAsia="zh-CN"/>
        </w:rPr>
        <w:t>330万元（叁佰叁拾万圆）；采购成功后，以银行转账方式</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，每月</w:t>
      </w:r>
      <w:r>
        <w:rPr>
          <w:rFonts w:hint="eastAsia" w:ascii="仿宋_GB2312" w:hAnsi="仿宋_GB2312" w:eastAsia="仿宋_GB2312" w:cs="仿宋_GB2312"/>
          <w:color w:val="auto"/>
          <w:sz w:val="32"/>
          <w:szCs w:val="32"/>
          <w:lang w:val="en-US" w:eastAsia="zh-CN"/>
        </w:rPr>
        <w:t>15日前支付上一个月的</w:t>
      </w:r>
      <w:r>
        <w:rPr>
          <w:rFonts w:hint="eastAsia" w:ascii="仿宋_GB2312" w:hAnsi="仿宋_GB2312" w:eastAsia="仿宋_GB2312" w:cs="仿宋_GB2312"/>
          <w:color w:val="auto"/>
          <w:sz w:val="32"/>
          <w:szCs w:val="32"/>
          <w:lang w:eastAsia="zh-CN"/>
        </w:rPr>
        <w:t>项目服务费，乙方需提供完税发票给甲方，乙方未按照约定提供发票的，甲方有权顺延付款时间而不视为违约。</w:t>
      </w:r>
    </w:p>
    <w:p w14:paraId="3DC43A33">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、其他要求</w:t>
      </w:r>
    </w:p>
    <w:p w14:paraId="0A84B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（一）履约保证金</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14:paraId="4995A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（二）乙方</w:t>
      </w:r>
      <w:r>
        <w:rPr>
          <w:rFonts w:hint="eastAsia" w:ascii="仿宋_GB2312" w:hAnsi="仿宋_GB2312" w:eastAsia="仿宋_GB2312" w:cs="仿宋_GB2312"/>
          <w:color w:val="auto"/>
          <w:sz w:val="32"/>
          <w:szCs w:val="32"/>
        </w:rPr>
        <w:t>应为服务人员支付不低于</w:t>
      </w:r>
      <w:r>
        <w:rPr>
          <w:rFonts w:hint="eastAsia" w:ascii="仿宋_GB2312" w:hAnsi="仿宋_GB2312" w:eastAsia="仿宋_GB2312" w:cs="仿宋_GB2312"/>
          <w:color w:val="auto"/>
          <w:sz w:val="32"/>
          <w:szCs w:val="32"/>
          <w:lang w:eastAsia="zh-CN"/>
        </w:rPr>
        <w:t>防城港</w:t>
      </w:r>
      <w:r>
        <w:rPr>
          <w:rFonts w:hint="eastAsia" w:ascii="仿宋_GB2312" w:hAnsi="仿宋_GB2312" w:eastAsia="仿宋_GB2312" w:cs="仿宋_GB2312"/>
          <w:color w:val="auto"/>
          <w:sz w:val="32"/>
          <w:szCs w:val="32"/>
        </w:rPr>
        <w:t>市最低工资标准的工资（不包含加班费），必须按国家规定足额给所有人员缴交养老保险、医疗保险、工伤保险、失业保险、生育保险，</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必须对所有工作人员的社会保险及意外伤害险进行承诺。上述人员涉及用工方面的劳务纠纷、福利纠纷和劳动事故均由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无关。不按上述计算费用的将被视为无效投标。</w:t>
      </w:r>
    </w:p>
    <w:p w14:paraId="0187A699">
      <w:pPr>
        <w:pStyle w:val="1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从业人员必须是热爱祖国，政治素质良好，遵纪守法，无不良品行，服从甲方管理，自觉遵守甲方的规章制度，有良好的职业道德，爱岗敬业，佩戴注明工作人员姓名、相片的工作证，着装统一，持证上岗。</w:t>
      </w:r>
    </w:p>
    <w:p w14:paraId="2C9A9139">
      <w:pPr>
        <w:pStyle w:val="1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（四）中标单位中标后不得转包、分包，物业服务公司不得以挂靠形式承揽该项目，一经发现视为违约。</w:t>
      </w:r>
    </w:p>
    <w:p w14:paraId="5D08496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（五）在承包期间，院内如发生突发事件，物业公司应在第一时间到现场维护秩序并向甲方报告，及时控制事态，并配合做好处理工作。</w:t>
      </w:r>
    </w:p>
    <w:p w14:paraId="1EF0E35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（六）每个岗位至少配备对讲机一台及相关器械。</w:t>
      </w:r>
    </w:p>
    <w:p w14:paraId="45C4EFB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（七）物业公司在承包期间，因发生撬门、撬窗、入室盗窃案件的，造成财产损失的，由物业公司负责赔偿。</w:t>
      </w:r>
    </w:p>
    <w:p w14:paraId="5EA7A28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（八）加强所属人员的管理教育和职业培训，规范工作内容工作流程以及注意事项。</w:t>
      </w:r>
    </w:p>
    <w:p w14:paraId="5176941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（九）投标人必须依照本项目特点提供管理计划方案及服务承诺书。</w:t>
      </w:r>
    </w:p>
    <w:p w14:paraId="0D25D65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（十）物业档案要归档及时，资料齐全，分类成册、管理完善，查找便捷。</w:t>
      </w:r>
    </w:p>
    <w:p w14:paraId="559BFD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（十一）服务期间</w:t>
      </w:r>
      <w:r>
        <w:rPr>
          <w:rFonts w:hint="eastAsia" w:ascii="仿宋_GB2312" w:hAnsi="仿宋_GB2312" w:eastAsia="仿宋_GB2312" w:cs="仿宋_GB2312"/>
          <w:color w:val="auto"/>
          <w:sz w:val="32"/>
          <w:szCs w:val="32"/>
        </w:rPr>
        <w:t>物业公司</w:t>
      </w:r>
      <w:r>
        <w:rPr>
          <w:rFonts w:hint="eastAsia" w:ascii="仿宋_GB2312" w:hAnsi="仿宋_GB2312" w:eastAsia="仿宋_GB2312" w:cs="仿宋_GB2312"/>
          <w:color w:val="auto"/>
          <w:sz w:val="32"/>
          <w:szCs w:val="32"/>
          <w:lang w:eastAsia="zh-CN"/>
        </w:rPr>
        <w:t>工作人员发生变动，必须</w:t>
      </w:r>
      <w:r>
        <w:rPr>
          <w:rFonts w:hint="eastAsia" w:ascii="仿宋_GB2312" w:hAnsi="仿宋_GB2312" w:eastAsia="仿宋_GB2312" w:cs="仿宋_GB2312"/>
          <w:color w:val="auto"/>
          <w:sz w:val="32"/>
          <w:szCs w:val="32"/>
        </w:rPr>
        <w:t>提前书面报</w:t>
      </w:r>
      <w:r>
        <w:rPr>
          <w:rFonts w:hint="eastAsia" w:ascii="仿宋_GB2312" w:hAnsi="仿宋_GB2312" w:eastAsia="仿宋_GB2312" w:cs="仿宋_GB2312"/>
          <w:color w:val="auto"/>
          <w:sz w:val="32"/>
          <w:szCs w:val="32"/>
          <w:lang w:eastAsia="zh-CN"/>
        </w:rPr>
        <w:t>甲方分管部门</w:t>
      </w:r>
      <w:r>
        <w:rPr>
          <w:rFonts w:hint="eastAsia" w:ascii="仿宋_GB2312" w:hAnsi="仿宋_GB2312" w:eastAsia="仿宋_GB2312" w:cs="仿宋_GB2312"/>
          <w:color w:val="auto"/>
          <w:sz w:val="32"/>
          <w:szCs w:val="32"/>
        </w:rPr>
        <w:t>确认，</w:t>
      </w:r>
      <w:r>
        <w:rPr>
          <w:rFonts w:hint="eastAsia" w:ascii="仿宋_GB2312" w:hAnsi="仿宋_GB2312" w:eastAsia="仿宋_GB2312" w:cs="仿宋_GB2312"/>
          <w:color w:val="auto"/>
          <w:sz w:val="32"/>
          <w:szCs w:val="32"/>
          <w:lang w:eastAsia="zh-CN"/>
        </w:rPr>
        <w:t>不得随意更换人员</w:t>
      </w:r>
      <w:r>
        <w:rPr>
          <w:rFonts w:hint="eastAsia" w:ascii="仿宋_GB2312" w:hAnsi="仿宋_GB2312" w:eastAsia="仿宋_GB2312" w:cs="仿宋_GB2312"/>
          <w:color w:val="auto"/>
          <w:sz w:val="32"/>
          <w:szCs w:val="32"/>
        </w:rPr>
        <w:t>。</w:t>
      </w:r>
    </w:p>
    <w:p w14:paraId="04CE42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（十二）物业人员必须遵守甲方的各项规章制度，不能打听、传播、转发与审判执行工作有关的内容信息，一经发现追究其法律责任，并解除该合同。</w:t>
      </w:r>
    </w:p>
    <w:p w14:paraId="676DE64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（十三）乙方不得擅自占用和改变公用设施的使用功能，如需完善或扩建，须与甲方协商，经同意后方可实施。</w:t>
      </w:r>
    </w:p>
    <w:p w14:paraId="2190494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（十四）根据工作需要，因乙方主观原因拒绝落实甲方安排的工作，甲方有偿邀请第三方，所需费用由乙方支付。</w:t>
      </w:r>
      <w:r>
        <w:rPr>
          <w:rFonts w:hint="eastAsia" w:ascii="仿宋_GB2312" w:hAnsi="仿宋_GB2312" w:eastAsia="仿宋_GB2312" w:cs="仿宋_GB2312"/>
          <w:color w:val="auto"/>
          <w:kern w:val="2"/>
          <w:sz w:val="32"/>
          <w:szCs w:val="32"/>
          <w:lang w:val="en-US" w:eastAsia="zh-CN" w:bidi="ar-SA"/>
        </w:rPr>
        <w:br w:type="page"/>
      </w:r>
    </w:p>
    <w:p w14:paraId="3205C5C8">
      <w:pPr>
        <w:pStyle w:val="6"/>
        <w:ind w:left="0" w:leftChars="0" w:firstLine="0" w:firstLineChars="0"/>
        <w:jc w:val="center"/>
        <w:rPr>
          <w:rFonts w:ascii="宋体" w:hAnsi="宋体"/>
          <w:b/>
          <w:bCs/>
          <w:color w:val="000000"/>
          <w:sz w:val="32"/>
          <w:szCs w:val="32"/>
        </w:rPr>
      </w:pPr>
      <w:r>
        <w:rPr>
          <w:rFonts w:hint="eastAsia" w:ascii="宋体" w:hAnsi="宋体"/>
          <w:b/>
          <w:bCs/>
          <w:color w:val="000000"/>
          <w:sz w:val="32"/>
          <w:szCs w:val="32"/>
        </w:rPr>
        <w:t>防城港市</w:t>
      </w:r>
      <w:r>
        <w:rPr>
          <w:rFonts w:hint="eastAsia" w:ascii="宋体" w:hAnsi="宋体"/>
          <w:b/>
          <w:bCs/>
          <w:color w:val="000000"/>
          <w:sz w:val="32"/>
          <w:szCs w:val="32"/>
          <w:lang w:eastAsia="zh-CN"/>
        </w:rPr>
        <w:t>中级人民法院</w:t>
      </w:r>
      <w:r>
        <w:rPr>
          <w:rFonts w:hint="eastAsia" w:ascii="宋体" w:hAnsi="宋体"/>
          <w:b/>
          <w:bCs/>
          <w:color w:val="000000"/>
          <w:sz w:val="32"/>
          <w:szCs w:val="32"/>
        </w:rPr>
        <w:t>物业管理服务考评</w:t>
      </w:r>
      <w:r>
        <w:rPr>
          <w:rFonts w:hint="eastAsia" w:ascii="宋体" w:hAnsi="宋体"/>
          <w:b/>
          <w:bCs/>
          <w:color w:val="000000"/>
          <w:sz w:val="32"/>
          <w:szCs w:val="32"/>
          <w:lang w:eastAsia="zh-CN"/>
        </w:rPr>
        <w:t>和</w:t>
      </w:r>
      <w:r>
        <w:rPr>
          <w:rFonts w:hint="eastAsia" w:ascii="宋体" w:hAnsi="宋体"/>
          <w:b/>
          <w:bCs/>
          <w:color w:val="000000"/>
          <w:sz w:val="32"/>
          <w:szCs w:val="32"/>
        </w:rPr>
        <w:t>扣罚标准</w:t>
      </w:r>
    </w:p>
    <w:tbl>
      <w:tblPr>
        <w:tblStyle w:val="20"/>
        <w:tblpPr w:leftFromText="180" w:rightFromText="180" w:vertAnchor="page" w:horzAnchor="page" w:tblpXSpec="center" w:tblpY="2256"/>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086"/>
        <w:gridCol w:w="1050"/>
        <w:gridCol w:w="3291"/>
        <w:gridCol w:w="982"/>
      </w:tblGrid>
      <w:tr w14:paraId="020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0" w:type="dxa"/>
            <w:noWrap/>
            <w:vAlign w:val="center"/>
          </w:tcPr>
          <w:p w14:paraId="60503823">
            <w:pPr>
              <w:pStyle w:val="6"/>
              <w:spacing w:line="240" w:lineRule="auto"/>
              <w:ind w:left="0" w:leftChars="0" w:firstLine="0" w:firstLineChars="0"/>
              <w:jc w:val="center"/>
              <w:rPr>
                <w:rFonts w:ascii="宋体" w:hAnsi="宋体"/>
                <w:color w:val="000000"/>
              </w:rPr>
            </w:pPr>
            <w:r>
              <w:rPr>
                <w:rFonts w:hint="eastAsia" w:ascii="宋体" w:hAnsi="宋体"/>
                <w:color w:val="000000"/>
              </w:rPr>
              <w:t>考评项目</w:t>
            </w:r>
          </w:p>
        </w:tc>
        <w:tc>
          <w:tcPr>
            <w:tcW w:w="4086" w:type="dxa"/>
            <w:noWrap/>
            <w:vAlign w:val="center"/>
          </w:tcPr>
          <w:p w14:paraId="2084632B">
            <w:pPr>
              <w:pStyle w:val="6"/>
              <w:spacing w:line="240" w:lineRule="auto"/>
              <w:jc w:val="center"/>
              <w:rPr>
                <w:rFonts w:ascii="宋体" w:hAnsi="宋体"/>
                <w:color w:val="000000"/>
              </w:rPr>
            </w:pPr>
            <w:r>
              <w:rPr>
                <w:rFonts w:hint="eastAsia" w:ascii="宋体" w:hAnsi="宋体"/>
                <w:color w:val="000000"/>
              </w:rPr>
              <w:t>考评内容</w:t>
            </w:r>
          </w:p>
        </w:tc>
        <w:tc>
          <w:tcPr>
            <w:tcW w:w="1050" w:type="dxa"/>
            <w:noWrap/>
            <w:vAlign w:val="center"/>
          </w:tcPr>
          <w:p w14:paraId="48EDF1AA">
            <w:pPr>
              <w:pStyle w:val="6"/>
              <w:spacing w:line="240" w:lineRule="auto"/>
              <w:ind w:left="0" w:leftChars="0" w:firstLine="0" w:firstLineChars="0"/>
              <w:jc w:val="center"/>
              <w:rPr>
                <w:rFonts w:ascii="宋体" w:hAnsi="宋体"/>
                <w:color w:val="000000"/>
              </w:rPr>
            </w:pPr>
            <w:r>
              <w:rPr>
                <w:rFonts w:hint="eastAsia" w:ascii="宋体" w:hAnsi="宋体"/>
                <w:color w:val="000000"/>
              </w:rPr>
              <w:t>考评分值</w:t>
            </w:r>
          </w:p>
        </w:tc>
        <w:tc>
          <w:tcPr>
            <w:tcW w:w="3291" w:type="dxa"/>
            <w:noWrap/>
            <w:vAlign w:val="center"/>
          </w:tcPr>
          <w:p w14:paraId="1390D303">
            <w:pPr>
              <w:pStyle w:val="6"/>
              <w:spacing w:line="240" w:lineRule="auto"/>
              <w:ind w:left="0" w:leftChars="0" w:firstLine="0" w:firstLineChars="0"/>
              <w:jc w:val="center"/>
              <w:rPr>
                <w:rFonts w:ascii="宋体" w:hAnsi="宋体"/>
                <w:color w:val="000000"/>
              </w:rPr>
            </w:pPr>
            <w:r>
              <w:rPr>
                <w:rFonts w:hint="eastAsia" w:ascii="宋体" w:hAnsi="宋体"/>
                <w:color w:val="000000"/>
              </w:rPr>
              <w:t>扣罚额度及扣分值</w:t>
            </w:r>
          </w:p>
        </w:tc>
        <w:tc>
          <w:tcPr>
            <w:tcW w:w="982" w:type="dxa"/>
            <w:noWrap/>
            <w:vAlign w:val="center"/>
          </w:tcPr>
          <w:p w14:paraId="57F45E58">
            <w:pPr>
              <w:pStyle w:val="6"/>
              <w:spacing w:line="240" w:lineRule="auto"/>
              <w:ind w:left="0" w:leftChars="0" w:firstLine="0" w:firstLineChars="0"/>
              <w:jc w:val="center"/>
              <w:rPr>
                <w:rFonts w:ascii="宋体" w:hAnsi="宋体"/>
                <w:color w:val="000000"/>
              </w:rPr>
            </w:pPr>
            <w:r>
              <w:rPr>
                <w:rFonts w:hint="eastAsia" w:ascii="宋体" w:hAnsi="宋体"/>
                <w:color w:val="000000"/>
              </w:rPr>
              <w:t>备注</w:t>
            </w:r>
          </w:p>
        </w:tc>
      </w:tr>
      <w:tr w14:paraId="240E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7E00D985">
            <w:pPr>
              <w:pStyle w:val="6"/>
              <w:ind w:left="0" w:leftChars="0" w:firstLine="0" w:firstLineChars="0"/>
              <w:jc w:val="center"/>
              <w:rPr>
                <w:rFonts w:ascii="宋体" w:hAnsi="宋体"/>
                <w:color w:val="000000"/>
              </w:rPr>
            </w:pPr>
            <w:r>
              <w:rPr>
                <w:rFonts w:hint="eastAsia" w:ascii="宋体" w:hAnsi="宋体"/>
                <w:color w:val="000000"/>
              </w:rPr>
              <w:t>综合考评（</w:t>
            </w:r>
            <w:r>
              <w:rPr>
                <w:rFonts w:ascii="宋体" w:hAnsi="宋体"/>
                <w:color w:val="000000"/>
              </w:rPr>
              <w:t>18</w:t>
            </w:r>
            <w:r>
              <w:rPr>
                <w:rFonts w:hint="eastAsia" w:ascii="宋体" w:hAnsi="宋体"/>
                <w:color w:val="000000"/>
              </w:rPr>
              <w:t>分）</w:t>
            </w:r>
          </w:p>
        </w:tc>
        <w:tc>
          <w:tcPr>
            <w:tcW w:w="4086" w:type="dxa"/>
            <w:noWrap/>
            <w:vAlign w:val="center"/>
          </w:tcPr>
          <w:p w14:paraId="3B661F07">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物业公司工作人员统一着装上岗，佩戴执勤袖标及工作牌，干净整洁。</w:t>
            </w:r>
          </w:p>
        </w:tc>
        <w:tc>
          <w:tcPr>
            <w:tcW w:w="1050" w:type="dxa"/>
            <w:noWrap/>
            <w:vAlign w:val="center"/>
          </w:tcPr>
          <w:p w14:paraId="750DDEB0">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419037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107659">
            <w:pPr>
              <w:pStyle w:val="6"/>
              <w:jc w:val="center"/>
              <w:rPr>
                <w:rFonts w:ascii="宋体" w:hAnsi="宋体"/>
                <w:color w:val="000000"/>
              </w:rPr>
            </w:pPr>
          </w:p>
        </w:tc>
      </w:tr>
      <w:tr w14:paraId="2A5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D3037CF">
            <w:pPr>
              <w:pStyle w:val="6"/>
              <w:jc w:val="center"/>
              <w:rPr>
                <w:rFonts w:ascii="宋体" w:hAnsi="宋体"/>
                <w:color w:val="000000"/>
              </w:rPr>
            </w:pPr>
          </w:p>
        </w:tc>
        <w:tc>
          <w:tcPr>
            <w:tcW w:w="4086" w:type="dxa"/>
            <w:noWrap/>
            <w:vAlign w:val="center"/>
          </w:tcPr>
          <w:p w14:paraId="64215727">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．物业公司工作人员行为规范，礼貌待人，规范用语，服务主动、热情，树立主人翁精神，服务意识高，敬业精神、业务素质强。</w:t>
            </w:r>
          </w:p>
        </w:tc>
        <w:tc>
          <w:tcPr>
            <w:tcW w:w="1050" w:type="dxa"/>
            <w:noWrap/>
            <w:vAlign w:val="center"/>
          </w:tcPr>
          <w:p w14:paraId="65ACC76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ACF27C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4422934">
            <w:pPr>
              <w:pStyle w:val="6"/>
              <w:jc w:val="center"/>
              <w:rPr>
                <w:rFonts w:ascii="宋体" w:hAnsi="宋体"/>
                <w:color w:val="000000"/>
              </w:rPr>
            </w:pPr>
          </w:p>
        </w:tc>
      </w:tr>
      <w:tr w14:paraId="71BD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B15F8F4">
            <w:pPr>
              <w:pStyle w:val="6"/>
              <w:jc w:val="center"/>
              <w:rPr>
                <w:rFonts w:ascii="宋体" w:hAnsi="宋体"/>
                <w:color w:val="000000"/>
              </w:rPr>
            </w:pPr>
          </w:p>
        </w:tc>
        <w:tc>
          <w:tcPr>
            <w:tcW w:w="4086" w:type="dxa"/>
            <w:noWrap/>
            <w:vAlign w:val="center"/>
          </w:tcPr>
          <w:p w14:paraId="74BFD5D7">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．物业公司工作人员没有饮酒、脱岗睡岗、看电视、玩手机、聚众赌博等与工作无关或违反工作制度或违法的事。</w:t>
            </w:r>
          </w:p>
        </w:tc>
        <w:tc>
          <w:tcPr>
            <w:tcW w:w="1050" w:type="dxa"/>
            <w:noWrap/>
            <w:vAlign w:val="center"/>
          </w:tcPr>
          <w:p w14:paraId="70E8D74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9562D0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CCEE4B6">
            <w:pPr>
              <w:pStyle w:val="6"/>
              <w:jc w:val="center"/>
              <w:rPr>
                <w:rFonts w:ascii="宋体" w:hAnsi="宋体"/>
                <w:color w:val="000000"/>
              </w:rPr>
            </w:pPr>
          </w:p>
        </w:tc>
      </w:tr>
      <w:tr w14:paraId="2085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7A5D72A">
            <w:pPr>
              <w:pStyle w:val="6"/>
              <w:jc w:val="center"/>
              <w:rPr>
                <w:rFonts w:ascii="宋体" w:hAnsi="宋体"/>
                <w:color w:val="000000"/>
              </w:rPr>
            </w:pPr>
          </w:p>
        </w:tc>
        <w:tc>
          <w:tcPr>
            <w:tcW w:w="4086" w:type="dxa"/>
            <w:noWrap/>
            <w:vAlign w:val="center"/>
          </w:tcPr>
          <w:p w14:paraId="5ADE285E">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．物业公司拟配备的工作人员没有变动，如有变动，已经提前书面报</w:t>
            </w:r>
            <w:r>
              <w:rPr>
                <w:rFonts w:hint="eastAsia" w:ascii="宋体" w:hAnsi="宋体"/>
                <w:color w:val="000000"/>
                <w:lang w:eastAsia="zh-CN"/>
              </w:rPr>
              <w:t>甲方</w:t>
            </w:r>
            <w:r>
              <w:rPr>
                <w:rFonts w:hint="eastAsia" w:ascii="宋体" w:hAnsi="宋体"/>
                <w:color w:val="000000"/>
              </w:rPr>
              <w:t>确认，并在老员工离职前配备新员工到岗。</w:t>
            </w:r>
          </w:p>
        </w:tc>
        <w:tc>
          <w:tcPr>
            <w:tcW w:w="1050" w:type="dxa"/>
            <w:noWrap/>
            <w:vAlign w:val="center"/>
          </w:tcPr>
          <w:p w14:paraId="7B61277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63FB75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8976F62">
            <w:pPr>
              <w:pStyle w:val="6"/>
              <w:jc w:val="center"/>
              <w:rPr>
                <w:rFonts w:ascii="宋体" w:hAnsi="宋体"/>
                <w:color w:val="000000"/>
              </w:rPr>
            </w:pPr>
          </w:p>
        </w:tc>
      </w:tr>
      <w:tr w14:paraId="5E32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E383580">
            <w:pPr>
              <w:pStyle w:val="6"/>
              <w:jc w:val="center"/>
              <w:rPr>
                <w:rFonts w:ascii="宋体" w:hAnsi="宋体"/>
                <w:color w:val="000000"/>
              </w:rPr>
            </w:pPr>
          </w:p>
        </w:tc>
        <w:tc>
          <w:tcPr>
            <w:tcW w:w="4086" w:type="dxa"/>
            <w:noWrap/>
            <w:vAlign w:val="center"/>
          </w:tcPr>
          <w:p w14:paraId="33955AA1">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．物业公司对物业工作人员进行入职培训和每月不少于</w:t>
            </w:r>
            <w:r>
              <w:rPr>
                <w:rFonts w:ascii="宋体" w:hAnsi="宋体"/>
                <w:color w:val="000000"/>
              </w:rPr>
              <w:t>1</w:t>
            </w:r>
            <w:r>
              <w:rPr>
                <w:rFonts w:hint="eastAsia" w:ascii="宋体" w:hAnsi="宋体"/>
                <w:color w:val="000000"/>
              </w:rPr>
              <w:t>次的业务培训，培训成果资料存档可随时查阅。</w:t>
            </w:r>
          </w:p>
        </w:tc>
        <w:tc>
          <w:tcPr>
            <w:tcW w:w="1050" w:type="dxa"/>
            <w:noWrap/>
            <w:vAlign w:val="center"/>
          </w:tcPr>
          <w:p w14:paraId="1634CCB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61E067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E6531F4">
            <w:pPr>
              <w:pStyle w:val="6"/>
              <w:jc w:val="center"/>
              <w:rPr>
                <w:rFonts w:ascii="宋体" w:hAnsi="宋体"/>
                <w:color w:val="000000"/>
              </w:rPr>
            </w:pPr>
          </w:p>
        </w:tc>
      </w:tr>
      <w:tr w14:paraId="7ABE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70FAABF">
            <w:pPr>
              <w:pStyle w:val="6"/>
              <w:jc w:val="center"/>
              <w:rPr>
                <w:rFonts w:ascii="宋体" w:hAnsi="宋体"/>
                <w:color w:val="000000"/>
              </w:rPr>
            </w:pPr>
          </w:p>
        </w:tc>
        <w:tc>
          <w:tcPr>
            <w:tcW w:w="4086" w:type="dxa"/>
            <w:noWrap/>
            <w:vAlign w:val="center"/>
          </w:tcPr>
          <w:p w14:paraId="209643C3">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．签订合同之日起至考核日止，没有因物业公司工作人员失误造成不良行为后果，没有因物业公司原因发生失误，造成恶劣影响，重大管理责任事故发生率为“零”。</w:t>
            </w:r>
          </w:p>
        </w:tc>
        <w:tc>
          <w:tcPr>
            <w:tcW w:w="1050" w:type="dxa"/>
            <w:noWrap/>
            <w:vAlign w:val="center"/>
          </w:tcPr>
          <w:p w14:paraId="214FA960">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043F633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0ECB2674">
            <w:pPr>
              <w:pStyle w:val="6"/>
              <w:jc w:val="center"/>
              <w:rPr>
                <w:rFonts w:ascii="宋体" w:hAnsi="宋体"/>
                <w:color w:val="000000"/>
              </w:rPr>
            </w:pPr>
          </w:p>
        </w:tc>
      </w:tr>
      <w:tr w14:paraId="01EF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3612A07">
            <w:pPr>
              <w:pStyle w:val="6"/>
              <w:jc w:val="center"/>
              <w:rPr>
                <w:rFonts w:ascii="宋体" w:hAnsi="宋体"/>
                <w:color w:val="000000"/>
              </w:rPr>
            </w:pPr>
          </w:p>
        </w:tc>
        <w:tc>
          <w:tcPr>
            <w:tcW w:w="4086" w:type="dxa"/>
            <w:noWrap/>
            <w:vAlign w:val="center"/>
          </w:tcPr>
          <w:p w14:paraId="46B1479E">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．有完善的值班制度和交接班制度，工作记录。</w:t>
            </w:r>
          </w:p>
        </w:tc>
        <w:tc>
          <w:tcPr>
            <w:tcW w:w="1050" w:type="dxa"/>
            <w:noWrap/>
            <w:vAlign w:val="center"/>
          </w:tcPr>
          <w:p w14:paraId="7F51E67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B672AA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072BE83">
            <w:pPr>
              <w:pStyle w:val="6"/>
              <w:jc w:val="center"/>
              <w:rPr>
                <w:rFonts w:ascii="宋体" w:hAnsi="宋体"/>
                <w:color w:val="000000"/>
              </w:rPr>
            </w:pPr>
          </w:p>
        </w:tc>
      </w:tr>
      <w:tr w14:paraId="108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6E6527D">
            <w:pPr>
              <w:pStyle w:val="6"/>
              <w:jc w:val="center"/>
              <w:rPr>
                <w:rFonts w:ascii="宋体" w:hAnsi="宋体"/>
                <w:color w:val="000000"/>
              </w:rPr>
            </w:pPr>
          </w:p>
        </w:tc>
        <w:tc>
          <w:tcPr>
            <w:tcW w:w="4086" w:type="dxa"/>
            <w:noWrap/>
            <w:vAlign w:val="center"/>
          </w:tcPr>
          <w:p w14:paraId="13082C41">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．建立项目物业管理档案</w:t>
            </w:r>
            <w:r>
              <w:rPr>
                <w:rFonts w:ascii="宋体" w:hAnsi="宋体"/>
                <w:color w:val="000000"/>
              </w:rPr>
              <w:t>[</w:t>
            </w:r>
            <w:r>
              <w:rPr>
                <w:rFonts w:hint="eastAsia" w:ascii="宋体" w:hAnsi="宋体"/>
                <w:color w:val="000000"/>
              </w:rPr>
              <w:t>包括设备管理档案、业主资料档案（含业主和使用人档案）等</w:t>
            </w:r>
            <w:r>
              <w:rPr>
                <w:rFonts w:ascii="宋体" w:hAnsi="宋体"/>
                <w:color w:val="000000"/>
              </w:rPr>
              <w:t>]</w:t>
            </w:r>
            <w:r>
              <w:rPr>
                <w:rFonts w:hint="eastAsia" w:ascii="宋体" w:hAnsi="宋体"/>
                <w:color w:val="000000"/>
              </w:rPr>
              <w:t>。分类成册，查阅方便。借阅及交接有详细签字记录，并做好保密。</w:t>
            </w:r>
          </w:p>
        </w:tc>
        <w:tc>
          <w:tcPr>
            <w:tcW w:w="1050" w:type="dxa"/>
            <w:noWrap/>
            <w:vAlign w:val="center"/>
          </w:tcPr>
          <w:p w14:paraId="4CD6804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F9040C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E18B2E5">
            <w:pPr>
              <w:pStyle w:val="6"/>
              <w:jc w:val="center"/>
              <w:rPr>
                <w:rFonts w:ascii="宋体" w:hAnsi="宋体"/>
                <w:color w:val="000000"/>
              </w:rPr>
            </w:pPr>
          </w:p>
        </w:tc>
      </w:tr>
      <w:tr w14:paraId="564C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50A2581">
            <w:pPr>
              <w:pStyle w:val="6"/>
              <w:jc w:val="center"/>
              <w:rPr>
                <w:rFonts w:ascii="宋体" w:hAnsi="宋体"/>
                <w:color w:val="000000"/>
              </w:rPr>
            </w:pPr>
          </w:p>
        </w:tc>
        <w:tc>
          <w:tcPr>
            <w:tcW w:w="4086" w:type="dxa"/>
            <w:noWrap/>
            <w:vAlign w:val="center"/>
          </w:tcPr>
          <w:p w14:paraId="594F408A">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建立健全的财务管理制度，做到运作规范，账目清晰。</w:t>
            </w:r>
          </w:p>
        </w:tc>
        <w:tc>
          <w:tcPr>
            <w:tcW w:w="1050" w:type="dxa"/>
            <w:noWrap/>
            <w:vAlign w:val="center"/>
          </w:tcPr>
          <w:p w14:paraId="1090E91E">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9DEF1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BDD224D">
            <w:pPr>
              <w:pStyle w:val="6"/>
              <w:jc w:val="center"/>
              <w:rPr>
                <w:rFonts w:ascii="宋体" w:hAnsi="宋体"/>
                <w:color w:val="000000"/>
              </w:rPr>
            </w:pPr>
          </w:p>
        </w:tc>
      </w:tr>
      <w:tr w14:paraId="1611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0" w:type="dxa"/>
            <w:vMerge w:val="restart"/>
            <w:noWrap/>
            <w:vAlign w:val="center"/>
          </w:tcPr>
          <w:p w14:paraId="3EC98F59">
            <w:pPr>
              <w:pStyle w:val="6"/>
              <w:ind w:left="0" w:leftChars="0" w:firstLine="0" w:firstLineChars="0"/>
              <w:jc w:val="center"/>
              <w:rPr>
                <w:rFonts w:ascii="宋体" w:hAnsi="宋体"/>
                <w:color w:val="000000"/>
              </w:rPr>
            </w:pPr>
            <w:r>
              <w:rPr>
                <w:rFonts w:hint="eastAsia" w:ascii="宋体" w:hAnsi="宋体"/>
                <w:color w:val="000000"/>
              </w:rPr>
              <w:t>工程管理考评（</w:t>
            </w:r>
            <w:r>
              <w:rPr>
                <w:rFonts w:ascii="宋体" w:hAnsi="宋体"/>
                <w:color w:val="000000"/>
              </w:rPr>
              <w:t>25</w:t>
            </w:r>
            <w:r>
              <w:rPr>
                <w:rFonts w:hint="eastAsia" w:ascii="宋体" w:hAnsi="宋体"/>
                <w:color w:val="000000"/>
              </w:rPr>
              <w:t>分）</w:t>
            </w:r>
          </w:p>
        </w:tc>
        <w:tc>
          <w:tcPr>
            <w:tcW w:w="4086" w:type="dxa"/>
            <w:noWrap/>
            <w:vAlign w:val="center"/>
          </w:tcPr>
          <w:p w14:paraId="054ABEFD">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配备专业技术人员，维修和操作人员持相关专业上岗证。</w:t>
            </w:r>
          </w:p>
        </w:tc>
        <w:tc>
          <w:tcPr>
            <w:tcW w:w="1050" w:type="dxa"/>
            <w:noWrap/>
            <w:vAlign w:val="center"/>
          </w:tcPr>
          <w:p w14:paraId="0C7B2F11">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B68584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214CFF9">
            <w:pPr>
              <w:pStyle w:val="6"/>
              <w:jc w:val="center"/>
              <w:rPr>
                <w:rFonts w:ascii="宋体" w:hAnsi="宋体"/>
                <w:color w:val="000000"/>
              </w:rPr>
            </w:pPr>
          </w:p>
        </w:tc>
      </w:tr>
      <w:tr w14:paraId="3CA5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8A03E0F">
            <w:pPr>
              <w:pStyle w:val="6"/>
              <w:jc w:val="center"/>
              <w:rPr>
                <w:rFonts w:ascii="宋体" w:hAnsi="宋体"/>
                <w:color w:val="000000"/>
              </w:rPr>
            </w:pPr>
          </w:p>
        </w:tc>
        <w:tc>
          <w:tcPr>
            <w:tcW w:w="4086" w:type="dxa"/>
            <w:noWrap/>
            <w:vAlign w:val="center"/>
          </w:tcPr>
          <w:p w14:paraId="7BBF0550">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每周清扫设备房，保持设备房室内环境整洁；无杂物、灰尘，鼠害。</w:t>
            </w:r>
          </w:p>
        </w:tc>
        <w:tc>
          <w:tcPr>
            <w:tcW w:w="1050" w:type="dxa"/>
            <w:noWrap/>
            <w:vAlign w:val="center"/>
          </w:tcPr>
          <w:p w14:paraId="7A786E6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73F0F3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1B4522A">
            <w:pPr>
              <w:pStyle w:val="6"/>
              <w:jc w:val="center"/>
              <w:rPr>
                <w:rFonts w:ascii="宋体" w:hAnsi="宋体"/>
                <w:color w:val="000000"/>
              </w:rPr>
            </w:pPr>
          </w:p>
        </w:tc>
      </w:tr>
      <w:tr w14:paraId="2A2B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25EC29">
            <w:pPr>
              <w:pStyle w:val="6"/>
              <w:jc w:val="center"/>
              <w:rPr>
                <w:rFonts w:ascii="宋体" w:hAnsi="宋体"/>
                <w:color w:val="000000"/>
              </w:rPr>
            </w:pPr>
          </w:p>
        </w:tc>
        <w:tc>
          <w:tcPr>
            <w:tcW w:w="4086" w:type="dxa"/>
            <w:noWrap/>
            <w:vAlign w:val="center"/>
          </w:tcPr>
          <w:p w14:paraId="27D358F9">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每天巡视大楼供配电气系统、供排水系统、配电房、水泵房等系统，发现问题及时维修，有定期巡回检查测试和维修保养记录，可随时查阅。</w:t>
            </w:r>
          </w:p>
        </w:tc>
        <w:tc>
          <w:tcPr>
            <w:tcW w:w="1050" w:type="dxa"/>
            <w:noWrap/>
            <w:vAlign w:val="center"/>
          </w:tcPr>
          <w:p w14:paraId="7B1F9BB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67E2F7D">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F45A246">
            <w:pPr>
              <w:pStyle w:val="6"/>
              <w:jc w:val="center"/>
              <w:rPr>
                <w:rFonts w:ascii="宋体" w:hAnsi="宋体"/>
                <w:color w:val="000000"/>
              </w:rPr>
            </w:pPr>
          </w:p>
        </w:tc>
      </w:tr>
      <w:tr w14:paraId="0FF1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FD95944">
            <w:pPr>
              <w:pStyle w:val="6"/>
              <w:jc w:val="center"/>
              <w:rPr>
                <w:rFonts w:ascii="宋体" w:hAnsi="宋体"/>
                <w:color w:val="000000"/>
              </w:rPr>
            </w:pPr>
          </w:p>
        </w:tc>
        <w:tc>
          <w:tcPr>
            <w:tcW w:w="4086" w:type="dxa"/>
            <w:noWrap/>
            <w:vAlign w:val="center"/>
          </w:tcPr>
          <w:p w14:paraId="7A9D9151">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观察电压表、水压表、电流表、计量表等设备和系统运行情况，仪表指示灯显示正常，并做有多种运行记录，可随时查阅。</w:t>
            </w:r>
          </w:p>
        </w:tc>
        <w:tc>
          <w:tcPr>
            <w:tcW w:w="1050" w:type="dxa"/>
            <w:noWrap/>
            <w:vAlign w:val="center"/>
          </w:tcPr>
          <w:p w14:paraId="0AFF3E5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83C97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65DE007">
            <w:pPr>
              <w:pStyle w:val="6"/>
              <w:jc w:val="center"/>
              <w:rPr>
                <w:rFonts w:ascii="宋体" w:hAnsi="宋体"/>
                <w:color w:val="000000"/>
              </w:rPr>
            </w:pPr>
          </w:p>
        </w:tc>
      </w:tr>
      <w:tr w14:paraId="05C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EFF1867">
            <w:pPr>
              <w:pStyle w:val="6"/>
              <w:jc w:val="center"/>
              <w:rPr>
                <w:rFonts w:ascii="宋体" w:hAnsi="宋体"/>
                <w:color w:val="000000"/>
              </w:rPr>
            </w:pPr>
          </w:p>
        </w:tc>
        <w:tc>
          <w:tcPr>
            <w:tcW w:w="4086" w:type="dxa"/>
            <w:noWrap/>
            <w:vAlign w:val="center"/>
          </w:tcPr>
          <w:p w14:paraId="1D70D3F6">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相关设备图纸、档案资料齐全，建立设备台账，项目齐全、目录清楚、完善管理，可随时查阅。</w:t>
            </w:r>
          </w:p>
        </w:tc>
        <w:tc>
          <w:tcPr>
            <w:tcW w:w="1050" w:type="dxa"/>
            <w:noWrap/>
            <w:vAlign w:val="center"/>
          </w:tcPr>
          <w:p w14:paraId="253E090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CDA878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DD144D7">
            <w:pPr>
              <w:pStyle w:val="6"/>
              <w:jc w:val="center"/>
              <w:rPr>
                <w:rFonts w:ascii="宋体" w:hAnsi="宋体"/>
                <w:color w:val="000000"/>
              </w:rPr>
            </w:pPr>
          </w:p>
        </w:tc>
      </w:tr>
      <w:tr w14:paraId="7C0A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C71C882">
            <w:pPr>
              <w:pStyle w:val="6"/>
              <w:jc w:val="center"/>
              <w:rPr>
                <w:rFonts w:ascii="宋体" w:hAnsi="宋体"/>
                <w:color w:val="000000"/>
              </w:rPr>
            </w:pPr>
          </w:p>
        </w:tc>
        <w:tc>
          <w:tcPr>
            <w:tcW w:w="4086" w:type="dxa"/>
            <w:noWrap/>
            <w:vAlign w:val="center"/>
          </w:tcPr>
          <w:p w14:paraId="28B5EC57">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相关设备出现故障，有完整的报修、维修和回访记录。</w:t>
            </w:r>
          </w:p>
        </w:tc>
        <w:tc>
          <w:tcPr>
            <w:tcW w:w="1050" w:type="dxa"/>
            <w:noWrap/>
            <w:vAlign w:val="center"/>
          </w:tcPr>
          <w:p w14:paraId="67CEE9B0">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13EDFE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B6675E3">
            <w:pPr>
              <w:pStyle w:val="6"/>
              <w:jc w:val="center"/>
              <w:rPr>
                <w:rFonts w:ascii="宋体" w:hAnsi="宋体"/>
                <w:color w:val="000000"/>
              </w:rPr>
            </w:pPr>
          </w:p>
        </w:tc>
      </w:tr>
      <w:tr w14:paraId="48D6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E90B8A">
            <w:pPr>
              <w:pStyle w:val="6"/>
              <w:jc w:val="center"/>
              <w:rPr>
                <w:rFonts w:ascii="宋体" w:hAnsi="宋体"/>
                <w:color w:val="000000"/>
              </w:rPr>
            </w:pPr>
          </w:p>
        </w:tc>
        <w:tc>
          <w:tcPr>
            <w:tcW w:w="4086" w:type="dxa"/>
            <w:noWrap/>
            <w:vAlign w:val="center"/>
          </w:tcPr>
          <w:p w14:paraId="67466E40">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相关设备良好、运行正常、签订合同之日起至考核日止没有因工程工作人员操作不当发生重大管理责任事故，严格按安全操作规程及管理制度操作。</w:t>
            </w:r>
          </w:p>
        </w:tc>
        <w:tc>
          <w:tcPr>
            <w:tcW w:w="1050" w:type="dxa"/>
            <w:noWrap/>
            <w:vAlign w:val="center"/>
          </w:tcPr>
          <w:p w14:paraId="12F28BC0">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078AC9E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10A12497">
            <w:pPr>
              <w:pStyle w:val="6"/>
              <w:jc w:val="center"/>
              <w:rPr>
                <w:rFonts w:ascii="宋体" w:hAnsi="宋体"/>
                <w:color w:val="000000"/>
              </w:rPr>
            </w:pPr>
          </w:p>
        </w:tc>
      </w:tr>
      <w:tr w14:paraId="43D9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A2112C2">
            <w:pPr>
              <w:pStyle w:val="6"/>
              <w:jc w:val="center"/>
              <w:rPr>
                <w:rFonts w:ascii="宋体" w:hAnsi="宋体"/>
                <w:color w:val="000000"/>
              </w:rPr>
            </w:pPr>
          </w:p>
        </w:tc>
        <w:tc>
          <w:tcPr>
            <w:tcW w:w="4086" w:type="dxa"/>
            <w:noWrap/>
            <w:vAlign w:val="center"/>
          </w:tcPr>
          <w:p w14:paraId="1887D5ED">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楼层设有明显标志及引路方向指示或者平面图，没有违反规划私搭乱建。</w:t>
            </w:r>
          </w:p>
        </w:tc>
        <w:tc>
          <w:tcPr>
            <w:tcW w:w="1050" w:type="dxa"/>
            <w:noWrap/>
            <w:vAlign w:val="center"/>
          </w:tcPr>
          <w:p w14:paraId="294FB60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EFB5F2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8D56CA1">
            <w:pPr>
              <w:pStyle w:val="6"/>
              <w:jc w:val="center"/>
              <w:rPr>
                <w:rFonts w:ascii="宋体" w:hAnsi="宋体"/>
                <w:color w:val="000000"/>
              </w:rPr>
            </w:pPr>
          </w:p>
        </w:tc>
      </w:tr>
      <w:tr w14:paraId="036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6499210">
            <w:pPr>
              <w:pStyle w:val="6"/>
              <w:jc w:val="center"/>
              <w:rPr>
                <w:rFonts w:ascii="宋体" w:hAnsi="宋体"/>
                <w:color w:val="000000"/>
              </w:rPr>
            </w:pPr>
          </w:p>
        </w:tc>
        <w:tc>
          <w:tcPr>
            <w:tcW w:w="4086" w:type="dxa"/>
            <w:noWrap/>
            <w:vAlign w:val="center"/>
          </w:tcPr>
          <w:p w14:paraId="1F81122D">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发生停电、停水或其他事故能提前通知</w:t>
            </w:r>
            <w:r>
              <w:rPr>
                <w:rFonts w:hint="eastAsia" w:ascii="宋体" w:hAnsi="宋体"/>
                <w:color w:val="000000"/>
                <w:lang w:eastAsia="zh-CN"/>
              </w:rPr>
              <w:t>甲方</w:t>
            </w:r>
            <w:r>
              <w:rPr>
                <w:rFonts w:hint="eastAsia" w:ascii="宋体" w:hAnsi="宋体"/>
                <w:color w:val="000000"/>
              </w:rPr>
              <w:t>，及时与供电、供水等部门取得联系，迅速奔赴现场查明原因并及时采取应急措施，没有遭遇投诉。</w:t>
            </w:r>
          </w:p>
        </w:tc>
        <w:tc>
          <w:tcPr>
            <w:tcW w:w="1050" w:type="dxa"/>
            <w:noWrap/>
            <w:vAlign w:val="center"/>
          </w:tcPr>
          <w:p w14:paraId="577C08F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1A059A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F6BF01D">
            <w:pPr>
              <w:pStyle w:val="6"/>
              <w:jc w:val="center"/>
              <w:rPr>
                <w:rFonts w:ascii="宋体" w:hAnsi="宋体"/>
                <w:color w:val="000000"/>
              </w:rPr>
            </w:pPr>
          </w:p>
        </w:tc>
      </w:tr>
      <w:tr w14:paraId="572E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6B290E8">
            <w:pPr>
              <w:pStyle w:val="6"/>
              <w:jc w:val="center"/>
              <w:rPr>
                <w:rFonts w:ascii="宋体" w:hAnsi="宋体"/>
                <w:color w:val="000000"/>
              </w:rPr>
            </w:pPr>
          </w:p>
        </w:tc>
        <w:tc>
          <w:tcPr>
            <w:tcW w:w="4086" w:type="dxa"/>
            <w:noWrap/>
            <w:vAlign w:val="center"/>
          </w:tcPr>
          <w:p w14:paraId="144C3743">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维修及时率达到</w:t>
            </w:r>
            <w:r>
              <w:rPr>
                <w:rFonts w:ascii="宋体" w:hAnsi="宋体"/>
                <w:color w:val="000000"/>
              </w:rPr>
              <w:t>98%</w:t>
            </w:r>
            <w:r>
              <w:rPr>
                <w:rFonts w:hint="eastAsia" w:ascii="宋体" w:hAnsi="宋体"/>
                <w:color w:val="000000"/>
              </w:rPr>
              <w:t>，零星维修合格率达</w:t>
            </w:r>
            <w:r>
              <w:rPr>
                <w:rFonts w:ascii="宋体" w:hAnsi="宋体"/>
                <w:color w:val="000000"/>
              </w:rPr>
              <w:t>100%</w:t>
            </w:r>
            <w:r>
              <w:rPr>
                <w:rFonts w:hint="eastAsia" w:ascii="宋体" w:hAnsi="宋体"/>
                <w:color w:val="000000"/>
              </w:rPr>
              <w:t>，并建立回访制度和回访记录。</w:t>
            </w:r>
          </w:p>
        </w:tc>
        <w:tc>
          <w:tcPr>
            <w:tcW w:w="1050" w:type="dxa"/>
            <w:noWrap/>
            <w:vAlign w:val="center"/>
          </w:tcPr>
          <w:p w14:paraId="45EAEE0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D052EF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9EE2B82">
            <w:pPr>
              <w:pStyle w:val="6"/>
              <w:jc w:val="center"/>
              <w:rPr>
                <w:rFonts w:ascii="宋体" w:hAnsi="宋体"/>
                <w:color w:val="000000"/>
              </w:rPr>
            </w:pPr>
          </w:p>
        </w:tc>
      </w:tr>
      <w:tr w14:paraId="402C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144FBC4">
            <w:pPr>
              <w:pStyle w:val="6"/>
              <w:jc w:val="center"/>
              <w:rPr>
                <w:rFonts w:ascii="宋体" w:hAnsi="宋体"/>
                <w:color w:val="000000"/>
              </w:rPr>
            </w:pPr>
          </w:p>
        </w:tc>
        <w:tc>
          <w:tcPr>
            <w:tcW w:w="4086" w:type="dxa"/>
            <w:noWrap/>
            <w:vAlign w:val="center"/>
          </w:tcPr>
          <w:p w14:paraId="285EF392">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1</w:t>
            </w:r>
            <w:r>
              <w:rPr>
                <w:rFonts w:ascii="宋体" w:hAnsi="宋体"/>
                <w:color w:val="000000"/>
              </w:rPr>
              <w:t>.</w:t>
            </w:r>
            <w:r>
              <w:rPr>
                <w:rFonts w:hint="eastAsia" w:ascii="宋体" w:hAnsi="宋体"/>
                <w:color w:val="000000"/>
              </w:rPr>
              <w:t>按照规定对二次供水蓄水设备进行清洗、消毒并做好记录。二次供水需有卫生许可和水质化验清单。水箱周边环境清洁卫生。无二次污染隐患。</w:t>
            </w:r>
          </w:p>
        </w:tc>
        <w:tc>
          <w:tcPr>
            <w:tcW w:w="1050" w:type="dxa"/>
            <w:noWrap/>
            <w:vAlign w:val="center"/>
          </w:tcPr>
          <w:p w14:paraId="7AED032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6EA243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A531577">
            <w:pPr>
              <w:pStyle w:val="6"/>
              <w:jc w:val="center"/>
              <w:rPr>
                <w:rFonts w:ascii="宋体" w:hAnsi="宋体"/>
                <w:color w:val="000000"/>
              </w:rPr>
            </w:pPr>
          </w:p>
        </w:tc>
      </w:tr>
      <w:tr w14:paraId="6A1B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961C17F">
            <w:pPr>
              <w:pStyle w:val="6"/>
              <w:jc w:val="center"/>
              <w:rPr>
                <w:rFonts w:ascii="宋体" w:hAnsi="宋体"/>
                <w:color w:val="000000"/>
              </w:rPr>
            </w:pPr>
          </w:p>
        </w:tc>
        <w:tc>
          <w:tcPr>
            <w:tcW w:w="4086" w:type="dxa"/>
            <w:noWrap/>
            <w:vAlign w:val="center"/>
          </w:tcPr>
          <w:p w14:paraId="6D58FFE9">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2</w:t>
            </w:r>
            <w:r>
              <w:rPr>
                <w:rFonts w:ascii="宋体" w:hAnsi="宋体"/>
                <w:color w:val="000000"/>
              </w:rPr>
              <w:t>.</w:t>
            </w:r>
            <w:r>
              <w:rPr>
                <w:rFonts w:hint="eastAsia" w:ascii="宋体" w:hAnsi="宋体"/>
                <w:color w:val="000000"/>
              </w:rPr>
              <w:t>设备阀门、管道、发电机等相关设备无跑冒滴漏。</w:t>
            </w:r>
          </w:p>
        </w:tc>
        <w:tc>
          <w:tcPr>
            <w:tcW w:w="1050" w:type="dxa"/>
            <w:noWrap/>
            <w:vAlign w:val="center"/>
          </w:tcPr>
          <w:p w14:paraId="2E6C9D6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21E046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A6E07A8">
            <w:pPr>
              <w:pStyle w:val="6"/>
              <w:jc w:val="center"/>
              <w:rPr>
                <w:rFonts w:ascii="宋体" w:hAnsi="宋体"/>
                <w:color w:val="000000"/>
              </w:rPr>
            </w:pPr>
          </w:p>
        </w:tc>
      </w:tr>
      <w:tr w14:paraId="260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58F252C">
            <w:pPr>
              <w:pStyle w:val="6"/>
              <w:jc w:val="center"/>
              <w:rPr>
                <w:rFonts w:ascii="宋体" w:hAnsi="宋体"/>
                <w:color w:val="000000"/>
              </w:rPr>
            </w:pPr>
          </w:p>
        </w:tc>
        <w:tc>
          <w:tcPr>
            <w:tcW w:w="4086" w:type="dxa"/>
            <w:noWrap/>
            <w:vAlign w:val="center"/>
          </w:tcPr>
          <w:p w14:paraId="2A76E343">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3</w:t>
            </w:r>
            <w:r>
              <w:rPr>
                <w:rFonts w:ascii="宋体" w:hAnsi="宋体"/>
                <w:color w:val="000000"/>
              </w:rPr>
              <w:t>.</w:t>
            </w:r>
            <w:r>
              <w:rPr>
                <w:rFonts w:hint="eastAsia" w:ascii="宋体" w:hAnsi="宋体"/>
                <w:color w:val="000000"/>
              </w:rPr>
              <w:t>排水系统通畅，雨季道路无积水，地下车库、地下室无积水、浸泡发生。</w:t>
            </w:r>
          </w:p>
        </w:tc>
        <w:tc>
          <w:tcPr>
            <w:tcW w:w="1050" w:type="dxa"/>
            <w:noWrap/>
            <w:vAlign w:val="center"/>
          </w:tcPr>
          <w:p w14:paraId="2EF1ECA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AD562B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CFD32B4">
            <w:pPr>
              <w:pStyle w:val="6"/>
              <w:jc w:val="center"/>
              <w:rPr>
                <w:rFonts w:ascii="宋体" w:hAnsi="宋体"/>
                <w:color w:val="000000"/>
              </w:rPr>
            </w:pPr>
          </w:p>
        </w:tc>
      </w:tr>
      <w:tr w14:paraId="7B28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DB086C8">
            <w:pPr>
              <w:pStyle w:val="6"/>
              <w:jc w:val="center"/>
              <w:rPr>
                <w:rFonts w:ascii="宋体" w:hAnsi="宋体"/>
                <w:color w:val="000000"/>
              </w:rPr>
            </w:pPr>
          </w:p>
        </w:tc>
        <w:tc>
          <w:tcPr>
            <w:tcW w:w="4086" w:type="dxa"/>
            <w:noWrap/>
            <w:vAlign w:val="center"/>
          </w:tcPr>
          <w:p w14:paraId="3583DE34">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4.</w:t>
            </w:r>
            <w:r>
              <w:rPr>
                <w:rFonts w:hint="eastAsia" w:ascii="宋体" w:hAnsi="宋体"/>
                <w:color w:val="000000"/>
              </w:rPr>
              <w:t>电梯由专业人员保养维修，并持证上岗。</w:t>
            </w:r>
          </w:p>
        </w:tc>
        <w:tc>
          <w:tcPr>
            <w:tcW w:w="1050" w:type="dxa"/>
            <w:noWrap/>
            <w:vAlign w:val="center"/>
          </w:tcPr>
          <w:p w14:paraId="6769A9A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8947E7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DB75187">
            <w:pPr>
              <w:pStyle w:val="6"/>
              <w:jc w:val="center"/>
              <w:rPr>
                <w:rFonts w:ascii="宋体" w:hAnsi="宋体"/>
                <w:color w:val="000000"/>
              </w:rPr>
            </w:pPr>
          </w:p>
        </w:tc>
      </w:tr>
      <w:tr w14:paraId="27A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2362888">
            <w:pPr>
              <w:pStyle w:val="6"/>
              <w:jc w:val="center"/>
              <w:rPr>
                <w:rFonts w:ascii="宋体" w:hAnsi="宋体"/>
                <w:color w:val="000000"/>
              </w:rPr>
            </w:pPr>
          </w:p>
        </w:tc>
        <w:tc>
          <w:tcPr>
            <w:tcW w:w="4086" w:type="dxa"/>
            <w:noWrap/>
            <w:vAlign w:val="center"/>
          </w:tcPr>
          <w:p w14:paraId="0158B8A0">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5</w:t>
            </w:r>
            <w:r>
              <w:rPr>
                <w:rFonts w:ascii="宋体" w:hAnsi="宋体"/>
                <w:color w:val="000000"/>
              </w:rPr>
              <w:t>.</w:t>
            </w:r>
            <w:r>
              <w:rPr>
                <w:rFonts w:hint="eastAsia" w:ascii="宋体" w:hAnsi="宋体"/>
                <w:color w:val="000000"/>
              </w:rPr>
              <w:t>每天对电梯机房的设备、温度、通风状况等巡视检查一遍并做好相关记录，电梯按规定时间允许，安全设施有效，通风、照明及其他附属设施完好。</w:t>
            </w:r>
          </w:p>
        </w:tc>
        <w:tc>
          <w:tcPr>
            <w:tcW w:w="1050" w:type="dxa"/>
            <w:noWrap/>
            <w:vAlign w:val="center"/>
          </w:tcPr>
          <w:p w14:paraId="043D763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6CB59F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560A86B">
            <w:pPr>
              <w:pStyle w:val="6"/>
              <w:jc w:val="center"/>
              <w:rPr>
                <w:rFonts w:ascii="宋体" w:hAnsi="宋体"/>
                <w:color w:val="000000"/>
              </w:rPr>
            </w:pPr>
          </w:p>
        </w:tc>
      </w:tr>
      <w:tr w14:paraId="07D5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0C63847">
            <w:pPr>
              <w:pStyle w:val="6"/>
              <w:jc w:val="center"/>
              <w:rPr>
                <w:rFonts w:ascii="宋体" w:hAnsi="宋体"/>
                <w:color w:val="000000"/>
              </w:rPr>
            </w:pPr>
          </w:p>
        </w:tc>
        <w:tc>
          <w:tcPr>
            <w:tcW w:w="4086" w:type="dxa"/>
            <w:noWrap/>
            <w:vAlign w:val="center"/>
          </w:tcPr>
          <w:p w14:paraId="3716113E">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6</w:t>
            </w:r>
            <w:r>
              <w:rPr>
                <w:rFonts w:ascii="宋体" w:hAnsi="宋体"/>
                <w:color w:val="000000"/>
              </w:rPr>
              <w:t>.</w:t>
            </w:r>
            <w:r>
              <w:rPr>
                <w:rFonts w:hint="eastAsia" w:ascii="宋体" w:hAnsi="宋体"/>
                <w:color w:val="000000"/>
              </w:rPr>
              <w:t>电梯维保合同、维修保养记录、年检合格证完善，无遗漏。</w:t>
            </w:r>
          </w:p>
        </w:tc>
        <w:tc>
          <w:tcPr>
            <w:tcW w:w="1050" w:type="dxa"/>
            <w:noWrap/>
            <w:vAlign w:val="center"/>
          </w:tcPr>
          <w:p w14:paraId="35615CE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5CA83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2D2C95E">
            <w:pPr>
              <w:pStyle w:val="6"/>
              <w:jc w:val="center"/>
              <w:rPr>
                <w:rFonts w:ascii="宋体" w:hAnsi="宋体"/>
                <w:color w:val="000000"/>
              </w:rPr>
            </w:pPr>
          </w:p>
        </w:tc>
      </w:tr>
      <w:tr w14:paraId="5AF8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634BED1F">
            <w:pPr>
              <w:pStyle w:val="6"/>
              <w:ind w:left="0" w:leftChars="0" w:firstLine="0" w:firstLineChars="0"/>
              <w:jc w:val="center"/>
              <w:rPr>
                <w:rFonts w:ascii="宋体" w:hAnsi="宋体"/>
                <w:color w:val="000000"/>
              </w:rPr>
            </w:pPr>
            <w:r>
              <w:rPr>
                <w:rFonts w:hint="eastAsia" w:ascii="宋体" w:hAnsi="宋体"/>
                <w:color w:val="000000"/>
              </w:rPr>
              <w:t>保洁绿化管理考评（</w:t>
            </w:r>
            <w:r>
              <w:rPr>
                <w:rFonts w:ascii="宋体" w:hAnsi="宋体"/>
                <w:color w:val="000000"/>
              </w:rPr>
              <w:t>22</w:t>
            </w:r>
            <w:r>
              <w:rPr>
                <w:rFonts w:hint="eastAsia" w:ascii="宋体" w:hAnsi="宋体"/>
                <w:color w:val="000000"/>
              </w:rPr>
              <w:t>分）</w:t>
            </w:r>
          </w:p>
        </w:tc>
        <w:tc>
          <w:tcPr>
            <w:tcW w:w="4086" w:type="dxa"/>
            <w:noWrap/>
            <w:vAlign w:val="center"/>
          </w:tcPr>
          <w:p w14:paraId="5F21D5A2">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eastAsia="zh-CN"/>
              </w:rPr>
              <w:t>办公楼、审判楼、执行指挥中心楼</w:t>
            </w:r>
            <w:r>
              <w:rPr>
                <w:rFonts w:hint="eastAsia" w:ascii="宋体" w:hAnsi="宋体"/>
                <w:color w:val="000000"/>
              </w:rPr>
              <w:t>台阶每天</w:t>
            </w:r>
            <w:r>
              <w:rPr>
                <w:rFonts w:hint="eastAsia" w:ascii="宋体" w:hAnsi="宋体"/>
                <w:color w:val="000000"/>
                <w:lang w:eastAsia="zh-CN"/>
              </w:rPr>
              <w:t>清扫</w:t>
            </w:r>
            <w:r>
              <w:rPr>
                <w:rFonts w:hint="eastAsia" w:ascii="宋体" w:hAnsi="宋体"/>
                <w:color w:val="000000"/>
              </w:rPr>
              <w:t>一次，大理石台阶及地砖每天用上过尘油的尘推保养一次，随时</w:t>
            </w:r>
            <w:r>
              <w:rPr>
                <w:rFonts w:hint="eastAsia" w:ascii="宋体" w:hAnsi="宋体"/>
                <w:color w:val="000000"/>
                <w:lang w:val="en-US" w:eastAsia="zh-CN"/>
              </w:rPr>
              <w:t>保持</w:t>
            </w:r>
            <w:r>
              <w:rPr>
                <w:rFonts w:hint="eastAsia" w:ascii="宋体" w:hAnsi="宋体"/>
                <w:color w:val="000000"/>
              </w:rPr>
              <w:t>地面干净，随时清抹污渍，无绿苔，痰迹。</w:t>
            </w:r>
          </w:p>
        </w:tc>
        <w:tc>
          <w:tcPr>
            <w:tcW w:w="1050" w:type="dxa"/>
            <w:noWrap/>
            <w:vAlign w:val="center"/>
          </w:tcPr>
          <w:p w14:paraId="798522F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0EEDC9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E9690C1">
            <w:pPr>
              <w:pStyle w:val="6"/>
              <w:jc w:val="center"/>
              <w:rPr>
                <w:rFonts w:ascii="宋体" w:hAnsi="宋体"/>
                <w:color w:val="000000"/>
              </w:rPr>
            </w:pPr>
          </w:p>
        </w:tc>
      </w:tr>
      <w:tr w14:paraId="70C1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95F1DCC">
            <w:pPr>
              <w:pStyle w:val="6"/>
              <w:jc w:val="center"/>
              <w:rPr>
                <w:rFonts w:ascii="宋体" w:hAnsi="宋体"/>
                <w:color w:val="000000"/>
              </w:rPr>
            </w:pPr>
          </w:p>
        </w:tc>
        <w:tc>
          <w:tcPr>
            <w:tcW w:w="4086" w:type="dxa"/>
            <w:noWrap/>
            <w:vAlign w:val="center"/>
          </w:tcPr>
          <w:p w14:paraId="3C8CE0B1">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lang w:eastAsia="zh-CN"/>
              </w:rPr>
              <w:t>各楼大厅</w:t>
            </w:r>
            <w:r>
              <w:rPr>
                <w:rFonts w:hint="eastAsia" w:ascii="宋体" w:hAnsi="宋体"/>
                <w:color w:val="000000"/>
              </w:rPr>
              <w:t>地面每天用尘油保养一次，做到无污渍、无灰尘，保持光洁晶亮。</w:t>
            </w:r>
          </w:p>
        </w:tc>
        <w:tc>
          <w:tcPr>
            <w:tcW w:w="1050" w:type="dxa"/>
            <w:noWrap/>
            <w:vAlign w:val="center"/>
          </w:tcPr>
          <w:p w14:paraId="007EAC7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78B5C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AE5701B">
            <w:pPr>
              <w:pStyle w:val="6"/>
              <w:jc w:val="center"/>
              <w:rPr>
                <w:rFonts w:ascii="宋体" w:hAnsi="宋体"/>
                <w:color w:val="000000"/>
              </w:rPr>
            </w:pPr>
          </w:p>
        </w:tc>
      </w:tr>
      <w:tr w14:paraId="169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DBBEA3E">
            <w:pPr>
              <w:pStyle w:val="6"/>
              <w:jc w:val="center"/>
              <w:rPr>
                <w:rFonts w:ascii="宋体" w:hAnsi="宋体"/>
                <w:color w:val="000000"/>
              </w:rPr>
            </w:pPr>
          </w:p>
        </w:tc>
        <w:tc>
          <w:tcPr>
            <w:tcW w:w="4086" w:type="dxa"/>
            <w:noWrap/>
            <w:vAlign w:val="center"/>
          </w:tcPr>
          <w:p w14:paraId="3C28A3A3">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大堂墙面每周清抹</w:t>
            </w:r>
            <w:r>
              <w:rPr>
                <w:rFonts w:ascii="宋体" w:hAnsi="宋体"/>
                <w:color w:val="000000"/>
              </w:rPr>
              <w:t>3</w:t>
            </w:r>
            <w:r>
              <w:rPr>
                <w:rFonts w:hint="eastAsia" w:ascii="宋体" w:hAnsi="宋体"/>
                <w:color w:val="000000"/>
              </w:rPr>
              <w:t>米以下墙面一次。无污渍、无灰尘。</w:t>
            </w:r>
          </w:p>
        </w:tc>
        <w:tc>
          <w:tcPr>
            <w:tcW w:w="1050" w:type="dxa"/>
            <w:noWrap/>
            <w:vAlign w:val="center"/>
          </w:tcPr>
          <w:p w14:paraId="54BFC1A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F04609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99FB226">
            <w:pPr>
              <w:pStyle w:val="6"/>
              <w:jc w:val="center"/>
              <w:rPr>
                <w:rFonts w:ascii="宋体" w:hAnsi="宋体"/>
                <w:color w:val="000000"/>
              </w:rPr>
            </w:pPr>
          </w:p>
        </w:tc>
      </w:tr>
      <w:tr w14:paraId="2D1A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D5AAFB3">
            <w:pPr>
              <w:pStyle w:val="6"/>
              <w:jc w:val="center"/>
              <w:rPr>
                <w:rFonts w:ascii="宋体" w:hAnsi="宋体"/>
                <w:color w:val="000000"/>
              </w:rPr>
            </w:pPr>
          </w:p>
        </w:tc>
        <w:tc>
          <w:tcPr>
            <w:tcW w:w="4086" w:type="dxa"/>
            <w:noWrap/>
            <w:vAlign w:val="center"/>
          </w:tcPr>
          <w:p w14:paraId="483136FA">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玻璃墙面</w:t>
            </w:r>
            <w:r>
              <w:rPr>
                <w:rFonts w:ascii="宋体" w:hAnsi="宋体"/>
                <w:color w:val="000000"/>
              </w:rPr>
              <w:t>3</w:t>
            </w:r>
            <w:r>
              <w:rPr>
                <w:rFonts w:hint="eastAsia" w:ascii="宋体" w:hAnsi="宋体"/>
                <w:color w:val="000000"/>
              </w:rPr>
              <w:t>米以下的墙面每周清洗一次，无污渍、灰尘，无水印。</w:t>
            </w:r>
          </w:p>
        </w:tc>
        <w:tc>
          <w:tcPr>
            <w:tcW w:w="1050" w:type="dxa"/>
            <w:noWrap/>
            <w:vAlign w:val="center"/>
          </w:tcPr>
          <w:p w14:paraId="3B40FB3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26737B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21E3764">
            <w:pPr>
              <w:pStyle w:val="6"/>
              <w:jc w:val="center"/>
              <w:rPr>
                <w:rFonts w:ascii="宋体" w:hAnsi="宋体"/>
                <w:color w:val="000000"/>
              </w:rPr>
            </w:pPr>
          </w:p>
        </w:tc>
      </w:tr>
      <w:tr w14:paraId="5416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69E01BF">
            <w:pPr>
              <w:pStyle w:val="6"/>
              <w:jc w:val="center"/>
              <w:rPr>
                <w:rFonts w:ascii="宋体" w:hAnsi="宋体"/>
                <w:color w:val="000000"/>
              </w:rPr>
            </w:pPr>
          </w:p>
        </w:tc>
        <w:tc>
          <w:tcPr>
            <w:tcW w:w="4086" w:type="dxa"/>
            <w:noWrap/>
            <w:vAlign w:val="center"/>
          </w:tcPr>
          <w:p w14:paraId="67B3660B">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电动门及门套每周清理一次，无污渍，无灰尘。</w:t>
            </w:r>
          </w:p>
        </w:tc>
        <w:tc>
          <w:tcPr>
            <w:tcW w:w="1050" w:type="dxa"/>
            <w:noWrap/>
            <w:vAlign w:val="center"/>
          </w:tcPr>
          <w:p w14:paraId="1C339764">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F14AAD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9DFF344">
            <w:pPr>
              <w:pStyle w:val="6"/>
              <w:jc w:val="center"/>
              <w:rPr>
                <w:rFonts w:ascii="宋体" w:hAnsi="宋体"/>
                <w:color w:val="000000"/>
              </w:rPr>
            </w:pPr>
          </w:p>
        </w:tc>
      </w:tr>
      <w:tr w14:paraId="113F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051E716">
            <w:pPr>
              <w:pStyle w:val="6"/>
              <w:jc w:val="center"/>
              <w:rPr>
                <w:rFonts w:ascii="宋体" w:hAnsi="宋体"/>
                <w:color w:val="000000"/>
              </w:rPr>
            </w:pPr>
          </w:p>
        </w:tc>
        <w:tc>
          <w:tcPr>
            <w:tcW w:w="4086" w:type="dxa"/>
            <w:noWrap/>
            <w:vAlign w:val="center"/>
          </w:tcPr>
          <w:p w14:paraId="4C54EE42">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不锈钢信报箱每天上午用清洁剂清抹一次。并随时保洁，无污渍，锈印等其他印记。</w:t>
            </w:r>
          </w:p>
        </w:tc>
        <w:tc>
          <w:tcPr>
            <w:tcW w:w="1050" w:type="dxa"/>
            <w:noWrap/>
            <w:vAlign w:val="center"/>
          </w:tcPr>
          <w:p w14:paraId="7F005D8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C6907A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4335EF1">
            <w:pPr>
              <w:pStyle w:val="6"/>
              <w:jc w:val="center"/>
              <w:rPr>
                <w:rFonts w:ascii="宋体" w:hAnsi="宋体"/>
                <w:color w:val="000000"/>
              </w:rPr>
            </w:pPr>
          </w:p>
        </w:tc>
      </w:tr>
      <w:tr w14:paraId="1F51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E430C1D">
            <w:pPr>
              <w:pStyle w:val="6"/>
              <w:jc w:val="center"/>
              <w:rPr>
                <w:rFonts w:ascii="宋体" w:hAnsi="宋体"/>
                <w:color w:val="000000"/>
              </w:rPr>
            </w:pPr>
          </w:p>
        </w:tc>
        <w:tc>
          <w:tcPr>
            <w:tcW w:w="4086" w:type="dxa"/>
            <w:noWrap/>
            <w:vAlign w:val="center"/>
          </w:tcPr>
          <w:p w14:paraId="648B7864">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消防标识及设备每天需清洁一次，要求随时做到保洁，无灰尘等其他印记。</w:t>
            </w:r>
          </w:p>
        </w:tc>
        <w:tc>
          <w:tcPr>
            <w:tcW w:w="1050" w:type="dxa"/>
            <w:noWrap/>
            <w:vAlign w:val="center"/>
          </w:tcPr>
          <w:p w14:paraId="26FA7324">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666A8F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9FC8A3F">
            <w:pPr>
              <w:pStyle w:val="6"/>
              <w:jc w:val="center"/>
              <w:rPr>
                <w:rFonts w:ascii="宋体" w:hAnsi="宋体"/>
                <w:color w:val="000000"/>
              </w:rPr>
            </w:pPr>
          </w:p>
        </w:tc>
      </w:tr>
      <w:tr w14:paraId="438C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DAD02ED">
            <w:pPr>
              <w:pStyle w:val="6"/>
              <w:jc w:val="center"/>
              <w:rPr>
                <w:rFonts w:ascii="宋体" w:hAnsi="宋体"/>
                <w:color w:val="000000"/>
              </w:rPr>
            </w:pPr>
          </w:p>
        </w:tc>
        <w:tc>
          <w:tcPr>
            <w:tcW w:w="4086" w:type="dxa"/>
            <w:noWrap/>
            <w:vAlign w:val="center"/>
          </w:tcPr>
          <w:p w14:paraId="5905BD3F">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烟灰缸、垃圾桶每天清理</w:t>
            </w:r>
            <w:r>
              <w:rPr>
                <w:rFonts w:ascii="宋体" w:hAnsi="宋体"/>
                <w:color w:val="000000"/>
              </w:rPr>
              <w:t>2</w:t>
            </w:r>
            <w:r>
              <w:rPr>
                <w:rFonts w:hint="eastAsia" w:ascii="宋体" w:hAnsi="宋体"/>
                <w:color w:val="000000"/>
              </w:rPr>
              <w:t>次，烟灰缸干净整洁，桶身无污渍，无异味。</w:t>
            </w:r>
          </w:p>
        </w:tc>
        <w:tc>
          <w:tcPr>
            <w:tcW w:w="1050" w:type="dxa"/>
            <w:noWrap/>
            <w:vAlign w:val="center"/>
          </w:tcPr>
          <w:p w14:paraId="1DC973F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7FC713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FC34B86">
            <w:pPr>
              <w:pStyle w:val="6"/>
              <w:jc w:val="center"/>
              <w:rPr>
                <w:rFonts w:ascii="宋体" w:hAnsi="宋体"/>
                <w:color w:val="000000"/>
              </w:rPr>
            </w:pPr>
          </w:p>
        </w:tc>
      </w:tr>
      <w:tr w14:paraId="39BA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CBB96F">
            <w:pPr>
              <w:pStyle w:val="6"/>
              <w:jc w:val="center"/>
              <w:rPr>
                <w:rFonts w:ascii="宋体" w:hAnsi="宋体"/>
                <w:color w:val="000000"/>
              </w:rPr>
            </w:pPr>
          </w:p>
        </w:tc>
        <w:tc>
          <w:tcPr>
            <w:tcW w:w="4086" w:type="dxa"/>
            <w:noWrap/>
            <w:vAlign w:val="center"/>
          </w:tcPr>
          <w:p w14:paraId="7F6EDE0A">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室内植物、花盆每天擦拭，无枯枝和枯叶，无蜘蛛网，无病虫害现象，花盆干净、整洁。</w:t>
            </w:r>
          </w:p>
        </w:tc>
        <w:tc>
          <w:tcPr>
            <w:tcW w:w="1050" w:type="dxa"/>
            <w:noWrap/>
            <w:vAlign w:val="center"/>
          </w:tcPr>
          <w:p w14:paraId="3A147D1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BEAF41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BCD9ACC">
            <w:pPr>
              <w:pStyle w:val="6"/>
              <w:jc w:val="center"/>
              <w:rPr>
                <w:rFonts w:ascii="宋体" w:hAnsi="宋体"/>
                <w:color w:val="000000"/>
              </w:rPr>
            </w:pPr>
          </w:p>
        </w:tc>
      </w:tr>
      <w:tr w14:paraId="3440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B4593F6">
            <w:pPr>
              <w:pStyle w:val="6"/>
              <w:jc w:val="center"/>
              <w:rPr>
                <w:rFonts w:ascii="宋体" w:hAnsi="宋体"/>
                <w:color w:val="000000"/>
              </w:rPr>
            </w:pPr>
          </w:p>
        </w:tc>
        <w:tc>
          <w:tcPr>
            <w:tcW w:w="4086" w:type="dxa"/>
            <w:noWrap/>
            <w:vAlign w:val="center"/>
          </w:tcPr>
          <w:p w14:paraId="34630407">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室内植物、花盆摆设、造型要求美观。</w:t>
            </w:r>
          </w:p>
        </w:tc>
        <w:tc>
          <w:tcPr>
            <w:tcW w:w="1050" w:type="dxa"/>
            <w:noWrap/>
            <w:vAlign w:val="center"/>
          </w:tcPr>
          <w:p w14:paraId="14B1B87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F17468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6F1AE93">
            <w:pPr>
              <w:pStyle w:val="6"/>
              <w:jc w:val="center"/>
              <w:rPr>
                <w:rFonts w:ascii="宋体" w:hAnsi="宋体"/>
                <w:color w:val="000000"/>
              </w:rPr>
            </w:pPr>
          </w:p>
        </w:tc>
      </w:tr>
      <w:tr w14:paraId="7CD9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63B455">
            <w:pPr>
              <w:pStyle w:val="6"/>
              <w:jc w:val="center"/>
              <w:rPr>
                <w:rFonts w:ascii="宋体" w:hAnsi="宋体"/>
                <w:color w:val="000000"/>
              </w:rPr>
            </w:pPr>
          </w:p>
        </w:tc>
        <w:tc>
          <w:tcPr>
            <w:tcW w:w="4086" w:type="dxa"/>
            <w:noWrap/>
            <w:vAlign w:val="center"/>
          </w:tcPr>
          <w:p w14:paraId="32DCF433">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走廊墙面</w:t>
            </w:r>
            <w:r>
              <w:rPr>
                <w:rFonts w:ascii="宋体" w:hAnsi="宋体"/>
                <w:color w:val="000000"/>
              </w:rPr>
              <w:t>3</w:t>
            </w:r>
            <w:r>
              <w:rPr>
                <w:rFonts w:hint="eastAsia" w:ascii="宋体" w:hAnsi="宋体"/>
                <w:color w:val="000000"/>
              </w:rPr>
              <w:t>米以下，每月擦拭一次，无蜘蛛网，无污渍和灰尘。</w:t>
            </w:r>
          </w:p>
        </w:tc>
        <w:tc>
          <w:tcPr>
            <w:tcW w:w="1050" w:type="dxa"/>
            <w:noWrap/>
            <w:vAlign w:val="center"/>
          </w:tcPr>
          <w:p w14:paraId="76C0AF8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3426C2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D119220">
            <w:pPr>
              <w:pStyle w:val="6"/>
              <w:jc w:val="center"/>
              <w:rPr>
                <w:rFonts w:ascii="宋体" w:hAnsi="宋体"/>
                <w:color w:val="000000"/>
              </w:rPr>
            </w:pPr>
          </w:p>
        </w:tc>
      </w:tr>
      <w:tr w14:paraId="007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A7BA57A">
            <w:pPr>
              <w:pStyle w:val="6"/>
              <w:jc w:val="center"/>
              <w:rPr>
                <w:rFonts w:ascii="宋体" w:hAnsi="宋体"/>
                <w:color w:val="000000"/>
              </w:rPr>
            </w:pPr>
          </w:p>
        </w:tc>
        <w:tc>
          <w:tcPr>
            <w:tcW w:w="4086" w:type="dxa"/>
            <w:noWrap/>
            <w:vAlign w:val="center"/>
          </w:tcPr>
          <w:p w14:paraId="2659489D">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各楼层玻璃、窗户窗台每天擦拭一次，保持玻璃光亮，无污渍、无灰尘。</w:t>
            </w:r>
          </w:p>
        </w:tc>
        <w:tc>
          <w:tcPr>
            <w:tcW w:w="1050" w:type="dxa"/>
            <w:noWrap/>
            <w:vAlign w:val="center"/>
          </w:tcPr>
          <w:p w14:paraId="1E2DCB0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F906D0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F8A52B1">
            <w:pPr>
              <w:pStyle w:val="6"/>
              <w:jc w:val="center"/>
              <w:rPr>
                <w:rFonts w:ascii="宋体" w:hAnsi="宋体"/>
                <w:color w:val="000000"/>
              </w:rPr>
            </w:pPr>
          </w:p>
        </w:tc>
      </w:tr>
      <w:tr w14:paraId="57A4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E083B25">
            <w:pPr>
              <w:pStyle w:val="6"/>
              <w:jc w:val="center"/>
              <w:rPr>
                <w:rFonts w:ascii="宋体" w:hAnsi="宋体"/>
                <w:color w:val="000000"/>
              </w:rPr>
            </w:pPr>
          </w:p>
        </w:tc>
        <w:tc>
          <w:tcPr>
            <w:tcW w:w="4086" w:type="dxa"/>
            <w:noWrap/>
            <w:vAlign w:val="center"/>
          </w:tcPr>
          <w:p w14:paraId="740D1D32">
            <w:pPr>
              <w:pStyle w:val="6"/>
              <w:ind w:left="0" w:leftChars="0" w:firstLine="0" w:firstLineChars="0"/>
              <w:jc w:val="center"/>
              <w:rPr>
                <w:rFonts w:ascii="宋体" w:hAnsi="宋体"/>
                <w:color w:val="000000"/>
              </w:rPr>
            </w:pPr>
            <w:r>
              <w:rPr>
                <w:rFonts w:ascii="宋体" w:hAnsi="宋体"/>
                <w:color w:val="000000"/>
              </w:rPr>
              <w:t>13.</w:t>
            </w:r>
            <w:r>
              <w:rPr>
                <w:rFonts w:hint="eastAsia" w:ascii="宋体" w:hAnsi="宋体"/>
                <w:color w:val="000000"/>
              </w:rPr>
              <w:t>天花板、灯饰，管道每天擦拭一次，目视无蜘蛛网、污渍。</w:t>
            </w:r>
          </w:p>
        </w:tc>
        <w:tc>
          <w:tcPr>
            <w:tcW w:w="1050" w:type="dxa"/>
            <w:noWrap/>
            <w:vAlign w:val="center"/>
          </w:tcPr>
          <w:p w14:paraId="0ED711E1">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3D1F6A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65C045F">
            <w:pPr>
              <w:pStyle w:val="6"/>
              <w:jc w:val="center"/>
              <w:rPr>
                <w:rFonts w:ascii="宋体" w:hAnsi="宋体"/>
                <w:color w:val="000000"/>
              </w:rPr>
            </w:pPr>
          </w:p>
        </w:tc>
      </w:tr>
      <w:tr w14:paraId="3143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E651CCB">
            <w:pPr>
              <w:pStyle w:val="6"/>
              <w:jc w:val="center"/>
              <w:rPr>
                <w:rFonts w:ascii="宋体" w:hAnsi="宋体"/>
                <w:color w:val="000000"/>
              </w:rPr>
            </w:pPr>
          </w:p>
        </w:tc>
        <w:tc>
          <w:tcPr>
            <w:tcW w:w="4086" w:type="dxa"/>
            <w:noWrap/>
            <w:vAlign w:val="center"/>
          </w:tcPr>
          <w:p w14:paraId="3A632940">
            <w:pPr>
              <w:pStyle w:val="6"/>
              <w:ind w:left="0" w:leftChars="0" w:firstLine="0" w:firstLineChars="0"/>
              <w:jc w:val="center"/>
              <w:rPr>
                <w:rFonts w:ascii="宋体" w:hAnsi="宋体"/>
                <w:color w:val="000000"/>
              </w:rPr>
            </w:pPr>
            <w:r>
              <w:rPr>
                <w:rFonts w:ascii="宋体" w:hAnsi="宋体"/>
                <w:color w:val="000000"/>
              </w:rPr>
              <w:t>14.</w:t>
            </w:r>
            <w:r>
              <w:rPr>
                <w:rFonts w:hint="eastAsia" w:ascii="宋体" w:hAnsi="宋体"/>
                <w:color w:val="000000"/>
              </w:rPr>
              <w:t>卫生间挡板每天清抹一次，水池随时进行清洁，无污渍。</w:t>
            </w:r>
          </w:p>
        </w:tc>
        <w:tc>
          <w:tcPr>
            <w:tcW w:w="1050" w:type="dxa"/>
            <w:noWrap/>
            <w:vAlign w:val="center"/>
          </w:tcPr>
          <w:p w14:paraId="4C3B12C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7F250B5">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1818892">
            <w:pPr>
              <w:pStyle w:val="6"/>
              <w:jc w:val="center"/>
              <w:rPr>
                <w:rFonts w:ascii="宋体" w:hAnsi="宋体"/>
                <w:color w:val="000000"/>
              </w:rPr>
            </w:pPr>
          </w:p>
        </w:tc>
      </w:tr>
      <w:tr w14:paraId="268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12C9A64">
            <w:pPr>
              <w:pStyle w:val="6"/>
              <w:jc w:val="center"/>
              <w:rPr>
                <w:rFonts w:ascii="宋体" w:hAnsi="宋体"/>
                <w:color w:val="000000"/>
              </w:rPr>
            </w:pPr>
          </w:p>
        </w:tc>
        <w:tc>
          <w:tcPr>
            <w:tcW w:w="4086" w:type="dxa"/>
            <w:noWrap/>
            <w:vAlign w:val="center"/>
          </w:tcPr>
          <w:p w14:paraId="2DD8D94C">
            <w:pPr>
              <w:pStyle w:val="6"/>
              <w:ind w:left="0" w:leftChars="0" w:firstLine="0" w:firstLineChars="0"/>
              <w:jc w:val="center"/>
              <w:rPr>
                <w:rFonts w:ascii="宋体" w:hAnsi="宋体"/>
                <w:color w:val="000000"/>
              </w:rPr>
            </w:pPr>
            <w:r>
              <w:rPr>
                <w:rFonts w:ascii="宋体" w:hAnsi="宋体"/>
                <w:color w:val="000000"/>
              </w:rPr>
              <w:t>15.</w:t>
            </w:r>
            <w:r>
              <w:rPr>
                <w:rFonts w:hint="eastAsia" w:ascii="宋体" w:hAnsi="宋体"/>
                <w:color w:val="000000"/>
              </w:rPr>
              <w:t>垃圾桶，茶叶框每天清理两次，上、下午各一次，做到垃圾桶外表无污渍，无异味，垃圾无外溢。</w:t>
            </w:r>
          </w:p>
        </w:tc>
        <w:tc>
          <w:tcPr>
            <w:tcW w:w="1050" w:type="dxa"/>
            <w:noWrap/>
            <w:vAlign w:val="center"/>
          </w:tcPr>
          <w:p w14:paraId="76E628A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1CAB096">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BEBDB56">
            <w:pPr>
              <w:pStyle w:val="6"/>
              <w:jc w:val="center"/>
              <w:rPr>
                <w:rFonts w:ascii="宋体" w:hAnsi="宋体"/>
                <w:color w:val="000000"/>
              </w:rPr>
            </w:pPr>
          </w:p>
        </w:tc>
      </w:tr>
      <w:tr w14:paraId="39D7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210545A">
            <w:pPr>
              <w:pStyle w:val="6"/>
              <w:jc w:val="center"/>
              <w:rPr>
                <w:rFonts w:ascii="宋体" w:hAnsi="宋体"/>
                <w:color w:val="000000"/>
              </w:rPr>
            </w:pPr>
          </w:p>
        </w:tc>
        <w:tc>
          <w:tcPr>
            <w:tcW w:w="4086" w:type="dxa"/>
            <w:noWrap/>
            <w:vAlign w:val="center"/>
          </w:tcPr>
          <w:p w14:paraId="07EED14D">
            <w:pPr>
              <w:pStyle w:val="6"/>
              <w:ind w:left="0" w:leftChars="0" w:firstLine="0" w:firstLineChars="0"/>
              <w:jc w:val="both"/>
              <w:rPr>
                <w:rFonts w:ascii="宋体" w:hAnsi="宋体"/>
                <w:color w:val="000000"/>
              </w:rPr>
            </w:pPr>
            <w:r>
              <w:rPr>
                <w:rFonts w:ascii="宋体" w:hAnsi="宋体"/>
                <w:color w:val="000000"/>
              </w:rPr>
              <w:t>16.</w:t>
            </w:r>
            <w:r>
              <w:rPr>
                <w:rFonts w:hint="eastAsia" w:ascii="宋体" w:hAnsi="宋体"/>
                <w:color w:val="000000"/>
              </w:rPr>
              <w:t>镜面每天早上刮洗一次，无水印。</w:t>
            </w:r>
          </w:p>
        </w:tc>
        <w:tc>
          <w:tcPr>
            <w:tcW w:w="1050" w:type="dxa"/>
            <w:noWrap/>
            <w:vAlign w:val="center"/>
          </w:tcPr>
          <w:p w14:paraId="09F24BB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B5835C6">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BBC54DF">
            <w:pPr>
              <w:pStyle w:val="6"/>
              <w:jc w:val="center"/>
              <w:rPr>
                <w:rFonts w:ascii="宋体" w:hAnsi="宋体"/>
                <w:color w:val="000000"/>
              </w:rPr>
            </w:pPr>
          </w:p>
        </w:tc>
      </w:tr>
      <w:tr w14:paraId="76C9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68C7F1E">
            <w:pPr>
              <w:pStyle w:val="6"/>
              <w:jc w:val="center"/>
              <w:rPr>
                <w:rFonts w:ascii="宋体" w:hAnsi="宋体"/>
                <w:color w:val="000000"/>
              </w:rPr>
            </w:pPr>
          </w:p>
        </w:tc>
        <w:tc>
          <w:tcPr>
            <w:tcW w:w="4086" w:type="dxa"/>
            <w:noWrap/>
            <w:vAlign w:val="center"/>
          </w:tcPr>
          <w:p w14:paraId="2EA906C7">
            <w:pPr>
              <w:pStyle w:val="6"/>
              <w:ind w:left="0" w:leftChars="0" w:firstLine="0" w:firstLineChars="0"/>
              <w:jc w:val="both"/>
              <w:rPr>
                <w:rFonts w:ascii="宋体" w:hAnsi="宋体"/>
                <w:color w:val="000000"/>
              </w:rPr>
            </w:pPr>
            <w:r>
              <w:rPr>
                <w:rFonts w:ascii="宋体" w:hAnsi="宋体"/>
                <w:color w:val="000000"/>
              </w:rPr>
              <w:t>17.</w:t>
            </w:r>
            <w:r>
              <w:rPr>
                <w:rFonts w:hint="eastAsia" w:ascii="宋体" w:hAnsi="宋体"/>
                <w:color w:val="000000"/>
              </w:rPr>
              <w:t>园林树木无病虫害现象，无枯枝未清理。</w:t>
            </w:r>
          </w:p>
        </w:tc>
        <w:tc>
          <w:tcPr>
            <w:tcW w:w="1050" w:type="dxa"/>
            <w:noWrap/>
            <w:vAlign w:val="center"/>
          </w:tcPr>
          <w:p w14:paraId="410723B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8FB13D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ADC8C5F">
            <w:pPr>
              <w:pStyle w:val="6"/>
              <w:jc w:val="center"/>
              <w:rPr>
                <w:rFonts w:ascii="宋体" w:hAnsi="宋体"/>
                <w:color w:val="000000"/>
              </w:rPr>
            </w:pPr>
          </w:p>
        </w:tc>
      </w:tr>
      <w:tr w14:paraId="3769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1B835C74">
            <w:pPr>
              <w:pStyle w:val="6"/>
              <w:jc w:val="center"/>
              <w:rPr>
                <w:rFonts w:ascii="宋体" w:hAnsi="宋体"/>
                <w:color w:val="000000"/>
              </w:rPr>
            </w:pPr>
          </w:p>
        </w:tc>
        <w:tc>
          <w:tcPr>
            <w:tcW w:w="4086" w:type="dxa"/>
            <w:noWrap/>
            <w:vAlign w:val="center"/>
          </w:tcPr>
          <w:p w14:paraId="7263B930">
            <w:pPr>
              <w:pStyle w:val="6"/>
              <w:ind w:left="0" w:leftChars="0" w:firstLine="0" w:firstLineChars="0"/>
              <w:jc w:val="center"/>
              <w:rPr>
                <w:rFonts w:ascii="宋体" w:hAnsi="宋体"/>
                <w:color w:val="000000"/>
              </w:rPr>
            </w:pPr>
            <w:r>
              <w:rPr>
                <w:rFonts w:ascii="宋体" w:hAnsi="宋体"/>
                <w:color w:val="000000"/>
              </w:rPr>
              <w:t>18.</w:t>
            </w:r>
            <w:r>
              <w:rPr>
                <w:rFonts w:hint="eastAsia" w:ascii="宋体" w:hAnsi="宋体"/>
                <w:color w:val="000000"/>
              </w:rPr>
              <w:t>草坪每年不低于</w:t>
            </w:r>
            <w:r>
              <w:rPr>
                <w:rFonts w:ascii="宋体" w:hAnsi="宋体"/>
                <w:color w:val="000000"/>
              </w:rPr>
              <w:t>8</w:t>
            </w:r>
            <w:r>
              <w:rPr>
                <w:rFonts w:hint="eastAsia" w:ascii="宋体" w:hAnsi="宋体"/>
                <w:color w:val="000000"/>
              </w:rPr>
              <w:t>次修剪，草坪长度不能超过</w:t>
            </w:r>
            <w:r>
              <w:rPr>
                <w:rFonts w:ascii="宋体" w:hAnsi="宋体"/>
                <w:color w:val="000000"/>
              </w:rPr>
              <w:t>12</w:t>
            </w:r>
            <w:r>
              <w:rPr>
                <w:rFonts w:hint="eastAsia" w:ascii="宋体" w:hAnsi="宋体"/>
                <w:color w:val="000000"/>
              </w:rPr>
              <w:t>厘米，中间无杂草。灌木植物定时修剪造型，枝叶修剪整齐，无杂乱。</w:t>
            </w:r>
          </w:p>
        </w:tc>
        <w:tc>
          <w:tcPr>
            <w:tcW w:w="1050" w:type="dxa"/>
            <w:noWrap/>
            <w:vAlign w:val="center"/>
          </w:tcPr>
          <w:p w14:paraId="5994A40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D8219B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427DD18">
            <w:pPr>
              <w:pStyle w:val="6"/>
              <w:jc w:val="center"/>
              <w:rPr>
                <w:rFonts w:ascii="宋体" w:hAnsi="宋体"/>
                <w:color w:val="000000"/>
              </w:rPr>
            </w:pPr>
          </w:p>
        </w:tc>
      </w:tr>
      <w:tr w14:paraId="40D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E0C2B45">
            <w:pPr>
              <w:pStyle w:val="6"/>
              <w:jc w:val="center"/>
              <w:rPr>
                <w:rFonts w:ascii="宋体" w:hAnsi="宋体"/>
                <w:color w:val="000000"/>
              </w:rPr>
            </w:pPr>
          </w:p>
        </w:tc>
        <w:tc>
          <w:tcPr>
            <w:tcW w:w="4086" w:type="dxa"/>
            <w:noWrap/>
            <w:vAlign w:val="center"/>
          </w:tcPr>
          <w:p w14:paraId="5B4C0BAF">
            <w:pPr>
              <w:pStyle w:val="6"/>
              <w:ind w:left="0" w:leftChars="0" w:firstLine="0" w:firstLineChars="0"/>
              <w:jc w:val="center"/>
              <w:rPr>
                <w:rFonts w:ascii="宋体" w:hAnsi="宋体"/>
                <w:color w:val="000000"/>
              </w:rPr>
            </w:pPr>
            <w:r>
              <w:rPr>
                <w:rFonts w:ascii="宋体" w:hAnsi="宋体"/>
                <w:color w:val="000000"/>
              </w:rPr>
              <w:t>19.</w:t>
            </w:r>
            <w:r>
              <w:rPr>
                <w:rFonts w:hint="eastAsia" w:ascii="宋体" w:hAnsi="宋体"/>
                <w:color w:val="000000"/>
              </w:rPr>
              <w:t>台风季节需加强树木的防护，台风过后能组织人员及时清理因树木引起的道路中断情况，并及时组织人员抢修。</w:t>
            </w:r>
          </w:p>
        </w:tc>
        <w:tc>
          <w:tcPr>
            <w:tcW w:w="1050" w:type="dxa"/>
            <w:noWrap/>
            <w:vAlign w:val="center"/>
          </w:tcPr>
          <w:p w14:paraId="40DFA61E">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340F4C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3FC75F2">
            <w:pPr>
              <w:pStyle w:val="6"/>
              <w:jc w:val="center"/>
              <w:rPr>
                <w:rFonts w:ascii="宋体" w:hAnsi="宋体"/>
                <w:color w:val="000000"/>
              </w:rPr>
            </w:pPr>
          </w:p>
        </w:tc>
      </w:tr>
      <w:tr w14:paraId="6E77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1D0B4DE">
            <w:pPr>
              <w:pStyle w:val="6"/>
              <w:jc w:val="center"/>
              <w:rPr>
                <w:rFonts w:ascii="宋体" w:hAnsi="宋体"/>
                <w:color w:val="000000"/>
              </w:rPr>
            </w:pPr>
          </w:p>
        </w:tc>
        <w:tc>
          <w:tcPr>
            <w:tcW w:w="4086" w:type="dxa"/>
            <w:noWrap/>
            <w:vAlign w:val="center"/>
          </w:tcPr>
          <w:p w14:paraId="48CDE589">
            <w:pPr>
              <w:pStyle w:val="6"/>
              <w:ind w:left="0" w:leftChars="0" w:firstLine="0" w:firstLineChars="0"/>
              <w:jc w:val="both"/>
              <w:rPr>
                <w:rFonts w:ascii="宋体" w:hAnsi="宋体"/>
                <w:color w:val="000000"/>
              </w:rPr>
            </w:pPr>
            <w:r>
              <w:rPr>
                <w:rFonts w:ascii="宋体" w:hAnsi="宋体"/>
                <w:color w:val="000000"/>
              </w:rPr>
              <w:t>20.</w:t>
            </w:r>
            <w:r>
              <w:rPr>
                <w:rFonts w:hint="eastAsia" w:ascii="宋体" w:hAnsi="宋体"/>
                <w:color w:val="000000"/>
              </w:rPr>
              <w:t>根据植物生长要求，定时施化肥。</w:t>
            </w:r>
          </w:p>
        </w:tc>
        <w:tc>
          <w:tcPr>
            <w:tcW w:w="1050" w:type="dxa"/>
            <w:noWrap/>
            <w:vAlign w:val="center"/>
          </w:tcPr>
          <w:p w14:paraId="0ABE65D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4A60EE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84711A9">
            <w:pPr>
              <w:pStyle w:val="6"/>
              <w:jc w:val="center"/>
              <w:rPr>
                <w:rFonts w:ascii="宋体" w:hAnsi="宋体"/>
                <w:color w:val="000000"/>
              </w:rPr>
            </w:pPr>
          </w:p>
        </w:tc>
      </w:tr>
      <w:tr w14:paraId="7E5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F010467">
            <w:pPr>
              <w:pStyle w:val="6"/>
              <w:jc w:val="center"/>
              <w:rPr>
                <w:rFonts w:ascii="宋体" w:hAnsi="宋体"/>
                <w:color w:val="000000"/>
              </w:rPr>
            </w:pPr>
          </w:p>
        </w:tc>
        <w:tc>
          <w:tcPr>
            <w:tcW w:w="4086" w:type="dxa"/>
            <w:noWrap/>
            <w:vAlign w:val="center"/>
          </w:tcPr>
          <w:p w14:paraId="5C9719FA">
            <w:pPr>
              <w:pStyle w:val="6"/>
              <w:ind w:left="0" w:leftChars="0" w:firstLine="0" w:firstLineChars="0"/>
              <w:jc w:val="center"/>
              <w:rPr>
                <w:rFonts w:ascii="宋体" w:hAnsi="宋体"/>
                <w:color w:val="000000"/>
              </w:rPr>
            </w:pPr>
            <w:r>
              <w:rPr>
                <w:rFonts w:ascii="宋体" w:hAnsi="宋体"/>
                <w:color w:val="000000"/>
              </w:rPr>
              <w:t>21.</w:t>
            </w:r>
            <w:r>
              <w:rPr>
                <w:rFonts w:hint="eastAsia" w:ascii="宋体" w:hAnsi="宋体"/>
                <w:color w:val="000000"/>
              </w:rPr>
              <w:t>室内、室外植物定时浇水，保持湿润，不要过干或过湿。</w:t>
            </w:r>
          </w:p>
        </w:tc>
        <w:tc>
          <w:tcPr>
            <w:tcW w:w="1050" w:type="dxa"/>
            <w:noWrap/>
            <w:vAlign w:val="center"/>
          </w:tcPr>
          <w:p w14:paraId="49CDDAC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3DFBD3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87C83D">
            <w:pPr>
              <w:pStyle w:val="6"/>
              <w:jc w:val="center"/>
              <w:rPr>
                <w:rFonts w:ascii="宋体" w:hAnsi="宋体"/>
                <w:color w:val="000000"/>
              </w:rPr>
            </w:pPr>
          </w:p>
        </w:tc>
      </w:tr>
      <w:tr w14:paraId="6064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9DA6A48">
            <w:pPr>
              <w:pStyle w:val="6"/>
              <w:jc w:val="center"/>
              <w:rPr>
                <w:rFonts w:ascii="宋体" w:hAnsi="宋体"/>
                <w:color w:val="000000"/>
              </w:rPr>
            </w:pPr>
          </w:p>
        </w:tc>
        <w:tc>
          <w:tcPr>
            <w:tcW w:w="4086" w:type="dxa"/>
            <w:noWrap/>
            <w:vAlign w:val="center"/>
          </w:tcPr>
          <w:p w14:paraId="014CD99C">
            <w:pPr>
              <w:pStyle w:val="6"/>
              <w:ind w:left="0" w:leftChars="0" w:firstLine="0" w:firstLineChars="0"/>
              <w:jc w:val="center"/>
              <w:rPr>
                <w:rFonts w:ascii="宋体" w:hAnsi="宋体"/>
                <w:color w:val="000000"/>
              </w:rPr>
            </w:pPr>
            <w:r>
              <w:rPr>
                <w:rFonts w:ascii="宋体" w:hAnsi="宋体"/>
                <w:color w:val="000000"/>
              </w:rPr>
              <w:t>22.</w:t>
            </w:r>
            <w:r>
              <w:rPr>
                <w:rFonts w:hint="eastAsia" w:ascii="宋体" w:hAnsi="宋体"/>
                <w:color w:val="000000"/>
              </w:rPr>
              <w:t>物业区域室外道路、停车场等公共区域无泥砂，无垃圾</w:t>
            </w:r>
            <w:r>
              <w:rPr>
                <w:rFonts w:hint="eastAsia" w:ascii="宋体" w:hAnsi="宋体"/>
                <w:color w:val="000000"/>
                <w:lang w:eastAsia="zh-CN"/>
              </w:rPr>
              <w:t>，</w:t>
            </w:r>
            <w:r>
              <w:rPr>
                <w:rFonts w:hint="eastAsia" w:ascii="宋体" w:hAnsi="宋体"/>
                <w:color w:val="000000"/>
              </w:rPr>
              <w:t>无积水和其他废弃物。</w:t>
            </w:r>
          </w:p>
        </w:tc>
        <w:tc>
          <w:tcPr>
            <w:tcW w:w="1050" w:type="dxa"/>
            <w:noWrap/>
            <w:vAlign w:val="center"/>
          </w:tcPr>
          <w:p w14:paraId="18137FB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31C111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94FF94F">
            <w:pPr>
              <w:pStyle w:val="6"/>
              <w:jc w:val="center"/>
              <w:rPr>
                <w:rFonts w:ascii="宋体" w:hAnsi="宋体"/>
                <w:color w:val="000000"/>
              </w:rPr>
            </w:pPr>
          </w:p>
        </w:tc>
      </w:tr>
      <w:tr w14:paraId="46B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68BCD992">
            <w:pPr>
              <w:pStyle w:val="6"/>
              <w:ind w:left="0" w:leftChars="0" w:firstLine="0" w:firstLineChars="0"/>
              <w:jc w:val="center"/>
              <w:rPr>
                <w:rFonts w:ascii="宋体" w:hAnsi="宋体"/>
                <w:color w:val="000000"/>
              </w:rPr>
            </w:pPr>
            <w:r>
              <w:rPr>
                <w:rFonts w:hint="eastAsia" w:ascii="宋体" w:hAnsi="宋体"/>
                <w:color w:val="000000"/>
              </w:rPr>
              <w:t>保安管理考评</w:t>
            </w:r>
          </w:p>
          <w:p w14:paraId="60438638">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16</w:t>
            </w:r>
            <w:r>
              <w:rPr>
                <w:rFonts w:hint="eastAsia" w:ascii="宋体" w:hAnsi="宋体"/>
                <w:color w:val="000000"/>
              </w:rPr>
              <w:t>分）</w:t>
            </w:r>
          </w:p>
          <w:p w14:paraId="7CAF9C48">
            <w:pPr>
              <w:pStyle w:val="6"/>
              <w:jc w:val="center"/>
              <w:rPr>
                <w:rFonts w:ascii="宋体" w:hAnsi="宋体"/>
                <w:color w:val="000000"/>
              </w:rPr>
            </w:pPr>
          </w:p>
          <w:p w14:paraId="438022AD">
            <w:pPr>
              <w:pStyle w:val="6"/>
              <w:jc w:val="center"/>
              <w:rPr>
                <w:rFonts w:ascii="宋体" w:hAnsi="宋体"/>
                <w:color w:val="000000"/>
              </w:rPr>
            </w:pPr>
          </w:p>
          <w:p w14:paraId="53C16D5F">
            <w:pPr>
              <w:pStyle w:val="6"/>
              <w:jc w:val="center"/>
              <w:rPr>
                <w:rFonts w:ascii="宋体" w:hAnsi="宋体"/>
                <w:color w:val="000000"/>
              </w:rPr>
            </w:pPr>
          </w:p>
          <w:p w14:paraId="52E3DAB8">
            <w:pPr>
              <w:pStyle w:val="6"/>
              <w:jc w:val="center"/>
              <w:rPr>
                <w:rFonts w:ascii="宋体" w:hAnsi="宋体"/>
                <w:color w:val="000000"/>
              </w:rPr>
            </w:pPr>
          </w:p>
        </w:tc>
        <w:tc>
          <w:tcPr>
            <w:tcW w:w="4086" w:type="dxa"/>
            <w:noWrap/>
            <w:vAlign w:val="center"/>
          </w:tcPr>
          <w:p w14:paraId="34EC3D55">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值班室保持清洁、卫生，实行</w:t>
            </w:r>
            <w:r>
              <w:rPr>
                <w:rFonts w:ascii="宋体" w:hAnsi="宋体"/>
                <w:color w:val="000000"/>
              </w:rPr>
              <w:t>24</w:t>
            </w:r>
            <w:r>
              <w:rPr>
                <w:rFonts w:hint="eastAsia" w:ascii="宋体" w:hAnsi="宋体"/>
                <w:color w:val="000000"/>
              </w:rPr>
              <w:t>小时值班制度，保安人员熟悉大楼的环境，着装整齐，文明执勤。</w:t>
            </w:r>
          </w:p>
        </w:tc>
        <w:tc>
          <w:tcPr>
            <w:tcW w:w="1050" w:type="dxa"/>
            <w:noWrap/>
            <w:vAlign w:val="center"/>
          </w:tcPr>
          <w:p w14:paraId="4DE8C16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AF97A3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58F398A">
            <w:pPr>
              <w:pStyle w:val="6"/>
              <w:jc w:val="center"/>
              <w:rPr>
                <w:rFonts w:ascii="宋体" w:hAnsi="宋体"/>
                <w:color w:val="000000"/>
              </w:rPr>
            </w:pPr>
          </w:p>
        </w:tc>
      </w:tr>
      <w:tr w14:paraId="3BBA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FAA95B0">
            <w:pPr>
              <w:pStyle w:val="6"/>
              <w:jc w:val="center"/>
              <w:rPr>
                <w:rFonts w:ascii="宋体" w:hAnsi="宋体"/>
                <w:color w:val="000000"/>
              </w:rPr>
            </w:pPr>
          </w:p>
        </w:tc>
        <w:tc>
          <w:tcPr>
            <w:tcW w:w="4086" w:type="dxa"/>
            <w:noWrap/>
            <w:vAlign w:val="center"/>
          </w:tcPr>
          <w:p w14:paraId="03DF8AA0">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做好来人来访的检查，严禁易燃、易爆、有毒等危险物品进入办公区域，前后门办公区域附近管控有效。</w:t>
            </w:r>
          </w:p>
        </w:tc>
        <w:tc>
          <w:tcPr>
            <w:tcW w:w="1050" w:type="dxa"/>
            <w:noWrap/>
            <w:vAlign w:val="center"/>
          </w:tcPr>
          <w:p w14:paraId="422EA9B6">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4A5ADE3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5571823E">
            <w:pPr>
              <w:pStyle w:val="6"/>
              <w:jc w:val="center"/>
              <w:rPr>
                <w:rFonts w:ascii="宋体" w:hAnsi="宋体"/>
                <w:color w:val="000000"/>
              </w:rPr>
            </w:pPr>
          </w:p>
        </w:tc>
      </w:tr>
      <w:tr w14:paraId="57BD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211FD5E">
            <w:pPr>
              <w:pStyle w:val="6"/>
              <w:jc w:val="center"/>
              <w:rPr>
                <w:rFonts w:ascii="宋体" w:hAnsi="宋体"/>
                <w:color w:val="000000"/>
              </w:rPr>
            </w:pPr>
          </w:p>
        </w:tc>
        <w:tc>
          <w:tcPr>
            <w:tcW w:w="4086" w:type="dxa"/>
            <w:noWrap/>
            <w:vAlign w:val="center"/>
          </w:tcPr>
          <w:p w14:paraId="07F3C341">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做好大门</w:t>
            </w:r>
            <w:r>
              <w:rPr>
                <w:rFonts w:hint="eastAsia" w:ascii="宋体" w:hAnsi="宋体"/>
                <w:color w:val="000000"/>
                <w:lang w:eastAsia="zh-CN"/>
              </w:rPr>
              <w:t>和侧门</w:t>
            </w:r>
            <w:r>
              <w:rPr>
                <w:rFonts w:hint="eastAsia" w:ascii="宋体" w:hAnsi="宋体"/>
                <w:color w:val="000000"/>
              </w:rPr>
              <w:t>进出口的车辆查验工作，车辆通行有序，无堵塞交通现象</w:t>
            </w:r>
            <w:r>
              <w:rPr>
                <w:rFonts w:hint="eastAsia" w:ascii="宋体" w:hAnsi="宋体"/>
                <w:color w:val="000000"/>
                <w:lang w:eastAsia="zh-CN"/>
              </w:rPr>
              <w:t>，无外来车辆私自进入情况</w:t>
            </w:r>
            <w:r>
              <w:rPr>
                <w:rFonts w:hint="eastAsia" w:ascii="宋体" w:hAnsi="宋体"/>
                <w:color w:val="000000"/>
              </w:rPr>
              <w:t>。</w:t>
            </w:r>
          </w:p>
        </w:tc>
        <w:tc>
          <w:tcPr>
            <w:tcW w:w="1050" w:type="dxa"/>
            <w:noWrap/>
            <w:vAlign w:val="center"/>
          </w:tcPr>
          <w:p w14:paraId="44C91B92">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2E1D102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13466B56">
            <w:pPr>
              <w:pStyle w:val="6"/>
              <w:jc w:val="center"/>
              <w:rPr>
                <w:rFonts w:ascii="宋体" w:hAnsi="宋体"/>
                <w:color w:val="000000"/>
              </w:rPr>
            </w:pPr>
          </w:p>
        </w:tc>
      </w:tr>
      <w:tr w14:paraId="3B52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4899CA5">
            <w:pPr>
              <w:pStyle w:val="6"/>
              <w:jc w:val="center"/>
              <w:rPr>
                <w:rFonts w:ascii="宋体" w:hAnsi="宋体"/>
                <w:color w:val="000000"/>
              </w:rPr>
            </w:pPr>
          </w:p>
        </w:tc>
        <w:tc>
          <w:tcPr>
            <w:tcW w:w="4086" w:type="dxa"/>
            <w:noWrap/>
            <w:vAlign w:val="center"/>
          </w:tcPr>
          <w:p w14:paraId="7F97EB9D">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值班保安语言规范，使用礼貌用语，服务热情。</w:t>
            </w:r>
          </w:p>
        </w:tc>
        <w:tc>
          <w:tcPr>
            <w:tcW w:w="1050" w:type="dxa"/>
            <w:noWrap/>
            <w:vAlign w:val="center"/>
          </w:tcPr>
          <w:p w14:paraId="121DEF3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0F7086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28DBE6F">
            <w:pPr>
              <w:pStyle w:val="6"/>
              <w:jc w:val="center"/>
              <w:rPr>
                <w:rFonts w:ascii="宋体" w:hAnsi="宋体"/>
                <w:color w:val="000000"/>
              </w:rPr>
            </w:pPr>
          </w:p>
        </w:tc>
      </w:tr>
      <w:tr w14:paraId="055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472E11D">
            <w:pPr>
              <w:pStyle w:val="6"/>
              <w:jc w:val="center"/>
              <w:rPr>
                <w:rFonts w:ascii="宋体" w:hAnsi="宋体"/>
                <w:color w:val="000000"/>
              </w:rPr>
            </w:pPr>
          </w:p>
        </w:tc>
        <w:tc>
          <w:tcPr>
            <w:tcW w:w="4086" w:type="dxa"/>
            <w:noWrap/>
            <w:vAlign w:val="center"/>
          </w:tcPr>
          <w:p w14:paraId="60B82EC3">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值班人员无迟到、早退、旷工、脱岗、酒后上岗、睡岗、玩手机等情况。</w:t>
            </w:r>
          </w:p>
        </w:tc>
        <w:tc>
          <w:tcPr>
            <w:tcW w:w="1050" w:type="dxa"/>
            <w:noWrap/>
            <w:vAlign w:val="center"/>
          </w:tcPr>
          <w:p w14:paraId="3C6D4777">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1301185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67AC6847">
            <w:pPr>
              <w:pStyle w:val="6"/>
              <w:jc w:val="center"/>
              <w:rPr>
                <w:rFonts w:ascii="宋体" w:hAnsi="宋体"/>
                <w:color w:val="000000"/>
              </w:rPr>
            </w:pPr>
          </w:p>
        </w:tc>
      </w:tr>
      <w:tr w14:paraId="3954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0A3F614">
            <w:pPr>
              <w:pStyle w:val="6"/>
              <w:jc w:val="center"/>
              <w:rPr>
                <w:rFonts w:ascii="宋体" w:hAnsi="宋体"/>
                <w:color w:val="000000"/>
              </w:rPr>
            </w:pPr>
          </w:p>
        </w:tc>
        <w:tc>
          <w:tcPr>
            <w:tcW w:w="4086" w:type="dxa"/>
            <w:noWrap/>
            <w:vAlign w:val="center"/>
          </w:tcPr>
          <w:p w14:paraId="0BB6FB3C">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危及人身安全的地方需有明显的标志和防范措施。</w:t>
            </w:r>
          </w:p>
        </w:tc>
        <w:tc>
          <w:tcPr>
            <w:tcW w:w="1050" w:type="dxa"/>
            <w:noWrap/>
            <w:vAlign w:val="center"/>
          </w:tcPr>
          <w:p w14:paraId="49B100E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DB3004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B397A0D">
            <w:pPr>
              <w:pStyle w:val="6"/>
              <w:jc w:val="center"/>
              <w:rPr>
                <w:rFonts w:ascii="宋体" w:hAnsi="宋体"/>
                <w:color w:val="000000"/>
              </w:rPr>
            </w:pPr>
          </w:p>
        </w:tc>
      </w:tr>
      <w:tr w14:paraId="54ED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5304F8B">
            <w:pPr>
              <w:pStyle w:val="6"/>
              <w:jc w:val="center"/>
              <w:rPr>
                <w:rFonts w:ascii="宋体" w:hAnsi="宋体"/>
                <w:color w:val="000000"/>
              </w:rPr>
            </w:pPr>
          </w:p>
        </w:tc>
        <w:tc>
          <w:tcPr>
            <w:tcW w:w="4086" w:type="dxa"/>
            <w:noWrap/>
            <w:vAlign w:val="center"/>
          </w:tcPr>
          <w:p w14:paraId="3AEEC9D5">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有完善的治安安全防范制度和措施，加强巡逻防范。</w:t>
            </w:r>
          </w:p>
        </w:tc>
        <w:tc>
          <w:tcPr>
            <w:tcW w:w="1050" w:type="dxa"/>
            <w:noWrap/>
            <w:vAlign w:val="center"/>
          </w:tcPr>
          <w:p w14:paraId="520FFC5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5CFA61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42212E4">
            <w:pPr>
              <w:pStyle w:val="6"/>
              <w:jc w:val="center"/>
              <w:rPr>
                <w:rFonts w:ascii="宋体" w:hAnsi="宋体"/>
                <w:color w:val="000000"/>
              </w:rPr>
            </w:pPr>
          </w:p>
        </w:tc>
      </w:tr>
      <w:tr w14:paraId="4AD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1E95283">
            <w:pPr>
              <w:pStyle w:val="6"/>
              <w:jc w:val="center"/>
              <w:rPr>
                <w:rFonts w:ascii="宋体" w:hAnsi="宋体"/>
                <w:color w:val="000000"/>
              </w:rPr>
            </w:pPr>
          </w:p>
        </w:tc>
        <w:tc>
          <w:tcPr>
            <w:tcW w:w="4086" w:type="dxa"/>
            <w:noWrap/>
            <w:vAlign w:val="center"/>
          </w:tcPr>
          <w:p w14:paraId="40281439">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有完善的消防安全应急方案，演练、检查记录。</w:t>
            </w:r>
          </w:p>
        </w:tc>
        <w:tc>
          <w:tcPr>
            <w:tcW w:w="1050" w:type="dxa"/>
            <w:noWrap/>
            <w:vAlign w:val="center"/>
          </w:tcPr>
          <w:p w14:paraId="584895EB">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0715EF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FE20BEB">
            <w:pPr>
              <w:pStyle w:val="6"/>
              <w:jc w:val="center"/>
              <w:rPr>
                <w:rFonts w:ascii="宋体" w:hAnsi="宋体"/>
                <w:color w:val="000000"/>
              </w:rPr>
            </w:pPr>
          </w:p>
        </w:tc>
      </w:tr>
      <w:tr w14:paraId="51FB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77FC6EC">
            <w:pPr>
              <w:pStyle w:val="6"/>
              <w:jc w:val="center"/>
              <w:rPr>
                <w:rFonts w:ascii="宋体" w:hAnsi="宋体"/>
                <w:color w:val="000000"/>
              </w:rPr>
            </w:pPr>
          </w:p>
        </w:tc>
        <w:tc>
          <w:tcPr>
            <w:tcW w:w="4086" w:type="dxa"/>
            <w:noWrap/>
            <w:vAlign w:val="center"/>
          </w:tcPr>
          <w:p w14:paraId="5BC3A281">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消防控制室设备正常工作，运行正常。</w:t>
            </w:r>
          </w:p>
        </w:tc>
        <w:tc>
          <w:tcPr>
            <w:tcW w:w="1050" w:type="dxa"/>
            <w:noWrap/>
            <w:vAlign w:val="center"/>
          </w:tcPr>
          <w:p w14:paraId="1BDDD39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31469A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6C235F">
            <w:pPr>
              <w:pStyle w:val="6"/>
              <w:jc w:val="center"/>
              <w:rPr>
                <w:rFonts w:ascii="宋体" w:hAnsi="宋体"/>
                <w:color w:val="000000"/>
              </w:rPr>
            </w:pPr>
          </w:p>
        </w:tc>
      </w:tr>
      <w:tr w14:paraId="79F6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7CFD58">
            <w:pPr>
              <w:pStyle w:val="6"/>
              <w:jc w:val="center"/>
              <w:rPr>
                <w:rFonts w:ascii="宋体" w:hAnsi="宋体"/>
                <w:color w:val="000000"/>
              </w:rPr>
            </w:pPr>
          </w:p>
        </w:tc>
        <w:tc>
          <w:tcPr>
            <w:tcW w:w="4086" w:type="dxa"/>
            <w:noWrap/>
            <w:vAlign w:val="center"/>
          </w:tcPr>
          <w:p w14:paraId="147BA67B">
            <w:pPr>
              <w:pStyle w:val="6"/>
              <w:ind w:left="0" w:leftChars="0" w:firstLine="0" w:firstLineChars="0"/>
              <w:jc w:val="both"/>
              <w:rPr>
                <w:rFonts w:ascii="宋体" w:hAnsi="宋体"/>
                <w:color w:val="000000"/>
              </w:rPr>
            </w:pPr>
            <w:r>
              <w:rPr>
                <w:rFonts w:ascii="宋体" w:hAnsi="宋体"/>
                <w:color w:val="000000"/>
              </w:rPr>
              <w:t>10.</w:t>
            </w:r>
            <w:r>
              <w:rPr>
                <w:rFonts w:hint="eastAsia" w:ascii="宋体" w:hAnsi="宋体"/>
                <w:color w:val="000000"/>
              </w:rPr>
              <w:t>各疏散通达畅通无堵塞，疏散标志清晰，符合消防要求。</w:t>
            </w:r>
          </w:p>
        </w:tc>
        <w:tc>
          <w:tcPr>
            <w:tcW w:w="1050" w:type="dxa"/>
            <w:noWrap/>
            <w:vAlign w:val="center"/>
          </w:tcPr>
          <w:p w14:paraId="0224AB0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1C42D1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473C381">
            <w:pPr>
              <w:pStyle w:val="6"/>
              <w:jc w:val="center"/>
              <w:rPr>
                <w:rFonts w:ascii="宋体" w:hAnsi="宋体"/>
                <w:color w:val="000000"/>
              </w:rPr>
            </w:pPr>
          </w:p>
        </w:tc>
      </w:tr>
      <w:tr w14:paraId="6A79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EEFACC">
            <w:pPr>
              <w:pStyle w:val="6"/>
              <w:jc w:val="center"/>
              <w:rPr>
                <w:rFonts w:ascii="宋体" w:hAnsi="宋体"/>
                <w:color w:val="000000"/>
              </w:rPr>
            </w:pPr>
          </w:p>
        </w:tc>
        <w:tc>
          <w:tcPr>
            <w:tcW w:w="4086" w:type="dxa"/>
            <w:noWrap/>
            <w:vAlign w:val="center"/>
          </w:tcPr>
          <w:p w14:paraId="5B54774E">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各保安员能掌握消防器材的使用方法，能扑灭初期火灾。</w:t>
            </w:r>
          </w:p>
        </w:tc>
        <w:tc>
          <w:tcPr>
            <w:tcW w:w="1050" w:type="dxa"/>
            <w:noWrap/>
            <w:vAlign w:val="center"/>
          </w:tcPr>
          <w:p w14:paraId="6BDCB42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3F1592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53C8001">
            <w:pPr>
              <w:pStyle w:val="6"/>
              <w:jc w:val="center"/>
              <w:rPr>
                <w:rFonts w:ascii="宋体" w:hAnsi="宋体"/>
                <w:color w:val="000000"/>
              </w:rPr>
            </w:pPr>
          </w:p>
        </w:tc>
      </w:tr>
      <w:tr w14:paraId="43D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C4BA19D">
            <w:pPr>
              <w:pStyle w:val="6"/>
              <w:jc w:val="center"/>
              <w:rPr>
                <w:rFonts w:ascii="宋体" w:hAnsi="宋体"/>
                <w:color w:val="000000"/>
              </w:rPr>
            </w:pPr>
          </w:p>
        </w:tc>
        <w:tc>
          <w:tcPr>
            <w:tcW w:w="4086" w:type="dxa"/>
            <w:noWrap/>
            <w:vAlign w:val="center"/>
          </w:tcPr>
          <w:p w14:paraId="7CE92EC7">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发生突发情况能正确应对并及时上报。</w:t>
            </w:r>
          </w:p>
        </w:tc>
        <w:tc>
          <w:tcPr>
            <w:tcW w:w="1050" w:type="dxa"/>
            <w:noWrap/>
            <w:vAlign w:val="center"/>
          </w:tcPr>
          <w:p w14:paraId="22699C0D">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61668E85">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742BA37A">
            <w:pPr>
              <w:pStyle w:val="6"/>
              <w:jc w:val="center"/>
              <w:rPr>
                <w:rFonts w:ascii="宋体" w:hAnsi="宋体"/>
                <w:color w:val="000000"/>
              </w:rPr>
            </w:pPr>
          </w:p>
        </w:tc>
      </w:tr>
      <w:tr w14:paraId="1DF5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55C0EB34">
            <w:pPr>
              <w:pStyle w:val="6"/>
              <w:ind w:left="0" w:leftChars="0" w:firstLine="0" w:firstLineChars="0"/>
              <w:jc w:val="center"/>
              <w:rPr>
                <w:rFonts w:ascii="宋体" w:hAnsi="宋体"/>
                <w:color w:val="000000"/>
              </w:rPr>
            </w:pPr>
            <w:r>
              <w:rPr>
                <w:rFonts w:hint="eastAsia" w:ascii="宋体" w:hAnsi="宋体"/>
                <w:color w:val="000000"/>
              </w:rPr>
              <w:t>履约方面考评</w:t>
            </w:r>
          </w:p>
          <w:p w14:paraId="648A6300">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19</w:t>
            </w:r>
            <w:r>
              <w:rPr>
                <w:rFonts w:hint="eastAsia" w:ascii="宋体" w:hAnsi="宋体"/>
                <w:color w:val="000000"/>
              </w:rPr>
              <w:t>分）</w:t>
            </w:r>
          </w:p>
        </w:tc>
        <w:tc>
          <w:tcPr>
            <w:tcW w:w="4086" w:type="dxa"/>
            <w:noWrap/>
            <w:vAlign w:val="center"/>
          </w:tcPr>
          <w:p w14:paraId="6CA7DBD6">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未按合同规定派足工作人员或未执行合同规定任务的。</w:t>
            </w:r>
          </w:p>
        </w:tc>
        <w:tc>
          <w:tcPr>
            <w:tcW w:w="1050" w:type="dxa"/>
            <w:noWrap/>
            <w:vAlign w:val="center"/>
          </w:tcPr>
          <w:p w14:paraId="207265DF">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17F095B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0240968E">
            <w:pPr>
              <w:pStyle w:val="6"/>
              <w:jc w:val="center"/>
              <w:rPr>
                <w:rFonts w:ascii="宋体" w:hAnsi="宋体"/>
                <w:color w:val="000000"/>
              </w:rPr>
            </w:pPr>
          </w:p>
        </w:tc>
      </w:tr>
      <w:tr w14:paraId="3C3C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04EA01E">
            <w:pPr>
              <w:pStyle w:val="6"/>
              <w:jc w:val="center"/>
              <w:rPr>
                <w:rFonts w:ascii="宋体" w:hAnsi="宋体"/>
                <w:color w:val="000000"/>
              </w:rPr>
            </w:pPr>
          </w:p>
        </w:tc>
        <w:tc>
          <w:tcPr>
            <w:tcW w:w="4086" w:type="dxa"/>
            <w:noWrap/>
            <w:vAlign w:val="center"/>
          </w:tcPr>
          <w:p w14:paraId="4AAA937E">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未经甲方同意，擅自更换或一次性更换</w:t>
            </w:r>
            <w:r>
              <w:rPr>
                <w:rFonts w:ascii="宋体" w:hAnsi="宋体"/>
                <w:color w:val="000000"/>
              </w:rPr>
              <w:t>2</w:t>
            </w:r>
            <w:r>
              <w:rPr>
                <w:rFonts w:hint="eastAsia" w:ascii="宋体" w:hAnsi="宋体"/>
                <w:color w:val="000000"/>
              </w:rPr>
              <w:t>名以上工作人员的。</w:t>
            </w:r>
          </w:p>
        </w:tc>
        <w:tc>
          <w:tcPr>
            <w:tcW w:w="1050" w:type="dxa"/>
            <w:noWrap/>
            <w:vAlign w:val="center"/>
          </w:tcPr>
          <w:p w14:paraId="5C9E24A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44C409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4BF3D31">
            <w:pPr>
              <w:pStyle w:val="6"/>
              <w:jc w:val="center"/>
              <w:rPr>
                <w:rFonts w:ascii="宋体" w:hAnsi="宋体"/>
                <w:color w:val="000000"/>
              </w:rPr>
            </w:pPr>
          </w:p>
        </w:tc>
      </w:tr>
      <w:tr w14:paraId="6C19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0B233BB">
            <w:pPr>
              <w:pStyle w:val="6"/>
              <w:jc w:val="center"/>
              <w:rPr>
                <w:rFonts w:ascii="宋体" w:hAnsi="宋体"/>
                <w:color w:val="000000"/>
              </w:rPr>
            </w:pPr>
          </w:p>
        </w:tc>
        <w:tc>
          <w:tcPr>
            <w:tcW w:w="4086" w:type="dxa"/>
            <w:noWrap/>
            <w:vAlign w:val="center"/>
          </w:tcPr>
          <w:p w14:paraId="786DCB73">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未经甲方同意，擅自外调</w:t>
            </w:r>
            <w:r>
              <w:rPr>
                <w:rFonts w:hint="eastAsia" w:ascii="宋体" w:hAnsi="宋体"/>
                <w:color w:val="000000"/>
                <w:lang w:eastAsia="zh-CN"/>
              </w:rPr>
              <w:t>（</w:t>
            </w:r>
            <w:r>
              <w:rPr>
                <w:rFonts w:hint="eastAsia" w:ascii="宋体" w:hAnsi="宋体"/>
                <w:color w:val="000000"/>
              </w:rPr>
              <w:t>借</w:t>
            </w:r>
            <w:r>
              <w:rPr>
                <w:rFonts w:hint="eastAsia" w:ascii="宋体" w:hAnsi="宋体"/>
                <w:color w:val="000000"/>
                <w:lang w:eastAsia="zh-CN"/>
              </w:rPr>
              <w:t>）</w:t>
            </w:r>
            <w:r>
              <w:rPr>
                <w:rFonts w:hint="eastAsia" w:ascii="宋体" w:hAnsi="宋体"/>
                <w:color w:val="000000"/>
              </w:rPr>
              <w:t>工作人员的。</w:t>
            </w:r>
          </w:p>
        </w:tc>
        <w:tc>
          <w:tcPr>
            <w:tcW w:w="1050" w:type="dxa"/>
            <w:noWrap/>
            <w:vAlign w:val="center"/>
          </w:tcPr>
          <w:p w14:paraId="2F8B713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8CFC26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29881C3">
            <w:pPr>
              <w:pStyle w:val="6"/>
              <w:jc w:val="center"/>
              <w:rPr>
                <w:rFonts w:ascii="宋体" w:hAnsi="宋体"/>
                <w:color w:val="000000"/>
              </w:rPr>
            </w:pPr>
          </w:p>
        </w:tc>
      </w:tr>
      <w:tr w14:paraId="73AB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E165D3F">
            <w:pPr>
              <w:pStyle w:val="6"/>
              <w:jc w:val="center"/>
              <w:rPr>
                <w:rFonts w:ascii="宋体" w:hAnsi="宋体"/>
                <w:color w:val="000000"/>
              </w:rPr>
            </w:pPr>
          </w:p>
        </w:tc>
        <w:tc>
          <w:tcPr>
            <w:tcW w:w="4086" w:type="dxa"/>
            <w:noWrap/>
            <w:vAlign w:val="center"/>
          </w:tcPr>
          <w:p w14:paraId="11537D0D">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未及时配备工作人员的统一服装及附属装备并给</w:t>
            </w:r>
            <w:r>
              <w:rPr>
                <w:rFonts w:hint="eastAsia" w:ascii="宋体" w:hAnsi="宋体"/>
                <w:color w:val="000000"/>
                <w:lang w:eastAsia="zh-CN"/>
              </w:rPr>
              <w:t>甲方</w:t>
            </w:r>
            <w:r>
              <w:rPr>
                <w:rFonts w:hint="eastAsia" w:ascii="宋体" w:hAnsi="宋体"/>
                <w:color w:val="000000"/>
              </w:rPr>
              <w:t>带来不良影响的。</w:t>
            </w:r>
          </w:p>
        </w:tc>
        <w:tc>
          <w:tcPr>
            <w:tcW w:w="1050" w:type="dxa"/>
            <w:noWrap/>
            <w:vAlign w:val="center"/>
          </w:tcPr>
          <w:p w14:paraId="4629742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79A169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18C0C5E">
            <w:pPr>
              <w:pStyle w:val="6"/>
              <w:jc w:val="center"/>
              <w:rPr>
                <w:rFonts w:ascii="宋体" w:hAnsi="宋体"/>
                <w:color w:val="000000"/>
              </w:rPr>
            </w:pPr>
          </w:p>
        </w:tc>
      </w:tr>
      <w:tr w14:paraId="2B8B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ADDF6EE">
            <w:pPr>
              <w:pStyle w:val="6"/>
              <w:jc w:val="center"/>
              <w:rPr>
                <w:rFonts w:ascii="宋体" w:hAnsi="宋体"/>
                <w:color w:val="000000"/>
              </w:rPr>
            </w:pPr>
          </w:p>
        </w:tc>
        <w:tc>
          <w:tcPr>
            <w:tcW w:w="4086" w:type="dxa"/>
            <w:noWrap/>
            <w:vAlign w:val="center"/>
          </w:tcPr>
          <w:p w14:paraId="6780B82B">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发生有损</w:t>
            </w:r>
            <w:r>
              <w:rPr>
                <w:rFonts w:hint="eastAsia" w:ascii="宋体" w:hAnsi="宋体"/>
                <w:color w:val="000000"/>
                <w:lang w:eastAsia="zh-CN"/>
              </w:rPr>
              <w:t>甲方</w:t>
            </w:r>
            <w:r>
              <w:rPr>
                <w:rFonts w:hint="eastAsia" w:ascii="宋体" w:hAnsi="宋体"/>
                <w:color w:val="000000"/>
              </w:rPr>
              <w:t>形象或影响</w:t>
            </w:r>
            <w:r>
              <w:rPr>
                <w:rFonts w:hint="eastAsia" w:ascii="宋体" w:hAnsi="宋体"/>
                <w:color w:val="000000"/>
                <w:lang w:eastAsia="zh-CN"/>
              </w:rPr>
              <w:t>甲方</w:t>
            </w:r>
            <w:r>
              <w:rPr>
                <w:rFonts w:hint="eastAsia" w:ascii="宋体" w:hAnsi="宋体"/>
                <w:color w:val="000000"/>
              </w:rPr>
              <w:t>正常工作而造成损失的。</w:t>
            </w:r>
          </w:p>
        </w:tc>
        <w:tc>
          <w:tcPr>
            <w:tcW w:w="1050" w:type="dxa"/>
            <w:noWrap/>
            <w:vAlign w:val="center"/>
          </w:tcPr>
          <w:p w14:paraId="4BAA5913">
            <w:pPr>
              <w:pStyle w:val="6"/>
              <w:ind w:left="0" w:leftChars="0" w:firstLine="0" w:firstLineChars="0"/>
              <w:jc w:val="center"/>
              <w:rPr>
                <w:rFonts w:ascii="宋体" w:hAnsi="宋体"/>
                <w:color w:val="000000"/>
              </w:rPr>
            </w:pPr>
            <w:r>
              <w:rPr>
                <w:rFonts w:ascii="宋体" w:hAnsi="宋体"/>
                <w:color w:val="000000"/>
              </w:rPr>
              <w:t>5</w:t>
            </w:r>
          </w:p>
        </w:tc>
        <w:tc>
          <w:tcPr>
            <w:tcW w:w="3291" w:type="dxa"/>
            <w:noWrap/>
            <w:vAlign w:val="center"/>
          </w:tcPr>
          <w:p w14:paraId="6A6C033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500</w:t>
            </w:r>
            <w:r>
              <w:rPr>
                <w:rFonts w:hint="eastAsia" w:ascii="宋体" w:hAnsi="宋体"/>
                <w:color w:val="000000"/>
              </w:rPr>
              <w:t>元，扣</w:t>
            </w:r>
            <w:r>
              <w:rPr>
                <w:rFonts w:ascii="宋体" w:hAnsi="宋体"/>
                <w:color w:val="000000"/>
              </w:rPr>
              <w:t>5</w:t>
            </w:r>
            <w:r>
              <w:rPr>
                <w:rFonts w:hint="eastAsia" w:ascii="宋体" w:hAnsi="宋体"/>
                <w:color w:val="000000"/>
              </w:rPr>
              <w:t>分。</w:t>
            </w:r>
          </w:p>
        </w:tc>
        <w:tc>
          <w:tcPr>
            <w:tcW w:w="982" w:type="dxa"/>
            <w:noWrap/>
            <w:vAlign w:val="center"/>
          </w:tcPr>
          <w:p w14:paraId="7C7A6DD3">
            <w:pPr>
              <w:pStyle w:val="6"/>
              <w:jc w:val="center"/>
              <w:rPr>
                <w:rFonts w:ascii="宋体" w:hAnsi="宋体"/>
                <w:color w:val="000000"/>
              </w:rPr>
            </w:pPr>
          </w:p>
        </w:tc>
      </w:tr>
      <w:tr w14:paraId="220C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24F317C">
            <w:pPr>
              <w:pStyle w:val="6"/>
              <w:jc w:val="center"/>
              <w:rPr>
                <w:rFonts w:ascii="宋体" w:hAnsi="宋体"/>
                <w:color w:val="000000"/>
              </w:rPr>
            </w:pPr>
          </w:p>
        </w:tc>
        <w:tc>
          <w:tcPr>
            <w:tcW w:w="4086" w:type="dxa"/>
            <w:noWrap/>
            <w:vAlign w:val="center"/>
          </w:tcPr>
          <w:p w14:paraId="7A9CB378">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乙方对甲方指出的工作中存在的问题与不足未能及时整改。</w:t>
            </w:r>
          </w:p>
        </w:tc>
        <w:tc>
          <w:tcPr>
            <w:tcW w:w="1050" w:type="dxa"/>
            <w:noWrap/>
            <w:vAlign w:val="center"/>
          </w:tcPr>
          <w:p w14:paraId="1114F39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0E2C70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2B9F0BB">
            <w:pPr>
              <w:pStyle w:val="6"/>
              <w:jc w:val="center"/>
              <w:rPr>
                <w:rFonts w:ascii="宋体" w:hAnsi="宋体"/>
                <w:color w:val="000000"/>
              </w:rPr>
            </w:pPr>
          </w:p>
        </w:tc>
      </w:tr>
    </w:tbl>
    <w:p w14:paraId="2EBB4655">
      <w:pPr>
        <w:pStyle w:val="6"/>
        <w:ind w:firstLine="422"/>
        <w:rPr>
          <w:rFonts w:ascii="宋体" w:hAnsi="宋体"/>
          <w:b/>
          <w:bCs/>
          <w:color w:val="000000"/>
        </w:rPr>
      </w:pPr>
      <w:r>
        <w:rPr>
          <w:rFonts w:hint="eastAsia" w:ascii="宋体" w:hAnsi="宋体"/>
          <w:b/>
          <w:bCs/>
          <w:color w:val="000000"/>
        </w:rPr>
        <w:t>备注：</w:t>
      </w:r>
    </w:p>
    <w:p w14:paraId="33A99F61">
      <w:pPr>
        <w:pStyle w:val="6"/>
        <w:rPr>
          <w:rFonts w:ascii="宋体" w:hAnsi="宋体"/>
          <w:color w:val="000000"/>
        </w:rPr>
      </w:pPr>
      <w:r>
        <w:rPr>
          <w:rFonts w:hint="eastAsia" w:ascii="宋体" w:hAnsi="宋体"/>
          <w:color w:val="000000"/>
        </w:rPr>
        <w:t>一、防城港市</w:t>
      </w:r>
      <w:r>
        <w:rPr>
          <w:rFonts w:hint="eastAsia" w:ascii="宋体" w:hAnsi="宋体"/>
          <w:color w:val="000000"/>
          <w:lang w:eastAsia="zh-CN"/>
        </w:rPr>
        <w:t>中级人民法院司法行政装备管理科（</w:t>
      </w:r>
      <w:r>
        <w:rPr>
          <w:rFonts w:hint="eastAsia" w:ascii="宋体" w:hAnsi="宋体"/>
          <w:color w:val="000000"/>
        </w:rPr>
        <w:t>机关后勤服务中心</w:t>
      </w:r>
      <w:r>
        <w:rPr>
          <w:rFonts w:hint="eastAsia" w:ascii="宋体" w:hAnsi="宋体"/>
          <w:color w:val="000000"/>
          <w:lang w:eastAsia="zh-CN"/>
        </w:rPr>
        <w:t>）</w:t>
      </w:r>
      <w:r>
        <w:rPr>
          <w:rFonts w:hint="eastAsia" w:ascii="宋体" w:hAnsi="宋体"/>
          <w:color w:val="000000"/>
        </w:rPr>
        <w:t>将对物业管理服务进行全程监控管理，如成交方日常工作不到位、不达标或有违约现象，将依据《防城港市</w:t>
      </w:r>
      <w:r>
        <w:rPr>
          <w:rFonts w:hint="eastAsia" w:ascii="宋体" w:hAnsi="宋体"/>
          <w:color w:val="000000"/>
          <w:lang w:eastAsia="zh-CN"/>
        </w:rPr>
        <w:t>中级人民法院</w:t>
      </w:r>
      <w:r>
        <w:rPr>
          <w:rFonts w:hint="eastAsia" w:ascii="宋体" w:hAnsi="宋体"/>
          <w:color w:val="000000"/>
        </w:rPr>
        <w:t>物业管理服务考评</w:t>
      </w:r>
      <w:r>
        <w:rPr>
          <w:rFonts w:hint="eastAsia" w:ascii="宋体" w:hAnsi="宋体"/>
          <w:color w:val="000000"/>
          <w:lang w:eastAsia="zh-CN"/>
        </w:rPr>
        <w:t>和</w:t>
      </w:r>
      <w:r>
        <w:rPr>
          <w:rFonts w:hint="eastAsia" w:ascii="宋体" w:hAnsi="宋体"/>
          <w:color w:val="000000"/>
        </w:rPr>
        <w:t>扣罚标准》及合同约定给予处理和处罚。</w:t>
      </w:r>
    </w:p>
    <w:p w14:paraId="0DF6F8BC">
      <w:pPr>
        <w:pStyle w:val="6"/>
        <w:rPr>
          <w:rFonts w:hint="eastAsia" w:ascii="宋体" w:hAnsi="宋体"/>
          <w:color w:val="000000"/>
        </w:rPr>
      </w:pPr>
      <w:r>
        <w:rPr>
          <w:rFonts w:hint="eastAsia" w:ascii="宋体" w:hAnsi="宋体"/>
          <w:color w:val="000000"/>
        </w:rPr>
        <w:t>二、根据《防城港市中级人民法院物业管理服务考评和扣罚标准》，采购人每月至少1次派出专人对工作内容的完成情况进行督促检查，其余时间不定期抽查，检查人填写工作检查记录由服务单位被检查人签字认可并整理保存。根据平时检查结果，采购人有权针对出现的问题实施处罚，下达书面整改通知的必须限期内整改</w:t>
      </w:r>
      <w:r>
        <w:rPr>
          <w:rFonts w:hint="eastAsia" w:ascii="宋体" w:hAnsi="宋体"/>
          <w:color w:val="000000"/>
          <w:lang w:eastAsia="zh-CN"/>
        </w:rPr>
        <w:t>。</w:t>
      </w:r>
      <w:r>
        <w:rPr>
          <w:rFonts w:hint="eastAsia" w:ascii="宋体" w:hAnsi="宋体"/>
          <w:color w:val="000000"/>
        </w:rPr>
        <w:t>同类问题下达书面整改通知达到三次，采购人有权依法解除合同。</w:t>
      </w:r>
    </w:p>
    <w:p w14:paraId="315BE689">
      <w:pPr>
        <w:pStyle w:val="6"/>
        <w:rPr>
          <w:rFonts w:hint="eastAsia" w:ascii="宋体" w:hAnsi="宋体" w:eastAsia="宋体" w:cs="Times New Roman"/>
          <w:color w:val="000000"/>
        </w:rPr>
      </w:pPr>
      <w:r>
        <w:rPr>
          <w:rFonts w:hint="eastAsia" w:ascii="宋体" w:hAnsi="宋体"/>
          <w:color w:val="000000"/>
        </w:rPr>
        <w:t>三、</w:t>
      </w:r>
      <w:r>
        <w:rPr>
          <w:rFonts w:hint="eastAsia" w:ascii="宋体" w:hAnsi="宋体" w:eastAsia="宋体" w:cs="Times New Roman"/>
          <w:color w:val="000000"/>
        </w:rPr>
        <w:t>扣分处罚标准不仅限于以上考评内容标准，如有其他违规违纪行为，按照相关法律法规、业主单位有关规定处理。</w:t>
      </w:r>
    </w:p>
    <w:p w14:paraId="2CF3399D">
      <w:pPr>
        <w:rPr>
          <w:rFonts w:hint="eastAsia"/>
          <w:lang w:val="en-US" w:eastAsia="zh-CN"/>
        </w:rPr>
      </w:pPr>
      <w:r>
        <w:rPr>
          <w:rFonts w:hint="eastAsia"/>
          <w:lang w:val="en-US" w:eastAsia="zh-CN"/>
        </w:rPr>
        <w:br w:type="page"/>
      </w:r>
    </w:p>
    <w:p w14:paraId="3EC20B02">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en-US" w:eastAsia="zh-CN"/>
        </w:rPr>
        <w:t xml:space="preserve"> </w:t>
      </w:r>
      <w:bookmarkStart w:id="31" w:name="_Toc29035"/>
      <w:r>
        <w:rPr>
          <w:rFonts w:hint="eastAsia" w:ascii="宋体" w:hAnsi="宋体" w:eastAsia="宋体" w:cs="宋体"/>
          <w:color w:val="auto"/>
          <w:sz w:val="40"/>
          <w:szCs w:val="40"/>
          <w:highlight w:val="none"/>
        </w:rPr>
        <w:t>投标人须知</w:t>
      </w:r>
      <w:bookmarkEnd w:id="31"/>
    </w:p>
    <w:p w14:paraId="1EF98BB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2" w:name="_Toc254970526"/>
      <w:bookmarkStart w:id="33" w:name="_Toc254970667"/>
      <w:r>
        <w:rPr>
          <w:rFonts w:hint="eastAsia" w:ascii="宋体" w:hAnsi="宋体" w:eastAsia="宋体" w:cs="宋体"/>
          <w:color w:val="auto"/>
          <w:sz w:val="21"/>
          <w:szCs w:val="21"/>
          <w:highlight w:val="none"/>
        </w:rPr>
        <w:t>投标人须知前附表</w:t>
      </w:r>
      <w:bookmarkEnd w:id="32"/>
      <w:bookmarkEnd w:id="33"/>
    </w:p>
    <w:tbl>
      <w:tblPr>
        <w:tblStyle w:val="20"/>
        <w:tblW w:w="903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144"/>
      </w:tblGrid>
      <w:tr w14:paraId="5FAFA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22DFA42">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44" w:type="dxa"/>
            <w:tcBorders>
              <w:top w:val="single" w:color="auto" w:sz="4" w:space="0"/>
              <w:left w:val="single" w:color="auto" w:sz="4" w:space="0"/>
              <w:bottom w:val="single" w:color="auto" w:sz="4" w:space="0"/>
              <w:right w:val="single" w:color="auto" w:sz="4" w:space="0"/>
            </w:tcBorders>
            <w:vAlign w:val="center"/>
          </w:tcPr>
          <w:p w14:paraId="7FC2C7DE">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C890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FD79C2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44" w:type="dxa"/>
            <w:tcBorders>
              <w:top w:val="single" w:color="auto" w:sz="4" w:space="0"/>
              <w:left w:val="single" w:color="auto" w:sz="4" w:space="0"/>
              <w:bottom w:val="single" w:color="auto" w:sz="4" w:space="0"/>
              <w:right w:val="single" w:color="auto" w:sz="4" w:space="0"/>
            </w:tcBorders>
            <w:vAlign w:val="center"/>
          </w:tcPr>
          <w:p w14:paraId="39B184A9">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7032341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5477F25D">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83757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43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D7E63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4" w:name="_9.2"/>
            <w:bookmarkEnd w:id="34"/>
            <w:bookmarkStart w:id="35" w:name="_5"/>
            <w:bookmarkEnd w:id="35"/>
            <w:bookmarkStart w:id="36" w:name="_8.1"/>
            <w:bookmarkEnd w:id="36"/>
            <w:r>
              <w:rPr>
                <w:rFonts w:hint="eastAsia" w:ascii="宋体" w:hAnsi="宋体" w:eastAsia="宋体" w:cs="宋体"/>
                <w:color w:val="auto"/>
                <w:sz w:val="21"/>
                <w:szCs w:val="21"/>
                <w:highlight w:val="none"/>
              </w:rPr>
              <w:t>6.1</w:t>
            </w:r>
          </w:p>
        </w:tc>
        <w:tc>
          <w:tcPr>
            <w:tcW w:w="8144" w:type="dxa"/>
            <w:tcBorders>
              <w:top w:val="single" w:color="auto" w:sz="4" w:space="0"/>
              <w:left w:val="single" w:color="auto" w:sz="4" w:space="0"/>
              <w:bottom w:val="single" w:color="auto" w:sz="4" w:space="0"/>
              <w:right w:val="single" w:color="auto" w:sz="4" w:space="0"/>
            </w:tcBorders>
            <w:vAlign w:val="center"/>
          </w:tcPr>
          <w:p w14:paraId="3268355A">
            <w:pPr>
              <w:pStyle w:val="7"/>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2EC63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BBA80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44" w:type="dxa"/>
            <w:tcBorders>
              <w:top w:val="single" w:color="auto" w:sz="4" w:space="0"/>
              <w:left w:val="single" w:color="auto" w:sz="4" w:space="0"/>
              <w:bottom w:val="single" w:color="auto" w:sz="4" w:space="0"/>
              <w:right w:val="single" w:color="auto" w:sz="4" w:space="0"/>
            </w:tcBorders>
            <w:vAlign w:val="center"/>
          </w:tcPr>
          <w:p w14:paraId="46FA040C">
            <w:pPr>
              <w:pStyle w:val="7"/>
              <w:pageBreakBefore w:val="0"/>
              <w:kinsoku/>
              <w:overflowPunct/>
              <w:topLinePunct w:val="0"/>
              <w:bidi w:val="0"/>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不允许分包</w:t>
            </w:r>
            <w:r>
              <w:rPr>
                <w:rFonts w:hint="eastAsia" w:ascii="宋体" w:hAnsi="宋体" w:eastAsia="宋体" w:cs="宋体"/>
                <w:color w:val="auto"/>
                <w:sz w:val="21"/>
                <w:szCs w:val="21"/>
                <w:highlight w:val="none"/>
                <w:lang w:eastAsia="zh-CN"/>
              </w:rPr>
              <w:t>。</w:t>
            </w:r>
          </w:p>
        </w:tc>
      </w:tr>
      <w:tr w14:paraId="78986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2E8E6C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144" w:type="dxa"/>
            <w:tcBorders>
              <w:top w:val="single" w:color="auto" w:sz="4" w:space="0"/>
              <w:left w:val="single" w:color="auto" w:sz="4" w:space="0"/>
              <w:bottom w:val="single" w:color="auto" w:sz="4" w:space="0"/>
              <w:right w:val="single" w:color="auto" w:sz="4" w:space="0"/>
            </w:tcBorders>
            <w:vAlign w:val="center"/>
          </w:tcPr>
          <w:p w14:paraId="40D2CC84">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采用综合评分法的采购项目，提供相同品牌产品（非单一产品采购项目的，指核心产品）的不同投标人评审得分相同时，按照下列方式确定一个投标人获得中标人推荐资格：</w:t>
            </w:r>
          </w:p>
          <w:p w14:paraId="480AD8C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依次按投标报价低的优先、政策分得分高的优先、技术评分高的优先、商务评分高的优先、保修期长优先、交货期短优先、故障响应时间短优先的顺序推荐。</w:t>
            </w:r>
          </w:p>
        </w:tc>
      </w:tr>
      <w:tr w14:paraId="448D1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5" w:type="dxa"/>
            <w:vMerge w:val="restart"/>
            <w:tcBorders>
              <w:top w:val="single" w:color="auto" w:sz="4" w:space="0"/>
              <w:left w:val="single" w:color="auto" w:sz="4" w:space="0"/>
              <w:right w:val="single" w:color="auto" w:sz="4" w:space="0"/>
            </w:tcBorders>
            <w:vAlign w:val="center"/>
          </w:tcPr>
          <w:p w14:paraId="37D23A4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44" w:type="dxa"/>
            <w:tcBorders>
              <w:top w:val="single" w:color="auto" w:sz="4" w:space="0"/>
              <w:left w:val="single" w:color="auto" w:sz="4" w:space="0"/>
              <w:bottom w:val="single" w:color="auto" w:sz="4" w:space="0"/>
              <w:right w:val="single" w:color="auto" w:sz="4" w:space="0"/>
            </w:tcBorders>
            <w:vAlign w:val="center"/>
          </w:tcPr>
          <w:p w14:paraId="3FDA053A">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tc>
      </w:tr>
      <w:tr w14:paraId="2C16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95" w:type="dxa"/>
            <w:vMerge w:val="continue"/>
            <w:tcBorders>
              <w:left w:val="single" w:color="auto" w:sz="4" w:space="0"/>
              <w:bottom w:val="single" w:color="auto" w:sz="4" w:space="0"/>
              <w:right w:val="single" w:color="auto" w:sz="4" w:space="0"/>
            </w:tcBorders>
            <w:vAlign w:val="center"/>
          </w:tcPr>
          <w:p w14:paraId="3442DC8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8144" w:type="dxa"/>
            <w:tcBorders>
              <w:top w:val="single" w:color="auto" w:sz="4" w:space="0"/>
              <w:left w:val="single" w:color="auto" w:sz="4" w:space="0"/>
              <w:bottom w:val="single" w:color="auto" w:sz="4" w:space="0"/>
              <w:right w:val="single" w:color="auto" w:sz="4" w:space="0"/>
            </w:tcBorders>
            <w:vAlign w:val="center"/>
          </w:tcPr>
          <w:p w14:paraId="2AFECBDA">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tc>
      </w:tr>
      <w:tr w14:paraId="10A75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064F8E0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7" w:name="_13.1"/>
            <w:bookmarkEnd w:id="37"/>
            <w:r>
              <w:rPr>
                <w:rFonts w:hint="eastAsia" w:ascii="宋体" w:hAnsi="宋体" w:eastAsia="宋体" w:cs="宋体"/>
                <w:color w:val="auto"/>
                <w:sz w:val="21"/>
                <w:szCs w:val="21"/>
                <w:highlight w:val="none"/>
              </w:rPr>
              <w:t>13</w:t>
            </w:r>
          </w:p>
        </w:tc>
        <w:tc>
          <w:tcPr>
            <w:tcW w:w="8144" w:type="dxa"/>
            <w:tcBorders>
              <w:top w:val="single" w:color="auto" w:sz="4" w:space="0"/>
              <w:left w:val="single" w:color="auto" w:sz="4" w:space="0"/>
              <w:bottom w:val="single" w:color="auto" w:sz="4" w:space="0"/>
              <w:right w:val="single" w:color="auto" w:sz="4" w:space="0"/>
            </w:tcBorders>
            <w:vAlign w:val="center"/>
          </w:tcPr>
          <w:p w14:paraId="4A292D5C">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w:t>
            </w:r>
          </w:p>
          <w:p w14:paraId="2544FA41">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1747E943">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bookmarkStart w:id="38" w:name="_Hlk71299233"/>
            <w:r>
              <w:rPr>
                <w:rFonts w:hint="eastAsia" w:ascii="宋体" w:hAnsi="宋体" w:eastAsia="宋体" w:cs="宋体"/>
                <w:color w:val="auto"/>
                <w:sz w:val="21"/>
                <w:szCs w:val="21"/>
                <w:highlight w:val="none"/>
              </w:rPr>
              <w:t>2.</w:t>
            </w:r>
            <w:bookmarkEnd w:id="38"/>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（必须提供，否则按无效投标处理）</w:t>
            </w:r>
          </w:p>
          <w:p w14:paraId="093D7536">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42D347DC">
            <w:pPr>
              <w:pageBreakBefore w:val="0"/>
              <w:tabs>
                <w:tab w:val="left" w:pos="459"/>
              </w:tabs>
              <w:kinsoku/>
              <w:overflowPunct/>
              <w:topLinePunct w:val="0"/>
              <w:bidi w:val="0"/>
              <w:snapToGrid w:val="0"/>
              <w:spacing w:line="240" w:lineRule="auto"/>
              <w:jc w:val="left"/>
              <w:rPr>
                <w:rFonts w:hint="eastAsia"/>
              </w:rPr>
            </w:pPr>
            <w:r>
              <w:rPr>
                <w:rFonts w:hint="eastAsia" w:ascii="宋体" w:hAnsi="宋体" w:eastAsia="宋体" w:cs="宋体"/>
                <w:b/>
                <w:bCs/>
                <w:color w:val="auto"/>
                <w:sz w:val="21"/>
                <w:szCs w:val="21"/>
                <w:highlight w:val="none"/>
              </w:rPr>
              <w:t>注：以上标明“必须提供”的材料属于复印件的，必须加盖投标人公章，否则按无效投标处理。</w:t>
            </w:r>
          </w:p>
        </w:tc>
      </w:tr>
      <w:tr w14:paraId="2FFEF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196016AF">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39" w:name="_13.2"/>
            <w:bookmarkEnd w:id="39"/>
          </w:p>
        </w:tc>
        <w:tc>
          <w:tcPr>
            <w:tcW w:w="8144" w:type="dxa"/>
            <w:tcBorders>
              <w:top w:val="single" w:color="auto" w:sz="4" w:space="0"/>
              <w:left w:val="single" w:color="auto" w:sz="4" w:space="0"/>
              <w:bottom w:val="single" w:color="auto" w:sz="4" w:space="0"/>
              <w:right w:val="single" w:color="auto" w:sz="4" w:space="0"/>
            </w:tcBorders>
            <w:vAlign w:val="center"/>
          </w:tcPr>
          <w:p w14:paraId="123ED325">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资格证明文件</w:t>
            </w:r>
            <w:r>
              <w:rPr>
                <w:rFonts w:hint="eastAsia" w:ascii="宋体" w:hAnsi="宋体" w:eastAsia="宋体" w:cs="宋体"/>
                <w:b/>
                <w:color w:val="auto"/>
                <w:sz w:val="21"/>
                <w:szCs w:val="21"/>
                <w:highlight w:val="none"/>
                <w:lang w:eastAsia="zh-CN"/>
              </w:rPr>
              <w:t>：</w:t>
            </w:r>
          </w:p>
          <w:p w14:paraId="03693D7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相关注册或登记等证明材料，其中：投标人是企业（包括合伙企业）的，应提供其在工商部门注册的有效“企业法人营业执照”或“营业执照”的复印件；投标人是事业单位的，应提供其有效的“事业单位法人证书”复印件；投标人是非企业专业服务机构的，应提供其有效的执业许可证复印件；投标人是个体工商户的，应提供其有效的“个体工商户营业执照”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（必须提供，否则按无效投标处理）</w:t>
            </w:r>
          </w:p>
          <w:p w14:paraId="2241BEC4">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.防城港市政府采购供应商信用承诺函（格式后附）；</w:t>
            </w:r>
            <w:r>
              <w:rPr>
                <w:rFonts w:hint="eastAsia" w:ascii="宋体" w:hAnsi="宋体" w:eastAsia="宋体" w:cs="宋体"/>
                <w:b/>
                <w:bCs/>
                <w:color w:val="auto"/>
                <w:sz w:val="21"/>
                <w:szCs w:val="21"/>
                <w:highlight w:val="none"/>
              </w:rPr>
              <w:t>（必须提供，否则按无效投标处理）</w:t>
            </w:r>
          </w:p>
          <w:p w14:paraId="2D0F8E09">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bCs/>
                <w:color w:val="auto"/>
                <w:sz w:val="21"/>
                <w:szCs w:val="21"/>
                <w:highlight w:val="none"/>
              </w:rPr>
              <w:t>（必须提供，否则按无效投标处理）</w:t>
            </w:r>
          </w:p>
          <w:p w14:paraId="2840617B">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.投标声明（格式后附）；</w:t>
            </w:r>
            <w:r>
              <w:rPr>
                <w:rFonts w:hint="eastAsia" w:ascii="宋体" w:hAnsi="宋体" w:eastAsia="宋体" w:cs="宋体"/>
                <w:b/>
                <w:bCs/>
                <w:color w:val="auto"/>
                <w:sz w:val="21"/>
                <w:szCs w:val="21"/>
                <w:highlight w:val="none"/>
              </w:rPr>
              <w:t>（必须提供，否则按无效投标处理）</w:t>
            </w:r>
          </w:p>
          <w:p w14:paraId="630AB18A">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企业声明函或监狱企业证明材料或</w:t>
            </w:r>
            <w:r>
              <w:rPr>
                <w:rFonts w:hint="eastAsia" w:ascii="宋体" w:hAnsi="宋体" w:cs="宋体"/>
                <w:bCs/>
                <w:color w:val="auto"/>
                <w:sz w:val="21"/>
                <w:szCs w:val="21"/>
                <w:highlight w:val="none"/>
                <w:lang w:val="en-US" w:eastAsia="zh-CN"/>
              </w:rPr>
              <w:t>残疾人福利性单位声明函</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（必须提供，否则按无效投标处理）</w:t>
            </w:r>
          </w:p>
          <w:p w14:paraId="1DFE773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.投标人认为需要提供的其他证明材料。</w:t>
            </w:r>
          </w:p>
          <w:p w14:paraId="286F8B64">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2.分公司参加投标的，应当取得总公司授权，否则按无效投标</w:t>
            </w:r>
            <w:r>
              <w:rPr>
                <w:rFonts w:hint="eastAsia" w:ascii="宋体" w:hAnsi="宋体" w:eastAsia="宋体" w:cs="宋体"/>
                <w:b/>
                <w:color w:val="auto"/>
                <w:sz w:val="21"/>
                <w:szCs w:val="21"/>
                <w:highlight w:val="none"/>
              </w:rPr>
              <w:t>处理。</w:t>
            </w:r>
          </w:p>
        </w:tc>
      </w:tr>
      <w:tr w14:paraId="0A8EB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2" w:hRule="atLeast"/>
        </w:trPr>
        <w:tc>
          <w:tcPr>
            <w:tcW w:w="895" w:type="dxa"/>
            <w:vMerge w:val="continue"/>
            <w:tcBorders>
              <w:left w:val="single" w:color="auto" w:sz="4" w:space="0"/>
              <w:right w:val="single" w:color="auto" w:sz="4" w:space="0"/>
            </w:tcBorders>
            <w:vAlign w:val="center"/>
          </w:tcPr>
          <w:p w14:paraId="131C608A">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0" w:name="_13.3"/>
            <w:bookmarkEnd w:id="40"/>
          </w:p>
        </w:tc>
        <w:tc>
          <w:tcPr>
            <w:tcW w:w="8144" w:type="dxa"/>
            <w:tcBorders>
              <w:top w:val="single" w:color="auto" w:sz="4" w:space="0"/>
              <w:left w:val="single" w:color="auto" w:sz="4" w:space="0"/>
              <w:bottom w:val="single" w:color="auto" w:sz="4" w:space="0"/>
              <w:right w:val="single" w:color="auto" w:sz="4" w:space="0"/>
            </w:tcBorders>
            <w:vAlign w:val="center"/>
          </w:tcPr>
          <w:p w14:paraId="63478469">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7D22B1F3">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bCs/>
                <w:color w:val="auto"/>
                <w:sz w:val="21"/>
                <w:szCs w:val="21"/>
                <w:highlight w:val="none"/>
              </w:rPr>
              <w:t>（必须提供，否则按无效投标处理）</w:t>
            </w:r>
          </w:p>
          <w:p w14:paraId="2909D8C3">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（除自然人投标外必须提供，否则按无效投标处理）</w:t>
            </w:r>
          </w:p>
          <w:p w14:paraId="7A5BABDC">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3.授权委托书及委托代理人有效身份证正反面复印件（格式后附）；</w:t>
            </w:r>
            <w:r>
              <w:rPr>
                <w:rFonts w:hint="eastAsia" w:ascii="宋体" w:hAnsi="宋体" w:eastAsia="宋体" w:cs="宋体"/>
                <w:b/>
                <w:bCs/>
                <w:color w:val="auto"/>
                <w:sz w:val="21"/>
                <w:szCs w:val="21"/>
                <w:highlight w:val="none"/>
              </w:rPr>
              <w:t>（委托时必须提供，否则按无效投标处理）</w:t>
            </w:r>
          </w:p>
          <w:p w14:paraId="35C59D46">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4.商务要求偏离表（格式后附）；</w:t>
            </w:r>
            <w:r>
              <w:rPr>
                <w:rFonts w:hint="eastAsia" w:ascii="宋体" w:hAnsi="宋体" w:eastAsia="宋体" w:cs="宋体"/>
                <w:b/>
                <w:bCs/>
                <w:color w:val="auto"/>
                <w:sz w:val="21"/>
                <w:szCs w:val="21"/>
                <w:highlight w:val="none"/>
              </w:rPr>
              <w:t>（必须提供，否则按无效投标处理）</w:t>
            </w:r>
          </w:p>
          <w:p w14:paraId="59296735">
            <w:pPr>
              <w:pageBreakBefore w:val="0"/>
              <w:kinsoku/>
              <w:overflowPunct/>
              <w:topLinePunct w:val="0"/>
              <w:bidi w:val="0"/>
              <w:snapToGrid w:val="0"/>
              <w:spacing w:line="240" w:lineRule="auto"/>
              <w:ind w:left="413"/>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承诺（格式自拟）；</w:t>
            </w:r>
            <w:r>
              <w:rPr>
                <w:rFonts w:hint="eastAsia" w:ascii="宋体" w:hAnsi="宋体" w:eastAsia="宋体" w:cs="宋体"/>
                <w:b/>
                <w:bCs/>
                <w:color w:val="auto"/>
                <w:sz w:val="21"/>
                <w:szCs w:val="21"/>
                <w:highlight w:val="none"/>
              </w:rPr>
              <w:t>（必须提供，否则按无效投标处理）</w:t>
            </w:r>
          </w:p>
          <w:p w14:paraId="33E268BC">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6.投标人情况介绍（格式自拟）；</w:t>
            </w:r>
          </w:p>
          <w:p w14:paraId="086F918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7.投标人认为需要提供的其他证明材料（格式自拟）（投标人根据“第二章 采购需求”及“第四章 评标方法及评标标准”提供有关证明材料）。</w:t>
            </w:r>
          </w:p>
          <w:p w14:paraId="003A317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320F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07F23833">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1" w:name="_13.4"/>
            <w:bookmarkEnd w:id="41"/>
          </w:p>
        </w:tc>
        <w:tc>
          <w:tcPr>
            <w:tcW w:w="8144" w:type="dxa"/>
            <w:tcBorders>
              <w:top w:val="single" w:color="auto" w:sz="4" w:space="0"/>
              <w:left w:val="single" w:color="auto" w:sz="4" w:space="0"/>
              <w:bottom w:val="single" w:color="auto" w:sz="4" w:space="0"/>
              <w:right w:val="single" w:color="auto" w:sz="4" w:space="0"/>
            </w:tcBorders>
            <w:vAlign w:val="center"/>
          </w:tcPr>
          <w:p w14:paraId="58380690">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79CE3094">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1.技术要求偏离表（格式后附）；</w:t>
            </w:r>
            <w:r>
              <w:rPr>
                <w:rFonts w:hint="eastAsia" w:ascii="宋体" w:hAnsi="宋体" w:eastAsia="宋体" w:cs="宋体"/>
                <w:b/>
                <w:color w:val="auto"/>
                <w:sz w:val="21"/>
                <w:szCs w:val="21"/>
                <w:highlight w:val="none"/>
              </w:rPr>
              <w:t>（必须提供，否则按无效投标处理）</w:t>
            </w:r>
          </w:p>
          <w:p w14:paraId="258B87C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2.服务方案（格式自拟）；</w:t>
            </w:r>
          </w:p>
          <w:p w14:paraId="05A1211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3.项目实施人员一览表（格式后附）；</w:t>
            </w:r>
          </w:p>
          <w:p w14:paraId="7C31AF47">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文件规定必须提供以外，投标人需要说明的其他文件和说明（格式自拟）。</w:t>
            </w:r>
          </w:p>
          <w:p w14:paraId="400B8CF6">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4D66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D40B5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2" w:name="_16.2"/>
            <w:bookmarkEnd w:id="42"/>
            <w:bookmarkStart w:id="43" w:name="_13.5"/>
            <w:bookmarkEnd w:id="43"/>
            <w:r>
              <w:rPr>
                <w:rFonts w:hint="eastAsia" w:ascii="宋体" w:hAnsi="宋体" w:eastAsia="宋体" w:cs="宋体"/>
                <w:color w:val="auto"/>
                <w:sz w:val="21"/>
                <w:szCs w:val="21"/>
                <w:highlight w:val="none"/>
              </w:rPr>
              <w:t>16</w:t>
            </w:r>
            <w:bookmarkStart w:id="44" w:name="_Hlt19194066"/>
            <w:bookmarkStart w:id="45" w:name="_Hlt19194067"/>
            <w:bookmarkStart w:id="46" w:name="_Hlt19693758"/>
            <w:bookmarkStart w:id="47" w:name="_Hlt19693759"/>
            <w:r>
              <w:rPr>
                <w:rFonts w:hint="eastAsia" w:ascii="宋体" w:hAnsi="宋体" w:eastAsia="宋体" w:cs="宋体"/>
                <w:color w:val="auto"/>
                <w:sz w:val="21"/>
                <w:szCs w:val="21"/>
                <w:highlight w:val="none"/>
              </w:rPr>
              <w:t>.</w:t>
            </w:r>
            <w:bookmarkEnd w:id="44"/>
            <w:bookmarkEnd w:id="45"/>
            <w:bookmarkEnd w:id="46"/>
            <w:bookmarkEnd w:id="47"/>
            <w:r>
              <w:rPr>
                <w:rFonts w:hint="eastAsia" w:ascii="宋体" w:hAnsi="宋体" w:eastAsia="宋体" w:cs="宋体"/>
                <w:color w:val="auto"/>
                <w:sz w:val="21"/>
                <w:szCs w:val="21"/>
                <w:highlight w:val="none"/>
              </w:rPr>
              <w:t>2</w:t>
            </w:r>
          </w:p>
        </w:tc>
        <w:tc>
          <w:tcPr>
            <w:tcW w:w="8144" w:type="dxa"/>
            <w:tcBorders>
              <w:top w:val="single" w:color="auto" w:sz="4" w:space="0"/>
              <w:left w:val="single" w:color="auto" w:sz="4" w:space="0"/>
              <w:bottom w:val="single" w:color="auto" w:sz="4" w:space="0"/>
              <w:right w:val="single" w:color="auto" w:sz="4" w:space="0"/>
            </w:tcBorders>
            <w:vAlign w:val="center"/>
          </w:tcPr>
          <w:p w14:paraId="4E94FB0C">
            <w:pPr>
              <w:pageBreakBefore w:val="0"/>
              <w:tabs>
                <w:tab w:val="left" w:pos="2155"/>
              </w:tabs>
              <w:kinsoku/>
              <w:overflowPunct/>
              <w:topLinePunct w:val="0"/>
              <w:bidi w:val="0"/>
              <w:spacing w:line="24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报价是含税的报价；</w:t>
            </w:r>
            <w:r>
              <w:rPr>
                <w:rFonts w:hint="eastAsia" w:ascii="宋体" w:hAnsi="宋体" w:cs="宋体"/>
                <w:color w:val="000000" w:themeColor="text1"/>
                <w14:textFill>
                  <w14:solidFill>
                    <w14:schemeClr w14:val="tx1"/>
                  </w14:solidFill>
                </w14:textFill>
              </w:rPr>
              <w:t>投标人报价以本项目采购预算为最高限价，本项目报价为一口价。</w:t>
            </w:r>
          </w:p>
          <w:p w14:paraId="52BA7A5A">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结合本招标文件在采购需求下的说明，请投标人谨慎注意：</w:t>
            </w:r>
          </w:p>
          <w:p w14:paraId="23CF24C6">
            <w:pPr>
              <w:pStyle w:val="26"/>
              <w:pageBreakBefore w:val="0"/>
              <w:kinsoku/>
              <w:overflowPunct/>
              <w:topLinePunct w:val="0"/>
              <w:bidi w:val="0"/>
              <w:spacing w:line="240" w:lineRule="auto"/>
              <w:ind w:firstLine="420" w:firstLineChars="200"/>
              <w:rPr>
                <w:rFonts w:hint="eastAsia" w:ascii="黑体" w:hAnsi="黑体" w:eastAsia="黑体" w:cs="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除</w:t>
            </w:r>
            <w:r>
              <w:rPr>
                <w:rFonts w:hint="eastAsia" w:ascii="黑体" w:hAnsi="黑体" w:eastAsia="黑体"/>
                <w:color w:val="000000" w:themeColor="text1"/>
                <w:szCs w:val="21"/>
                <w14:textFill>
                  <w14:solidFill>
                    <w14:schemeClr w14:val="tx1"/>
                  </w14:solidFill>
                </w14:textFill>
              </w:rPr>
              <w:t>招标文件载明的</w:t>
            </w:r>
            <w:r>
              <w:rPr>
                <w:rFonts w:hint="eastAsia" w:ascii="黑体" w:hAnsi="黑体" w:eastAsia="黑体"/>
                <w:bCs/>
                <w:color w:val="000000" w:themeColor="text1"/>
                <w:szCs w:val="21"/>
                <w14:textFill>
                  <w14:solidFill>
                    <w14:schemeClr w14:val="tx1"/>
                  </w14:solidFill>
                </w14:textFill>
              </w:rPr>
              <w:t>另有由招标人承担、由第三方服务商承担</w:t>
            </w:r>
            <w:r>
              <w:rPr>
                <w:rFonts w:ascii="黑体" w:hAnsi="黑体" w:eastAsia="黑体"/>
                <w:color w:val="000000" w:themeColor="text1"/>
                <w:szCs w:val="21"/>
                <w14:textFill>
                  <w14:solidFill>
                    <w14:schemeClr w14:val="tx1"/>
                  </w14:solidFill>
                </w14:textFill>
              </w:rPr>
              <w:t>的</w:t>
            </w:r>
            <w:r>
              <w:rPr>
                <w:rFonts w:hint="eastAsia" w:ascii="黑体" w:hAnsi="黑体" w:eastAsia="黑体"/>
                <w:color w:val="000000" w:themeColor="text1"/>
                <w:szCs w:val="21"/>
                <w14:textFill>
                  <w14:solidFill>
                    <w14:schemeClr w14:val="tx1"/>
                  </w14:solidFill>
                </w14:textFill>
              </w:rPr>
              <w:t>事项（费用）</w:t>
            </w:r>
            <w:r>
              <w:rPr>
                <w:rFonts w:ascii="黑体" w:hAnsi="黑体" w:eastAsia="黑体"/>
                <w:color w:val="000000" w:themeColor="text1"/>
                <w:szCs w:val="21"/>
                <w14:textFill>
                  <w14:solidFill>
                    <w14:schemeClr w14:val="tx1"/>
                  </w14:solidFill>
                </w14:textFill>
              </w:rPr>
              <w:t>外，凡在合同范围内已明确为</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义务的内容以及由</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实施的行为（事项），其对价和成本均</w:t>
            </w:r>
            <w:r>
              <w:rPr>
                <w:rFonts w:hint="eastAsia" w:ascii="黑体" w:hAnsi="黑体" w:eastAsia="黑体"/>
                <w:color w:val="000000" w:themeColor="text1"/>
                <w:szCs w:val="21"/>
                <w14:textFill>
                  <w14:solidFill>
                    <w14:schemeClr w14:val="tx1"/>
                  </w14:solidFill>
                </w14:textFill>
              </w:rPr>
              <w:t>应</w:t>
            </w:r>
            <w:r>
              <w:rPr>
                <w:rFonts w:ascii="黑体" w:hAnsi="黑体" w:eastAsia="黑体"/>
                <w:color w:val="000000" w:themeColor="text1"/>
                <w:szCs w:val="21"/>
                <w14:textFill>
                  <w14:solidFill>
                    <w14:schemeClr w14:val="tx1"/>
                  </w14:solidFill>
                </w14:textFill>
              </w:rPr>
              <w:t>包含在投标人</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报价之内</w:t>
            </w:r>
            <w:r>
              <w:rPr>
                <w:rFonts w:hint="eastAsia" w:ascii="黑体" w:hAnsi="黑体" w:eastAsia="黑体" w:cs="宋体"/>
                <w:color w:val="000000" w:themeColor="text1"/>
                <w14:textFill>
                  <w14:solidFill>
                    <w14:schemeClr w14:val="tx1"/>
                  </w14:solidFill>
                </w14:textFill>
              </w:rPr>
              <w:t>（包括但不限于：投标人为提供服务所需的人力、车辆、器材、器械、设备、劳动器具、装备、服装、消耗品、耗材、管理、办公、工具、税费、或有风险等全部应有、或有的事项成本，投标人应负担其服务人员的工资、加班工资、补贴、补助、待遇、奖金、交通、住宿、伙食、用工保障、劳动保护、体检、社会保险、医疗保险、商业保险等全部应有、或有的用人用工费用以及事项成本</w:t>
            </w:r>
            <w:r>
              <w:rPr>
                <w:rFonts w:hint="eastAsia" w:ascii="黑体" w:hAnsi="黑体" w:eastAsia="黑体"/>
                <w:color w:val="000000" w:themeColor="text1"/>
                <w:szCs w:val="21"/>
                <w:lang w:bidi="zh-CN"/>
                <w14:textFill>
                  <w14:solidFill>
                    <w14:schemeClr w14:val="tx1"/>
                  </w14:solidFill>
                </w14:textFill>
              </w:rPr>
              <w:t>；其他的经由本项目政府采购确定后的、合同明确的由中标人履行的行为、义务之对价和成本；招标文件</w:t>
            </w:r>
            <w:r>
              <w:rPr>
                <w:rFonts w:ascii="黑体" w:hAnsi="黑体" w:eastAsia="黑体"/>
                <w:color w:val="000000" w:themeColor="text1"/>
                <w:szCs w:val="21"/>
                <w:lang w:bidi="zh-CN"/>
                <w14:textFill>
                  <w14:solidFill>
                    <w14:schemeClr w14:val="tx1"/>
                  </w14:solidFill>
                </w14:textFill>
              </w:rPr>
              <w:t>明示或暗示的中标人</w:t>
            </w:r>
            <w:r>
              <w:rPr>
                <w:rFonts w:hint="eastAsia" w:ascii="黑体" w:hAnsi="黑体" w:eastAsia="黑体"/>
                <w:color w:val="000000" w:themeColor="text1"/>
                <w:szCs w:val="21"/>
                <w:lang w:bidi="zh-CN"/>
                <w14:textFill>
                  <w14:solidFill>
                    <w14:schemeClr w14:val="tx1"/>
                  </w14:solidFill>
                </w14:textFill>
              </w:rPr>
              <w:t>的</w:t>
            </w:r>
            <w:r>
              <w:rPr>
                <w:rFonts w:ascii="黑体" w:hAnsi="黑体" w:eastAsia="黑体"/>
                <w:color w:val="000000" w:themeColor="text1"/>
                <w:szCs w:val="21"/>
                <w:lang w:bidi="zh-CN"/>
                <w14:textFill>
                  <w14:solidFill>
                    <w14:schemeClr w14:val="tx1"/>
                  </w14:solidFill>
                </w14:textFill>
              </w:rPr>
              <w:t>所有责任、义务和风险等</w:t>
            </w:r>
            <w:r>
              <w:rPr>
                <w:rFonts w:hint="eastAsia" w:ascii="黑体" w:hAnsi="黑体" w:eastAsia="黑体"/>
                <w:color w:val="000000" w:themeColor="text1"/>
                <w:szCs w:val="21"/>
                <w:lang w:bidi="zh-CN"/>
                <w14:textFill>
                  <w14:solidFill>
                    <w14:schemeClr w14:val="tx1"/>
                  </w14:solidFill>
                </w14:textFill>
              </w:rPr>
              <w:t>中标人</w:t>
            </w:r>
            <w:r>
              <w:rPr>
                <w:rFonts w:ascii="黑体" w:hAnsi="黑体" w:eastAsia="黑体"/>
                <w:color w:val="000000" w:themeColor="text1"/>
                <w:szCs w:val="21"/>
                <w:lang w:bidi="zh-CN"/>
                <w14:textFill>
                  <w14:solidFill>
                    <w14:schemeClr w14:val="tx1"/>
                  </w14:solidFill>
                </w14:textFill>
              </w:rPr>
              <w:t>完成本项目所需一切费用</w:t>
            </w:r>
            <w:r>
              <w:rPr>
                <w:rFonts w:hint="eastAsia" w:ascii="黑体" w:hAnsi="黑体" w:eastAsia="黑体" w:cs="宋体"/>
                <w:color w:val="000000" w:themeColor="text1"/>
                <w14:textFill>
                  <w14:solidFill>
                    <w14:schemeClr w14:val="tx1"/>
                  </w14:solidFill>
                </w14:textFill>
              </w:rPr>
              <w:t>）。</w:t>
            </w:r>
          </w:p>
          <w:p w14:paraId="0B68D1FA">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中标后，以</w:t>
            </w:r>
            <w:r>
              <w:rPr>
                <w:rFonts w:ascii="黑体" w:hAnsi="黑体" w:eastAsia="黑体"/>
                <w:color w:val="000000" w:themeColor="text1"/>
                <w:szCs w:val="21"/>
                <w14:textFill>
                  <w14:solidFill>
                    <w14:schemeClr w14:val="tx1"/>
                  </w14:solidFill>
                </w14:textFill>
              </w:rPr>
              <w:t>合同主文为依据结算的合同价款</w:t>
            </w:r>
            <w:r>
              <w:rPr>
                <w:rFonts w:hint="eastAsia" w:ascii="黑体" w:hAnsi="黑体" w:eastAsia="黑体"/>
                <w:color w:val="000000" w:themeColor="text1"/>
                <w:szCs w:val="21"/>
                <w14:textFill>
                  <w14:solidFill>
                    <w14:schemeClr w14:val="tx1"/>
                  </w14:solidFill>
                </w14:textFill>
              </w:rPr>
              <w:t>将会是</w:t>
            </w:r>
            <w:r>
              <w:rPr>
                <w:rFonts w:hint="eastAsia" w:ascii="黑体" w:hAnsi="黑体" w:eastAsia="黑体"/>
                <w:color w:val="000000" w:themeColor="text1"/>
                <w:szCs w:val="21"/>
                <w:lang w:bidi="zh-CN"/>
                <w14:textFill>
                  <w14:solidFill>
                    <w14:schemeClr w14:val="tx1"/>
                  </w14:solidFill>
                </w14:textFill>
              </w:rPr>
              <w:t>完全涵盖中标人依合同实施的全部行为、履行合同中全部的中标人义务、实施合同明确约定应由中标人实施的事项所应获得的所有对价及所应支出的所有成本，不论是否能实际涵盖上述所有对价及所应支出的所有成本，以合同主文为依据结算的合同价款即中标人为实施本项目、为签订和履行合同所应获得的价款总额，若有未能实际涵盖的部分由中标人自行承担</w:t>
            </w:r>
            <w:r>
              <w:rPr>
                <w:rFonts w:hint="eastAsia" w:ascii="黑体" w:hAnsi="黑体" w:eastAsia="黑体" w:cs="宋体"/>
                <w:color w:val="000000" w:themeColor="text1"/>
                <w:kern w:val="0"/>
                <w:szCs w:val="21"/>
                <w:lang w:val="zh-CN" w:bidi="zh-CN"/>
                <w14:textFill>
                  <w14:solidFill>
                    <w14:schemeClr w14:val="tx1"/>
                  </w14:solidFill>
                </w14:textFill>
              </w:rPr>
              <w:t>。</w:t>
            </w:r>
          </w:p>
          <w:p w14:paraId="70F69A2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hAnsi="宋体"/>
                <w:color w:val="000000" w:themeColor="text1"/>
                <w:szCs w:val="21"/>
                <w14:textFill>
                  <w14:solidFill>
                    <w14:schemeClr w14:val="tx1"/>
                  </w14:solidFill>
                </w14:textFill>
              </w:rPr>
              <w:t>因此，</w:t>
            </w:r>
            <w:r>
              <w:rPr>
                <w:rFonts w:hAnsi="宋体"/>
                <w:color w:val="000000" w:themeColor="text1"/>
                <w:szCs w:val="21"/>
                <w14:textFill>
                  <w14:solidFill>
                    <w14:schemeClr w14:val="tx1"/>
                  </w14:solidFill>
                </w14:textFill>
              </w:rPr>
              <w:t>投标人</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报价必须充分考虑，中标后，</w:t>
            </w:r>
            <w:r>
              <w:rPr>
                <w:rFonts w:hint="eastAsia" w:hAnsi="宋体"/>
                <w:color w:val="000000" w:themeColor="text1"/>
                <w:szCs w:val="21"/>
                <w14:textFill>
                  <w14:solidFill>
                    <w14:schemeClr w14:val="tx1"/>
                  </w14:solidFill>
                </w14:textFill>
              </w:rPr>
              <w:t>中标</w:t>
            </w:r>
            <w:r>
              <w:rPr>
                <w:rFonts w:hAnsi="宋体"/>
                <w:color w:val="000000" w:themeColor="text1"/>
                <w:szCs w:val="21"/>
                <w14:textFill>
                  <w14:solidFill>
                    <w14:schemeClr w14:val="tx1"/>
                  </w14:solidFill>
                </w14:textFill>
              </w:rPr>
              <w:t>人不得以</w:t>
            </w:r>
            <w:r>
              <w:rPr>
                <w:rFonts w:hint="eastAsia" w:hAnsi="宋体"/>
                <w:color w:val="000000" w:themeColor="text1"/>
                <w:szCs w:val="21"/>
                <w14:textFill>
                  <w14:solidFill>
                    <w14:schemeClr w14:val="tx1"/>
                  </w14:solidFill>
                </w14:textFill>
              </w:rPr>
              <w:t>其</w:t>
            </w:r>
            <w:r>
              <w:rPr>
                <w:rFonts w:hAnsi="宋体"/>
                <w:color w:val="000000" w:themeColor="text1"/>
                <w:szCs w:val="21"/>
                <w14:textFill>
                  <w14:solidFill>
                    <w14:schemeClr w14:val="tx1"/>
                  </w14:solidFill>
                </w14:textFill>
              </w:rPr>
              <w:t>报价未能涵盖</w:t>
            </w:r>
            <w:r>
              <w:rPr>
                <w:rFonts w:hint="eastAsia" w:hAnsi="宋体"/>
                <w:color w:val="000000" w:themeColor="text1"/>
                <w:szCs w:val="21"/>
                <w14:textFill>
                  <w14:solidFill>
                    <w14:schemeClr w14:val="tx1"/>
                  </w14:solidFill>
                </w14:textFill>
              </w:rPr>
              <w:t>合同范围内</w:t>
            </w:r>
            <w:r>
              <w:rPr>
                <w:rFonts w:hAnsi="宋体"/>
                <w:color w:val="000000" w:themeColor="text1"/>
                <w:szCs w:val="21"/>
                <w14:textFill>
                  <w14:solidFill>
                    <w14:schemeClr w14:val="tx1"/>
                  </w14:solidFill>
                </w14:textFill>
              </w:rPr>
              <w:t>为</w:t>
            </w:r>
            <w:r>
              <w:rPr>
                <w:rFonts w:hint="eastAsia" w:hAnsi="宋体"/>
                <w:color w:val="000000" w:themeColor="text1"/>
                <w:szCs w:val="21"/>
                <w14:textFill>
                  <w14:solidFill>
                    <w14:schemeClr w14:val="tx1"/>
                  </w14:solidFill>
                </w14:textFill>
              </w:rPr>
              <w:t>提供</w:t>
            </w:r>
            <w:r>
              <w:rPr>
                <w:rFonts w:hAnsi="宋体"/>
                <w:color w:val="000000" w:themeColor="text1"/>
                <w:szCs w:val="21"/>
                <w14:textFill>
                  <w14:solidFill>
                    <w14:schemeClr w14:val="tx1"/>
                  </w14:solidFill>
                </w14:textFill>
              </w:rPr>
              <w:t>本项目服务、为签订和履行合同所应获得的所有对价及所应支出的所有成本费用等任何理由，而要求</w:t>
            </w:r>
            <w:r>
              <w:rPr>
                <w:rFonts w:hint="eastAsia" w:hAnsi="宋体"/>
                <w:color w:val="000000" w:themeColor="text1"/>
                <w:szCs w:val="21"/>
                <w14:textFill>
                  <w14:solidFill>
                    <w14:schemeClr w14:val="tx1"/>
                  </w14:solidFill>
                </w14:textFill>
              </w:rPr>
              <w:t>在其</w:t>
            </w:r>
            <w:r>
              <w:rPr>
                <w:rFonts w:hAnsi="宋体"/>
                <w:color w:val="000000" w:themeColor="text1"/>
                <w:szCs w:val="21"/>
                <w14:textFill>
                  <w14:solidFill>
                    <w14:schemeClr w14:val="tx1"/>
                  </w14:solidFill>
                </w14:textFill>
              </w:rPr>
              <w:t>报价以外</w:t>
            </w:r>
            <w:r>
              <w:rPr>
                <w:rFonts w:hint="eastAsia" w:hAnsi="宋体"/>
                <w:color w:val="000000" w:themeColor="text1"/>
                <w:szCs w:val="21"/>
                <w14:textFill>
                  <w14:solidFill>
                    <w14:schemeClr w14:val="tx1"/>
                  </w14:solidFill>
                </w14:textFill>
              </w:rPr>
              <w:t>实施本项目的</w:t>
            </w:r>
            <w:r>
              <w:rPr>
                <w:rFonts w:hAnsi="宋体"/>
                <w:color w:val="000000" w:themeColor="text1"/>
                <w:szCs w:val="21"/>
                <w14:textFill>
                  <w14:solidFill>
                    <w14:schemeClr w14:val="tx1"/>
                  </w14:solidFill>
                </w14:textFill>
              </w:rPr>
              <w:t>其他费用，对这些费用，不再另外支付</w:t>
            </w:r>
            <w:r>
              <w:rPr>
                <w:rFonts w:hint="eastAsia" w:hAnsi="宋体" w:cs="宋体"/>
                <w:color w:val="000000" w:themeColor="text1"/>
                <w14:textFill>
                  <w14:solidFill>
                    <w14:schemeClr w14:val="tx1"/>
                  </w14:solidFill>
                </w14:textFill>
              </w:rPr>
              <w:t>。</w:t>
            </w:r>
          </w:p>
        </w:tc>
      </w:tr>
      <w:tr w14:paraId="5F39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457AA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8" w:name="_17.1"/>
            <w:bookmarkEnd w:id="48"/>
            <w:r>
              <w:rPr>
                <w:rFonts w:hint="eastAsia" w:ascii="宋体" w:hAnsi="宋体" w:eastAsia="宋体" w:cs="宋体"/>
                <w:color w:val="auto"/>
                <w:sz w:val="21"/>
                <w:szCs w:val="21"/>
                <w:highlight w:val="none"/>
              </w:rPr>
              <w:t>17.2</w:t>
            </w:r>
          </w:p>
        </w:tc>
        <w:tc>
          <w:tcPr>
            <w:tcW w:w="8144" w:type="dxa"/>
            <w:tcBorders>
              <w:top w:val="single" w:color="auto" w:sz="4" w:space="0"/>
              <w:left w:val="single" w:color="auto" w:sz="4" w:space="0"/>
              <w:bottom w:val="single" w:color="auto" w:sz="4" w:space="0"/>
              <w:right w:val="single" w:color="auto" w:sz="4" w:space="0"/>
            </w:tcBorders>
            <w:vAlign w:val="center"/>
          </w:tcPr>
          <w:p w14:paraId="423591B0">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w:t>
            </w:r>
          </w:p>
        </w:tc>
      </w:tr>
      <w:tr w14:paraId="345F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77804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9" w:name="_18"/>
            <w:bookmarkEnd w:id="49"/>
            <w:r>
              <w:rPr>
                <w:rFonts w:hint="eastAsia" w:ascii="宋体" w:hAnsi="宋体" w:eastAsia="宋体" w:cs="宋体"/>
                <w:color w:val="auto"/>
                <w:sz w:val="21"/>
                <w:szCs w:val="21"/>
                <w:highlight w:val="none"/>
              </w:rPr>
              <w:t>18.1</w:t>
            </w:r>
          </w:p>
        </w:tc>
        <w:tc>
          <w:tcPr>
            <w:tcW w:w="8144" w:type="dxa"/>
            <w:tcBorders>
              <w:top w:val="single" w:color="auto" w:sz="4" w:space="0"/>
              <w:left w:val="single" w:color="auto" w:sz="4" w:space="0"/>
              <w:bottom w:val="single" w:color="auto" w:sz="4" w:space="0"/>
              <w:right w:val="single" w:color="auto" w:sz="4" w:space="0"/>
            </w:tcBorders>
            <w:vAlign w:val="center"/>
          </w:tcPr>
          <w:p w14:paraId="0CBADE61">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14:paraId="6065E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27885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0" w:name="_19.2"/>
            <w:bookmarkEnd w:id="50"/>
            <w:r>
              <w:rPr>
                <w:rFonts w:hint="eastAsia" w:ascii="宋体" w:hAnsi="宋体" w:eastAsia="宋体" w:cs="宋体"/>
                <w:color w:val="auto"/>
                <w:sz w:val="21"/>
                <w:szCs w:val="21"/>
                <w:highlight w:val="none"/>
              </w:rPr>
              <w:t>20</w:t>
            </w:r>
          </w:p>
        </w:tc>
        <w:tc>
          <w:tcPr>
            <w:tcW w:w="8144" w:type="dxa"/>
            <w:tcBorders>
              <w:top w:val="single" w:color="auto" w:sz="4" w:space="0"/>
              <w:left w:val="single" w:color="auto" w:sz="4" w:space="0"/>
              <w:bottom w:val="single" w:color="auto" w:sz="4" w:space="0"/>
              <w:right w:val="single" w:color="auto" w:sz="4" w:space="0"/>
            </w:tcBorders>
            <w:vAlign w:val="center"/>
          </w:tcPr>
          <w:p w14:paraId="4C31DC1E">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50310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4161F70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1" w:name="_21.1"/>
            <w:bookmarkEnd w:id="51"/>
            <w:r>
              <w:rPr>
                <w:rFonts w:hint="eastAsia" w:ascii="宋体" w:hAnsi="宋体" w:eastAsia="宋体" w:cs="宋体"/>
                <w:color w:val="auto"/>
                <w:sz w:val="21"/>
                <w:szCs w:val="21"/>
                <w:highlight w:val="none"/>
              </w:rPr>
              <w:t>21.1</w:t>
            </w:r>
          </w:p>
        </w:tc>
        <w:tc>
          <w:tcPr>
            <w:tcW w:w="8144" w:type="dxa"/>
            <w:tcBorders>
              <w:top w:val="single" w:color="auto" w:sz="4" w:space="0"/>
              <w:left w:val="single" w:color="auto" w:sz="4" w:space="0"/>
              <w:bottom w:val="single" w:color="auto" w:sz="4" w:space="0"/>
              <w:right w:val="single" w:color="auto" w:sz="4" w:space="0"/>
            </w:tcBorders>
            <w:vAlign w:val="center"/>
          </w:tcPr>
          <w:p w14:paraId="28D8264F">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32BE13BF">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319F6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32ED2B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2" w:name="_23"/>
            <w:bookmarkEnd w:id="52"/>
            <w:r>
              <w:rPr>
                <w:rFonts w:hint="eastAsia" w:ascii="宋体" w:hAnsi="宋体" w:eastAsia="宋体" w:cs="宋体"/>
                <w:color w:val="auto"/>
                <w:sz w:val="21"/>
                <w:szCs w:val="21"/>
                <w:highlight w:val="none"/>
              </w:rPr>
              <w:t>23</w:t>
            </w:r>
          </w:p>
        </w:tc>
        <w:tc>
          <w:tcPr>
            <w:tcW w:w="8144" w:type="dxa"/>
            <w:tcBorders>
              <w:top w:val="single" w:color="auto" w:sz="4" w:space="0"/>
              <w:left w:val="single" w:color="auto" w:sz="4" w:space="0"/>
              <w:bottom w:val="single" w:color="auto" w:sz="4" w:space="0"/>
              <w:right w:val="single" w:color="auto" w:sz="4" w:space="0"/>
            </w:tcBorders>
            <w:vAlign w:val="center"/>
          </w:tcPr>
          <w:p w14:paraId="146ACA8D">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5E00B529">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72B2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533A0F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144" w:type="dxa"/>
            <w:tcBorders>
              <w:top w:val="single" w:color="auto" w:sz="4" w:space="0"/>
              <w:left w:val="single" w:color="auto" w:sz="4" w:space="0"/>
              <w:bottom w:val="single" w:color="auto" w:sz="4" w:space="0"/>
              <w:right w:val="single" w:color="auto" w:sz="4" w:space="0"/>
            </w:tcBorders>
            <w:vAlign w:val="center"/>
          </w:tcPr>
          <w:p w14:paraId="5C568F45">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电子投标文件解密时间：30分钟</w:t>
            </w:r>
          </w:p>
        </w:tc>
      </w:tr>
      <w:tr w14:paraId="6364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46A1D9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w:t>
            </w:r>
          </w:p>
        </w:tc>
        <w:tc>
          <w:tcPr>
            <w:tcW w:w="8144" w:type="dxa"/>
            <w:tcBorders>
              <w:top w:val="single" w:color="auto" w:sz="4" w:space="0"/>
              <w:left w:val="single" w:color="auto" w:sz="4" w:space="0"/>
              <w:bottom w:val="single" w:color="auto" w:sz="4" w:space="0"/>
              <w:right w:val="single" w:color="auto" w:sz="4" w:space="0"/>
            </w:tcBorders>
            <w:vAlign w:val="center"/>
          </w:tcPr>
          <w:p w14:paraId="30EC88BB">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宣布的内容：投标人名称、投标价格。</w:t>
            </w:r>
          </w:p>
        </w:tc>
      </w:tr>
      <w:tr w14:paraId="533D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08C84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3" w:name="_25.3"/>
            <w:bookmarkEnd w:id="53"/>
            <w:r>
              <w:rPr>
                <w:rFonts w:hint="eastAsia" w:ascii="宋体" w:hAnsi="宋体" w:eastAsia="宋体" w:cs="宋体"/>
                <w:color w:val="auto"/>
                <w:sz w:val="21"/>
                <w:szCs w:val="21"/>
                <w:highlight w:val="none"/>
              </w:rPr>
              <w:t>25.3（2）</w:t>
            </w:r>
          </w:p>
        </w:tc>
        <w:tc>
          <w:tcPr>
            <w:tcW w:w="8144" w:type="dxa"/>
            <w:tcBorders>
              <w:top w:val="single" w:color="auto" w:sz="4" w:space="0"/>
              <w:left w:val="single" w:color="auto" w:sz="4" w:space="0"/>
              <w:bottom w:val="single" w:color="auto" w:sz="4" w:space="0"/>
              <w:right w:val="single" w:color="auto" w:sz="4" w:space="0"/>
            </w:tcBorders>
            <w:vAlign w:val="center"/>
          </w:tcPr>
          <w:p w14:paraId="7D9D9C04">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3B67146F">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查询渠道：“信用中国”网站（www.creditchina.gov.cn）、中国政府采购网（www.ccgp.gov.cn）。</w:t>
            </w:r>
          </w:p>
        </w:tc>
      </w:tr>
      <w:tr w14:paraId="105C8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A0960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4" w:name="_26"/>
            <w:bookmarkEnd w:id="54"/>
            <w:r>
              <w:rPr>
                <w:rFonts w:hint="eastAsia" w:ascii="宋体" w:hAnsi="宋体" w:eastAsia="宋体" w:cs="宋体"/>
                <w:color w:val="auto"/>
                <w:sz w:val="21"/>
                <w:szCs w:val="21"/>
                <w:highlight w:val="none"/>
              </w:rPr>
              <w:t>26.1</w:t>
            </w:r>
          </w:p>
        </w:tc>
        <w:tc>
          <w:tcPr>
            <w:tcW w:w="8144" w:type="dxa"/>
            <w:tcBorders>
              <w:top w:val="single" w:color="auto" w:sz="4" w:space="0"/>
              <w:left w:val="single" w:color="auto" w:sz="4" w:space="0"/>
              <w:bottom w:val="single" w:color="auto" w:sz="4" w:space="0"/>
              <w:right w:val="single" w:color="auto" w:sz="4" w:space="0"/>
            </w:tcBorders>
            <w:vAlign w:val="center"/>
          </w:tcPr>
          <w:p w14:paraId="750A0A5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w:t>
            </w:r>
          </w:p>
        </w:tc>
      </w:tr>
      <w:tr w14:paraId="48B2A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0F155A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5" w:name="_28.3"/>
            <w:bookmarkEnd w:id="55"/>
            <w:r>
              <w:rPr>
                <w:rFonts w:hint="eastAsia" w:ascii="宋体" w:hAnsi="宋体" w:eastAsia="宋体" w:cs="宋体"/>
                <w:color w:val="auto"/>
                <w:sz w:val="21"/>
                <w:szCs w:val="21"/>
                <w:highlight w:val="none"/>
              </w:rPr>
              <w:t>29.1</w:t>
            </w:r>
          </w:p>
        </w:tc>
        <w:tc>
          <w:tcPr>
            <w:tcW w:w="8144" w:type="dxa"/>
            <w:tcBorders>
              <w:top w:val="single" w:color="auto" w:sz="4" w:space="0"/>
              <w:left w:val="single" w:color="auto" w:sz="4" w:space="0"/>
              <w:bottom w:val="single" w:color="auto" w:sz="4" w:space="0"/>
              <w:right w:val="single" w:color="auto" w:sz="4" w:space="0"/>
            </w:tcBorders>
            <w:vAlign w:val="center"/>
          </w:tcPr>
          <w:p w14:paraId="6092261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1A724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090B25C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6" w:name="_29.2.2（2）"/>
            <w:bookmarkEnd w:id="56"/>
            <w:r>
              <w:rPr>
                <w:rFonts w:hint="eastAsia" w:ascii="宋体" w:hAnsi="宋体" w:eastAsia="宋体" w:cs="宋体"/>
                <w:color w:val="auto"/>
                <w:sz w:val="21"/>
                <w:szCs w:val="21"/>
                <w:highlight w:val="none"/>
              </w:rPr>
              <w:t>29.2</w:t>
            </w:r>
          </w:p>
        </w:tc>
        <w:tc>
          <w:tcPr>
            <w:tcW w:w="8144" w:type="dxa"/>
            <w:tcBorders>
              <w:top w:val="single" w:color="auto" w:sz="4" w:space="0"/>
              <w:left w:val="single" w:color="auto" w:sz="4" w:space="0"/>
              <w:right w:val="single" w:color="auto" w:sz="4" w:space="0"/>
            </w:tcBorders>
            <w:vAlign w:val="center"/>
          </w:tcPr>
          <w:p w14:paraId="42F6090B">
            <w:pPr>
              <w:pageBreakBefore w:val="0"/>
              <w:kinsoku/>
              <w:overflowPunct/>
              <w:topLinePunct w:val="0"/>
              <w:bidi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商务要求评审中允许负偏离的条款数为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项。</w:t>
            </w:r>
          </w:p>
          <w:p w14:paraId="4284262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auto"/>
                <w:sz w:val="21"/>
                <w:szCs w:val="21"/>
                <w:highlight w:val="none"/>
              </w:rPr>
              <w:t>项。</w:t>
            </w:r>
          </w:p>
        </w:tc>
      </w:tr>
      <w:tr w14:paraId="1D675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73F5583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44" w:type="dxa"/>
            <w:tcBorders>
              <w:top w:val="single" w:color="auto" w:sz="4" w:space="0"/>
              <w:left w:val="single" w:color="auto" w:sz="4" w:space="0"/>
              <w:right w:val="single" w:color="auto" w:sz="4" w:space="0"/>
            </w:tcBorders>
            <w:vAlign w:val="center"/>
          </w:tcPr>
          <w:p w14:paraId="346D93CF">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中标候选人推荐数量：</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名。</w:t>
            </w:r>
          </w:p>
        </w:tc>
      </w:tr>
      <w:tr w14:paraId="397B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B3718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44" w:type="dxa"/>
            <w:tcBorders>
              <w:top w:val="single" w:color="auto" w:sz="4" w:space="0"/>
              <w:left w:val="single" w:color="auto" w:sz="4" w:space="0"/>
              <w:bottom w:val="single" w:color="auto" w:sz="4" w:space="0"/>
              <w:right w:val="single" w:color="auto" w:sz="4" w:space="0"/>
            </w:tcBorders>
            <w:vAlign w:val="center"/>
          </w:tcPr>
          <w:p w14:paraId="1A62ADEC">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采用综合评分法的采购项目，采购人确定中标人时，出现中标候选人并列的情形，采购人按以下的方式确定中标人：按综合评分中服务水平、售后服务、履约能力得分高低依次确定。</w:t>
            </w:r>
          </w:p>
          <w:p w14:paraId="41089629">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7C0DA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87F6C3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7" w:name="_39.1"/>
            <w:bookmarkEnd w:id="57"/>
            <w:r>
              <w:rPr>
                <w:rFonts w:hint="eastAsia" w:ascii="宋体" w:hAnsi="宋体" w:eastAsia="宋体" w:cs="宋体"/>
                <w:color w:val="auto"/>
                <w:sz w:val="21"/>
                <w:szCs w:val="21"/>
                <w:highlight w:val="none"/>
              </w:rPr>
              <w:t>35.1</w:t>
            </w:r>
          </w:p>
        </w:tc>
        <w:tc>
          <w:tcPr>
            <w:tcW w:w="8144" w:type="dxa"/>
            <w:tcBorders>
              <w:top w:val="single" w:color="auto" w:sz="4" w:space="0"/>
              <w:left w:val="single" w:color="auto" w:sz="4" w:space="0"/>
              <w:bottom w:val="single" w:color="auto" w:sz="4" w:space="0"/>
              <w:right w:val="single" w:color="auto" w:sz="4" w:space="0"/>
            </w:tcBorders>
            <w:vAlign w:val="center"/>
          </w:tcPr>
          <w:p w14:paraId="1D47D21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tc>
      </w:tr>
      <w:tr w14:paraId="3B33C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8FC5A1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8" w:name="_40.1"/>
            <w:bookmarkEnd w:id="58"/>
            <w:r>
              <w:rPr>
                <w:rFonts w:hint="eastAsia" w:ascii="宋体" w:hAnsi="宋体" w:eastAsia="宋体" w:cs="宋体"/>
                <w:color w:val="auto"/>
                <w:sz w:val="21"/>
                <w:szCs w:val="21"/>
                <w:highlight w:val="none"/>
              </w:rPr>
              <w:t>36.1</w:t>
            </w:r>
          </w:p>
        </w:tc>
        <w:tc>
          <w:tcPr>
            <w:tcW w:w="8144" w:type="dxa"/>
            <w:tcBorders>
              <w:top w:val="single" w:color="auto" w:sz="4" w:space="0"/>
              <w:left w:val="single" w:color="auto" w:sz="4" w:space="0"/>
              <w:bottom w:val="single" w:color="auto" w:sz="4" w:space="0"/>
              <w:right w:val="single" w:color="auto" w:sz="4" w:space="0"/>
            </w:tcBorders>
            <w:vAlign w:val="center"/>
          </w:tcPr>
          <w:p w14:paraId="27ED642D">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w:t>
            </w:r>
          </w:p>
          <w:p w14:paraId="5BEF1BF6">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17199BC0">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769EC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5679CA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44" w:type="dxa"/>
            <w:tcBorders>
              <w:top w:val="single" w:color="auto" w:sz="4" w:space="0"/>
              <w:left w:val="single" w:color="auto" w:sz="4" w:space="0"/>
              <w:bottom w:val="single" w:color="auto" w:sz="4" w:space="0"/>
              <w:right w:val="single" w:color="auto" w:sz="4" w:space="0"/>
            </w:tcBorders>
            <w:vAlign w:val="center"/>
          </w:tcPr>
          <w:p w14:paraId="20996DC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接收质疑函方式：以书面形式，通讯地址：</w:t>
            </w:r>
            <w:r>
              <w:rPr>
                <w:rFonts w:hint="eastAsia" w:ascii="宋体" w:hAnsi="宋体" w:cs="宋体"/>
                <w:color w:val="auto"/>
                <w:sz w:val="21"/>
                <w:szCs w:val="21"/>
                <w:highlight w:val="none"/>
                <w:lang w:val="en-US" w:eastAsia="zh-CN"/>
              </w:rPr>
              <w:t>防城港市中心区红树林大厦东塔6楼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0770-</w:t>
            </w:r>
            <w:r>
              <w:rPr>
                <w:rFonts w:hint="eastAsia" w:ascii="宋体" w:hAnsi="宋体" w:cs="宋体"/>
                <w:color w:val="auto"/>
                <w:sz w:val="21"/>
                <w:szCs w:val="21"/>
                <w:highlight w:val="none"/>
                <w:lang w:val="en-US" w:eastAsia="zh-CN"/>
              </w:rPr>
              <w:t>6126192</w:t>
            </w:r>
            <w:r>
              <w:rPr>
                <w:rFonts w:hint="eastAsia" w:ascii="宋体" w:hAnsi="宋体" w:eastAsia="宋体" w:cs="宋体"/>
                <w:color w:val="auto"/>
                <w:sz w:val="21"/>
                <w:szCs w:val="21"/>
                <w:highlight w:val="none"/>
              </w:rPr>
              <w:t>。</w:t>
            </w:r>
          </w:p>
          <w:p w14:paraId="223C18A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业务时间：每天上午9时00分到12时00分，下午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0分到</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0分，双休日和法定节假日不办理业务。</w:t>
            </w:r>
          </w:p>
        </w:tc>
      </w:tr>
      <w:tr w14:paraId="0317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80493E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9" w:name="_42"/>
            <w:bookmarkEnd w:id="59"/>
            <w:bookmarkStart w:id="60" w:name="_41"/>
            <w:bookmarkEnd w:id="60"/>
            <w:bookmarkStart w:id="61" w:name="_Hlt17709148"/>
            <w:r>
              <w:rPr>
                <w:rFonts w:hint="eastAsia" w:ascii="宋体" w:hAnsi="宋体" w:eastAsia="宋体" w:cs="宋体"/>
                <w:color w:val="auto"/>
                <w:sz w:val="21"/>
                <w:szCs w:val="21"/>
                <w:highlight w:val="none"/>
              </w:rPr>
              <w:t>3</w:t>
            </w:r>
            <w:bookmarkEnd w:id="61"/>
            <w:r>
              <w:rPr>
                <w:rFonts w:hint="eastAsia" w:ascii="宋体" w:hAnsi="宋体" w:eastAsia="宋体" w:cs="宋体"/>
                <w:color w:val="auto"/>
                <w:sz w:val="21"/>
                <w:szCs w:val="21"/>
                <w:highlight w:val="none"/>
              </w:rPr>
              <w:t>9.1</w:t>
            </w:r>
          </w:p>
        </w:tc>
        <w:tc>
          <w:tcPr>
            <w:tcW w:w="8144" w:type="dxa"/>
            <w:tcBorders>
              <w:top w:val="single" w:color="auto" w:sz="4" w:space="0"/>
              <w:left w:val="single" w:color="auto" w:sz="4" w:space="0"/>
              <w:bottom w:val="single" w:color="auto" w:sz="4" w:space="0"/>
              <w:right w:val="single" w:color="auto" w:sz="4" w:space="0"/>
            </w:tcBorders>
            <w:vAlign w:val="center"/>
          </w:tcPr>
          <w:p w14:paraId="3638149A">
            <w:pPr>
              <w:pageBreakBefore w:val="0"/>
              <w:kinsoku/>
              <w:overflowPunct/>
              <w:topLinePunct w:val="0"/>
              <w:bidi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不收取</w:t>
            </w:r>
            <w:r>
              <w:rPr>
                <w:rFonts w:hint="eastAsia" w:ascii="宋体" w:hAnsi="宋体" w:eastAsia="宋体" w:cs="宋体"/>
                <w:bCs/>
                <w:color w:val="000000" w:themeColor="text1"/>
                <w:sz w:val="21"/>
                <w:szCs w:val="21"/>
                <w:highlight w:val="none"/>
                <w14:textFill>
                  <w14:solidFill>
                    <w14:schemeClr w14:val="tx1"/>
                  </w14:solidFill>
                </w14:textFill>
              </w:rPr>
              <w:t>代理服务费</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609F6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E484B1">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44" w:type="dxa"/>
            <w:tcBorders>
              <w:top w:val="single" w:color="auto" w:sz="4" w:space="0"/>
              <w:left w:val="single" w:color="auto" w:sz="4" w:space="0"/>
              <w:bottom w:val="single" w:color="auto" w:sz="4" w:space="0"/>
              <w:right w:val="single" w:color="auto" w:sz="4" w:space="0"/>
            </w:tcBorders>
            <w:vAlign w:val="center"/>
          </w:tcPr>
          <w:p w14:paraId="4436AD92">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文件的各个组成文件应互为解释，互为说明；除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投标阶段的规定，按更正公告（澄清公告）、</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文件不一致时以更正公告（澄清公告）为准。按本款前述规定仍不能形成结论的，由采购人或者采购代理机构负责解释。</w:t>
            </w:r>
          </w:p>
        </w:tc>
      </w:tr>
      <w:tr w14:paraId="36CBF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95" w:type="dxa"/>
            <w:tcBorders>
              <w:top w:val="single" w:color="auto" w:sz="4" w:space="0"/>
              <w:left w:val="single" w:color="auto" w:sz="4" w:space="0"/>
              <w:bottom w:val="single" w:color="auto" w:sz="4" w:space="0"/>
              <w:right w:val="single" w:color="auto" w:sz="4" w:space="0"/>
            </w:tcBorders>
            <w:vAlign w:val="center"/>
          </w:tcPr>
          <w:p w14:paraId="76A1A34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44" w:type="dxa"/>
            <w:tcBorders>
              <w:top w:val="single" w:color="auto" w:sz="4" w:space="0"/>
              <w:left w:val="single" w:color="auto" w:sz="4" w:space="0"/>
              <w:bottom w:val="single" w:color="auto" w:sz="4" w:space="0"/>
              <w:right w:val="single" w:color="auto" w:sz="4" w:space="0"/>
            </w:tcBorders>
            <w:vAlign w:val="center"/>
          </w:tcPr>
          <w:p w14:paraId="463C1455">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文件中描述投标人的“公章”是指根据我国对公章的管理规定，用投标人法定主体行为名称制作的印章，除本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文件有特殊规定外，投标人的财务章、部门章、分公司章、工会章、合同章、投标专用章、业务专用章及银行的转账章、现金收讫章、现金付讫章等其他形式印章均不能代替公章。</w:t>
            </w:r>
          </w:p>
          <w:p w14:paraId="5F536B2B">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认可的CA认证的电子签名数据为表现形式的印章，可用于签署电子投标文件，电子印章与实物印章具有同等法律效力，不因其采用电子化表现形式而否定其法律效力。</w:t>
            </w:r>
          </w:p>
          <w:p w14:paraId="2143B4DE">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文件规定的法定代表人指负责人或者自然人。本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文件所称负责人是指参加投标的其他组织营业执照或者执业许可证等证照上的负责人，本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文件所称自然人指参与投标的自然人本人，且应具备独立承担民事责任能力，自然人应当为年满18岁以上成年人（十六周岁以上的未成年人，以自己的劳动收入为主要生活来源的，视为完全民事行为能力人）。</w:t>
            </w:r>
          </w:p>
          <w:p w14:paraId="577E7003">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文件中描述投标人的“签字”是指投标人的法定代表人或者委托代理人亲自在文件规定签字处亲笔写上个人的名字的行为，私章、签字章、印鉴、影印等其他形式均不能代替亲笔签字。</w:t>
            </w:r>
          </w:p>
          <w:p w14:paraId="41139EA6">
            <w:pPr>
              <w:pStyle w:val="15"/>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文件所称的“以上”“以下”“以内”“届满”，包括本数；所称的“不满”“超过”“以外”，不包括本数。</w:t>
            </w:r>
          </w:p>
        </w:tc>
      </w:tr>
    </w:tbl>
    <w:p w14:paraId="7F0E61AD">
      <w:pPr>
        <w:rPr>
          <w:rFonts w:hint="eastAsia"/>
        </w:rPr>
      </w:pPr>
    </w:p>
    <w:p w14:paraId="7E87F2C7">
      <w:pPr>
        <w:rPr>
          <w:rFonts w:hint="eastAsia"/>
          <w:lang w:val="en-US" w:eastAsia="zh-CN"/>
        </w:rPr>
      </w:pPr>
      <w:r>
        <w:rPr>
          <w:rFonts w:hint="eastAsia"/>
          <w:lang w:val="en-US" w:eastAsia="zh-CN"/>
        </w:rPr>
        <w:br w:type="page"/>
      </w:r>
    </w:p>
    <w:p w14:paraId="53ABC37E">
      <w:pPr>
        <w:pageBreakBefore w:val="0"/>
        <w:kinsoku/>
        <w:overflowPunct/>
        <w:topLinePunct w:val="0"/>
        <w:bidi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投标人须知正文</w:t>
      </w:r>
    </w:p>
    <w:p w14:paraId="224332B4">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则</w:t>
      </w:r>
    </w:p>
    <w:p w14:paraId="065C0D1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2" w:name="_Toc254970527"/>
      <w:bookmarkStart w:id="63" w:name="_Toc254970668"/>
      <w:r>
        <w:rPr>
          <w:rFonts w:hint="eastAsia" w:ascii="宋体" w:hAnsi="宋体" w:eastAsia="宋体" w:cs="宋体"/>
          <w:color w:val="auto"/>
          <w:sz w:val="21"/>
          <w:szCs w:val="21"/>
          <w:highlight w:val="none"/>
        </w:rPr>
        <w:t>1.适用范围</w:t>
      </w:r>
      <w:bookmarkEnd w:id="62"/>
      <w:bookmarkEnd w:id="63"/>
    </w:p>
    <w:p w14:paraId="7714665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AABF76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1.2本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pacing w:val="-6"/>
          <w:sz w:val="21"/>
          <w:szCs w:val="21"/>
          <w:highlight w:val="none"/>
        </w:rPr>
        <w:t>适用于本项目的所有采购程序和环节（法律、法规另有规定的，从其规定）。</w:t>
      </w:r>
    </w:p>
    <w:p w14:paraId="2E4F610C">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4" w:name="_Toc254970528"/>
      <w:bookmarkStart w:id="65" w:name="_Toc254970669"/>
      <w:r>
        <w:rPr>
          <w:rFonts w:hint="eastAsia" w:ascii="宋体" w:hAnsi="宋体" w:eastAsia="宋体" w:cs="宋体"/>
          <w:color w:val="auto"/>
          <w:sz w:val="21"/>
          <w:szCs w:val="21"/>
          <w:highlight w:val="none"/>
        </w:rPr>
        <w:t>2.定义</w:t>
      </w:r>
      <w:bookmarkEnd w:id="64"/>
      <w:bookmarkEnd w:id="65"/>
    </w:p>
    <w:p w14:paraId="185C9726">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4A7D9384">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70D72876">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6FE9EA29">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auto"/>
          <w:sz w:val="21"/>
          <w:szCs w:val="21"/>
          <w:highlight w:val="none"/>
        </w:rPr>
        <w:t>、参加投标竞争的法人、其他组织或者自然人。</w:t>
      </w:r>
    </w:p>
    <w:p w14:paraId="0E1B0549">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5E99BB3E">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70881C9B">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79B0EB9">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文件中已经指明不满足则投标无效的条款，或者不能负偏离的条款，或者采购需求中带“▲”的条款。</w:t>
      </w:r>
    </w:p>
    <w:p w14:paraId="5215CAA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2.9“正偏离”，是指投标文件对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文件“采购需求”中有关条款作出的响应优于条款要求并有利于采购人的情形。</w:t>
      </w:r>
    </w:p>
    <w:p w14:paraId="1C03CCBB">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文件“采购需求”中有关条款作出的响应不满足条款要求，导致采购人要求不能得到满足的情形。</w:t>
      </w:r>
    </w:p>
    <w:p w14:paraId="0A64388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66" w:name="_Toc254970529"/>
      <w:bookmarkStart w:id="67" w:name="_Toc254970670"/>
    </w:p>
    <w:p w14:paraId="4F3F7462">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6"/>
      <w:bookmarkEnd w:id="67"/>
      <w:r>
        <w:rPr>
          <w:rFonts w:hint="eastAsia" w:ascii="宋体" w:hAnsi="宋体" w:eastAsia="宋体" w:cs="宋体"/>
          <w:color w:val="auto"/>
          <w:sz w:val="21"/>
          <w:szCs w:val="21"/>
          <w:highlight w:val="none"/>
        </w:rPr>
        <w:t>投标人的资格要求</w:t>
      </w:r>
    </w:p>
    <w:p w14:paraId="5AB5CBE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14:paraId="3B58D41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8" w:name="_Toc254970530"/>
      <w:bookmarkStart w:id="69" w:name="_Toc254970671"/>
      <w:r>
        <w:rPr>
          <w:rFonts w:hint="eastAsia" w:ascii="宋体" w:hAnsi="宋体" w:eastAsia="宋体" w:cs="宋体"/>
          <w:color w:val="auto"/>
          <w:sz w:val="21"/>
          <w:szCs w:val="21"/>
          <w:highlight w:val="none"/>
        </w:rPr>
        <w:t>4.投标委托</w:t>
      </w:r>
      <w:bookmarkEnd w:id="68"/>
      <w:bookmarkEnd w:id="69"/>
    </w:p>
    <w:p w14:paraId="70C7004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投标人代表参加投标活动过程中必须携带个人有效身份证件。如投标人代表不是法定代表人，须持有授权委托书（按第六章要求格式填写）。</w:t>
      </w:r>
    </w:p>
    <w:p w14:paraId="09F502C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0" w:name="_5.投标费用"/>
      <w:bookmarkEnd w:id="70"/>
      <w:bookmarkStart w:id="71" w:name="_Toc254970672"/>
      <w:bookmarkStart w:id="72" w:name="_Toc254970531"/>
      <w:r>
        <w:rPr>
          <w:rFonts w:hint="eastAsia" w:ascii="宋体" w:hAnsi="宋体" w:eastAsia="宋体" w:cs="宋体"/>
          <w:color w:val="auto"/>
          <w:sz w:val="21"/>
          <w:szCs w:val="21"/>
          <w:highlight w:val="none"/>
        </w:rPr>
        <w:t>5.投标费用</w:t>
      </w:r>
      <w:bookmarkEnd w:id="71"/>
      <w:bookmarkEnd w:id="72"/>
    </w:p>
    <w:p w14:paraId="08411538">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文件、勘查现场、编制和提交投标文件、参加澄清说明、签订合同等，不论投标结果如何，均应自行承担。</w:t>
      </w:r>
    </w:p>
    <w:p w14:paraId="38AF41C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308D17F1">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6.1本项目不接受联合体投标。</w:t>
      </w:r>
    </w:p>
    <w:p w14:paraId="17F7B00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7.转包与分包</w:t>
      </w:r>
    </w:p>
    <w:p w14:paraId="4E27B13F">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663046EB">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7.2本项目不允许分包。</w:t>
      </w:r>
    </w:p>
    <w:p w14:paraId="46D05295">
      <w:pPr>
        <w:pStyle w:val="2"/>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8.特别说明</w:t>
      </w:r>
    </w:p>
    <w:p w14:paraId="0426017C">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b/>
          <w:bCs/>
          <w:color w:val="auto"/>
          <w:kern w:val="2"/>
          <w:sz w:val="21"/>
          <w:szCs w:val="21"/>
          <w:highlight w:val="none"/>
          <w:lang w:val="en-US" w:eastAsia="zh-CN" w:bidi="ar-SA"/>
        </w:rPr>
        <w:t>其他投标无效。</w:t>
      </w:r>
    </w:p>
    <w:p w14:paraId="65277F3A">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32B999E">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非单一产品采购项目，多家投标人提供的核心产品品牌相同的，按前两款规定处理。</w:t>
      </w:r>
    </w:p>
    <w:p w14:paraId="522210AE">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8.2如果本采购文件要求提供投标人或制造商的资格、信誉、荣誉、业绩与企业认证等材料的，资格、信誉、荣誉、业绩与企业认证等必须为投标人或者制造商所拥有或自身获得。</w:t>
      </w:r>
    </w:p>
    <w:p w14:paraId="696D940B">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8.3投标人应仔细阅读采购文件的所有内容，按照采购文件的要求提交投标文件，并对所提供的全部资料的真实性承担法律责任。</w:t>
      </w:r>
    </w:p>
    <w:p w14:paraId="7A18454B">
      <w:pPr>
        <w:pStyle w:val="2"/>
        <w:spacing w:line="240" w:lineRule="auto"/>
        <w:rPr>
          <w:rFonts w:hint="eastAsia"/>
        </w:rPr>
      </w:pPr>
      <w:r>
        <w:rPr>
          <w:rFonts w:hint="eastAsia" w:ascii="宋体" w:hAnsi="宋体" w:eastAsia="宋体" w:cs="宋体"/>
          <w:b w:val="0"/>
          <w:color w:val="auto"/>
          <w:kern w:val="2"/>
          <w:sz w:val="21"/>
          <w:szCs w:val="21"/>
          <w:highlight w:val="none"/>
          <w:lang w:val="en-US" w:eastAsia="zh-CN" w:bidi="ar-SA"/>
        </w:rPr>
        <w:t xml:space="preserve"> 8.4投标人在投标活动中提供任何虚假材料，将报监管部门查处；中标后发现的，中标人须依照《中华人民共和国消费者</w:t>
      </w:r>
      <w:r>
        <w:rPr>
          <w:rFonts w:hint="eastAsia"/>
        </w:rPr>
        <w:t>权益保护法》规定赔偿采购人，且民事赔偿并不免除违法投标人的行政与刑事责任。</w:t>
      </w:r>
    </w:p>
    <w:p w14:paraId="437F46D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33D0DABA">
      <w:pPr>
        <w:pStyle w:val="5"/>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64C8B2D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14:paraId="17E82B4A">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14:paraId="367A4DA8">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14:paraId="6861428B">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14:paraId="1B497444">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14:paraId="3FBB3B03">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02297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C51CA59">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（1）不同投标人的投标文件由同一单位或者个人编制；</w:t>
      </w:r>
    </w:p>
    <w:p w14:paraId="139AA307">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14:paraId="0BD91A17">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14:paraId="19B28034">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14:paraId="11F96620">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14:paraId="64B371C4">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04E07E52">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（1）供应商直接或者间接从采购人或者采购代理机构处获得其他供应商的相关信息并修改其投标文件或者投标文件；</w:t>
      </w:r>
    </w:p>
    <w:p w14:paraId="2397EAC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（2）供应商按照采购人或者采购代理机构的授意撤换、修改投标文件或者投标文件；</w:t>
      </w:r>
    </w:p>
    <w:p w14:paraId="71B69034">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（3）供应商之间协商报价、技术方案等投标文件或者投标文件的实质性内容；</w:t>
      </w:r>
    </w:p>
    <w:p w14:paraId="3AC08D79">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14:paraId="65C9AC33">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w:t>
      </w:r>
      <w:r>
        <w:rPr>
          <w:rFonts w:hint="eastAsia" w:hAnsi="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项目中事先约定轮流以高价位或者低价位中标，或者事先约定由某一特定供应商中标，然后再参加投标；</w:t>
      </w:r>
    </w:p>
    <w:p w14:paraId="64F93AD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14:paraId="7106BEBE">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14:paraId="345952DC">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3" w:name="_Toc254970675"/>
      <w:bookmarkStart w:id="74" w:name="_Toc254970534"/>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73"/>
      <w:bookmarkEnd w:id="74"/>
    </w:p>
    <w:p w14:paraId="6A7F403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w:t>
      </w:r>
    </w:p>
    <w:p w14:paraId="495A2A32">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26CCE4E8">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p>
    <w:p w14:paraId="3EBC845B">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04428C15">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14:paraId="55392FA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14:paraId="05F704F7">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3F6D529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文件的澄清、修改、现场考察和答疑会</w:t>
      </w:r>
    </w:p>
    <w:p w14:paraId="0C4F37E2">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文件的组成部分。</w:t>
      </w:r>
    </w:p>
    <w:p w14:paraId="2EAAF54E">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文件的潜在投标人；不足15日的，采购人或者采购代理机构应当顺延提交投标文件的截止时间。</w:t>
      </w:r>
    </w:p>
    <w:p w14:paraId="19A6AEB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75" w:name="_Hlk53134511"/>
      <w:r>
        <w:rPr>
          <w:rFonts w:hint="eastAsia" w:ascii="宋体" w:hAnsi="宋体" w:eastAsia="宋体" w:cs="宋体"/>
          <w:color w:val="auto"/>
          <w:sz w:val="21"/>
          <w:szCs w:val="21"/>
          <w:highlight w:val="none"/>
        </w:rPr>
        <w:t>采购人或者采购代理机构可以在</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文件提供期限截止后，组织已获取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文件的潜在投标人现场考察或者召开开标前答疑会，具体详见“投标人须知前附表”。</w:t>
      </w:r>
    </w:p>
    <w:bookmarkEnd w:id="75"/>
    <w:p w14:paraId="7D49D279">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6" w:name="_Toc254970535"/>
      <w:bookmarkStart w:id="77" w:name="_Toc254970676"/>
      <w:r>
        <w:rPr>
          <w:rFonts w:hint="eastAsia" w:ascii="宋体" w:hAnsi="宋体" w:eastAsia="宋体" w:cs="宋体"/>
          <w:color w:val="auto"/>
          <w:sz w:val="21"/>
          <w:szCs w:val="21"/>
          <w:highlight w:val="none"/>
        </w:rPr>
        <w:t>三、投标文件的编制</w:t>
      </w:r>
      <w:bookmarkEnd w:id="76"/>
      <w:bookmarkEnd w:id="77"/>
    </w:p>
    <w:p w14:paraId="73AC714C">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8" w:name="_Toc254970677"/>
      <w:bookmarkStart w:id="79" w:name="_Toc254970536"/>
      <w:r>
        <w:rPr>
          <w:rFonts w:hint="eastAsia" w:ascii="宋体" w:hAnsi="宋体" w:eastAsia="宋体" w:cs="宋体"/>
          <w:color w:val="auto"/>
          <w:sz w:val="21"/>
          <w:szCs w:val="21"/>
          <w:highlight w:val="none"/>
        </w:rPr>
        <w:t>12.投标文件的编制原则</w:t>
      </w:r>
    </w:p>
    <w:p w14:paraId="087EAD89">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文件的要求编制投标文件。投标文件必须对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w:t>
      </w:r>
    </w:p>
    <w:p w14:paraId="27235E8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78"/>
      <w:bookmarkEnd w:id="79"/>
    </w:p>
    <w:p w14:paraId="1A6F803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投标文件由报价文件、资格证明文件、商务文件、技术文件四部分组成。</w:t>
      </w:r>
    </w:p>
    <w:p w14:paraId="59E13B39">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0" w:name="_13.1报价文件:_具体材料见“投标人须知前附表”。"/>
      <w:bookmarkEnd w:id="80"/>
      <w:r>
        <w:rPr>
          <w:rFonts w:hint="eastAsia" w:ascii="宋体" w:hAnsi="宋体" w:eastAsia="宋体" w:cs="宋体"/>
          <w:b w:val="0"/>
          <w:color w:val="auto"/>
          <w:sz w:val="21"/>
          <w:szCs w:val="21"/>
          <w:highlight w:val="none"/>
        </w:rPr>
        <w:t>（1）报价文件：具体材料见“投标人须知前附表”。</w:t>
      </w:r>
    </w:p>
    <w:p w14:paraId="1AFF94D8">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1" w:name="_13.2资格证明文件：具体材料见“投标人须知前附表”。"/>
      <w:bookmarkEnd w:id="81"/>
      <w:r>
        <w:rPr>
          <w:rFonts w:hint="eastAsia" w:ascii="宋体" w:hAnsi="宋体" w:eastAsia="宋体" w:cs="宋体"/>
          <w:b w:val="0"/>
          <w:color w:val="auto"/>
          <w:sz w:val="21"/>
          <w:szCs w:val="21"/>
          <w:highlight w:val="none"/>
        </w:rPr>
        <w:t>（2）资格证明文件：具体材料见“投标人须知前附表”。</w:t>
      </w:r>
    </w:p>
    <w:p w14:paraId="52BB3975">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2" w:name="_13.3商务文件:_具体材料见“投标人须知前附表”。"/>
      <w:bookmarkEnd w:id="82"/>
      <w:r>
        <w:rPr>
          <w:rFonts w:hint="eastAsia" w:ascii="宋体" w:hAnsi="宋体" w:eastAsia="宋体" w:cs="宋体"/>
          <w:b w:val="0"/>
          <w:color w:val="auto"/>
          <w:sz w:val="21"/>
          <w:szCs w:val="21"/>
          <w:highlight w:val="none"/>
        </w:rPr>
        <w:t>（3）商务文件：具体材料见“投标人须知前附表”。</w:t>
      </w:r>
    </w:p>
    <w:p w14:paraId="78939CBB">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3" w:name="_13.4技术文件：具体材料见“投标人须知前附表”。"/>
      <w:bookmarkEnd w:id="83"/>
      <w:r>
        <w:rPr>
          <w:rFonts w:hint="eastAsia" w:ascii="宋体" w:hAnsi="宋体" w:eastAsia="宋体" w:cs="宋体"/>
          <w:b w:val="0"/>
          <w:color w:val="auto"/>
          <w:sz w:val="21"/>
          <w:szCs w:val="21"/>
          <w:highlight w:val="none"/>
        </w:rPr>
        <w:t>（4）技术文件：具体材料见“投标人须知前附表”。</w:t>
      </w:r>
    </w:p>
    <w:p w14:paraId="01A52AF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4" w:name="_13.5投标文件电子版：具体材料见“投标人须知前附表”。"/>
      <w:bookmarkEnd w:id="84"/>
      <w:bookmarkStart w:id="85" w:name="_Toc254970537"/>
      <w:bookmarkStart w:id="86" w:name="_Toc254970678"/>
      <w:r>
        <w:rPr>
          <w:rFonts w:hint="eastAsia" w:ascii="宋体" w:hAnsi="宋体" w:eastAsia="宋体" w:cs="宋体"/>
          <w:color w:val="auto"/>
          <w:sz w:val="21"/>
          <w:szCs w:val="21"/>
          <w:highlight w:val="none"/>
        </w:rPr>
        <w:t>14.投标文件的语言及计量</w:t>
      </w:r>
      <w:bookmarkEnd w:id="85"/>
      <w:bookmarkEnd w:id="86"/>
    </w:p>
    <w:p w14:paraId="2BA76682">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670BB47">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EC8BB21">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B997DFD">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文件已有明确规定的，使用</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文件规定的计量单位；</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文件没有规定的，应采用中华人民共和国法定计量单位，货币种类为人民币，</w:t>
      </w:r>
      <w:r>
        <w:rPr>
          <w:rFonts w:hint="eastAsia" w:ascii="宋体" w:hAnsi="宋体" w:eastAsia="宋体" w:cs="宋体"/>
          <w:color w:val="auto"/>
          <w:sz w:val="21"/>
          <w:szCs w:val="21"/>
          <w:highlight w:val="none"/>
        </w:rPr>
        <w:t>否则视同未响应。</w:t>
      </w:r>
    </w:p>
    <w:p w14:paraId="2A9CAC8A">
      <w:pPr>
        <w:pStyle w:val="5"/>
        <w:pageBreakBefore w:val="0"/>
        <w:kinsoku/>
        <w:overflowPunct/>
        <w:topLinePunct w:val="0"/>
        <w:bidi w:val="0"/>
        <w:spacing w:before="0" w:after="0" w:line="24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33553AE3">
      <w:pPr>
        <w:pStyle w:val="15"/>
        <w:pageBreakBefore w:val="0"/>
        <w:kinsoku/>
        <w:overflowPunct/>
        <w:topLinePunct w:val="0"/>
        <w:bidi w:val="0"/>
        <w:snapToGrid w:val="0"/>
        <w:spacing w:line="240" w:lineRule="auto"/>
        <w:ind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文件要求提供全部资料，或者投标人没有对</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文件作出实质性响应是投标人的风险，并可能导致其投标被拒绝。</w:t>
      </w:r>
      <w:bookmarkStart w:id="87" w:name="_Toc254970679"/>
      <w:bookmarkStart w:id="88" w:name="_Toc254970538"/>
    </w:p>
    <w:p w14:paraId="7BADFA42">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16.</w:t>
      </w:r>
      <w:r>
        <w:rPr>
          <w:rFonts w:hint="eastAsia" w:ascii="宋体" w:hAnsi="宋体" w:eastAsia="宋体" w:cs="宋体"/>
          <w:color w:val="auto"/>
          <w:sz w:val="21"/>
          <w:szCs w:val="21"/>
          <w:highlight w:val="none"/>
        </w:rPr>
        <w:t>投标报价</w:t>
      </w:r>
      <w:bookmarkEnd w:id="87"/>
      <w:bookmarkEnd w:id="88"/>
    </w:p>
    <w:p w14:paraId="4606EFF1">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bookmarkStart w:id="89" w:name="_16.2投标报价具体定义见投标人须知前附表。"/>
      <w:bookmarkEnd w:id="89"/>
    </w:p>
    <w:p w14:paraId="5DC103FD">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0D292A24">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71006AD8">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17.</w:t>
      </w:r>
      <w:r>
        <w:rPr>
          <w:rFonts w:hint="eastAsia" w:ascii="宋体" w:hAnsi="宋体" w:eastAsia="宋体" w:cs="宋体"/>
          <w:color w:val="auto"/>
          <w:sz w:val="21"/>
          <w:szCs w:val="21"/>
          <w:highlight w:val="none"/>
        </w:rPr>
        <w:t>投标有效期</w:t>
      </w:r>
      <w:bookmarkStart w:id="90" w:name="_17.1投标有效期应按“投标人须知中的前附表”规定的期限。"/>
      <w:bookmarkEnd w:id="90"/>
    </w:p>
    <w:p w14:paraId="138C4610">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AD21F54">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91" w:name="_Toc254970540"/>
      <w:bookmarkStart w:id="92" w:name="_Toc254970681"/>
      <w:r>
        <w:rPr>
          <w:rFonts w:hint="eastAsia" w:ascii="宋体" w:hAnsi="宋体" w:eastAsia="宋体" w:cs="宋体"/>
          <w:b w:val="0"/>
          <w:color w:val="auto"/>
          <w:sz w:val="21"/>
          <w:szCs w:val="21"/>
          <w:highlight w:val="none"/>
        </w:rPr>
        <w:t>投标有效期应按规定的期限作出承诺，具体详见“投标人须知前附表”。</w:t>
      </w:r>
    </w:p>
    <w:p w14:paraId="701B5C7B">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91"/>
      <w:bookmarkEnd w:id="92"/>
      <w:bookmarkStart w:id="93" w:name="_18.投标保证金"/>
      <w:bookmarkEnd w:id="93"/>
      <w:bookmarkStart w:id="94" w:name="_Toc254970541"/>
      <w:bookmarkStart w:id="95" w:name="_Toc254970682"/>
    </w:p>
    <w:p w14:paraId="7423039B">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kern w:val="0"/>
          <w:sz w:val="21"/>
          <w:szCs w:val="21"/>
          <w:lang w:val="en-US" w:eastAsia="zh-CN" w:bidi="ar-SA"/>
        </w:rPr>
        <w:t>18.</w:t>
      </w:r>
      <w:r>
        <w:rPr>
          <w:rFonts w:hint="eastAsia" w:ascii="宋体" w:hAnsi="宋体" w:eastAsia="宋体" w:cs="宋体"/>
          <w:color w:val="auto"/>
          <w:sz w:val="21"/>
          <w:szCs w:val="21"/>
          <w:highlight w:val="none"/>
        </w:rPr>
        <w:t>投标保证金</w:t>
      </w:r>
      <w:bookmarkEnd w:id="94"/>
      <w:bookmarkEnd w:id="95"/>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本项目不收取投标保证金。</w:t>
      </w:r>
      <w:bookmarkStart w:id="96" w:name="_Toc254970542"/>
      <w:bookmarkStart w:id="97" w:name="_Toc254970683"/>
    </w:p>
    <w:p w14:paraId="186223F6">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19.</w:t>
      </w:r>
      <w:r>
        <w:rPr>
          <w:rFonts w:hint="eastAsia" w:ascii="宋体" w:hAnsi="宋体" w:eastAsia="宋体" w:cs="宋体"/>
          <w:color w:val="auto"/>
          <w:sz w:val="21"/>
          <w:szCs w:val="21"/>
          <w:highlight w:val="none"/>
        </w:rPr>
        <w:t>投标文件的</w:t>
      </w:r>
      <w:bookmarkEnd w:id="96"/>
      <w:bookmarkEnd w:id="97"/>
      <w:r>
        <w:rPr>
          <w:rFonts w:hint="eastAsia" w:ascii="宋体" w:hAnsi="宋体" w:eastAsia="宋体" w:cs="宋体"/>
          <w:color w:val="auto"/>
          <w:sz w:val="21"/>
          <w:szCs w:val="21"/>
          <w:highlight w:val="none"/>
        </w:rPr>
        <w:t>编制</w:t>
      </w:r>
    </w:p>
    <w:p w14:paraId="58FBB36D">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19.1投标人应先安装“政采云电子投标客户端”（请自行前往</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进行下载），并按照本项目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文件规定的格式和顺序和</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的要求编制并加密。投标文件内容不完整、编排混乱导致投标文件被误读、漏读或者查找不到相关内容的，由此引发的后果由投标人承担。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p>
    <w:p w14:paraId="061845F0">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19.2为确保网上操作合法、有效和安全，投标人应当在投标截止时间前完成在</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的身份认证，确保在电子投标过程中能够对相关数据电文进行加密和使用电子签章。</w:t>
      </w:r>
    </w:p>
    <w:p w14:paraId="2A4AA47A">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446A2425">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1A6E1EC4">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F9F6F8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20.电子备份投标文件</w:t>
      </w:r>
    </w:p>
    <w:p w14:paraId="08EBFC8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电子备份投标文件是指通过“政采云电子投标客户端”在线编制生成且后缀名为“bfbs”的文件，是否接受电子备份投标文件</w:t>
      </w:r>
      <w:r>
        <w:rPr>
          <w:rFonts w:hint="eastAsia" w:ascii="宋体" w:hAnsi="宋体" w:eastAsia="宋体" w:cs="宋体"/>
          <w:bCs/>
          <w:color w:val="auto"/>
          <w:sz w:val="21"/>
          <w:szCs w:val="21"/>
          <w:highlight w:val="none"/>
        </w:rPr>
        <w:t>详见在“投标人须知前附表”。</w:t>
      </w:r>
    </w:p>
    <w:p w14:paraId="57059645">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44FEB017">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bookmarkStart w:id="99" w:name="_21.1投标人必须在“投标人须知中的前附表”规定的投标文件接收时间和投"/>
      <w:bookmarkEnd w:id="99"/>
      <w:r>
        <w:rPr>
          <w:rFonts w:hint="eastAsia" w:ascii="宋体" w:hAnsi="宋体" w:eastAsia="宋体" w:cs="宋体"/>
          <w:bCs/>
          <w:color w:val="auto"/>
          <w:sz w:val="21"/>
          <w:szCs w:val="21"/>
          <w:highlight w:val="none"/>
        </w:rPr>
        <w:t>21.1投标人必须在“投标人须知前附表”规定的</w:t>
      </w:r>
      <w:r>
        <w:rPr>
          <w:rFonts w:hint="eastAsia" w:ascii="宋体" w:hAnsi="宋体" w:eastAsia="宋体" w:cs="宋体"/>
          <w:color w:val="auto"/>
          <w:sz w:val="21"/>
          <w:szCs w:val="21"/>
          <w:highlight w:val="none"/>
        </w:rPr>
        <w:t>投标文件提交截止时间前将</w:t>
      </w:r>
      <w:r>
        <w:rPr>
          <w:rFonts w:hint="eastAsia" w:ascii="宋体" w:hAnsi="宋体" w:eastAsia="宋体" w:cs="宋体"/>
          <w:bCs/>
          <w:color w:val="auto"/>
          <w:sz w:val="21"/>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bCs/>
          <w:color w:val="auto"/>
          <w:sz w:val="21"/>
          <w:szCs w:val="21"/>
          <w:highlight w:val="none"/>
        </w:rPr>
        <w:t>。</w:t>
      </w:r>
    </w:p>
    <w:p w14:paraId="2D343140">
      <w:pPr>
        <w:pageBreakBefore w:val="0"/>
        <w:kinsoku/>
        <w:overflowPunct/>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21.2未在规定时间内提交或者未按照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文件要求加密的电子投标文件，</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将拒收。</w:t>
      </w:r>
    </w:p>
    <w:p w14:paraId="17D9BBDE">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22.投标文件的补充、修改、撤回与退回</w:t>
      </w:r>
    </w:p>
    <w:p w14:paraId="30A5007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bookmarkStart w:id="100" w:name="_Toc254970684"/>
      <w:bookmarkStart w:id="101" w:name="_Toc254970543"/>
      <w:r>
        <w:rPr>
          <w:rFonts w:hint="eastAsia" w:ascii="宋体" w:hAnsi="宋体" w:eastAsia="宋体" w:cs="宋体"/>
          <w:color w:val="auto"/>
          <w:sz w:val="21"/>
          <w:szCs w:val="21"/>
          <w:highlight w:val="none"/>
        </w:rPr>
        <w:t>22.1</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r>
        <w:rPr>
          <w:rFonts w:hint="eastAsia" w:ascii="宋体" w:hAnsi="宋体" w:eastAsia="宋体" w:cs="宋体"/>
          <w:color w:val="auto"/>
          <w:sz w:val="21"/>
          <w:szCs w:val="21"/>
          <w:highlight w:val="none"/>
        </w:rPr>
        <w:t>（补充、修改或者撤回方式可登陆</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进入“服务中心”中查看“电子投标文件制作与投送教程”）</w:t>
      </w:r>
    </w:p>
    <w:bookmarkEnd w:id="100"/>
    <w:bookmarkEnd w:id="101"/>
    <w:p w14:paraId="2CFF91AB">
      <w:pPr>
        <w:pStyle w:val="28"/>
        <w:pageBreakBefore w:val="0"/>
        <w:kinsoku/>
        <w:overflowPunct/>
        <w:topLinePunct w:val="0"/>
        <w:bidi w:val="0"/>
        <w:spacing w:before="0"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收到投标文件后向供应商发出确认回执通知。在投标截止时间前，除供应商补充、修改或者撤回投标文件外，任何单位和个人不得解密或提取投标文件。</w:t>
      </w:r>
    </w:p>
    <w:p w14:paraId="079AE69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22.3在投标截止时间后，采购人和采购代理机构对已提交的投标文件概不退回。</w:t>
      </w:r>
    </w:p>
    <w:p w14:paraId="594DF43D">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2" w:name="_Toc254970685"/>
      <w:bookmarkStart w:id="103" w:name="_Toc254970544"/>
      <w:r>
        <w:rPr>
          <w:rFonts w:hint="eastAsia" w:ascii="宋体" w:hAnsi="宋体" w:eastAsia="宋体" w:cs="宋体"/>
          <w:color w:val="auto"/>
          <w:sz w:val="21"/>
          <w:szCs w:val="21"/>
          <w:highlight w:val="none"/>
        </w:rPr>
        <w:t>四、开    标</w:t>
      </w:r>
      <w:bookmarkEnd w:id="102"/>
      <w:bookmarkEnd w:id="103"/>
    </w:p>
    <w:p w14:paraId="6EED6A8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4" w:name="_23.开标时间和地点"/>
      <w:bookmarkEnd w:id="104"/>
      <w:r>
        <w:rPr>
          <w:rFonts w:hint="eastAsia" w:ascii="宋体" w:hAnsi="宋体" w:eastAsia="宋体" w:cs="宋体"/>
          <w:color w:val="auto"/>
          <w:sz w:val="21"/>
          <w:szCs w:val="21"/>
          <w:highlight w:val="none"/>
        </w:rPr>
        <w:t>23.开标时间和地点</w:t>
      </w:r>
    </w:p>
    <w:p w14:paraId="053C2E7B">
      <w:pPr>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开标时间及地点详见“投标人须知前附表”</w:t>
      </w:r>
    </w:p>
    <w:p w14:paraId="5BF03C2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14:paraId="6628668A">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24.1提交投标文件截止时间止，投标人不足3家的，不得开标。</w:t>
      </w:r>
    </w:p>
    <w:p w14:paraId="6F46EDC0">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组织线上开标活动，所有供应商均应当准时在线参加，投标人因未在线参加开标而导致投标文件无法按时解密等一切后果由投标人自己承担。</w:t>
      </w:r>
    </w:p>
    <w:p w14:paraId="1FC41FBE">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5C3B35B2">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按开标时间自动提取所有投标文件。采购代理机构依托</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向各投标人发出电子加密投标文件【开始解密】通知，由投标人按</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规定的时间内自行进行投标文件解密。投标人的法定代表人或其委托代理人须凭加密时所用的CA锁准时登录到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电子开标大厅签到并对电子投标文件解密。</w:t>
      </w:r>
      <w:r>
        <w:rPr>
          <w:rFonts w:hint="eastAsia" w:ascii="宋体" w:hAnsi="宋体" w:eastAsia="宋体" w:cs="宋体"/>
          <w:b/>
          <w:color w:val="auto"/>
          <w:sz w:val="21"/>
          <w:szCs w:val="21"/>
          <w:highlight w:val="none"/>
        </w:rPr>
        <w:t>投标人未在规定的时间内解密投标文件或者解密失败的，投标人的投标文件作无效处理。</w:t>
      </w:r>
    </w:p>
    <w:p w14:paraId="194C76D8">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远程开标大厅展示，具体详见</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w:t>
      </w:r>
    </w:p>
    <w:p w14:paraId="5601C34F">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（3）开标过程由采购代理机构如实记录，并电子留痕，由参加电子开标的各投标人代表对电子开标记录在开标记录公布后15分钟内进行校核及勘误，并线上确认是否有异议，未确认的视同认可开标结果。</w:t>
      </w:r>
    </w:p>
    <w:p w14:paraId="1D16B81E">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C592ED6">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471B3AF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电子化开标或评审程序调整的，按调整后执行。</w:t>
      </w:r>
    </w:p>
    <w:p w14:paraId="48AFC0C8">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五、资格审查</w:t>
      </w:r>
    </w:p>
    <w:p w14:paraId="708DBBC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14:paraId="12C8FC06">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文件对电子投标文件进行线上资格审查。</w:t>
      </w:r>
    </w:p>
    <w:p w14:paraId="4F40621A">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文件中载明对投标人资格要求的条件。本项目资格审查采用合格制，凡符合</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文件规定的投标人资格要求的投标人均通过资格审查。</w:t>
      </w:r>
    </w:p>
    <w:p w14:paraId="5DE67539">
      <w:pPr>
        <w:pStyle w:val="5"/>
        <w:pageBreakBefore w:val="0"/>
        <w:numPr>
          <w:ilvl w:val="4"/>
          <w:numId w:val="0"/>
        </w:numPr>
        <w:kinsoku/>
        <w:overflowPunct/>
        <w:topLinePunct w:val="0"/>
        <w:bidi w:val="0"/>
        <w:spacing w:before="0" w:after="0" w:line="240" w:lineRule="auto"/>
        <w:ind w:firstLine="422" w:firstLineChars="200"/>
        <w:rPr>
          <w:rFonts w:hint="eastAsia" w:ascii="宋体" w:hAnsi="宋体" w:eastAsia="宋体" w:cs="宋体"/>
          <w:color w:val="auto"/>
          <w:sz w:val="21"/>
          <w:szCs w:val="21"/>
          <w:highlight w:val="none"/>
        </w:rPr>
      </w:pPr>
      <w:bookmarkStart w:id="105" w:name="_25.3_投标人有下列情形之一的，资格审查不通过而导致其投标无效："/>
      <w:bookmarkEnd w:id="105"/>
      <w:r>
        <w:rPr>
          <w:rFonts w:hint="eastAsia" w:ascii="宋体" w:hAnsi="宋体" w:eastAsia="宋体" w:cs="宋体"/>
          <w:color w:val="auto"/>
          <w:sz w:val="21"/>
          <w:szCs w:val="21"/>
          <w:highlight w:val="none"/>
        </w:rPr>
        <w:t>25.3投标人有下列情形之一的，资格审查不通过，作无效投标处理：</w:t>
      </w:r>
    </w:p>
    <w:p w14:paraId="484DCA20">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（1）不具备</w:t>
      </w:r>
      <w:r>
        <w:rPr>
          <w:rFonts w:hint="eastAsia"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文件中规定的资格要求的；</w:t>
      </w:r>
    </w:p>
    <w:p w14:paraId="6DD512EF">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已与“信用中国”网站、中国政府采购网实现数据对接，可直接在线查询）</w:t>
      </w:r>
    </w:p>
    <w:p w14:paraId="401AA96F">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58989FD6">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（4）投标文件中的资格证明文件缺少任一项“投标人须知前附表”资格证明文件规定“必须提供”的文件资料的；</w:t>
      </w:r>
    </w:p>
    <w:p w14:paraId="7E365D09">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（5）投标文件中的资格证明文件出现任一项不符合“投标人须知前附表”资格证明文件规定“必须提供”的文件资料要求或者无效的。</w:t>
      </w:r>
    </w:p>
    <w:p w14:paraId="1696D191">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7073774D">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六、评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w:t>
      </w:r>
    </w:p>
    <w:p w14:paraId="04C258C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6" w:name="_26.组建评标委员会"/>
      <w:bookmarkEnd w:id="106"/>
      <w:r>
        <w:rPr>
          <w:rFonts w:hint="eastAsia" w:ascii="宋体" w:hAnsi="宋体" w:eastAsia="宋体" w:cs="宋体"/>
          <w:color w:val="auto"/>
          <w:sz w:val="21"/>
          <w:szCs w:val="21"/>
          <w:highlight w:val="none"/>
        </w:rPr>
        <w:t>26.组建评标委员会</w:t>
      </w:r>
    </w:p>
    <w:p w14:paraId="0E37E9D4">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26.1评标委员会由采购人代表和评审专家组成，具体人数详见“投标人须知前附表”，其中评审专家不得少于成员总数的三分之二。</w:t>
      </w:r>
    </w:p>
    <w:p w14:paraId="36AF7BBB">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26.2参加过采购项目前期咨询论证的专家，不得参加该采购项目的评审活动。</w:t>
      </w:r>
    </w:p>
    <w:p w14:paraId="2982749F">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bCs/>
          <w:color w:val="auto"/>
          <w:sz w:val="21"/>
          <w:szCs w:val="21"/>
          <w:highlight w:val="none"/>
        </w:rPr>
        <w:t>采购代理机构应当基于</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抽（选）取评审专家。</w:t>
      </w:r>
    </w:p>
    <w:p w14:paraId="3672CA7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14:paraId="69D6FCD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14:paraId="2DD586D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14:paraId="364B45D3">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3CE04FF">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107" w:name="_28.3评标方法。本项目将按须知前附表规定的评标办法进行评标，具体评标"/>
      <w:bookmarkEnd w:id="107"/>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14:paraId="79F97FA9">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8994F06">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w:t>
      </w:r>
      <w:r>
        <w:rPr>
          <w:rFonts w:hint="eastAsia" w:ascii="宋体" w:hAnsi="宋体" w:eastAsia="宋体" w:cs="宋体"/>
          <w:b/>
          <w:color w:val="auto"/>
          <w:sz w:val="21"/>
          <w:szCs w:val="21"/>
          <w:highlight w:val="none"/>
        </w:rPr>
        <w:t>投标人在评标过程中所进行的试图影响评标结果的不公正活动，可能导致其投标按无效处理。</w:t>
      </w:r>
    </w:p>
    <w:p w14:paraId="6EE08A7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4FFA9F19">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1C2C8C6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29.2商务/技术要求允许负偏离的条款数详见“投标人须知前附表”。</w:t>
      </w:r>
    </w:p>
    <w:p w14:paraId="4658741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29.3中标候选人推荐数量详见“投标人须知前附表”。</w:t>
      </w:r>
    </w:p>
    <w:p w14:paraId="40F0D48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14:paraId="4F949FF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45D12D7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1A0521A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3F32D03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450ADE8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5824FB7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19413AF">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8" w:name="_Toc254970546"/>
      <w:bookmarkStart w:id="109" w:name="_Toc254970687"/>
      <w:r>
        <w:rPr>
          <w:rFonts w:hint="eastAsia" w:ascii="宋体" w:hAnsi="宋体" w:eastAsia="宋体" w:cs="宋体"/>
          <w:color w:val="auto"/>
          <w:sz w:val="21"/>
          <w:szCs w:val="21"/>
          <w:highlight w:val="none"/>
        </w:rPr>
        <w:t>七、</w:t>
      </w:r>
      <w:bookmarkEnd w:id="108"/>
      <w:bookmarkEnd w:id="109"/>
      <w:r>
        <w:rPr>
          <w:rFonts w:hint="eastAsia" w:ascii="宋体" w:hAnsi="宋体" w:eastAsia="宋体" w:cs="宋体"/>
          <w:color w:val="auto"/>
          <w:sz w:val="21"/>
          <w:szCs w:val="21"/>
          <w:highlight w:val="none"/>
        </w:rPr>
        <w:t>中标和合同</w:t>
      </w:r>
    </w:p>
    <w:p w14:paraId="4F194709">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确定中标人</w:t>
      </w:r>
    </w:p>
    <w:p w14:paraId="21B1CFCB">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831C27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35C600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30.3出现下列情形之一的，应予废标：</w:t>
      </w:r>
    </w:p>
    <w:p w14:paraId="5B3A2BF6">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文件作实质响应的供应商不足三家的；</w:t>
      </w:r>
    </w:p>
    <w:p w14:paraId="33D2ECA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2FA7330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14:paraId="44C2562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214F4AA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w:t>
      </w:r>
    </w:p>
    <w:p w14:paraId="4BB7568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31.结果公告</w:t>
      </w:r>
    </w:p>
    <w:p w14:paraId="5BBA251B">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FF0000"/>
          <w:sz w:val="21"/>
          <w:szCs w:val="21"/>
          <w:highlight w:val="none"/>
        </w:rPr>
      </w:pPr>
      <w:r>
        <w:rPr>
          <w:rFonts w:hint="eastAsia" w:ascii="宋体" w:hAnsi="宋体" w:eastAsia="宋体" w:cs="宋体"/>
          <w:b w:val="0"/>
          <w:color w:val="auto"/>
          <w:sz w:val="21"/>
          <w:szCs w:val="21"/>
          <w:highlight w:val="none"/>
        </w:rPr>
        <w:t>31.1</w:t>
      </w:r>
      <w:r>
        <w:rPr>
          <w:rFonts w:hint="eastAsia" w:ascii="宋体" w:hAnsi="宋体" w:eastAsia="宋体" w:cs="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w:t>
      </w:r>
      <w:r>
        <w:rPr>
          <w:rFonts w:hint="eastAsia" w:ascii="宋体" w:hAnsi="宋体" w:cs="宋体"/>
          <w:b w:val="0"/>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color w:val="000000" w:themeColor="text1"/>
          <w:sz w:val="21"/>
          <w:szCs w:val="21"/>
          <w:highlight w:val="none"/>
          <w14:textFill>
            <w14:solidFill>
              <w14:schemeClr w14:val="tx1"/>
            </w14:solidFill>
          </w14:textFill>
        </w:rPr>
        <w:t>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746CE14">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14:paraId="57A4888F">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2979519">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14:paraId="3B2FC29A">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发出电子中标通知书。对未通过资格审查的投标人，应当告知其未通过的原因；采用综合评分办法评审的，还应当告知未中标人本人的评审得分与排序。</w:t>
      </w:r>
    </w:p>
    <w:p w14:paraId="4D2DD757">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33.无义务解释未中标原因</w:t>
      </w:r>
    </w:p>
    <w:p w14:paraId="43515859">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4BC1959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14:paraId="429C401A">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文件要求，具备履行合同能力的中标人。</w:t>
      </w:r>
    </w:p>
    <w:p w14:paraId="4B3200A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14:paraId="33AF77B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bookmarkStart w:id="110" w:name="_39.1中标人须于签订合同前按本须知前附表规定的金额转账或电汇到指定账"/>
      <w:bookmarkEnd w:id="110"/>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p w14:paraId="48F8A17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14:paraId="14207130">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bookmarkStart w:id="111" w:name="_40.1投标人接到中标通知书后，按须知前附表规定向采购人出示相关资格证"/>
      <w:bookmarkEnd w:id="111"/>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14:paraId="1DE60727">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76CACEE2">
      <w:pPr>
        <w:pStyle w:val="5"/>
        <w:pageBreakBefore w:val="0"/>
        <w:numPr>
          <w:ilvl w:val="4"/>
          <w:numId w:val="0"/>
        </w:numPr>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550854A9">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C9C9B6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299D8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36.5采购人或中标供应商不得单方面向合同另一方提出任何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文件没有约定的条件或不合理的要求，作为签订合同的条件；也不得协商另行订立背离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文件和合同实质性内容的协议。</w:t>
      </w:r>
    </w:p>
    <w:p w14:paraId="4413904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36.6如签订合同并生效后，供应商无故拒绝或延期，除按照合同条款处理外，将承担相应的法律责任。</w:t>
      </w:r>
    </w:p>
    <w:p w14:paraId="4C159454">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26DA856D">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2" w:name="_41.政府采购合同公告"/>
      <w:bookmarkEnd w:id="112"/>
      <w:r>
        <w:rPr>
          <w:rFonts w:hint="eastAsia" w:ascii="宋体" w:hAnsi="宋体" w:eastAsia="宋体" w:cs="宋体"/>
          <w:color w:val="auto"/>
          <w:sz w:val="21"/>
          <w:szCs w:val="21"/>
          <w:highlight w:val="none"/>
        </w:rPr>
        <w:t>37.政府采购合同公告</w:t>
      </w:r>
    </w:p>
    <w:p w14:paraId="450EBFEE">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1306F0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38.询问、质疑和投诉</w:t>
      </w:r>
    </w:p>
    <w:p w14:paraId="46570B76">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79D984C">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7EBCF6F2">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文件提出质疑的，为收到</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文件之日或者</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文件公告期限届满之日；</w:t>
      </w:r>
    </w:p>
    <w:p w14:paraId="2946C65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607B96CC">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14:paraId="4602DF61">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38.3</w:t>
      </w:r>
      <w:r>
        <w:rPr>
          <w:rFonts w:hint="eastAsia" w:ascii="宋体" w:hAnsi="宋体" w:eastAsia="宋体" w:cs="宋体"/>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235B2F51">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14:paraId="03762FAD">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14:paraId="088D43DB">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14:paraId="24B3D14D">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14:paraId="193A6D8E">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14:paraId="36C0216E">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14:paraId="03D277B7">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14:paraId="4E81EFFA">
      <w:pPr>
        <w:pStyle w:val="5"/>
        <w:pageBreakBefore w:val="0"/>
        <w:kinsoku/>
        <w:overflowPunct/>
        <w:topLinePunct w:val="0"/>
        <w:bidi w:val="0"/>
        <w:snapToGrid w:val="0"/>
        <w:spacing w:before="0"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046FB8B">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文件提出的质疑，依法通过澄清或者修改可以继续开展采购活动的，澄清或者修改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文件后继续开展采购活动；否则应当修改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文件后重新开展采购活动。</w:t>
      </w:r>
    </w:p>
    <w:p w14:paraId="5216A957">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A0B7847">
      <w:pPr>
        <w:pStyle w:val="15"/>
        <w:pageBreakBefore w:val="0"/>
        <w:kinsoku/>
        <w:overflowPunct/>
        <w:topLinePunct w:val="0"/>
        <w:bidi w:val="0"/>
        <w:snapToGrid w:val="0"/>
        <w:spacing w:line="24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14:paraId="18543A6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D6872A3">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八、其他事项</w:t>
      </w:r>
    </w:p>
    <w:p w14:paraId="782B488C">
      <w:pPr>
        <w:pStyle w:val="5"/>
        <w:pageBreakBefore w:val="0"/>
        <w:kinsoku/>
        <w:overflowPunct/>
        <w:topLinePunct w:val="0"/>
        <w:bidi w:val="0"/>
        <w:spacing w:before="0" w:after="0" w:line="24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bookmarkStart w:id="113" w:name="_42.代理服务费"/>
      <w:bookmarkEnd w:id="113"/>
      <w:r>
        <w:rPr>
          <w:rFonts w:hint="eastAsia" w:ascii="宋体" w:hAnsi="宋体" w:eastAsia="宋体" w:cs="宋体"/>
          <w:color w:val="000000" w:themeColor="text1"/>
          <w:sz w:val="21"/>
          <w:szCs w:val="21"/>
          <w:highlight w:val="none"/>
          <w14:textFill>
            <w14:solidFill>
              <w14:schemeClr w14:val="tx1"/>
            </w14:solidFill>
          </w14:textFill>
        </w:rPr>
        <w:t>39.代理服务费</w:t>
      </w:r>
    </w:p>
    <w:p w14:paraId="59181182">
      <w:pPr>
        <w:pStyle w:val="6"/>
        <w:pageBreakBefore w:val="0"/>
        <w:kinsoku/>
        <w:overflowPunct/>
        <w:topLinePunct w:val="0"/>
        <w:bidi w:val="0"/>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本项目不收取代理服务费</w:t>
      </w:r>
    </w:p>
    <w:p w14:paraId="6C4CA92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40.需要补充的其他内容</w:t>
      </w:r>
    </w:p>
    <w:p w14:paraId="0532EDA4">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文件解释规则详见“投标人须知前附表”。</w:t>
      </w:r>
    </w:p>
    <w:p w14:paraId="1C022626">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40.2其他事项详见“投标人须知前附表”。</w:t>
      </w:r>
    </w:p>
    <w:p w14:paraId="72B75168">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bookmarkStart w:id="114" w:name="_Hlk65857140"/>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文件所称</w:t>
      </w:r>
      <w:r>
        <w:rPr>
          <w:rFonts w:hint="eastAsia" w:hAnsi="宋体" w:cs="宋体"/>
          <w:color w:val="000000" w:themeColor="text1"/>
          <w:sz w:val="21"/>
          <w:szCs w:val="21"/>
          <w:highlight w:val="none"/>
          <w:lang w:val="en-US" w:eastAsia="zh-CN"/>
          <w14:textFill>
            <w14:solidFill>
              <w14:schemeClr w14:val="tx1"/>
            </w14:solidFill>
          </w14:textFill>
        </w:rPr>
        <w:t>中小</w:t>
      </w:r>
      <w:r>
        <w:rPr>
          <w:rFonts w:hint="eastAsia" w:ascii="宋体" w:hAnsi="宋体" w:eastAsia="宋体" w:cs="宋体"/>
          <w:color w:val="000000" w:themeColor="text1"/>
          <w:sz w:val="21"/>
          <w:szCs w:val="21"/>
          <w:highlight w:val="none"/>
          <w14:textFill>
            <w14:solidFill>
              <w14:schemeClr w14:val="tx1"/>
            </w14:solidFill>
          </w14:textFill>
        </w:rPr>
        <w:t>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28546A32">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1908E47">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30E388C">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B483082">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09F3E1A3">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文件规定享受扶持政策获得政府采购合同的，小微企业不得将合同分包给大中型企业，中型企业不得将合同分包给大型企业。</w:t>
      </w:r>
      <w:bookmarkEnd w:id="114"/>
    </w:p>
    <w:p w14:paraId="2AC9655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0C1E8551">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2BAC1D75">
      <w:pPr>
        <w:pageBreakBefore w:val="0"/>
        <w:kinsoku/>
        <w:overflowPunct/>
        <w:topLinePunct w:val="0"/>
        <w:bidi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附件1：</w:t>
      </w:r>
    </w:p>
    <w:p w14:paraId="574BD13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广西壮族自治区政府采购项目合同验收书（格式）</w:t>
      </w:r>
    </w:p>
    <w:p w14:paraId="52E195B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p>
    <w:p w14:paraId="36510E2D">
      <w:pPr>
        <w:pageBreakBefore w:val="0"/>
        <w:widowControl/>
        <w:kinsoku/>
        <w:overflowPunct/>
        <w:topLinePunct w:val="0"/>
        <w:bidi w:val="0"/>
        <w:snapToGrid w:val="0"/>
        <w:spacing w:line="24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 xml:space="preserve">采购合同编号：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政府采购项目中标人（</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提供的货物（或者工程、服务）进行了验收，验收情况如下：</w:t>
      </w:r>
    </w:p>
    <w:tbl>
      <w:tblPr>
        <w:tblStyle w:val="20"/>
        <w:tblW w:w="8951"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3536614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DF871B2">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42AD09D8">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14:paraId="5DAD4FB0">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365823F">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14:paraId="4772FEA0">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14:paraId="605B4065">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6E705126">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14:paraId="184ADA37">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r>
      <w:tr w14:paraId="2AAAC97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9838F0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5CB839B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04B4890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16204F1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66D79E7">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15759D8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034FA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5E1A49D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33A9758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6AAC92D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50C3F8A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2B7724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DDF774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37C5214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6C702EA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621A501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1F31903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7391169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11385A2">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1369" w:type="dxa"/>
            <w:gridSpan w:val="2"/>
            <w:tcBorders>
              <w:top w:val="nil"/>
              <w:left w:val="nil"/>
              <w:bottom w:val="single" w:color="auto" w:sz="8" w:space="0"/>
              <w:right w:val="single" w:color="auto" w:sz="8" w:space="0"/>
            </w:tcBorders>
            <w:vAlign w:val="center"/>
          </w:tcPr>
          <w:p w14:paraId="5F00FE4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3116ED9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637F256E">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58A64882">
            <w:pPr>
              <w:pageBreakBefore w:val="0"/>
              <w:widowControl/>
              <w:kinsoku/>
              <w:overflowPunct/>
              <w:topLinePunct w:val="0"/>
              <w:bidi w:val="0"/>
              <w:snapToGrid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14:paraId="6F37A0D0">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E07F58F">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293BD1A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17F91FDB">
            <w:pPr>
              <w:pageBreakBefore w:val="0"/>
              <w:widowControl/>
              <w:kinsoku/>
              <w:overflowPunct/>
              <w:topLinePunct w:val="0"/>
              <w:bidi w:val="0"/>
              <w:snapToGrid w:val="0"/>
              <w:spacing w:before="100" w:beforeAutospacing="1" w:after="100" w:afterAutospacing="1" w:line="240" w:lineRule="auto"/>
              <w:ind w:firstLine="4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6B177C4C">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7CF01F0">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7CB2B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vAlign w:val="center"/>
          </w:tcPr>
          <w:p w14:paraId="1126068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26DF1C6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619" w:type="dxa"/>
            <w:gridSpan w:val="2"/>
            <w:tcBorders>
              <w:top w:val="nil"/>
              <w:left w:val="nil"/>
              <w:bottom w:val="single" w:color="auto" w:sz="8" w:space="0"/>
              <w:right w:val="single" w:color="auto" w:sz="8" w:space="0"/>
            </w:tcBorders>
            <w:vAlign w:val="center"/>
          </w:tcPr>
          <w:p w14:paraId="5663DE0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2657445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769E36">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E3FA8D0">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（应按采购合同、</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文件、投标文件及验收方案等进行验收；并核对中标人在安装调试等方面是否违反合同约定或者服务规范要求、提供的质量保证证明材料是否齐全、应有的配件及附件是否达到合同约定等。可附件)</w:t>
            </w:r>
          </w:p>
        </w:tc>
      </w:tr>
      <w:tr w14:paraId="09FE785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656353">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328F252F">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验收结论性意见：</w:t>
            </w:r>
          </w:p>
        </w:tc>
      </w:tr>
      <w:tr w14:paraId="08D1057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23F389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7322" w:type="dxa"/>
            <w:gridSpan w:val="7"/>
            <w:tcBorders>
              <w:top w:val="nil"/>
              <w:left w:val="nil"/>
              <w:bottom w:val="single" w:color="auto" w:sz="8" w:space="0"/>
              <w:right w:val="single" w:color="auto" w:sz="8" w:space="0"/>
            </w:tcBorders>
            <w:vAlign w:val="center"/>
          </w:tcPr>
          <w:p w14:paraId="3205B0E9">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14:paraId="2824C667">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p>
        </w:tc>
      </w:tr>
      <w:tr w14:paraId="00D54DB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5B44A8">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14:paraId="4951DA1B">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835ADA">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监督人员或者其他相关人员签字：</w:t>
            </w:r>
          </w:p>
          <w:p w14:paraId="57571F48">
            <w:pPr>
              <w:pageBreakBefore w:val="0"/>
              <w:widowControl/>
              <w:kinsoku/>
              <w:overflowPunct/>
              <w:topLinePunct w:val="0"/>
              <w:bidi w:val="0"/>
              <w:spacing w:before="100" w:beforeAutospacing="1" w:after="100" w:afterAutospacing="1" w:line="240" w:lineRule="auto"/>
              <w:ind w:firstLine="7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或者受邀机构的意见（盖章）：</w:t>
            </w:r>
          </w:p>
        </w:tc>
      </w:tr>
      <w:tr w14:paraId="2DE192F2">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B9C495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中标人负责人签字或者盖章：</w:t>
            </w:r>
          </w:p>
          <w:p w14:paraId="6D3B76F5">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p>
          <w:p w14:paraId="6EE5D430">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14:paraId="4EE9B95D">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采购人或者受托机构的意见（盖章）：</w:t>
            </w:r>
          </w:p>
          <w:p w14:paraId="7C72E1F6">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p>
          <w:p w14:paraId="5AA64F23">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14:paraId="1943CC67">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2C345488">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bookmarkStart w:id="115" w:name="_Toc330456896"/>
      <w:bookmarkStart w:id="116" w:name="_Toc254970689"/>
      <w:bookmarkStart w:id="117" w:name="_Toc254970548"/>
      <w:r>
        <w:rPr>
          <w:rFonts w:hint="eastAsia" w:ascii="宋体" w:hAnsi="宋体" w:eastAsia="宋体" w:cs="宋体"/>
          <w:color w:val="auto"/>
          <w:sz w:val="40"/>
          <w:szCs w:val="40"/>
          <w:highlight w:val="none"/>
          <w:lang w:val="en-US" w:eastAsia="zh-CN"/>
        </w:rPr>
        <w:t xml:space="preserve"> </w:t>
      </w:r>
      <w:bookmarkStart w:id="118" w:name="_Toc9297"/>
      <w:r>
        <w:rPr>
          <w:rFonts w:hint="eastAsia" w:ascii="宋体" w:hAnsi="宋体" w:eastAsia="宋体" w:cs="宋体"/>
          <w:color w:val="auto"/>
          <w:sz w:val="40"/>
          <w:szCs w:val="40"/>
          <w:highlight w:val="none"/>
          <w:lang w:val="en-US" w:eastAsia="zh-CN"/>
        </w:rPr>
        <w:t>评标方法及评标标准</w:t>
      </w:r>
      <w:bookmarkEnd w:id="115"/>
      <w:bookmarkEnd w:id="116"/>
      <w:bookmarkEnd w:id="117"/>
      <w:bookmarkEnd w:id="118"/>
    </w:p>
    <w:p w14:paraId="632277A7">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3EAA6670">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文件全部实质性要求，且按照评审因素的量化指标评审得分最高的投标人为中标候选人的评标方法。</w:t>
      </w:r>
    </w:p>
    <w:p w14:paraId="131281DF">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文件全部实质性要求，且投标报价最低的投标人为中标候选人的评标方法。</w:t>
      </w:r>
    </w:p>
    <w:p w14:paraId="20C48D91">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二、评标程序</w:t>
      </w:r>
    </w:p>
    <w:p w14:paraId="6F9A7CE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0A0FAA4E">
      <w:pPr>
        <w:pStyle w:val="15"/>
        <w:pageBreakBefore w:val="0"/>
        <w:kinsoku/>
        <w:overflowPunct/>
        <w:topLinePunct w:val="0"/>
        <w:bidi w:val="0"/>
        <w:snapToGrid w:val="0"/>
        <w:spacing w:line="240" w:lineRule="auto"/>
        <w:ind w:left="1" w:firstLine="42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w:t>
      </w:r>
      <w:r>
        <w:rPr>
          <w:rFonts w:hint="eastAsia" w:hAnsi="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文件的实质性要求。</w:t>
      </w:r>
    </w:p>
    <w:p w14:paraId="45580BB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2FB3683B">
      <w:pPr>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文件的任何实质性要求和条件的负偏离，将被视为投标无效。</w:t>
      </w:r>
    </w:p>
    <w:p w14:paraId="0843687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4D572BA5">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未提供“投标人须知前附表”第13.1条规定中“必须提供”的文件资料的；</w:t>
      </w:r>
    </w:p>
    <w:p w14:paraId="5CCCBC7C">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文件标明的币种报价的；</w:t>
      </w:r>
    </w:p>
    <w:p w14:paraId="1517602C">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各分标报价超出</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文件相应分标规定最高限价，或者超出相应分标采购预算金额的；</w:t>
      </w:r>
    </w:p>
    <w:p w14:paraId="244AE28B">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文件允许有备选方案或者其他约定的除外）；</w:t>
      </w:r>
    </w:p>
    <w:p w14:paraId="7B5E40A3">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14:paraId="586EE2CE">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投标人属于本章第5.1条（2）或者第5.2条（2）项情形的；</w:t>
      </w:r>
    </w:p>
    <w:p w14:paraId="53A30BED">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响应的标的数量及单位与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文件要求实质性不一致的。</w:t>
      </w:r>
    </w:p>
    <w:p w14:paraId="4D0EC77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089E9DF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w:t>
      </w:r>
    </w:p>
    <w:p w14:paraId="1E03F04D">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委托代理人未能出具有效身份证或者出具的身份证与授权委托书中的信息不符的；</w:t>
      </w:r>
    </w:p>
    <w:p w14:paraId="7597FA4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14:paraId="4B7A329E">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商务要求评审允许负偏离的条款数超过“投标人须知前附表”规定项数的；</w:t>
      </w:r>
    </w:p>
    <w:p w14:paraId="4DDD6231">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投标文件的实质性内容未使用中文表述、使用计量单位不符合</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文件要求的；</w:t>
      </w:r>
    </w:p>
    <w:p w14:paraId="71095AF6">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14:paraId="153D55A1">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14:paraId="3F4108B7">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14:paraId="50D702FA">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文件标注的项目名称或者项目编号不一致的；</w:t>
      </w:r>
    </w:p>
    <w:p w14:paraId="4576EBE0">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文件明确不允许分包，投标文件拟分包的；</w:t>
      </w:r>
    </w:p>
    <w:p w14:paraId="3386C92F">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文件实质性要求的；</w:t>
      </w:r>
    </w:p>
    <w:p w14:paraId="2FD790B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文件规定的其他无效情形。</w:t>
      </w:r>
    </w:p>
    <w:p w14:paraId="1914E78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29181259">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625266D4">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7C1893C3">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529B3519">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19" w:name="_Hlk71706244"/>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文件未载明允许提供备选（替代）投标方案或明确不允许提供备选（替代）投标方案时，投标人提供了备选（替代）投标方案的；</w:t>
      </w:r>
      <w:bookmarkEnd w:id="119"/>
    </w:p>
    <w:p w14:paraId="2CBBC140">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w:t>
      </w:r>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文件实质性要求的。</w:t>
      </w:r>
    </w:p>
    <w:p w14:paraId="33C207A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197FE83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34981E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CB2722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未按评标委员会的要求作出明确澄清、说明或者更正的投标人的投标文件将按照有利于采购人的原则由评标委员会进行判定。</w:t>
      </w:r>
    </w:p>
    <w:p w14:paraId="1D2751E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10B115C5">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4.1投标文件报价出现前后不一致的，按照下列规定修正：</w:t>
      </w:r>
    </w:p>
    <w:p w14:paraId="4D0EE01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29B1D4AC">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54C1A896">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1BE72D4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4DB9E098">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14:paraId="04A4BCF1">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0121C07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14:paraId="0B5CD357">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03F1DA28">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5.1采用综合评分法的</w:t>
      </w:r>
    </w:p>
    <w:p w14:paraId="18F6A04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文件中规定的评标方法及评标标准，对符合性审查合格的投标文件进行商务和技术评估，综合比较与评价。</w:t>
      </w:r>
    </w:p>
    <w:p w14:paraId="6F12C5B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14:paraId="501530B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 w:val="21"/>
          <w:szCs w:val="21"/>
          <w:highlight w:val="none"/>
        </w:rPr>
        <w:t>投标人不能证明其报价合理性的，评标委员会将其作为无效投标处理</w:t>
      </w:r>
      <w:r>
        <w:rPr>
          <w:rFonts w:hint="eastAsia" w:ascii="宋体" w:hAnsi="宋体" w:eastAsia="宋体" w:cs="宋体"/>
          <w:color w:val="auto"/>
          <w:sz w:val="21"/>
          <w:szCs w:val="21"/>
          <w:highlight w:val="none"/>
        </w:rPr>
        <w:t>。</w:t>
      </w:r>
    </w:p>
    <w:p w14:paraId="1470DE7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文件中规定的评标方法和标准计算各投标人的报价得分。在计算过程中，不得去掉最高报价或者最低报价。</w:t>
      </w:r>
    </w:p>
    <w:p w14:paraId="4494339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14:paraId="447E598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0A51B87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0CDB46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5.2采用最低评标价法的</w:t>
      </w:r>
    </w:p>
    <w:p w14:paraId="38387B84">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文件中规定的评标方法及评标标准，对符合性审查合格的投标文件报价进行比较。</w:t>
      </w:r>
    </w:p>
    <w:p w14:paraId="266BF5E9">
      <w:pPr>
        <w:pageBreakBefore w:val="0"/>
        <w:kinsoku/>
        <w:overflowPunct/>
        <w:topLinePunct w:val="0"/>
        <w:bidi w:val="0"/>
        <w:snapToGrid w:val="0"/>
        <w:spacing w:line="240" w:lineRule="auto"/>
        <w:ind w:firstLine="399" w:firstLineChars="202"/>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评标委员会认为投标人的报价明显高于其他通过符合性审查投标人的报价，有可能影响配送产品质量或者服务质量或者不能诚信履约的，应当要求其在评标现场合理的时间内提供书面说明，必要时提交相关证明材料；</w:t>
      </w:r>
      <w:r>
        <w:rPr>
          <w:rFonts w:hint="eastAsia" w:ascii="宋体" w:hAnsi="宋体" w:eastAsia="宋体" w:cs="宋体"/>
          <w:b/>
          <w:color w:val="auto"/>
          <w:spacing w:val="-6"/>
          <w:sz w:val="21"/>
          <w:szCs w:val="21"/>
          <w:highlight w:val="none"/>
        </w:rPr>
        <w:t>投标人不能证明其报价合理性的，评标委员会将其作为无效投标处理</w:t>
      </w:r>
      <w:r>
        <w:rPr>
          <w:rFonts w:hint="eastAsia" w:ascii="宋体" w:hAnsi="宋体" w:eastAsia="宋体" w:cs="宋体"/>
          <w:color w:val="auto"/>
          <w:spacing w:val="-6"/>
          <w:sz w:val="21"/>
          <w:szCs w:val="21"/>
          <w:highlight w:val="none"/>
        </w:rPr>
        <w:t>。</w:t>
      </w:r>
    </w:p>
    <w:p w14:paraId="78100FD3">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6515A156">
      <w:pPr>
        <w:pageBreakBefore w:val="0"/>
        <w:kinsoku/>
        <w:overflowPunct/>
        <w:topLinePunct w:val="0"/>
        <w:bidi w:val="0"/>
        <w:snapToGrid w:val="0"/>
        <w:spacing w:line="240" w:lineRule="auto"/>
        <w:ind w:firstLine="424" w:firstLineChars="202"/>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679BCF6">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评标标准</w:t>
      </w:r>
    </w:p>
    <w:p w14:paraId="16BDD6D6">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b/>
          <w:bCs/>
          <w:color w:val="auto"/>
          <w:szCs w:val="21"/>
        </w:rPr>
        <w:t>评标原则</w:t>
      </w:r>
    </w:p>
    <w:p w14:paraId="28746368">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一</w:t>
      </w:r>
      <w:r>
        <w:rPr>
          <w:rFonts w:hint="eastAsia" w:ascii="宋体" w:hAnsi="宋体" w:cs="宋体"/>
          <w:color w:val="auto"/>
          <w:szCs w:val="21"/>
          <w:lang w:eastAsia="zh-CN"/>
        </w:rPr>
        <w:t>）</w:t>
      </w:r>
      <w:r>
        <w:rPr>
          <w:rFonts w:hint="eastAsia" w:ascii="宋体" w:hAnsi="宋体" w:cs="宋体"/>
          <w:color w:val="auto"/>
          <w:szCs w:val="21"/>
        </w:rPr>
        <w:t>评委构成：本招标采购项目的评标委员会由采购人代表和有关技术、经济等方面的专家组成，成员人数应当为五人以上单数。其中，技术、经济等方面的专家不得少于成员总数的三分之二。</w:t>
      </w:r>
    </w:p>
    <w:p w14:paraId="36F24E0B">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二</w:t>
      </w:r>
      <w:r>
        <w:rPr>
          <w:rFonts w:hint="eastAsia" w:ascii="宋体" w:hAnsi="宋体" w:cs="宋体"/>
          <w:color w:val="auto"/>
          <w:szCs w:val="21"/>
          <w:lang w:eastAsia="zh-CN"/>
        </w:rPr>
        <w:t>）</w:t>
      </w:r>
      <w:r>
        <w:rPr>
          <w:rFonts w:hint="eastAsia" w:ascii="宋体" w:hAnsi="宋体" w:cs="宋体"/>
          <w:color w:val="auto"/>
          <w:szCs w:val="21"/>
        </w:rPr>
        <w:t>评标依据：评委将以招投标文件为评标依据，对投标人的内容按百分制打分。</w:t>
      </w:r>
    </w:p>
    <w:p w14:paraId="2CB87E0E">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三</w:t>
      </w:r>
      <w:r>
        <w:rPr>
          <w:rFonts w:hint="eastAsia" w:ascii="宋体" w:hAnsi="宋体" w:cs="宋体"/>
          <w:color w:val="auto"/>
          <w:szCs w:val="21"/>
          <w:lang w:eastAsia="zh-CN"/>
        </w:rPr>
        <w:t>）</w:t>
      </w:r>
      <w:r>
        <w:rPr>
          <w:rFonts w:hint="eastAsia" w:ascii="宋体" w:hAnsi="宋体" w:cs="宋体"/>
          <w:color w:val="auto"/>
          <w:szCs w:val="21"/>
        </w:rPr>
        <w:t>评标方式：以封闭方式进行。</w:t>
      </w:r>
    </w:p>
    <w:p w14:paraId="53526DB1">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评标方法</w:t>
      </w:r>
    </w:p>
    <w:p w14:paraId="28DDDA83">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（一）对进入详评的，采用百分制综合评分法。</w:t>
      </w:r>
    </w:p>
    <w:p w14:paraId="0A118385">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（二）计分办法（按四舍五入取至百分位）：</w:t>
      </w:r>
    </w:p>
    <w:p w14:paraId="3D6FFEC2">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eastAsia="宋体" w:cs="宋体"/>
          <w:bCs/>
          <w:color w:val="auto"/>
          <w:sz w:val="21"/>
          <w:szCs w:val="21"/>
          <w:lang w:eastAsia="zh-CN"/>
        </w:rPr>
      </w:pPr>
      <w:r>
        <w:rPr>
          <w:rFonts w:hint="eastAsia" w:hAnsi="宋体" w:eastAsia="宋体" w:cs="宋体"/>
          <w:bCs/>
          <w:color w:val="auto"/>
          <w:sz w:val="21"/>
          <w:szCs w:val="21"/>
          <w:lang w:eastAsia="zh-CN"/>
        </w:rPr>
        <w:t>（</w:t>
      </w:r>
      <w:r>
        <w:rPr>
          <w:rFonts w:hint="eastAsia" w:ascii="宋体" w:hAnsi="宋体" w:eastAsia="宋体" w:cs="宋体"/>
          <w:bCs/>
          <w:color w:val="auto"/>
          <w:sz w:val="21"/>
          <w:szCs w:val="21"/>
        </w:rPr>
        <w:t>以下各项评审因素仅作为参考，制作招标文件时，评审因素应当与相应的商务条件和采购需求对应</w:t>
      </w:r>
      <w:r>
        <w:rPr>
          <w:rFonts w:hint="eastAsia" w:ascii="宋体" w:hAnsi="宋体" w:eastAsia="宋体" w:cs="宋体"/>
          <w:bCs/>
          <w:color w:val="auto"/>
          <w:sz w:val="21"/>
          <w:szCs w:val="21"/>
          <w:lang w:eastAsia="zh-CN"/>
        </w:rPr>
        <w:t>。</w:t>
      </w:r>
      <w:r>
        <w:rPr>
          <w:rFonts w:hint="eastAsia" w:hAnsi="宋体" w:eastAsia="宋体" w:cs="宋体"/>
          <w:bCs/>
          <w:color w:val="auto"/>
          <w:sz w:val="21"/>
          <w:szCs w:val="21"/>
          <w:lang w:eastAsia="zh-CN"/>
        </w:rPr>
        <w:t>）</w:t>
      </w:r>
    </w:p>
    <w:tbl>
      <w:tblPr>
        <w:tblStyle w:val="20"/>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89"/>
        <w:gridCol w:w="655"/>
        <w:gridCol w:w="6505"/>
        <w:gridCol w:w="744"/>
      </w:tblGrid>
      <w:tr w14:paraId="1938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0E8018EC">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5D75C32">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评分项目</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47FFF0BB">
            <w:pPr>
              <w:pStyle w:val="15"/>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评分细则</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ED35837">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分值（分）</w:t>
            </w:r>
          </w:p>
        </w:tc>
      </w:tr>
      <w:tr w14:paraId="05A8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1D7D7F4F">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8252582">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价格分</w:t>
            </w:r>
          </w:p>
          <w:p w14:paraId="2A02F327">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7ECB438C">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1.评审价为供应商的最后报价进行政策性扣除后的价格，评审价只是作为评审时使用。最终成交供应商的成交金额等于最后报价（如有修正，以确认修正后的最后报价为准）。</w:t>
            </w:r>
          </w:p>
          <w:p w14:paraId="31B15325">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2.政府采购政策性扣除计算方法</w:t>
            </w:r>
            <w:r>
              <w:rPr>
                <w:rFonts w:hint="eastAsia" w:ascii="宋体" w:hAnsi="宋体" w:eastAsia="宋体" w:cs="宋体"/>
                <w:color w:val="auto"/>
                <w:sz w:val="21"/>
                <w:szCs w:val="21"/>
                <w:lang w:eastAsia="zh-CN"/>
              </w:rPr>
              <w:t>。</w:t>
            </w:r>
          </w:p>
          <w:p w14:paraId="27D37830">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（1）按照财库〔2020〕46号文件、财库〔2022〕19号文件及《广西壮族自治区财政厅</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广西壮族自治区工业和信息化厅关于转发财政部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工业和信息化部政府采购促进中小企业发展管理办法的通知》（桂财采〔2021〕70号）等文件要求，响应文件中提供《中小企业声明函》，且服务全部由符合政策要求的小型、微型企业承接的，对其最后报价给予20%的扣除。</w:t>
            </w:r>
          </w:p>
          <w:p w14:paraId="044B5C7D">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含新疆生产建设兵团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出具的属于监狱企业的证明文件。不重复享受政策。</w:t>
            </w:r>
          </w:p>
          <w:p w14:paraId="13FF6879">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E3BAA93">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（4）政策性扣除计算方法。</w:t>
            </w:r>
          </w:p>
          <w:p w14:paraId="46C0D9D8">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被评定为监狱企业或者残疾人福利性单位或者其服务全部由符合政策要求的小型、微型企业承接的，该供应商的最后报价给予20%的扣除，扣除后的价格为评审价，即评审价=最后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审价，即评审价=最后报价×（1-6%）。</w:t>
            </w:r>
          </w:p>
          <w:p w14:paraId="795C649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（5）除上述情况外，评审价＝最后报价。</w:t>
            </w:r>
          </w:p>
          <w:p w14:paraId="549843F8">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（6）以进入比较与评价环节的最低的评审价为基准价，基准价得分为</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3D3777C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（7）价格分计算公式：</w:t>
            </w:r>
          </w:p>
          <w:p w14:paraId="58B2ADC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报价得分=（基准价/评审价）×</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6FA33CB8">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0F0A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36" w:type="dxa"/>
            <w:vMerge w:val="restart"/>
            <w:tcBorders>
              <w:top w:val="single" w:color="auto" w:sz="4" w:space="0"/>
              <w:left w:val="single" w:color="auto" w:sz="4" w:space="0"/>
              <w:right w:val="single" w:color="auto" w:sz="4" w:space="0"/>
            </w:tcBorders>
            <w:noWrap w:val="0"/>
            <w:vAlign w:val="center"/>
          </w:tcPr>
          <w:p w14:paraId="2D5C3C82">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89" w:type="dxa"/>
            <w:vMerge w:val="restart"/>
            <w:tcBorders>
              <w:top w:val="single" w:color="auto" w:sz="4" w:space="0"/>
              <w:left w:val="single" w:color="auto" w:sz="4" w:space="0"/>
              <w:right w:val="single" w:color="auto" w:sz="4" w:space="0"/>
            </w:tcBorders>
            <w:noWrap w:val="0"/>
            <w:vAlign w:val="center"/>
          </w:tcPr>
          <w:p w14:paraId="4CA9EBF8">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技术分</w:t>
            </w:r>
          </w:p>
          <w:p w14:paraId="15EFCC61">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（75分）</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685424CA">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服务工作方案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5895A27E">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评价内容：提供详细的服务方案（需包含标的场所的卫生保洁及绿化养护服务、安保服务、公共设施设备管理服务、突发事件及应急响应、服务承诺）。</w:t>
            </w:r>
          </w:p>
          <w:p w14:paraId="7FD098D3">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评价标准：拟采取的管理方式内容详细、有针对性、优于采购方需求，提供的服务可操作性强。</w:t>
            </w:r>
          </w:p>
          <w:p w14:paraId="3DCEA25A">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得分规则：</w:t>
            </w:r>
          </w:p>
          <w:p w14:paraId="651F6785">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hAnsi="宋体" w:eastAsia="宋体" w:cs="宋体"/>
                <w:color w:val="auto"/>
                <w:sz w:val="21"/>
                <w:szCs w:val="21"/>
                <w:lang w:val="en-US" w:eastAsia="zh-CN"/>
              </w:rPr>
              <w:t>0</w:t>
            </w:r>
            <w:r>
              <w:rPr>
                <w:rFonts w:hint="eastAsia" w:ascii="宋体" w:hAnsi="宋体" w:eastAsia="宋体" w:cs="宋体"/>
                <w:color w:val="auto"/>
                <w:sz w:val="21"/>
                <w:szCs w:val="21"/>
                <w:lang w:val="en-US" w:eastAsia="zh-CN"/>
              </w:rPr>
              <w:t>分）：</w:t>
            </w:r>
            <w:r>
              <w:rPr>
                <w:rFonts w:hint="eastAsia" w:hAnsi="宋体" w:eastAsia="宋体" w:cs="宋体"/>
                <w:color w:val="auto"/>
                <w:sz w:val="21"/>
                <w:szCs w:val="21"/>
                <w:lang w:val="en-US" w:eastAsia="zh-CN"/>
              </w:rPr>
              <w:t>未提供服务方案或服务方案不满足基本要求；</w:t>
            </w:r>
          </w:p>
          <w:p w14:paraId="07D66919">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lang w:val="en-US" w:eastAsia="zh-CN"/>
              </w:rPr>
              <w:t>分）：服务方案基本满足要求</w:t>
            </w:r>
            <w:r>
              <w:rPr>
                <w:rFonts w:hint="eastAsia" w:hAnsi="宋体" w:cs="宋体"/>
                <w:color w:val="auto"/>
                <w:sz w:val="21"/>
                <w:szCs w:val="21"/>
                <w:lang w:val="en-US" w:eastAsia="zh-CN"/>
              </w:rPr>
              <w:t>；</w:t>
            </w:r>
          </w:p>
          <w:p w14:paraId="667C3006">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分）：服务方案表述清晰、完整，对本项目有正确理解与认识，有详细的服务流程规范及要求、服务承诺、人员的派遣分配等</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内容有相对合理的安排</w:t>
            </w:r>
            <w:r>
              <w:rPr>
                <w:rFonts w:hint="eastAsia" w:hAnsi="宋体" w:cs="宋体"/>
                <w:color w:val="auto"/>
                <w:sz w:val="21"/>
                <w:szCs w:val="21"/>
                <w:lang w:val="en-US" w:eastAsia="zh-CN"/>
              </w:rPr>
              <w:t>；</w:t>
            </w:r>
          </w:p>
          <w:p w14:paraId="03C89E98">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服务方案在满足</w:t>
            </w:r>
            <w:r>
              <w:rPr>
                <w:rFonts w:hint="eastAsia" w:hAnsi="宋体" w:eastAsia="宋体" w:cs="宋体"/>
                <w:color w:val="auto"/>
                <w:sz w:val="21"/>
                <w:szCs w:val="21"/>
                <w:lang w:val="en-US" w:eastAsia="zh-CN"/>
              </w:rPr>
              <w:t>第三</w:t>
            </w:r>
            <w:r>
              <w:rPr>
                <w:rFonts w:hint="eastAsia" w:ascii="宋体" w:hAnsi="宋体" w:eastAsia="宋体" w:cs="宋体"/>
                <w:color w:val="auto"/>
                <w:sz w:val="21"/>
                <w:szCs w:val="21"/>
                <w:lang w:val="en-US" w:eastAsia="zh-CN"/>
              </w:rPr>
              <w:t>档的基础上，能够完全响应文件要求，提供合理详细的服务流程，维护公共安全秩序可行性强，服务方案包含有以下内容：服务质量控制、人员的派遣分配、服务承诺等。服务承诺基本完整，具有服务期限、服务队伍、响应速度、设施、保障措施、服务质量及标准等，在日常工作中实施科学合理，可行性强。方案具有创新性、融合智能系统实行科技化管理（提供智能化系统截图），同时提供详细的文字描述及各种工作制度的工作流程图并附工作图片展示。</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5268ED6">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2D05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6" w:type="dxa"/>
            <w:vMerge w:val="continue"/>
            <w:tcBorders>
              <w:left w:val="single" w:color="auto" w:sz="4" w:space="0"/>
              <w:right w:val="single" w:color="auto" w:sz="4" w:space="0"/>
            </w:tcBorders>
            <w:noWrap w:val="0"/>
            <w:vAlign w:val="center"/>
          </w:tcPr>
          <w:p w14:paraId="4D8468DF">
            <w:pPr>
              <w:pStyle w:val="15"/>
              <w:spacing w:line="440" w:lineRule="exact"/>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2A9CB2D">
            <w:pPr>
              <w:pStyle w:val="15"/>
              <w:spacing w:line="440" w:lineRule="exact"/>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1E7A4DCA">
            <w:pPr>
              <w:keepNext w:val="0"/>
              <w:keepLines w:val="0"/>
              <w:pageBreakBefore w:val="0"/>
              <w:kinsoku/>
              <w:wordWrap/>
              <w:overflowPunct/>
              <w:topLinePunct w:val="0"/>
              <w:autoSpaceDE/>
              <w:autoSpaceDN/>
              <w:bidi w:val="0"/>
              <w:adjustRightInd/>
              <w:spacing w:line="40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管理制度分</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A41B989">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方案主要包括规章制度、管理架构、岗位职责、档案管理、运作机制、激励机制、监督机制、自我约束机制、信息反馈处理机制等内容。</w:t>
            </w:r>
          </w:p>
          <w:p w14:paraId="28B4EED4">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一档（0分）：</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不满足基本要求；</w:t>
            </w:r>
          </w:p>
          <w:p w14:paraId="6ED1D727">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二档（5分）：总体计划方案仅包括上述2-4项内容，仅有纲要、内容简略，未展开详细阐述但基本能够适用于本项目；</w:t>
            </w:r>
          </w:p>
          <w:p w14:paraId="7C07C971">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10分）：总体计划方案包括上述5-7项内容，适用本项目用户需求，有管理规章制度且架构完整能够开展专业的物业管理工作，管理制度内容针对采购单位实际需求，机构设置合理，各岗位部门职责清晰明确；</w:t>
            </w:r>
          </w:p>
          <w:p w14:paraId="6EB3A2D6">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15</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lang w:val="en-US" w:eastAsia="zh-CN"/>
              </w:rPr>
              <w:t>在满足第三档的基础上，方案包括上述7项以上内容，总体计划方案、规章管理制度与档案管理制度详细、完善，贴合采购单位需求，定期组织收集管理工作档案，归类整理定期存档，有完善科学的内部管理构架、管理运作机制、激励机制、监督机制、自我约束机制、信息反馈处理机制，每个机制要点均有展开详细阐述，标准体系结构合理，包括上述所有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C207F0F">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15</w:t>
            </w:r>
          </w:p>
        </w:tc>
      </w:tr>
      <w:tr w14:paraId="147B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14:paraId="0872026C">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28E69E1E">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7A55F0EB">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color w:val="auto"/>
                <w:sz w:val="21"/>
                <w:szCs w:val="21"/>
                <w:lang w:val="en-US" w:eastAsia="zh-CN"/>
              </w:rPr>
              <w:t>应急处置方案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351C919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方案主要包括内部管理、科学技术管理、风险防范措施、应急保障、</w:t>
            </w:r>
            <w:r>
              <w:rPr>
                <w:rFonts w:hint="eastAsia" w:ascii="宋体" w:hAnsi="宋体" w:eastAsia="宋体" w:cs="宋体"/>
                <w:color w:val="auto"/>
                <w:sz w:val="21"/>
                <w:szCs w:val="21"/>
                <w:lang w:val="en-US" w:eastAsia="zh-CN"/>
              </w:rPr>
              <w:t>消防、</w:t>
            </w:r>
            <w:r>
              <w:rPr>
                <w:rFonts w:hint="eastAsia" w:ascii="宋体" w:hAnsi="宋体" w:eastAsia="宋体" w:cs="宋体"/>
                <w:color w:val="auto"/>
                <w:sz w:val="21"/>
                <w:szCs w:val="21"/>
              </w:rPr>
              <w:t>服务质量管理等内容。</w:t>
            </w:r>
          </w:p>
          <w:p w14:paraId="6137295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不满足基本要求；</w:t>
            </w:r>
          </w:p>
          <w:p w14:paraId="50A5CCC0">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rPr>
              <w:t>：针对本项目提出质量保障措施及应急</w:t>
            </w:r>
            <w:r>
              <w:rPr>
                <w:rFonts w:hint="eastAsia" w:ascii="宋体" w:hAnsi="宋体" w:eastAsia="宋体" w:cs="宋体"/>
                <w:color w:val="auto"/>
                <w:sz w:val="21"/>
                <w:szCs w:val="21"/>
                <w:lang w:val="en"/>
              </w:rPr>
              <w:t>措施</w:t>
            </w:r>
            <w:r>
              <w:rPr>
                <w:rFonts w:hint="eastAsia" w:ascii="宋体" w:hAnsi="宋体" w:eastAsia="宋体" w:cs="宋体"/>
                <w:color w:val="auto"/>
                <w:sz w:val="21"/>
                <w:szCs w:val="21"/>
              </w:rPr>
              <w:t>预案，但仅有纲要、内容简略，未展开阐述，包括上述1-2项内容；</w:t>
            </w:r>
          </w:p>
          <w:p w14:paraId="3BA760F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rPr>
              <w:t>：质量保障</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应急措施方案内容详细、有</w:t>
            </w:r>
            <w:r>
              <w:rPr>
                <w:rFonts w:hint="eastAsia" w:ascii="宋体" w:hAnsi="宋体" w:eastAsia="宋体" w:cs="宋体"/>
                <w:color w:val="auto"/>
                <w:sz w:val="21"/>
                <w:szCs w:val="21"/>
                <w:lang w:val="en"/>
              </w:rPr>
              <w:t>保障</w:t>
            </w:r>
            <w:r>
              <w:rPr>
                <w:rFonts w:hint="eastAsia" w:ascii="宋体" w:hAnsi="宋体" w:eastAsia="宋体" w:cs="宋体"/>
                <w:color w:val="auto"/>
                <w:sz w:val="21"/>
                <w:szCs w:val="21"/>
              </w:rPr>
              <w:t>工作计划、落实措施</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能够保证服务期内定期在工作现场巡视、监督服务质量，能够针对采购单位服务要求合理设置应急人员，保障应急工作顺利开展，包括上述3-4项内容</w:t>
            </w:r>
            <w:r>
              <w:rPr>
                <w:rFonts w:hint="eastAsia" w:ascii="宋体" w:hAnsi="宋体" w:cs="宋体"/>
                <w:color w:val="auto"/>
                <w:sz w:val="21"/>
                <w:szCs w:val="21"/>
                <w:lang w:eastAsia="zh-CN"/>
              </w:rPr>
              <w:t>；</w:t>
            </w:r>
          </w:p>
          <w:p w14:paraId="60460581">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snapToGrid w:val="0"/>
                <w:color w:val="auto"/>
                <w:sz w:val="21"/>
                <w:szCs w:val="21"/>
                <w:lang w:val="en-US" w:eastAsia="zh-CN"/>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10</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rPr>
              <w:t>在</w:t>
            </w:r>
            <w:r>
              <w:rPr>
                <w:rFonts w:hint="eastAsia" w:ascii="宋体" w:hAnsi="宋体" w:cs="宋体"/>
                <w:color w:val="auto"/>
                <w:sz w:val="21"/>
                <w:szCs w:val="21"/>
                <w:lang w:val="en-US" w:eastAsia="zh-CN"/>
              </w:rPr>
              <w:t>满足第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基础上，提出的质量保障措施详细，并细分成内部管理措施、现代化科学技术管理保证措施、法律风险、用工风险防范措施、人员招聘能力措施、企业文化和班组建设能力保障措施等内容，且适用本项目用户需求，应急措施方案中设置的应急人员能够详细分组，人员具有专业水平，定期开展应急培训，包括上述全部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208E4365">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352F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14:paraId="457C4D54">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2617971">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55DB4776">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1B725802">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拟投入人员的培训方案内容包括：①对各类人员的培训计划；②录用及考核方式、淘汰机制；③言行规范和仪表仪容管理；④</w:t>
            </w:r>
            <w:r>
              <w:rPr>
                <w:rFonts w:hint="eastAsia" w:ascii="宋体" w:hAnsi="宋体" w:eastAsia="宋体" w:cs="宋体"/>
                <w:bCs/>
                <w:color w:val="auto"/>
                <w:sz w:val="21"/>
                <w:szCs w:val="21"/>
                <w:lang w:val="en-US" w:eastAsia="zh-CN"/>
              </w:rPr>
              <w:t>协调关系，服务意识等</w:t>
            </w:r>
            <w:r>
              <w:rPr>
                <w:rFonts w:hint="eastAsia" w:ascii="宋体" w:hAnsi="宋体" w:eastAsia="宋体" w:cs="宋体"/>
                <w:color w:val="auto"/>
                <w:sz w:val="21"/>
                <w:szCs w:val="21"/>
                <w:lang w:val="en-US" w:eastAsia="zh-CN"/>
              </w:rPr>
              <w:t>。</w:t>
            </w:r>
          </w:p>
          <w:p w14:paraId="14D3EC90">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得分规则：</w:t>
            </w:r>
          </w:p>
          <w:p w14:paraId="39A7B72C">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ascii="宋体" w:hAnsi="宋体" w:eastAsia="宋体" w:cs="宋体"/>
                <w:color w:val="auto"/>
                <w:kern w:val="0"/>
                <w:sz w:val="21"/>
                <w:szCs w:val="21"/>
                <w:lang w:val="en-US" w:eastAsia="zh-CN" w:bidi="ar-SA"/>
              </w:rPr>
              <w:t>（0分</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不满足基本要求；</w:t>
            </w:r>
          </w:p>
          <w:p w14:paraId="2F531E1F">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（5分）</w:t>
            </w:r>
            <w:r>
              <w:rPr>
                <w:rFonts w:hint="eastAsia" w:ascii="宋体" w:hAnsi="宋体" w:eastAsia="宋体" w:cs="宋体"/>
                <w:color w:val="auto"/>
                <w:sz w:val="21"/>
                <w:szCs w:val="21"/>
                <w:lang w:val="en-US" w:eastAsia="zh-CN"/>
              </w:rPr>
              <w:t>：员工培训、管理等方案简单，没有针对性；</w:t>
            </w:r>
          </w:p>
          <w:p w14:paraId="7ED99643">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分）：员工培训、管理等方案具体，各类人员的培训有计划、有考核方式及考核标准，服务人员的管理满足实际需要。有考核录用制度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淘汰制度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信息反馈制度等</w:t>
            </w:r>
            <w:r>
              <w:rPr>
                <w:rFonts w:hint="eastAsia" w:hAnsi="宋体" w:cs="宋体"/>
                <w:color w:val="auto"/>
                <w:sz w:val="21"/>
                <w:szCs w:val="21"/>
                <w:lang w:val="en-US" w:eastAsia="zh-CN"/>
              </w:rPr>
              <w:t>；</w:t>
            </w:r>
          </w:p>
          <w:p w14:paraId="6932EC1B">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default"/>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在满足第</w:t>
            </w:r>
            <w:r>
              <w:rPr>
                <w:rFonts w:hint="eastAsia" w:hAnsi="宋体" w:eastAsia="宋体" w:cs="宋体"/>
                <w:color w:val="auto"/>
                <w:sz w:val="21"/>
                <w:szCs w:val="21"/>
                <w:lang w:val="en-US" w:eastAsia="zh-CN"/>
              </w:rPr>
              <w:t>三</w:t>
            </w:r>
            <w:r>
              <w:rPr>
                <w:rFonts w:hint="eastAsia" w:ascii="宋体" w:hAnsi="宋体" w:eastAsia="宋体" w:cs="宋体"/>
                <w:color w:val="auto"/>
                <w:sz w:val="21"/>
                <w:szCs w:val="21"/>
                <w:lang w:val="en-US" w:eastAsia="zh-CN"/>
              </w:rPr>
              <w:t>档的基础上，</w:t>
            </w:r>
            <w:r>
              <w:rPr>
                <w:rFonts w:hint="eastAsia" w:ascii="宋体" w:hAnsi="宋体" w:eastAsia="宋体" w:cs="宋体"/>
                <w:bCs/>
                <w:color w:val="auto"/>
                <w:sz w:val="21"/>
                <w:szCs w:val="21"/>
                <w:lang w:val="en-US" w:eastAsia="zh-CN"/>
              </w:rPr>
              <w:t>培训方案完整详细，科学合理，针对性强，能突出培训能力的优势，完全适合本项目工作特点的实际要求，特色和亮点多，必须</w:t>
            </w:r>
            <w:r>
              <w:rPr>
                <w:rFonts w:hint="eastAsia" w:ascii="宋体" w:hAnsi="宋体" w:eastAsia="宋体" w:cs="宋体"/>
                <w:color w:val="auto"/>
                <w:sz w:val="21"/>
                <w:szCs w:val="21"/>
                <w:lang w:val="en-US" w:eastAsia="zh-CN"/>
              </w:rPr>
              <w:t>提供相关培训证明材料或案例。</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E0A4D1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7D5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6" w:type="dxa"/>
            <w:vMerge w:val="continue"/>
            <w:tcBorders>
              <w:left w:val="single" w:color="auto" w:sz="4" w:space="0"/>
              <w:right w:val="single" w:color="auto" w:sz="4" w:space="0"/>
            </w:tcBorders>
            <w:noWrap w:val="0"/>
            <w:vAlign w:val="center"/>
          </w:tcPr>
          <w:p w14:paraId="0F6AB821">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433F35C">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3748A37E">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服务团队人员配置</w:t>
            </w:r>
          </w:p>
        </w:tc>
        <w:tc>
          <w:tcPr>
            <w:tcW w:w="6505" w:type="dxa"/>
            <w:tcBorders>
              <w:top w:val="single" w:color="auto" w:sz="4" w:space="0"/>
              <w:left w:val="single" w:color="auto" w:sz="4" w:space="0"/>
              <w:right w:val="single" w:color="auto" w:sz="4" w:space="0"/>
            </w:tcBorders>
            <w:noWrap w:val="0"/>
            <w:vAlign w:val="center"/>
          </w:tcPr>
          <w:p w14:paraId="3D65ED49">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服务团队人员配置包括：各类人员数量</w:t>
            </w:r>
            <w:r>
              <w:rPr>
                <w:rFonts w:hint="eastAsia" w:ascii="宋体" w:hAnsi="宋体" w:cs="宋体"/>
                <w:bCs/>
                <w:snapToGrid w:val="0"/>
                <w:color w:val="auto"/>
                <w:sz w:val="21"/>
                <w:szCs w:val="21"/>
                <w:lang w:eastAsia="zh-CN"/>
              </w:rPr>
              <w:t>、</w:t>
            </w:r>
            <w:r>
              <w:rPr>
                <w:rFonts w:hint="eastAsia" w:ascii="宋体" w:hAnsi="宋体" w:eastAsia="宋体" w:cs="宋体"/>
                <w:bCs/>
                <w:snapToGrid w:val="0"/>
                <w:color w:val="auto"/>
                <w:sz w:val="21"/>
                <w:szCs w:val="21"/>
              </w:rPr>
              <w:t>文化素质和专业素质、各岗人员的配置等，提供人员配置方案优先。</w:t>
            </w:r>
          </w:p>
          <w:p w14:paraId="5FA8628F">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①拟投入的</w:t>
            </w:r>
            <w:r>
              <w:rPr>
                <w:rFonts w:hint="eastAsia" w:ascii="宋体" w:hAnsi="宋体" w:eastAsia="宋体" w:cs="宋体"/>
                <w:bCs/>
                <w:snapToGrid w:val="0"/>
                <w:color w:val="auto"/>
                <w:sz w:val="21"/>
                <w:szCs w:val="21"/>
                <w:lang w:eastAsia="zh-CN"/>
              </w:rPr>
              <w:t>物业经理</w:t>
            </w:r>
            <w:r>
              <w:rPr>
                <w:rFonts w:hint="eastAsia" w:ascii="宋体" w:hAnsi="宋体" w:eastAsia="宋体" w:cs="宋体"/>
                <w:color w:val="auto"/>
                <w:sz w:val="21"/>
                <w:szCs w:val="21"/>
              </w:rPr>
              <w:t>具备</w:t>
            </w:r>
            <w:r>
              <w:rPr>
                <w:rFonts w:hint="eastAsia" w:ascii="宋体" w:hAnsi="宋体" w:cs="宋体"/>
                <w:color w:val="auto"/>
                <w:sz w:val="21"/>
                <w:szCs w:val="21"/>
                <w:lang w:val="en-US" w:eastAsia="zh-CN"/>
              </w:rPr>
              <w:t>本科</w:t>
            </w:r>
            <w:r>
              <w:rPr>
                <w:rFonts w:hint="eastAsia" w:ascii="宋体" w:hAnsi="宋体" w:eastAsia="宋体" w:cs="宋体"/>
                <w:color w:val="auto"/>
                <w:sz w:val="21"/>
                <w:szCs w:val="21"/>
              </w:rPr>
              <w:t>及以上学历的</w:t>
            </w:r>
            <w:r>
              <w:rPr>
                <w:rFonts w:hint="eastAsia" w:ascii="宋体" w:hAnsi="宋体" w:eastAsia="宋体" w:cs="宋体"/>
                <w:bCs/>
                <w:snapToGrid w:val="0"/>
                <w:color w:val="auto"/>
                <w:sz w:val="21"/>
                <w:szCs w:val="21"/>
              </w:rPr>
              <w:t>（提供学历证书扫描件）</w:t>
            </w:r>
            <w:r>
              <w:rPr>
                <w:rFonts w:hint="eastAsia" w:ascii="宋体" w:hAnsi="宋体" w:eastAsia="宋体" w:cs="宋体"/>
                <w:color w:val="auto"/>
                <w:sz w:val="21"/>
                <w:szCs w:val="21"/>
              </w:rPr>
              <w:t>，得2分；具有从事物业管理服</w:t>
            </w:r>
            <w:r>
              <w:rPr>
                <w:rFonts w:hint="eastAsia" w:ascii="宋体" w:hAnsi="宋体" w:eastAsia="宋体" w:cs="宋体"/>
                <w:color w:val="auto"/>
                <w:sz w:val="21"/>
                <w:szCs w:val="21"/>
                <w:highlight w:val="none"/>
              </w:rPr>
              <w:t>务经验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年以上</w:t>
            </w:r>
            <w:r>
              <w:rPr>
                <w:rFonts w:hint="eastAsia" w:ascii="宋体" w:hAnsi="宋体" w:eastAsia="宋体" w:cs="宋体"/>
                <w:color w:val="auto"/>
                <w:sz w:val="21"/>
                <w:szCs w:val="21"/>
              </w:rPr>
              <w:t>的得2分</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必须</w:t>
            </w:r>
            <w:r>
              <w:rPr>
                <w:rFonts w:hint="eastAsia" w:ascii="宋体" w:hAnsi="宋体" w:eastAsia="宋体" w:cs="宋体"/>
                <w:color w:val="auto"/>
                <w:sz w:val="21"/>
                <w:szCs w:val="21"/>
              </w:rPr>
              <w:t>提供劳动合同扫描件）。</w:t>
            </w:r>
            <w:r>
              <w:rPr>
                <w:rFonts w:hint="eastAsia" w:ascii="宋体" w:hAnsi="宋体" w:eastAsia="宋体" w:cs="宋体"/>
                <w:bCs/>
                <w:snapToGrid w:val="0"/>
                <w:color w:val="auto"/>
                <w:sz w:val="21"/>
                <w:szCs w:val="21"/>
              </w:rPr>
              <w:t>本项最高4分。</w:t>
            </w:r>
          </w:p>
          <w:p w14:paraId="23E6D10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②拟投入的绿化人员中具有高级园林绿化工程师</w:t>
            </w:r>
            <w:r>
              <w:rPr>
                <w:rFonts w:hint="eastAsia" w:ascii="宋体" w:hAnsi="宋体" w:eastAsia="宋体" w:cs="宋体"/>
                <w:bCs/>
                <w:snapToGrid w:val="0"/>
                <w:color w:val="auto"/>
                <w:kern w:val="0"/>
                <w:sz w:val="21"/>
                <w:szCs w:val="21"/>
                <w:lang w:val="en-US" w:eastAsia="zh-CN"/>
              </w:rPr>
              <w:t>证书</w:t>
            </w:r>
            <w:r>
              <w:rPr>
                <w:rFonts w:hint="eastAsia" w:ascii="宋体" w:hAnsi="宋体" w:eastAsia="宋体" w:cs="宋体"/>
                <w:bCs/>
                <w:snapToGrid w:val="0"/>
                <w:color w:val="auto"/>
                <w:kern w:val="0"/>
                <w:sz w:val="21"/>
                <w:szCs w:val="21"/>
              </w:rPr>
              <w:t>的得</w:t>
            </w:r>
            <w:r>
              <w:rPr>
                <w:rFonts w:hint="eastAsia" w:ascii="宋体" w:hAnsi="宋体" w:eastAsia="宋体" w:cs="宋体"/>
                <w:bCs/>
                <w:snapToGrid w:val="0"/>
                <w:color w:val="auto"/>
                <w:kern w:val="0"/>
                <w:sz w:val="21"/>
                <w:szCs w:val="21"/>
                <w:lang w:val="en-US" w:eastAsia="zh-CN"/>
              </w:rPr>
              <w:t>2</w:t>
            </w:r>
            <w:r>
              <w:rPr>
                <w:rFonts w:hint="eastAsia" w:ascii="宋体" w:hAnsi="宋体" w:eastAsia="宋体" w:cs="宋体"/>
                <w:bCs/>
                <w:snapToGrid w:val="0"/>
                <w:color w:val="auto"/>
                <w:kern w:val="0"/>
                <w:sz w:val="21"/>
                <w:szCs w:val="21"/>
              </w:rPr>
              <w:t>分。</w:t>
            </w:r>
          </w:p>
          <w:p w14:paraId="3891C107">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③拟投入的</w:t>
            </w:r>
            <w:r>
              <w:rPr>
                <w:rFonts w:hint="eastAsia" w:ascii="宋体" w:hAnsi="宋体" w:eastAsia="宋体" w:cs="宋体"/>
                <w:bCs/>
                <w:snapToGrid w:val="0"/>
                <w:color w:val="auto"/>
                <w:kern w:val="0"/>
                <w:sz w:val="21"/>
                <w:szCs w:val="21"/>
                <w:lang w:eastAsia="zh-CN"/>
              </w:rPr>
              <w:t>保安</w:t>
            </w:r>
            <w:r>
              <w:rPr>
                <w:rFonts w:hint="eastAsia" w:ascii="宋体" w:hAnsi="宋体" w:eastAsia="宋体" w:cs="宋体"/>
                <w:bCs/>
                <w:snapToGrid w:val="0"/>
                <w:color w:val="auto"/>
                <w:kern w:val="0"/>
                <w:sz w:val="21"/>
                <w:szCs w:val="21"/>
              </w:rPr>
              <w:t>员中具</w:t>
            </w:r>
            <w:r>
              <w:rPr>
                <w:rFonts w:hint="eastAsia" w:ascii="宋体" w:hAnsi="宋体" w:eastAsia="宋体" w:cs="宋体"/>
                <w:bCs/>
                <w:snapToGrid w:val="0"/>
                <w:color w:val="auto"/>
                <w:kern w:val="0"/>
                <w:sz w:val="21"/>
                <w:szCs w:val="21"/>
                <w:lang w:val="en-US" w:eastAsia="zh-CN"/>
              </w:rPr>
              <w:t>有</w:t>
            </w:r>
            <w:r>
              <w:rPr>
                <w:rFonts w:hint="eastAsia" w:ascii="宋体" w:hAnsi="宋体" w:eastAsia="宋体" w:cs="宋体"/>
                <w:bCs/>
                <w:snapToGrid w:val="0"/>
                <w:color w:val="auto"/>
                <w:kern w:val="0"/>
                <w:sz w:val="21"/>
                <w:szCs w:val="21"/>
              </w:rPr>
              <w:t>退伍军人证</w:t>
            </w:r>
            <w:r>
              <w:rPr>
                <w:rFonts w:hint="eastAsia" w:ascii="宋体" w:hAnsi="宋体" w:cs="宋体"/>
                <w:bCs/>
                <w:snapToGrid w:val="0"/>
                <w:color w:val="auto"/>
                <w:kern w:val="0"/>
                <w:sz w:val="21"/>
                <w:szCs w:val="21"/>
                <w:lang w:val="en-US" w:eastAsia="zh-CN"/>
              </w:rPr>
              <w:t>或</w:t>
            </w:r>
            <w:r>
              <w:rPr>
                <w:rFonts w:hint="eastAsia" w:ascii="宋体" w:hAnsi="宋体" w:eastAsia="宋体" w:cs="宋体"/>
                <w:bCs/>
                <w:snapToGrid w:val="0"/>
                <w:color w:val="auto"/>
                <w:kern w:val="0"/>
                <w:sz w:val="21"/>
                <w:szCs w:val="21"/>
              </w:rPr>
              <w:t>保安员证的每一人得1分，满分</w:t>
            </w:r>
            <w:r>
              <w:rPr>
                <w:rFonts w:hint="eastAsia" w:ascii="宋体" w:hAnsi="宋体" w:eastAsia="宋体" w:cs="宋体"/>
                <w:bCs/>
                <w:snapToGrid w:val="0"/>
                <w:color w:val="auto"/>
                <w:kern w:val="0"/>
                <w:sz w:val="21"/>
                <w:szCs w:val="21"/>
                <w:lang w:val="en-US" w:eastAsia="zh-CN"/>
              </w:rPr>
              <w:t>8</w:t>
            </w:r>
            <w:r>
              <w:rPr>
                <w:rFonts w:hint="eastAsia" w:ascii="宋体" w:hAnsi="宋体" w:eastAsia="宋体" w:cs="宋体"/>
                <w:bCs/>
                <w:snapToGrid w:val="0"/>
                <w:color w:val="auto"/>
                <w:kern w:val="0"/>
                <w:sz w:val="21"/>
                <w:szCs w:val="21"/>
              </w:rPr>
              <w:t>分。</w:t>
            </w:r>
          </w:p>
          <w:p w14:paraId="47B183A4">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④拟投入的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中具有电工作业证的每一人得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14:paraId="3913E067">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ascii="宋体" w:hAnsi="宋体" w:eastAsia="宋体" w:cs="宋体"/>
                <w:bCs/>
                <w:snapToGrid w:val="0"/>
                <w:color w:val="auto"/>
                <w:kern w:val="0"/>
                <w:sz w:val="21"/>
                <w:szCs w:val="21"/>
                <w:lang w:val="en-US" w:eastAsia="zh-CN"/>
              </w:rPr>
              <w:t>⑤</w:t>
            </w:r>
            <w:r>
              <w:rPr>
                <w:rFonts w:hint="eastAsia" w:ascii="宋体" w:hAnsi="宋体" w:eastAsia="宋体" w:cs="宋体"/>
                <w:bCs/>
                <w:snapToGrid w:val="0"/>
                <w:color w:val="auto"/>
                <w:kern w:val="0"/>
                <w:sz w:val="21"/>
                <w:szCs w:val="21"/>
              </w:rPr>
              <w:t>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w:t>
            </w:r>
            <w:r>
              <w:rPr>
                <w:rFonts w:hint="eastAsia" w:ascii="宋体" w:hAnsi="宋体" w:eastAsia="宋体" w:cs="宋体"/>
                <w:bCs/>
                <w:snapToGrid w:val="0"/>
                <w:color w:val="auto"/>
                <w:kern w:val="0"/>
                <w:sz w:val="21"/>
                <w:szCs w:val="21"/>
                <w:lang w:val="en-US" w:eastAsia="zh-CN"/>
              </w:rPr>
              <w:t>国家认可的消防证书</w:t>
            </w:r>
            <w:r>
              <w:rPr>
                <w:rFonts w:hint="eastAsia" w:ascii="宋体" w:hAnsi="宋体" w:eastAsia="宋体" w:cs="宋体"/>
                <w:bCs/>
                <w:snapToGrid w:val="0"/>
                <w:color w:val="auto"/>
                <w:kern w:val="0"/>
                <w:sz w:val="21"/>
                <w:szCs w:val="21"/>
              </w:rPr>
              <w:t>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14:paraId="12D6B9D1">
            <w:pPr>
              <w:pStyle w:val="15"/>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snapToGrid w:val="0"/>
                <w:color w:val="auto"/>
                <w:sz w:val="21"/>
                <w:szCs w:val="21"/>
                <w:lang w:val="en-US" w:eastAsia="zh-CN"/>
              </w:rPr>
              <w:t>注：符合得分条件的拟投入人员须提供相关人员证书复印件及劳动合同复印件</w:t>
            </w:r>
            <w:r>
              <w:rPr>
                <w:rFonts w:hint="eastAsia" w:hAnsi="宋体" w:eastAsia="宋体" w:cs="宋体"/>
                <w:bCs/>
                <w:snapToGrid w:val="0"/>
                <w:color w:val="auto"/>
                <w:sz w:val="21"/>
                <w:szCs w:val="21"/>
                <w:lang w:val="en-US" w:eastAsia="zh-CN"/>
              </w:rPr>
              <w:t>并加盖电子公章</w:t>
            </w:r>
            <w:r>
              <w:rPr>
                <w:rFonts w:hint="eastAsia" w:ascii="宋体" w:hAnsi="宋体" w:eastAsia="宋体" w:cs="宋体"/>
                <w:bCs/>
                <w:snapToGrid w:val="0"/>
                <w:color w:val="auto"/>
                <w:sz w:val="21"/>
                <w:szCs w:val="21"/>
                <w:lang w:val="en-US"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621B05E8">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20</w:t>
            </w:r>
          </w:p>
        </w:tc>
      </w:tr>
      <w:tr w14:paraId="7FA5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36" w:type="dxa"/>
            <w:tcBorders>
              <w:left w:val="single" w:color="auto" w:sz="4" w:space="0"/>
              <w:bottom w:val="single" w:color="auto" w:sz="4" w:space="0"/>
              <w:right w:val="single" w:color="auto" w:sz="4" w:space="0"/>
            </w:tcBorders>
            <w:noWrap w:val="0"/>
            <w:vAlign w:val="center"/>
          </w:tcPr>
          <w:p w14:paraId="6DE4F27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89" w:type="dxa"/>
            <w:tcBorders>
              <w:left w:val="single" w:color="auto" w:sz="4" w:space="0"/>
              <w:right w:val="single" w:color="auto" w:sz="4" w:space="0"/>
            </w:tcBorders>
            <w:noWrap w:val="0"/>
            <w:vAlign w:val="center"/>
          </w:tcPr>
          <w:p w14:paraId="28C8DC9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商务分</w:t>
            </w:r>
          </w:p>
          <w:p w14:paraId="00CC8ED5">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655" w:type="dxa"/>
            <w:tcBorders>
              <w:top w:val="single" w:color="auto" w:sz="4" w:space="0"/>
              <w:left w:val="single" w:color="auto" w:sz="4" w:space="0"/>
              <w:right w:val="single" w:color="auto" w:sz="4" w:space="0"/>
            </w:tcBorders>
            <w:noWrap w:val="0"/>
            <w:vAlign w:val="center"/>
          </w:tcPr>
          <w:p w14:paraId="14B79C51">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业绩、信誉分</w:t>
            </w:r>
          </w:p>
        </w:tc>
        <w:tc>
          <w:tcPr>
            <w:tcW w:w="6505" w:type="dxa"/>
            <w:tcBorders>
              <w:top w:val="single" w:color="auto" w:sz="4" w:space="0"/>
              <w:left w:val="single" w:color="auto" w:sz="4" w:space="0"/>
              <w:right w:val="single" w:color="auto" w:sz="4" w:space="0"/>
            </w:tcBorders>
            <w:noWrap w:val="0"/>
            <w:vAlign w:val="center"/>
          </w:tcPr>
          <w:p w14:paraId="3344DE01">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同类服务内容业绩的相关证明材料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以中标、成交通知书或签订的采购合同扫描件为准并能清晰反映所提供的服务类型、种类、金额，否则将不予计分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同一个编号的项目有两个或两个以上的分标中标的只算一次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，每项得2分，满分为</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需提供相关证明材料扫描件并加盖单位公章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CA签章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，否则不得分</w:t>
            </w:r>
            <w:r>
              <w:rPr>
                <w:rFonts w:hint="eastAsia" w:ascii="宋体" w:hAnsi="宋体" w:eastAsia="宋体" w:cs="宋体"/>
                <w:b/>
                <w:bCs/>
                <w:color w:val="auto"/>
                <w:sz w:val="21"/>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1C7A777">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492C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5" w:type="dxa"/>
            <w:gridSpan w:val="2"/>
            <w:tcBorders>
              <w:top w:val="single" w:color="auto" w:sz="4" w:space="0"/>
              <w:left w:val="single" w:color="auto" w:sz="4" w:space="0"/>
              <w:bottom w:val="single" w:color="auto" w:sz="4" w:space="0"/>
              <w:right w:val="single" w:color="auto" w:sz="4" w:space="0"/>
            </w:tcBorders>
            <w:noWrap w:val="0"/>
            <w:vAlign w:val="center"/>
          </w:tcPr>
          <w:p w14:paraId="7227C1EF">
            <w:pPr>
              <w:pStyle w:val="15"/>
              <w:spacing w:line="440" w:lineRule="exact"/>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总得分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378C0F0D">
            <w:pPr>
              <w:pStyle w:val="15"/>
              <w:keepNext w:val="0"/>
              <w:keepLines w:val="0"/>
              <w:pageBreakBefore w:val="0"/>
              <w:kinsoku/>
              <w:wordWrap/>
              <w:overflowPunct/>
              <w:topLinePunct w:val="0"/>
              <w:autoSpaceDE/>
              <w:autoSpaceDN/>
              <w:bidi w:val="0"/>
              <w:adjustRightInd/>
              <w:spacing w:line="400" w:lineRule="atLeast"/>
              <w:ind w:firstLine="392" w:firstLineChars="20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lang w:val="en-US" w:eastAsia="zh-CN"/>
              </w:rPr>
              <w:t>价格分+技术分+商务分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032A3E3">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bl>
    <w:p w14:paraId="4128F0B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bCs/>
          <w:color w:val="auto"/>
          <w:sz w:val="21"/>
          <w:szCs w:val="21"/>
        </w:rPr>
      </w:pPr>
    </w:p>
    <w:p w14:paraId="0CB79A90">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22" w:firstLineChars="200"/>
        <w:jc w:val="left"/>
        <w:textAlignment w:val="auto"/>
        <w:rPr>
          <w:rFonts w:hint="eastAsia"/>
          <w:color w:val="auto"/>
        </w:rPr>
      </w:pPr>
      <w:r>
        <w:rPr>
          <w:rFonts w:hint="eastAsia" w:ascii="宋体" w:hAnsi="宋体" w:cs="宋体"/>
          <w:b/>
          <w:bCs/>
          <w:color w:val="auto"/>
          <w:sz w:val="21"/>
          <w:szCs w:val="21"/>
        </w:rPr>
        <w:t>总得分＝1+2+3</w:t>
      </w:r>
    </w:p>
    <w:p w14:paraId="6391B5B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p>
    <w:p w14:paraId="75AF7E96">
      <w:pPr>
        <w:keepNext w:val="0"/>
        <w:keepLines w:val="0"/>
        <w:pageBreakBefore w:val="0"/>
        <w:widowControl w:val="0"/>
        <w:kinsoku/>
        <w:wordWrap/>
        <w:overflowPunct/>
        <w:topLinePunct w:val="0"/>
        <w:autoSpaceDE/>
        <w:autoSpaceDN/>
        <w:bidi w:val="0"/>
        <w:adjustRightInd/>
        <w:snapToGrid w:val="0"/>
        <w:spacing w:line="240" w:lineRule="auto"/>
        <w:ind w:firstLine="426" w:firstLineChars="202"/>
        <w:jc w:val="left"/>
        <w:textAlignment w:val="auto"/>
        <w:rPr>
          <w:rFonts w:hint="eastAsia" w:ascii="宋体" w:hAnsi="宋体" w:cs="宋体"/>
          <w:color w:val="auto"/>
          <w:szCs w:val="21"/>
        </w:rPr>
      </w:pPr>
      <w:r>
        <w:rPr>
          <w:rFonts w:hint="eastAsia" w:ascii="宋体" w:hAnsi="宋体" w:cs="宋体"/>
          <w:b/>
          <w:bCs/>
          <w:color w:val="auto"/>
          <w:szCs w:val="21"/>
        </w:rPr>
        <w:t>三、中标候选人推荐原则</w:t>
      </w:r>
    </w:p>
    <w:p w14:paraId="0EFC933C">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评标委员会将根据得分由高到低排列次序（得分相同时，以投标报价由低到高顺序排列；得分相同且投标报价相同的，按服务方案优劣顺序排列）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14:paraId="0E7C6D5C">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6128412D">
      <w:pPr>
        <w:pStyle w:val="2"/>
        <w:spacing w:line="240" w:lineRule="auto"/>
        <w:ind w:left="0" w:leftChars="0" w:firstLine="420" w:firstLineChars="200"/>
        <w:rPr>
          <w:rFonts w:hint="eastAsia" w:ascii="宋体" w:hAnsi="宋体" w:cs="宋体"/>
          <w:color w:val="auto"/>
          <w:szCs w:val="21"/>
        </w:rPr>
      </w:pPr>
      <w:r>
        <w:rPr>
          <w:rFonts w:hint="eastAsia" w:ascii="宋体" w:hAnsi="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D18CD9">
      <w:pPr>
        <w:rPr>
          <w:rFonts w:hint="eastAsia" w:ascii="宋体" w:hAnsi="宋体" w:cs="宋体"/>
          <w:color w:val="auto"/>
          <w:szCs w:val="21"/>
        </w:rPr>
      </w:pPr>
      <w:r>
        <w:rPr>
          <w:rFonts w:hint="eastAsia" w:ascii="宋体" w:hAnsi="宋体" w:cs="宋体"/>
          <w:color w:val="auto"/>
          <w:szCs w:val="21"/>
        </w:rPr>
        <w:br w:type="page"/>
      </w:r>
    </w:p>
    <w:p w14:paraId="714C5A48">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0" w:name="_Toc4121"/>
      <w:r>
        <w:rPr>
          <w:rFonts w:hint="eastAsia" w:ascii="宋体" w:hAnsi="宋体" w:eastAsia="宋体" w:cs="宋体"/>
          <w:color w:val="auto"/>
          <w:sz w:val="40"/>
          <w:szCs w:val="40"/>
          <w:highlight w:val="none"/>
          <w:lang w:val="en-US" w:eastAsia="zh-CN"/>
        </w:rPr>
        <w:t>拟签订的合同文本</w:t>
      </w:r>
      <w:bookmarkEnd w:id="120"/>
    </w:p>
    <w:p w14:paraId="380953A7">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1" w:name="_Toc18478"/>
      <w:bookmarkStart w:id="122" w:name="_Toc19470"/>
      <w:bookmarkStart w:id="123" w:name="_Toc2695"/>
      <w:bookmarkStart w:id="124" w:name="_Toc12316"/>
      <w:bookmarkStart w:id="125" w:name="_Toc6256"/>
      <w:bookmarkStart w:id="126" w:name="_Toc3136"/>
      <w:r>
        <w:rPr>
          <w:rFonts w:hint="eastAsia" w:ascii="宋体" w:hAnsi="宋体" w:eastAsia="宋体" w:cs="宋体"/>
          <w:color w:val="auto"/>
          <w:sz w:val="21"/>
          <w:szCs w:val="21"/>
          <w:highlight w:val="none"/>
        </w:rPr>
        <w:t>拟签订的合同文本</w:t>
      </w:r>
      <w:bookmarkEnd w:id="121"/>
      <w:bookmarkEnd w:id="122"/>
      <w:bookmarkEnd w:id="123"/>
      <w:bookmarkEnd w:id="124"/>
      <w:bookmarkEnd w:id="125"/>
      <w:bookmarkEnd w:id="126"/>
    </w:p>
    <w:p w14:paraId="3A51929F">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甲方（采购人）：                                      合同编号：</w:t>
      </w:r>
    </w:p>
    <w:p w14:paraId="23137B21">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乙方（中标人）：                                      签订地点：</w:t>
      </w:r>
    </w:p>
    <w:p w14:paraId="28044632">
      <w:pPr>
        <w:pStyle w:val="15"/>
        <w:pageBreakBefore w:val="0"/>
        <w:kinsoku/>
        <w:overflowPunct/>
        <w:topLinePunct w:val="0"/>
        <w:bidi w:val="0"/>
        <w:spacing w:line="240" w:lineRule="auto"/>
        <w:ind w:firstLine="420" w:firstLineChars="200"/>
        <w:rPr>
          <w:rFonts w:hAnsi="宋体"/>
          <w:bCs/>
          <w:sz w:val="21"/>
        </w:rPr>
      </w:pPr>
    </w:p>
    <w:p w14:paraId="7A2927B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zCs w:val="21"/>
          <w:lang w:val="en-US" w:eastAsia="zh-CN"/>
        </w:rPr>
        <w:t>以及</w:t>
      </w:r>
      <w:r>
        <w:rPr>
          <w:rFonts w:hint="eastAsia" w:ascii="宋体" w:hAnsi="宋体" w:cs="宋体"/>
          <w:color w:val="auto"/>
          <w:kern w:val="0"/>
          <w:szCs w:val="21"/>
          <w:highlight w:val="none"/>
        </w:rPr>
        <w:t>国家和地方政府有关物业管理的法律、法规和政策规定</w:t>
      </w:r>
      <w:r>
        <w:rPr>
          <w:rFonts w:hint="eastAsia" w:ascii="宋体" w:hAnsi="宋体"/>
          <w:szCs w:val="21"/>
        </w:rPr>
        <w:t>，为保证所购的服务质量，明确双方的权利义务，甲乙双方在平等、自愿、协商一致的基础上，就有关事宜达成如下协议：</w:t>
      </w:r>
    </w:p>
    <w:p w14:paraId="7ACE99F7">
      <w:pPr>
        <w:pageBreakBefore w:val="0"/>
        <w:kinsoku/>
        <w:overflowPunct/>
        <w:topLinePunct w:val="0"/>
        <w:bidi w:val="0"/>
        <w:spacing w:line="24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一、合同内容</w:t>
      </w:r>
    </w:p>
    <w:p w14:paraId="6185697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依据采购文件（含补充、修改文件）和乙方的投标文件（含澄清、补充文件）</w:t>
      </w:r>
      <w:r>
        <w:rPr>
          <w:rFonts w:hint="eastAsia" w:ascii="宋体" w:hAnsi="宋体"/>
          <w:szCs w:val="21"/>
          <w:lang w:val="en-US" w:eastAsia="zh-CN"/>
        </w:rPr>
        <w:t>内容</w:t>
      </w:r>
      <w:r>
        <w:rPr>
          <w:rFonts w:hint="eastAsia" w:ascii="宋体" w:hAnsi="宋体"/>
          <w:szCs w:val="21"/>
        </w:rPr>
        <w:t>，乙方向甲方提供物业管理服务。</w:t>
      </w:r>
    </w:p>
    <w:p w14:paraId="561AD00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二、</w:t>
      </w:r>
      <w:r>
        <w:rPr>
          <w:rFonts w:hint="eastAsia" w:hAnsi="宋体"/>
          <w:b/>
          <w:bCs/>
          <w:sz w:val="21"/>
        </w:rPr>
        <w:t>物业基本情况</w:t>
      </w:r>
    </w:p>
    <w:p w14:paraId="0F57CFA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1、物业名称：             </w:t>
      </w:r>
    </w:p>
    <w:p w14:paraId="721757F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2、座落位置：                                     </w:t>
      </w:r>
    </w:p>
    <w:p w14:paraId="1733D3F5">
      <w:pPr>
        <w:pageBreakBefore w:val="0"/>
        <w:kinsoku/>
        <w:overflowPunct/>
        <w:topLinePunct w:val="0"/>
        <w:bidi w:val="0"/>
        <w:spacing w:line="240" w:lineRule="auto"/>
        <w:ind w:firstLine="420" w:firstLineChars="200"/>
        <w:rPr>
          <w:rFonts w:ascii="宋体" w:hAnsi="宋体"/>
          <w:bCs/>
          <w:szCs w:val="21"/>
        </w:rPr>
      </w:pPr>
      <w:r>
        <w:rPr>
          <w:rFonts w:hint="eastAsia" w:ascii="宋体" w:hAnsi="宋体"/>
          <w:szCs w:val="21"/>
        </w:rPr>
        <w:t xml:space="preserve">3、物业管理范围：   </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具体物业范围及构成</w:t>
      </w:r>
      <w:r>
        <w:rPr>
          <w:rFonts w:hint="eastAsia" w:ascii="宋体" w:hAnsi="宋体"/>
          <w:bCs/>
          <w:szCs w:val="21"/>
          <w:lang w:val="en-US" w:eastAsia="zh-CN"/>
        </w:rPr>
        <w:t>详</w:t>
      </w:r>
      <w:r>
        <w:rPr>
          <w:rFonts w:hint="eastAsia" w:ascii="宋体" w:hAnsi="宋体"/>
          <w:bCs/>
          <w:szCs w:val="21"/>
        </w:rPr>
        <w:t>见本项目招标文件中第二章《采购需求》的相关内容。</w:t>
      </w:r>
      <w:r>
        <w:rPr>
          <w:rFonts w:hint="eastAsia" w:ascii="宋体" w:hAnsi="宋体"/>
          <w:bCs/>
          <w:szCs w:val="21"/>
          <w:lang w:eastAsia="zh-CN"/>
        </w:rPr>
        <w:t>）</w:t>
      </w:r>
      <w:r>
        <w:rPr>
          <w:rFonts w:hint="eastAsia" w:ascii="宋体" w:hAnsi="宋体"/>
          <w:bCs/>
          <w:szCs w:val="21"/>
        </w:rPr>
        <w:t xml:space="preserve">                                      </w:t>
      </w:r>
    </w:p>
    <w:p w14:paraId="149B7A20">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三</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服务内容</w:t>
      </w:r>
    </w:p>
    <w:p w14:paraId="05DEE80D">
      <w:pPr>
        <w:pageBreakBefore w:val="0"/>
        <w:kinsoku/>
        <w:overflowPunct/>
        <w:topLinePunct w:val="0"/>
        <w:bidi w:val="0"/>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1、            ；</w:t>
      </w:r>
    </w:p>
    <w:p w14:paraId="049E07E2">
      <w:pPr>
        <w:pageBreakBefore w:val="0"/>
        <w:numPr>
          <w:ilvl w:val="0"/>
          <w:numId w:val="7"/>
        </w:numPr>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14:paraId="4DD2ECDE">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szCs w:val="21"/>
          <w:lang w:val="en-US" w:eastAsia="zh-CN"/>
        </w:rPr>
        <w:t>3、</w:t>
      </w:r>
      <w:r>
        <w:rPr>
          <w:rFonts w:hint="eastAsia" w:ascii="宋体" w:hAnsi="宋体" w:cs="宋体"/>
          <w:color w:val="auto"/>
          <w:kern w:val="0"/>
          <w:szCs w:val="21"/>
          <w:highlight w:val="none"/>
        </w:rPr>
        <w:t>具体服务内容包含招标文件的《采购需求》、投标文件的《服务方案》和乙方的所有承诺服务内容；</w:t>
      </w:r>
    </w:p>
    <w:p w14:paraId="77F10E72">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四</w:t>
      </w:r>
      <w:r>
        <w:rPr>
          <w:rFonts w:hint="eastAsia" w:hAnsi="宋体"/>
          <w:b/>
          <w:bCs/>
          <w:sz w:val="21"/>
        </w:rPr>
        <w:t>、物业管理质量</w:t>
      </w:r>
    </w:p>
    <w:p w14:paraId="5E137A6B">
      <w:pPr>
        <w:pStyle w:val="15"/>
        <w:pageBreakBefore w:val="0"/>
        <w:kinsoku/>
        <w:overflowPunct/>
        <w:topLinePunct w:val="0"/>
        <w:bidi w:val="0"/>
        <w:spacing w:line="240" w:lineRule="auto"/>
        <w:ind w:firstLine="420" w:firstLineChars="200"/>
        <w:rPr>
          <w:rFonts w:hint="eastAsia" w:hAnsi="宋体"/>
          <w:b/>
          <w:bCs/>
          <w:sz w:val="21"/>
        </w:rPr>
      </w:pPr>
      <w:r>
        <w:rPr>
          <w:rFonts w:hint="eastAsia" w:hAnsi="宋体"/>
          <w:sz w:val="21"/>
        </w:rPr>
        <w:t>乙方提供的服务质量标准按国家和地方政府的规定和本合同约定的物业服务质量要求及乙方在投标文件中的承诺执行。</w:t>
      </w:r>
    </w:p>
    <w:p w14:paraId="350E29A2">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五</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w:t>
      </w:r>
      <w:r>
        <w:rPr>
          <w:rFonts w:hint="eastAsia" w:hAnsi="宋体"/>
          <w:b/>
          <w:bCs/>
          <w:sz w:val="21"/>
        </w:rPr>
        <w:t>期限</w:t>
      </w:r>
    </w:p>
    <w:p w14:paraId="1C0977B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乙方提供物业</w:t>
      </w:r>
      <w:r>
        <w:rPr>
          <w:rFonts w:hint="eastAsia" w:ascii="宋体" w:hAnsi="宋体"/>
          <w:szCs w:val="21"/>
        </w:rPr>
        <w:t>管理</w:t>
      </w:r>
      <w:r>
        <w:rPr>
          <w:rFonts w:hint="eastAsia" w:ascii="宋体" w:hAnsi="宋体"/>
          <w:szCs w:val="21"/>
          <w:lang w:val="en-US" w:eastAsia="zh-CN"/>
        </w:rPr>
        <w:t>服务的</w:t>
      </w:r>
      <w:r>
        <w:rPr>
          <w:rFonts w:hint="eastAsia" w:ascii="宋体" w:hAnsi="宋体"/>
          <w:szCs w:val="21"/>
        </w:rPr>
        <w:t>期限为</w:t>
      </w:r>
      <w:r>
        <w:rPr>
          <w:rFonts w:hint="eastAsia" w:ascii="宋体" w:hAnsi="宋体"/>
          <w:szCs w:val="21"/>
          <w:lang w:val="en-US" w:eastAsia="zh-CN"/>
        </w:rPr>
        <w:t>3年，即</w:t>
      </w:r>
      <w:r>
        <w:rPr>
          <w:rFonts w:hint="eastAsia" w:ascii="宋体" w:hAnsi="宋体"/>
          <w:szCs w:val="21"/>
        </w:rPr>
        <w:t>自    年  月  日至   年  月  日止。在此期间未履行合同，不遵守承诺或达不到甲方要求，甲方有权解除合同，其一切责任由乙方负责，乙方不得以任何理由向甲方提出任何索赔要求。</w:t>
      </w:r>
    </w:p>
    <w:p w14:paraId="236B5E9F">
      <w:pPr>
        <w:pageBreakBefore w:val="0"/>
        <w:numPr>
          <w:ilvl w:val="0"/>
          <w:numId w:val="0"/>
        </w:numPr>
        <w:kinsoku/>
        <w:overflowPunct/>
        <w:topLinePunct w:val="0"/>
        <w:bidi w:val="0"/>
        <w:spacing w:line="240" w:lineRule="auto"/>
        <w:ind w:firstLine="422" w:firstLineChars="200"/>
        <w:rPr>
          <w:rFonts w:hint="eastAsia" w:ascii="宋体" w:hAnsi="宋体"/>
          <w:color w:val="auto"/>
          <w:szCs w:val="21"/>
        </w:rPr>
      </w:pPr>
      <w:r>
        <w:rPr>
          <w:rFonts w:hint="eastAsia" w:ascii="宋体" w:hAnsi="宋体" w:cs="Times New Roman"/>
          <w:b/>
          <w:bCs/>
          <w:color w:val="auto"/>
          <w:kern w:val="2"/>
          <w:sz w:val="21"/>
          <w:szCs w:val="21"/>
          <w:lang w:val="en-US" w:eastAsia="zh-CN" w:bidi="ar-SA"/>
        </w:rPr>
        <w:t>六</w:t>
      </w:r>
      <w:r>
        <w:rPr>
          <w:rFonts w:hint="eastAsia" w:ascii="宋体" w:hAnsi="宋体" w:eastAsia="宋体" w:cs="Times New Roman"/>
          <w:b/>
          <w:bCs/>
          <w:color w:val="auto"/>
          <w:kern w:val="2"/>
          <w:sz w:val="21"/>
          <w:szCs w:val="21"/>
          <w:lang w:val="en-US" w:eastAsia="zh-CN" w:bidi="ar-SA"/>
        </w:rPr>
        <w:t>、</w:t>
      </w:r>
      <w:r>
        <w:rPr>
          <w:rFonts w:hint="eastAsia" w:ascii="宋体" w:hAnsi="宋体"/>
          <w:b/>
          <w:bCs/>
          <w:color w:val="auto"/>
          <w:szCs w:val="21"/>
        </w:rPr>
        <w:t>支付</w:t>
      </w:r>
      <w:r>
        <w:rPr>
          <w:rFonts w:hint="eastAsia" w:ascii="宋体" w:hAnsi="宋体"/>
          <w:b/>
          <w:bCs/>
          <w:color w:val="auto"/>
          <w:szCs w:val="21"/>
          <w:lang w:val="en-US" w:eastAsia="zh-CN"/>
        </w:rPr>
        <w:t>时间</w:t>
      </w:r>
      <w:r>
        <w:rPr>
          <w:rFonts w:hint="eastAsia" w:ascii="宋体" w:hAnsi="宋体"/>
          <w:b/>
          <w:bCs/>
          <w:color w:val="auto"/>
          <w:szCs w:val="21"/>
        </w:rPr>
        <w:t>及付款方式</w:t>
      </w:r>
      <w:r>
        <w:rPr>
          <w:rFonts w:hint="eastAsia" w:ascii="宋体" w:hAnsi="宋体"/>
          <w:color w:val="auto"/>
          <w:szCs w:val="21"/>
        </w:rPr>
        <w:t>：</w:t>
      </w:r>
    </w:p>
    <w:p w14:paraId="0B5BF2A5">
      <w:pPr>
        <w:pageBreakBefore w:val="0"/>
        <w:numPr>
          <w:ilvl w:val="0"/>
          <w:numId w:val="0"/>
        </w:numPr>
        <w:kinsoku/>
        <w:overflowPunct/>
        <w:topLinePunct w:val="0"/>
        <w:bidi w:val="0"/>
        <w:spacing w:line="240" w:lineRule="auto"/>
        <w:ind w:firstLine="420" w:firstLineChars="200"/>
        <w:rPr>
          <w:rFonts w:hint="default" w:ascii="宋体" w:hAnsi="宋体" w:eastAsia="宋体" w:cs="Times New Roman"/>
          <w:color w:val="auto"/>
          <w:sz w:val="21"/>
          <w:szCs w:val="21"/>
          <w:lang w:val="en-US" w:bidi="zh-CN"/>
        </w:rPr>
      </w:pPr>
      <w:r>
        <w:rPr>
          <w:rFonts w:hint="eastAsia"/>
          <w:color w:val="auto"/>
          <w:lang w:val="en-US" w:eastAsia="zh-CN"/>
        </w:rPr>
        <w:t>乙方圆满完成上月服务内容后，结合考核实际和工作情况，次月15日前按月以银行转账方式支付服务费用，乙方应当向甲方开具合法有效的增值税发票。</w:t>
      </w:r>
    </w:p>
    <w:p w14:paraId="1C1379DF">
      <w:pPr>
        <w:pStyle w:val="15"/>
        <w:pageBreakBefore w:val="0"/>
        <w:kinsoku/>
        <w:overflowPunct/>
        <w:topLinePunct w:val="0"/>
        <w:bidi w:val="0"/>
        <w:spacing w:line="240" w:lineRule="auto"/>
        <w:ind w:firstLine="422" w:firstLineChars="200"/>
        <w:rPr>
          <w:rFonts w:hAnsi="宋体"/>
          <w:b/>
          <w:bCs/>
          <w:color w:val="000000" w:themeColor="text1"/>
          <w:sz w:val="21"/>
          <w14:textFill>
            <w14:solidFill>
              <w14:schemeClr w14:val="tx1"/>
            </w14:solidFill>
          </w14:textFill>
        </w:rPr>
      </w:pPr>
      <w:r>
        <w:rPr>
          <w:rFonts w:hint="eastAsia" w:hAnsi="宋体"/>
          <w:b/>
          <w:bCs/>
          <w:color w:val="000000" w:themeColor="text1"/>
          <w:sz w:val="21"/>
          <w:lang w:val="en-US" w:eastAsia="zh-CN"/>
          <w14:textFill>
            <w14:solidFill>
              <w14:schemeClr w14:val="tx1"/>
            </w14:solidFill>
          </w14:textFill>
        </w:rPr>
        <w:t>七</w:t>
      </w:r>
      <w:r>
        <w:rPr>
          <w:rFonts w:hint="eastAsia" w:hAnsi="宋体"/>
          <w:b/>
          <w:bCs/>
          <w:color w:val="000000" w:themeColor="text1"/>
          <w:sz w:val="21"/>
          <w14:textFill>
            <w14:solidFill>
              <w14:schemeClr w14:val="tx1"/>
            </w14:solidFill>
          </w14:textFill>
        </w:rPr>
        <w:t>、履约保证金的支付</w:t>
      </w:r>
    </w:p>
    <w:p w14:paraId="5527F28C">
      <w:pPr>
        <w:pStyle w:val="15"/>
        <w:pageBreakBefore w:val="0"/>
        <w:kinsoku/>
        <w:overflowPunct/>
        <w:topLinePunct w:val="0"/>
        <w:bidi w:val="0"/>
        <w:spacing w:line="240" w:lineRule="auto"/>
        <w:ind w:firstLine="420" w:firstLineChars="200"/>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pPr>
      <w:r>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t>无履约保证金。</w:t>
      </w:r>
    </w:p>
    <w:p w14:paraId="02BA8B4A">
      <w:pPr>
        <w:pStyle w:val="15"/>
        <w:pageBreakBefore w:val="0"/>
        <w:kinsoku/>
        <w:overflowPunct/>
        <w:topLinePunct w:val="0"/>
        <w:bidi w:val="0"/>
        <w:spacing w:line="240" w:lineRule="auto"/>
        <w:ind w:firstLine="422" w:firstLineChars="200"/>
        <w:rPr>
          <w:rFonts w:hAnsi="宋体"/>
          <w:b/>
          <w:bCs/>
          <w:sz w:val="21"/>
        </w:rPr>
      </w:pPr>
      <w:r>
        <w:rPr>
          <w:rFonts w:hint="eastAsia" w:hAnsi="宋体"/>
          <w:b/>
          <w:bCs/>
          <w:color w:val="000000" w:themeColor="text1"/>
          <w:sz w:val="21"/>
          <w:lang w:val="en-US" w:eastAsia="zh-CN"/>
          <w14:textFill>
            <w14:solidFill>
              <w14:schemeClr w14:val="tx1"/>
            </w14:solidFill>
          </w14:textFill>
        </w:rPr>
        <w:t>八</w:t>
      </w:r>
      <w:r>
        <w:rPr>
          <w:rFonts w:hint="eastAsia" w:hAnsi="宋体"/>
          <w:b/>
          <w:bCs/>
          <w:sz w:val="21"/>
        </w:rPr>
        <w:t>、</w:t>
      </w:r>
      <w:r>
        <w:rPr>
          <w:rFonts w:hAnsi="宋体"/>
          <w:b/>
          <w:bCs/>
          <w:sz w:val="21"/>
        </w:rPr>
        <w:t>双方权利义务</w:t>
      </w:r>
    </w:p>
    <w:p w14:paraId="148E56D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（一）甲方的权利和义务</w:t>
      </w:r>
    </w:p>
    <w:p w14:paraId="144A0E0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1、代表和维护产权人、使用人的合法权益。积极协助乙方做好物业管理工作。</w:t>
      </w:r>
    </w:p>
    <w:p w14:paraId="57A010B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2、审定乙方制定的物业管理制度及实施细则，并监督使用人遵守。</w:t>
      </w:r>
    </w:p>
    <w:p w14:paraId="0201A1D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3、审定乙方提出的物业管理年度计划、年度费用概预算、决算报告等。抽查物业管理经费的使用情况。</w:t>
      </w:r>
    </w:p>
    <w:p w14:paraId="243E853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4、对乙方的物业管理实施监督检查，每年进行</w:t>
      </w:r>
      <w:r>
        <w:rPr>
          <w:rFonts w:hint="eastAsia" w:ascii="宋体" w:hAnsi="宋体"/>
          <w:szCs w:val="21"/>
          <w:lang w:val="en-US" w:eastAsia="zh-CN"/>
        </w:rPr>
        <w:t>___</w:t>
      </w:r>
      <w:r>
        <w:rPr>
          <w:rFonts w:hint="eastAsia" w:ascii="宋体" w:hAnsi="宋体"/>
          <w:szCs w:val="21"/>
        </w:rPr>
        <w:t>次全面的考核评定，考核实施细则按照采购文件规定执行，甲乙双方可进一步协商完善。</w:t>
      </w:r>
    </w:p>
    <w:p w14:paraId="05EFED3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5、在合同生效之日起10日内向乙方提供</w:t>
      </w:r>
      <w:r>
        <w:rPr>
          <w:rFonts w:hint="eastAsia" w:ascii="宋体" w:hAnsi="宋体"/>
          <w:szCs w:val="21"/>
          <w:lang w:val="en-US" w:eastAsia="zh-CN"/>
        </w:rPr>
        <w:t>_____</w:t>
      </w:r>
      <w:r>
        <w:rPr>
          <w:rFonts w:hint="eastAsia" w:ascii="宋体" w:hAnsi="宋体"/>
          <w:szCs w:val="21"/>
        </w:rPr>
        <w:t>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14:paraId="46243A9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6C37E8B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7、依照本合同约定，按时支付物业管理费。</w:t>
      </w:r>
    </w:p>
    <w:p w14:paraId="7A080D1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（二）乙方的权利和义务</w:t>
      </w:r>
    </w:p>
    <w:p w14:paraId="07FC213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1、不得将物业管理项目转让给他人；未经甲方同意，也不得将项目分包给他人。</w:t>
      </w:r>
    </w:p>
    <w:p w14:paraId="180FF64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2、严格遵守有关法律法规和采购文件的规定，对物业实行专业规范、安全高质的管理。</w:t>
      </w:r>
    </w:p>
    <w:p w14:paraId="530C6A6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3、接受物业管理行政主管部门和甲方的监督、指导。</w:t>
      </w:r>
    </w:p>
    <w:p w14:paraId="6308FE9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4、制定物业管理的各项办法、规章制度及岗位责任。建立健全本项目的物业管理档案，及时记载有关变动情况。</w:t>
      </w:r>
    </w:p>
    <w:p w14:paraId="25883CA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5、拟定物业管理年度计划、费用概预算决算，每半年向甲方上报财务开支情况并作出说明。</w:t>
      </w:r>
    </w:p>
    <w:p w14:paraId="257CEE0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14:paraId="39DDCE7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7、对业主和使用人违反制度的行为，针对具体行为并根据情节轻重，采取批评、规劝、警告、制止等措施。</w:t>
      </w:r>
    </w:p>
    <w:p w14:paraId="4EFBD9B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14:paraId="720CF7E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16AEA66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668B6D6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11、有权按时从甲方处支取物业管理费。</w:t>
      </w:r>
    </w:p>
    <w:p w14:paraId="1451284A">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九</w:t>
      </w:r>
      <w:r>
        <w:rPr>
          <w:rFonts w:hint="eastAsia" w:hAnsi="宋体"/>
          <w:b/>
          <w:bCs/>
          <w:sz w:val="21"/>
        </w:rPr>
        <w:t>、违约责任</w:t>
      </w:r>
    </w:p>
    <w:p w14:paraId="4E2DAFD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1、如因乙方管理不善，造成重大经济损失，经有关部门认定，甲方有权终止本合同，并追究乙方的经济责任。</w:t>
      </w:r>
    </w:p>
    <w:p w14:paraId="4EB4F5C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r>
        <w:rPr>
          <w:rFonts w:hint="eastAsia" w:ascii="宋体" w:hAnsi="宋体"/>
          <w:szCs w:val="21"/>
          <w:lang w:eastAsia="zh-CN"/>
        </w:rPr>
        <w:t>，</w:t>
      </w:r>
      <w:r>
        <w:rPr>
          <w:rFonts w:hint="eastAsia" w:ascii="宋体" w:hAnsi="宋体" w:cs="宋体"/>
          <w:color w:val="auto"/>
          <w:kern w:val="0"/>
          <w:szCs w:val="21"/>
          <w:highlight w:val="none"/>
        </w:rPr>
        <w:t>且无需支付合同解除后的合同后续费用</w:t>
      </w:r>
      <w:r>
        <w:rPr>
          <w:rFonts w:hint="eastAsia" w:ascii="宋体" w:hAnsi="宋体"/>
          <w:szCs w:val="21"/>
        </w:rPr>
        <w:t>。</w:t>
      </w:r>
    </w:p>
    <w:p w14:paraId="6AE2202C">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3、乙方不能按时履行合同约定的，每延误一天应向甲方偿付不能按时履行部分款项</w:t>
      </w:r>
      <w:r>
        <w:rPr>
          <w:rFonts w:hint="eastAsia" w:ascii="宋体" w:hAnsi="宋体"/>
          <w:color w:val="000000" w:themeColor="text1"/>
          <w:szCs w:val="21"/>
          <w:u w:val="single"/>
          <w14:textFill>
            <w14:solidFill>
              <w14:schemeClr w14:val="tx1"/>
            </w14:solidFill>
          </w14:textFill>
        </w:rPr>
        <w:t>百分比</w:t>
      </w:r>
      <w:r>
        <w:rPr>
          <w:rFonts w:hint="eastAsia" w:ascii="宋体" w:hAnsi="宋体"/>
          <w:color w:val="000000" w:themeColor="text1"/>
          <w:szCs w:val="21"/>
          <w14:textFill>
            <w14:solidFill>
              <w14:schemeClr w14:val="tx1"/>
            </w14:solidFill>
          </w14:textFill>
        </w:rPr>
        <w:t>的违约金。</w:t>
      </w:r>
    </w:p>
    <w:p w14:paraId="498DB049">
      <w:pPr>
        <w:pageBreakBefore w:val="0"/>
        <w:kinsoku/>
        <w:overflowPunct/>
        <w:topLinePunct w:val="0"/>
        <w:bidi w:val="0"/>
        <w:spacing w:line="240" w:lineRule="auto"/>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4、甲方不能按照本合同约定的价款和支付方式如期支付，每逾期一天，应支付逾期部分总价款2‰</w:t>
      </w:r>
      <w:r>
        <w:rPr>
          <w:rFonts w:hint="eastAsia" w:ascii="宋体" w:hAnsi="宋体"/>
          <w:szCs w:val="21"/>
        </w:rPr>
        <w:t>的违约金。</w:t>
      </w:r>
    </w:p>
    <w:p w14:paraId="288F498C">
      <w:pPr>
        <w:pStyle w:val="2"/>
        <w:spacing w:line="400" w:lineRule="exact"/>
        <w:rPr>
          <w:rFonts w:hint="eastAsia" w:ascii="宋体" w:hAnsi="宋体" w:eastAsia="宋体"/>
          <w:szCs w:val="21"/>
          <w:lang w:val="en-US" w:eastAsia="zh-CN"/>
        </w:rPr>
      </w:pPr>
      <w:r>
        <w:rPr>
          <w:rFonts w:hint="eastAsia" w:ascii="宋体" w:hAnsi="宋体" w:eastAsia="宋体"/>
          <w:szCs w:val="21"/>
          <w:lang w:val="en-US" w:eastAsia="zh-CN"/>
        </w:rPr>
        <w:t>5、乙方不得将本合同项目转包或分包给第三方，否则甲方有权单方终止本合同，乙方应承担因此给甲方造成的经济损失，包括但不限于依法应重新招标产生的各项费用、甲方向乙方追偿而支出的律师费、诉讼费等。</w:t>
      </w:r>
    </w:p>
    <w:p w14:paraId="53B47459">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十</w:t>
      </w:r>
      <w:r>
        <w:rPr>
          <w:rFonts w:hint="eastAsia" w:hAnsi="宋体"/>
          <w:b/>
          <w:bCs/>
          <w:sz w:val="21"/>
        </w:rPr>
        <w:t>、其他事项</w:t>
      </w:r>
    </w:p>
    <w:p w14:paraId="1336858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515431D0">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2、委托管理楼宇内的设施，每年被盗率不得超过</w:t>
      </w:r>
      <w:r>
        <w:rPr>
          <w:rFonts w:hint="eastAsia" w:ascii="宋体" w:hAnsi="宋体"/>
          <w:color w:val="000000" w:themeColor="text1"/>
          <w:szCs w:val="21"/>
          <w14:textFill>
            <w14:solidFill>
              <w14:schemeClr w14:val="tx1"/>
            </w14:solidFill>
          </w14:textFill>
        </w:rPr>
        <w:t>1‰</w:t>
      </w:r>
      <w:r>
        <w:rPr>
          <w:rFonts w:hint="eastAsia" w:ascii="宋体" w:hAnsi="宋体"/>
          <w:szCs w:val="21"/>
        </w:rPr>
        <w:t>件，超过此比率的，由乙方全额赔偿。委托管理区域内发生人身伤害事故，按照物业管理有关的法律、法规、文件规定，乙方承担相应的管理责任。</w:t>
      </w:r>
    </w:p>
    <w:p w14:paraId="43527F0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3、乙方人员必须严格遵守操作规程，如因违反操作规程而造成甲方财物损失的，乙方应负全部赔偿责任。</w:t>
      </w:r>
      <w:r>
        <w:rPr>
          <w:rFonts w:ascii="宋体" w:hAnsi="宋体"/>
          <w:szCs w:val="21"/>
        </w:rPr>
        <w:t>因房屋建筑质量、设备设施质量或安装技术等原因，达不到使用功能，造成重大事故的，由甲方承担责任并作善后处理，产生质量事故的直接原因，以政府主管部门的鉴定为准。</w:t>
      </w:r>
    </w:p>
    <w:p w14:paraId="21B4BEF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14:paraId="345F7E21">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、不可抗力</w:t>
      </w:r>
      <w:r>
        <w:rPr>
          <w:rFonts w:hint="eastAsia" w:ascii="宋体" w:hAnsi="宋体"/>
          <w:color w:val="000000" w:themeColor="text1"/>
          <w:szCs w:val="21"/>
          <w14:textFill>
            <w14:solidFill>
              <w14:schemeClr w14:val="tx1"/>
            </w14:solidFill>
          </w14:textFill>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7BE97524">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、本合同的其他组成文件：</w:t>
      </w:r>
    </w:p>
    <w:p w14:paraId="424CC2A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1、采购文件（含补充、修改文件）</w:t>
      </w:r>
    </w:p>
    <w:p w14:paraId="236FB01B">
      <w:pPr>
        <w:pageBreakBefore w:val="0"/>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2、乙方的投标文件（含澄清、补充文件）</w:t>
      </w:r>
    </w:p>
    <w:p w14:paraId="680A0A9A">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投标承诺书；</w:t>
      </w:r>
    </w:p>
    <w:p w14:paraId="51020EF5">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中标通知书。</w:t>
      </w:r>
    </w:p>
    <w:p w14:paraId="084E3F51">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、合同补充和修改</w:t>
      </w:r>
      <w:r>
        <w:rPr>
          <w:rFonts w:hint="eastAsia" w:ascii="宋体" w:hAnsi="宋体"/>
          <w:color w:val="000000" w:themeColor="text1"/>
          <w:szCs w:val="21"/>
          <w14:textFill>
            <w14:solidFill>
              <w14:schemeClr w14:val="tx1"/>
            </w14:solidFill>
          </w14:textFill>
        </w:rPr>
        <w:t>：对合同条款作任何改动或偏离，增加补充条款，均须由甲、乙双方签订书面的补充合同。</w:t>
      </w:r>
    </w:p>
    <w:p w14:paraId="7EB0A39B">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、违约终止合同</w:t>
      </w:r>
    </w:p>
    <w:p w14:paraId="36379321">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1、在乙方收到甲方发出的违约通知后</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天内，乙方仍未纠正其下述任何一种违约行为，甲方可向乙方发出终止合同通知，终止部分或全部合同，由此带来的一切损失由乙方承担：</w:t>
      </w:r>
    </w:p>
    <w:p w14:paraId="7FF4CEBB">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（1）乙方未能在合同规定的期限内及时进场；</w:t>
      </w:r>
    </w:p>
    <w:p w14:paraId="2D86E0C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（2）乙方提供的服务质量不符合合同规定，且未及时纠正的；</w:t>
      </w:r>
    </w:p>
    <w:p w14:paraId="050662C6">
      <w:pPr>
        <w:pageBreakBefore w:val="0"/>
        <w:kinsoku/>
        <w:overflowPunct/>
        <w:topLinePunct w:val="0"/>
        <w:bidi w:val="0"/>
        <w:spacing w:line="24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乙方违法转包、分包的；</w:t>
      </w:r>
    </w:p>
    <w:p w14:paraId="7116DFB4">
      <w:pPr>
        <w:pageBreakBefore w:val="0"/>
        <w:kinsoku/>
        <w:overflowPunct/>
        <w:topLinePunct w:val="0"/>
        <w:bidi w:val="0"/>
        <w:spacing w:line="24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4）其他合同或招标文件约定的甲方有权单独解除合同的情形</w:t>
      </w:r>
      <w:r>
        <w:rPr>
          <w:rFonts w:hint="eastAsia" w:ascii="宋体" w:hAnsi="宋体"/>
          <w:color w:val="000000" w:themeColor="text1"/>
          <w:szCs w:val="21"/>
          <w:lang w:eastAsia="zh-CN"/>
          <w14:textFill>
            <w14:solidFill>
              <w14:schemeClr w14:val="tx1"/>
            </w14:solidFill>
          </w14:textFill>
        </w:rPr>
        <w:t>。</w:t>
      </w:r>
    </w:p>
    <w:p w14:paraId="54F2AFA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2、甲方终止部分合同，甲方可以按适当的条件和方式采购类似的由于乙方未交付部分的服务；乙方应承担甲方购买类似服务的额外费用并继续履行合同中未终止的部分。</w:t>
      </w:r>
    </w:p>
    <w:p w14:paraId="2C69AE2D">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、破产终止合同</w:t>
      </w:r>
    </w:p>
    <w:p w14:paraId="3562B24E">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1、当乙方破产或无清偿能力时，乙方应书面通知甲方终止合同，在甲方知情而未收到乙方终止合同书面通知时，甲方亦可书面通知乙方终止合同。</w:t>
      </w:r>
    </w:p>
    <w:p w14:paraId="42AD9D6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2、因不可抗力的自然灾害原因造成自然终止合同时按破产终止合同办法终止合同。</w:t>
      </w:r>
    </w:p>
    <w:p w14:paraId="6441AA79">
      <w:pPr>
        <w:pageBreakBefore w:val="0"/>
        <w:kinsoku/>
        <w:overflowPunct/>
        <w:topLinePunct w:val="0"/>
        <w:bidi w:val="0"/>
        <w:spacing w:line="24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争议解决</w:t>
      </w:r>
      <w:r>
        <w:rPr>
          <w:rFonts w:hint="eastAsia" w:ascii="宋体" w:hAnsi="宋体"/>
          <w:color w:val="000000" w:themeColor="text1"/>
          <w:szCs w:val="21"/>
          <w14:textFill>
            <w14:solidFill>
              <w14:schemeClr w14:val="tx1"/>
            </w14:solidFill>
          </w14:textFill>
        </w:rPr>
        <w:t>：如发生合同纠纷，甲、乙双方协商解决；协商不成时，可提请政府采购管理部门调解；调解不成，双方约定向甲方所在地人民法院提起</w:t>
      </w:r>
      <w:r>
        <w:rPr>
          <w:rFonts w:hint="eastAsia" w:ascii="宋体" w:hAnsi="宋体"/>
          <w:color w:val="000000" w:themeColor="text1"/>
          <w:szCs w:val="21"/>
          <w:lang w:val="en-US" w:eastAsia="zh-CN"/>
          <w14:textFill>
            <w14:solidFill>
              <w14:schemeClr w14:val="tx1"/>
            </w14:solidFill>
          </w14:textFill>
        </w:rPr>
        <w:t>诉讼。</w:t>
      </w:r>
      <w:r>
        <w:rPr>
          <w:rFonts w:hint="eastAsia" w:ascii="宋体" w:hAnsi="宋体"/>
          <w:color w:val="000000" w:themeColor="text1"/>
          <w:szCs w:val="21"/>
          <w14:textFill>
            <w14:solidFill>
              <w14:schemeClr w14:val="tx1"/>
            </w14:solidFill>
          </w14:textFill>
        </w:rPr>
        <w:t xml:space="preserve">                    。</w:t>
      </w:r>
    </w:p>
    <w:p w14:paraId="5CEF2AA4">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、未尽事宜</w:t>
      </w:r>
      <w:r>
        <w:rPr>
          <w:rFonts w:hint="eastAsia" w:ascii="宋体" w:hAnsi="宋体"/>
          <w:color w:val="000000" w:themeColor="text1"/>
          <w:szCs w:val="21"/>
          <w14:textFill>
            <w14:solidFill>
              <w14:schemeClr w14:val="tx1"/>
            </w14:solidFill>
          </w14:textFill>
        </w:rPr>
        <w:t>：合同如有未尽事宜，须经甲、乙方双方共同协商，作出补充约定；补充约定与本合同具有同等效力。</w:t>
      </w:r>
    </w:p>
    <w:p w14:paraId="327A5083">
      <w:pPr>
        <w:pageBreakBefore w:val="0"/>
        <w:kinsoku/>
        <w:overflowPunct/>
        <w:topLinePunct w:val="0"/>
        <w:bidi w:val="0"/>
        <w:spacing w:line="24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其他</w:t>
      </w:r>
      <w:r>
        <w:rPr>
          <w:rFonts w:hint="eastAsia" w:ascii="宋体" w:hAnsi="宋体"/>
          <w:b/>
          <w:color w:val="000000" w:themeColor="text1"/>
          <w:szCs w:val="21"/>
          <w14:textFill>
            <w14:solidFill>
              <w14:schemeClr w14:val="tx1"/>
            </w14:solidFill>
          </w14:textFill>
        </w:rPr>
        <w:t>：</w:t>
      </w:r>
    </w:p>
    <w:p w14:paraId="2B0C3EE2">
      <w:pPr>
        <w:pageBreakBefore w:val="0"/>
        <w:numPr>
          <w:ilvl w:val="0"/>
          <w:numId w:val="8"/>
        </w:numPr>
        <w:kinsoku/>
        <w:overflowPunct/>
        <w:topLinePunct w:val="0"/>
        <w:bidi w:val="0"/>
        <w:spacing w:line="400" w:lineRule="exact"/>
        <w:ind w:firstLine="420" w:firstLineChars="200"/>
        <w:rPr>
          <w:rFonts w:hint="eastAsia" w:ascii="宋体" w:hAnsi="宋体"/>
          <w:szCs w:val="21"/>
        </w:rPr>
      </w:pPr>
      <w:r>
        <w:rPr>
          <w:rFonts w:hint="eastAsia" w:ascii="宋体" w:hAnsi="宋体"/>
          <w:szCs w:val="21"/>
        </w:rPr>
        <w:t>本合同一式四份，甲方、乙方各一份，政府采购管理部门一份，采购代理机构一份。本合同经甲、乙双方</w:t>
      </w:r>
      <w:r>
        <w:rPr>
          <w:rFonts w:hint="eastAsia" w:ascii="宋体" w:hAnsi="宋体"/>
          <w:szCs w:val="21"/>
          <w:lang w:val="en-US" w:eastAsia="zh-CN"/>
        </w:rPr>
        <w:t>法定代表人或授权代表签字并加</w:t>
      </w:r>
      <w:r>
        <w:rPr>
          <w:rFonts w:hint="eastAsia" w:ascii="宋体" w:hAnsi="宋体"/>
          <w:szCs w:val="21"/>
        </w:rPr>
        <w:t>盖</w:t>
      </w:r>
      <w:r>
        <w:rPr>
          <w:rFonts w:hint="eastAsia" w:ascii="宋体" w:hAnsi="宋体"/>
          <w:szCs w:val="21"/>
          <w:lang w:val="en-US" w:eastAsia="zh-CN"/>
        </w:rPr>
        <w:t>双方公</w:t>
      </w:r>
      <w:r>
        <w:rPr>
          <w:rFonts w:hint="eastAsia" w:ascii="宋体" w:hAnsi="宋体"/>
          <w:szCs w:val="21"/>
        </w:rPr>
        <w:t>章后生效。</w:t>
      </w:r>
    </w:p>
    <w:p w14:paraId="7564882C">
      <w:pPr>
        <w:pStyle w:val="2"/>
        <w:numPr>
          <w:ilvl w:val="0"/>
          <w:numId w:val="8"/>
        </w:numPr>
        <w:spacing w:line="400" w:lineRule="exact"/>
        <w:rPr>
          <w:rFonts w:hint="eastAsia" w:ascii="宋体" w:hAnsi="宋体" w:eastAsia="宋体"/>
          <w:szCs w:val="21"/>
        </w:rPr>
      </w:pPr>
      <w:r>
        <w:rPr>
          <w:rFonts w:hint="eastAsia" w:ascii="宋体" w:hAnsi="宋体" w:eastAsia="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tbl>
      <w:tblPr>
        <w:tblStyle w:val="20"/>
        <w:tblW w:w="8573" w:type="dxa"/>
        <w:tblInd w:w="108" w:type="dxa"/>
        <w:tblLayout w:type="fixed"/>
        <w:tblCellMar>
          <w:top w:w="0" w:type="dxa"/>
          <w:left w:w="108" w:type="dxa"/>
          <w:bottom w:w="0" w:type="dxa"/>
          <w:right w:w="108" w:type="dxa"/>
        </w:tblCellMar>
      </w:tblPr>
      <w:tblGrid>
        <w:gridCol w:w="4664"/>
        <w:gridCol w:w="3909"/>
      </w:tblGrid>
      <w:tr w14:paraId="385763D1">
        <w:tblPrEx>
          <w:tblCellMar>
            <w:top w:w="0" w:type="dxa"/>
            <w:left w:w="108" w:type="dxa"/>
            <w:bottom w:w="0" w:type="dxa"/>
            <w:right w:w="108" w:type="dxa"/>
          </w:tblCellMar>
        </w:tblPrEx>
        <w:trPr>
          <w:cantSplit/>
          <w:trHeight w:val="2608" w:hRule="atLeast"/>
        </w:trPr>
        <w:tc>
          <w:tcPr>
            <w:tcW w:w="4664" w:type="dxa"/>
            <w:noWrap w:val="0"/>
            <w:vAlign w:val="top"/>
          </w:tcPr>
          <w:p w14:paraId="7C271C66">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甲方（盖章）</w:t>
            </w:r>
          </w:p>
          <w:p w14:paraId="213D88CC">
            <w:pPr>
              <w:pStyle w:val="15"/>
              <w:pageBreakBefore w:val="0"/>
              <w:kinsoku/>
              <w:overflowPunct/>
              <w:topLinePunct w:val="0"/>
              <w:bidi w:val="0"/>
              <w:spacing w:line="240" w:lineRule="auto"/>
              <w:ind w:firstLine="420" w:firstLineChars="200"/>
              <w:rPr>
                <w:rFonts w:hAnsi="宋体"/>
                <w:bCs/>
                <w:sz w:val="21"/>
              </w:rPr>
            </w:pPr>
          </w:p>
          <w:p w14:paraId="40ED6DAA">
            <w:pPr>
              <w:pStyle w:val="15"/>
              <w:pageBreakBefore w:val="0"/>
              <w:kinsoku/>
              <w:overflowPunct/>
              <w:topLinePunct w:val="0"/>
              <w:bidi w:val="0"/>
              <w:spacing w:line="240" w:lineRule="auto"/>
              <w:ind w:firstLine="420" w:firstLineChars="200"/>
              <w:rPr>
                <w:rFonts w:hAnsi="宋体"/>
                <w:bCs/>
                <w:sz w:val="21"/>
              </w:rPr>
            </w:pPr>
          </w:p>
          <w:p w14:paraId="10112CB5">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067B73B9">
            <w:pPr>
              <w:pStyle w:val="15"/>
              <w:pageBreakBefore w:val="0"/>
              <w:kinsoku/>
              <w:overflowPunct/>
              <w:topLinePunct w:val="0"/>
              <w:bidi w:val="0"/>
              <w:spacing w:line="240" w:lineRule="auto"/>
              <w:ind w:firstLine="420" w:firstLineChars="200"/>
              <w:rPr>
                <w:rFonts w:hAnsi="宋体"/>
                <w:bCs/>
                <w:sz w:val="21"/>
              </w:rPr>
            </w:pPr>
          </w:p>
          <w:p w14:paraId="13EC2CE2">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10ED73D6">
            <w:pPr>
              <w:pStyle w:val="15"/>
              <w:pageBreakBefore w:val="0"/>
              <w:kinsoku/>
              <w:overflowPunct/>
              <w:topLinePunct w:val="0"/>
              <w:bidi w:val="0"/>
              <w:spacing w:line="240" w:lineRule="auto"/>
              <w:ind w:firstLine="420" w:firstLineChars="200"/>
              <w:rPr>
                <w:rFonts w:hAnsi="宋体"/>
                <w:bCs/>
                <w:sz w:val="21"/>
              </w:rPr>
            </w:pPr>
          </w:p>
          <w:p w14:paraId="219EC245">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3DB6D992">
            <w:pPr>
              <w:pStyle w:val="15"/>
              <w:pageBreakBefore w:val="0"/>
              <w:kinsoku/>
              <w:overflowPunct/>
              <w:topLinePunct w:val="0"/>
              <w:bidi w:val="0"/>
              <w:spacing w:line="240" w:lineRule="auto"/>
              <w:ind w:firstLine="420" w:firstLineChars="200"/>
              <w:rPr>
                <w:rFonts w:hAnsi="宋体"/>
                <w:bCs/>
                <w:sz w:val="21"/>
              </w:rPr>
            </w:pPr>
          </w:p>
          <w:p w14:paraId="5B56E50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tc>
        <w:tc>
          <w:tcPr>
            <w:tcW w:w="3909" w:type="dxa"/>
            <w:noWrap w:val="0"/>
            <w:vAlign w:val="top"/>
          </w:tcPr>
          <w:p w14:paraId="1BA27D51">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乙方（盖章）</w:t>
            </w:r>
          </w:p>
          <w:p w14:paraId="14484597">
            <w:pPr>
              <w:pStyle w:val="15"/>
              <w:pageBreakBefore w:val="0"/>
              <w:kinsoku/>
              <w:overflowPunct/>
              <w:topLinePunct w:val="0"/>
              <w:bidi w:val="0"/>
              <w:spacing w:line="240" w:lineRule="auto"/>
              <w:ind w:firstLine="420" w:firstLineChars="200"/>
              <w:rPr>
                <w:rFonts w:hAnsi="宋体"/>
                <w:bCs/>
                <w:sz w:val="21"/>
              </w:rPr>
            </w:pPr>
          </w:p>
          <w:p w14:paraId="1AF20BDD">
            <w:pPr>
              <w:pStyle w:val="15"/>
              <w:pageBreakBefore w:val="0"/>
              <w:kinsoku/>
              <w:overflowPunct/>
              <w:topLinePunct w:val="0"/>
              <w:bidi w:val="0"/>
              <w:spacing w:line="240" w:lineRule="auto"/>
              <w:ind w:firstLine="420" w:firstLineChars="200"/>
              <w:rPr>
                <w:rFonts w:hAnsi="宋体"/>
                <w:bCs/>
                <w:sz w:val="21"/>
              </w:rPr>
            </w:pPr>
          </w:p>
          <w:p w14:paraId="7170B95C">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77C4CC53">
            <w:pPr>
              <w:pStyle w:val="15"/>
              <w:pageBreakBefore w:val="0"/>
              <w:kinsoku/>
              <w:overflowPunct/>
              <w:topLinePunct w:val="0"/>
              <w:bidi w:val="0"/>
              <w:spacing w:line="240" w:lineRule="auto"/>
              <w:ind w:firstLine="420" w:firstLineChars="200"/>
              <w:rPr>
                <w:rFonts w:hAnsi="宋体"/>
                <w:bCs/>
                <w:sz w:val="21"/>
              </w:rPr>
            </w:pPr>
          </w:p>
          <w:p w14:paraId="07891816">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02DA99D2">
            <w:pPr>
              <w:pStyle w:val="15"/>
              <w:pageBreakBefore w:val="0"/>
              <w:kinsoku/>
              <w:overflowPunct/>
              <w:topLinePunct w:val="0"/>
              <w:bidi w:val="0"/>
              <w:spacing w:line="240" w:lineRule="auto"/>
              <w:ind w:firstLine="420" w:firstLineChars="200"/>
              <w:rPr>
                <w:rFonts w:hAnsi="宋体"/>
                <w:bCs/>
                <w:sz w:val="21"/>
              </w:rPr>
            </w:pPr>
          </w:p>
          <w:p w14:paraId="28597D57">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46AF4E83">
            <w:pPr>
              <w:pStyle w:val="15"/>
              <w:pageBreakBefore w:val="0"/>
              <w:kinsoku/>
              <w:overflowPunct/>
              <w:topLinePunct w:val="0"/>
              <w:bidi w:val="0"/>
              <w:spacing w:line="240" w:lineRule="auto"/>
              <w:ind w:firstLine="420" w:firstLineChars="200"/>
              <w:rPr>
                <w:rFonts w:hAnsi="宋体"/>
                <w:bCs/>
                <w:sz w:val="21"/>
              </w:rPr>
            </w:pPr>
          </w:p>
          <w:p w14:paraId="2CE249C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开户银行：</w:t>
            </w:r>
          </w:p>
          <w:p w14:paraId="233F21F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账    号：</w:t>
            </w:r>
          </w:p>
          <w:p w14:paraId="161BFB2B">
            <w:pPr>
              <w:pStyle w:val="15"/>
              <w:pageBreakBefore w:val="0"/>
              <w:kinsoku/>
              <w:overflowPunct/>
              <w:topLinePunct w:val="0"/>
              <w:bidi w:val="0"/>
              <w:spacing w:line="240" w:lineRule="auto"/>
              <w:ind w:firstLine="420" w:firstLineChars="200"/>
              <w:rPr>
                <w:rFonts w:hAnsi="宋体"/>
                <w:bCs/>
                <w:sz w:val="21"/>
              </w:rPr>
            </w:pPr>
          </w:p>
          <w:p w14:paraId="05B5CF72">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p w14:paraId="52F398F2">
            <w:pPr>
              <w:pStyle w:val="15"/>
              <w:pageBreakBefore w:val="0"/>
              <w:kinsoku/>
              <w:overflowPunct/>
              <w:topLinePunct w:val="0"/>
              <w:bidi w:val="0"/>
              <w:spacing w:line="240" w:lineRule="auto"/>
              <w:ind w:firstLine="420" w:firstLineChars="200"/>
              <w:rPr>
                <w:rFonts w:hAnsi="宋体"/>
                <w:bCs/>
                <w:sz w:val="21"/>
              </w:rPr>
            </w:pPr>
          </w:p>
        </w:tc>
      </w:tr>
    </w:tbl>
    <w:p w14:paraId="713154A2">
      <w:pPr>
        <w:rPr>
          <w:rFonts w:hint="eastAsia" w:ascii="宋体" w:hAnsi="宋体" w:cs="宋体"/>
          <w:color w:val="auto"/>
          <w:szCs w:val="21"/>
          <w:lang w:val="en-US" w:eastAsia="zh-CN"/>
        </w:rPr>
      </w:pPr>
      <w:r>
        <w:rPr>
          <w:rFonts w:hint="eastAsia" w:ascii="宋体" w:hAnsi="宋体" w:cs="宋体"/>
          <w:color w:val="auto"/>
          <w:szCs w:val="21"/>
          <w:lang w:val="en-US" w:eastAsia="zh-CN"/>
        </w:rPr>
        <w:br w:type="page"/>
      </w:r>
    </w:p>
    <w:p w14:paraId="3D948CA2">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7" w:name="_Toc16478"/>
      <w:r>
        <w:rPr>
          <w:rFonts w:hint="eastAsia" w:ascii="宋体" w:hAnsi="宋体" w:eastAsia="宋体" w:cs="宋体"/>
          <w:color w:val="auto"/>
          <w:sz w:val="40"/>
          <w:szCs w:val="40"/>
          <w:highlight w:val="none"/>
          <w:lang w:val="en-US" w:eastAsia="zh-CN"/>
        </w:rPr>
        <w:t>投标文件格式</w:t>
      </w:r>
      <w:bookmarkEnd w:id="127"/>
    </w:p>
    <w:p w14:paraId="5A8F403A">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72AB0642">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8" w:name="_Toc19686836"/>
      <w:r>
        <w:rPr>
          <w:rFonts w:hint="eastAsia" w:ascii="宋体" w:hAnsi="宋体" w:eastAsia="宋体" w:cs="宋体"/>
          <w:b/>
          <w:color w:val="auto"/>
          <w:sz w:val="21"/>
          <w:szCs w:val="21"/>
          <w:highlight w:val="none"/>
        </w:rPr>
        <w:t>一、报价文件格式</w:t>
      </w:r>
      <w:bookmarkEnd w:id="128"/>
    </w:p>
    <w:p w14:paraId="1B393BC3">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报价文件封面格式： </w:t>
      </w:r>
    </w:p>
    <w:p w14:paraId="21DFD8FC">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CF62771">
      <w:pPr>
        <w:pageBreakBefore w:val="0"/>
        <w:kinsoku/>
        <w:overflowPunct/>
        <w:topLinePunct w:val="0"/>
        <w:bidi w:val="0"/>
        <w:snapToGrid w:val="0"/>
        <w:spacing w:before="120" w:beforeLines="50" w:after="50" w:line="240" w:lineRule="auto"/>
        <w:jc w:val="left"/>
        <w:rPr>
          <w:rFonts w:hint="eastAsia" w:ascii="宋体" w:hAnsi="宋体" w:eastAsia="宋体" w:cs="宋体"/>
          <w:bCs/>
          <w:color w:val="auto"/>
          <w:sz w:val="21"/>
          <w:szCs w:val="21"/>
          <w:highlight w:val="none"/>
        </w:rPr>
      </w:pPr>
    </w:p>
    <w:p w14:paraId="66114DE9">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  价  文  件</w:t>
      </w:r>
    </w:p>
    <w:p w14:paraId="51A98956">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F6124B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A93283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6EEC689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206B27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572D2DF7">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272A781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14:paraId="6E293833">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p>
    <w:p w14:paraId="719FFBE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4DB08598">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149ACE3F">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DC1841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5D9F315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24DE86BB">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ADACAE5">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F45A561">
      <w:pPr>
        <w:rPr>
          <w:rFonts w:hint="eastAsia"/>
        </w:rPr>
      </w:pPr>
      <w:r>
        <w:rPr>
          <w:rFonts w:hint="eastAsia" w:ascii="宋体" w:hAnsi="宋体" w:eastAsia="宋体" w:cs="宋体"/>
          <w:color w:val="auto"/>
          <w:sz w:val="21"/>
          <w:szCs w:val="21"/>
          <w:highlight w:val="none"/>
        </w:rPr>
        <w:br w:type="page"/>
      </w:r>
    </w:p>
    <w:p w14:paraId="669B682A">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报价文件目录</w:t>
      </w:r>
    </w:p>
    <w:p w14:paraId="1C81E7D5">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51626897">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3. 投标函格式：</w:t>
      </w:r>
    </w:p>
    <w:p w14:paraId="7A3A8D38">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函</w:t>
      </w:r>
    </w:p>
    <w:p w14:paraId="500C2579">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24E441C3">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14:paraId="6CDD7B4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616EEC0C">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文件、采购过程、采购结果有依法进行询问、质疑、投诉的权利及相关渠道和要求。</w:t>
      </w:r>
    </w:p>
    <w:p w14:paraId="37831ABD">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文件的各项规定和要求，对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文件的合理性、合法性不再有异议。</w:t>
      </w:r>
    </w:p>
    <w:p w14:paraId="02C01733">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F63D5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文件”及政府采购法律、法规的规定履行合同责任和义务。</w:t>
      </w:r>
    </w:p>
    <w:p w14:paraId="06BB40D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14:paraId="5D3D6FF9">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14:paraId="6F6BEA6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14:paraId="51A1BEC3">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54E0849">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0D130FC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CDBB07D">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14:paraId="1D1350D7">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28883AF0">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3AAF5110">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6939A34">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C2E2B14">
      <w:pPr>
        <w:pStyle w:val="9"/>
        <w:pageBreakBefore w:val="0"/>
        <w:kinsoku/>
        <w:overflowPunct/>
        <w:topLinePunct w:val="0"/>
        <w:bidi w:val="0"/>
        <w:spacing w:line="240" w:lineRule="auto"/>
        <w:rPr>
          <w:rFonts w:hint="eastAsia" w:ascii="宋体" w:hAnsi="宋体" w:eastAsia="宋体" w:cs="宋体"/>
          <w:color w:val="auto"/>
          <w:sz w:val="21"/>
          <w:szCs w:val="21"/>
          <w:highlight w:val="none"/>
        </w:rPr>
      </w:pPr>
    </w:p>
    <w:p w14:paraId="13F043D7">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_______ </w:t>
      </w:r>
    </w:p>
    <w:p w14:paraId="1687D938">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投标人名称（公章）：</w:t>
      </w:r>
    </w:p>
    <w:p w14:paraId="5D38C351">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0CC030C">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lang w:eastAsia="zh-CN"/>
        </w:rPr>
      </w:pPr>
      <w:r>
        <w:rPr>
          <w:rFonts w:hint="eastAsia"/>
          <w:lang w:val="en-US" w:eastAsia="zh-CN"/>
        </w:rPr>
        <w:br w:type="page"/>
      </w:r>
      <w:r>
        <w:rPr>
          <w:rFonts w:hint="eastAsia" w:ascii="宋体" w:hAnsi="宋体" w:eastAsia="宋体" w:cs="宋体"/>
          <w:b/>
          <w:color w:val="auto"/>
          <w:sz w:val="21"/>
          <w:szCs w:val="21"/>
          <w:highlight w:val="none"/>
        </w:rPr>
        <w:t xml:space="preserve">4. </w:t>
      </w:r>
      <w:r>
        <w:rPr>
          <w:rFonts w:hint="eastAsia" w:ascii="宋体" w:hAnsi="宋体" w:eastAsia="宋体" w:cs="宋体"/>
          <w:b/>
          <w:color w:val="auto"/>
          <w:sz w:val="21"/>
          <w:szCs w:val="21"/>
          <w:highlight w:val="none"/>
          <w:lang w:eastAsia="zh-CN"/>
        </w:rPr>
        <w:t>开标一览表</w:t>
      </w:r>
    </w:p>
    <w:p w14:paraId="0B3E1EDE">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开标一览表</w:t>
      </w:r>
    </w:p>
    <w:p w14:paraId="01336012">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rPr>
      </w:pPr>
    </w:p>
    <w:p w14:paraId="20DCC5AA">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u w:val="single"/>
        </w:rPr>
        <w:t xml:space="preserve">      </w:t>
      </w:r>
    </w:p>
    <w:p w14:paraId="35C86E9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cs="宋体"/>
          <w:color w:val="auto"/>
          <w:sz w:val="21"/>
          <w:szCs w:val="21"/>
          <w:highlight w:val="none"/>
          <w:lang w:val="en-US" w:eastAsia="zh-CN"/>
        </w:rPr>
        <w:t>元</w:t>
      </w:r>
    </w:p>
    <w:tbl>
      <w:tblPr>
        <w:tblStyle w:val="20"/>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7FF3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46B32FD">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EEA3812">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6BE7B28C">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5E2599C4">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5A6A5A2A">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28E4FC5C">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备注</w:t>
            </w:r>
          </w:p>
        </w:tc>
      </w:tr>
      <w:tr w14:paraId="360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F9B7A82">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19064D72">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67C8F7B">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B25EFCD">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2882C6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E807D18">
            <w:pPr>
              <w:pageBreakBefore w:val="0"/>
              <w:kinsoku/>
              <w:overflowPunct/>
              <w:topLinePunct w:val="0"/>
              <w:bidi w:val="0"/>
              <w:spacing w:line="240" w:lineRule="auto"/>
              <w:rPr>
                <w:rFonts w:hint="eastAsia" w:ascii="宋体" w:hAnsi="宋体" w:cs="宋体"/>
                <w:color w:val="auto"/>
                <w:sz w:val="24"/>
              </w:rPr>
            </w:pPr>
          </w:p>
        </w:tc>
      </w:tr>
      <w:tr w14:paraId="4E82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56DA93C5">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2D5CCB3A">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6D78F4F">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1017A1B">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344B1478">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B4CE326">
            <w:pPr>
              <w:pageBreakBefore w:val="0"/>
              <w:kinsoku/>
              <w:overflowPunct/>
              <w:topLinePunct w:val="0"/>
              <w:bidi w:val="0"/>
              <w:spacing w:line="240" w:lineRule="auto"/>
              <w:rPr>
                <w:rFonts w:hint="eastAsia" w:ascii="宋体" w:hAnsi="宋体" w:cs="宋体"/>
                <w:color w:val="auto"/>
                <w:sz w:val="24"/>
              </w:rPr>
            </w:pPr>
          </w:p>
        </w:tc>
      </w:tr>
      <w:tr w14:paraId="1634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E811F75">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0891D96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11AA6718">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D070AC9">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86A8A7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4941F29">
            <w:pPr>
              <w:pageBreakBefore w:val="0"/>
              <w:kinsoku/>
              <w:overflowPunct/>
              <w:topLinePunct w:val="0"/>
              <w:bidi w:val="0"/>
              <w:spacing w:line="240" w:lineRule="auto"/>
              <w:rPr>
                <w:rFonts w:hint="eastAsia" w:ascii="宋体" w:hAnsi="宋体" w:cs="宋体"/>
                <w:color w:val="auto"/>
                <w:sz w:val="24"/>
              </w:rPr>
            </w:pPr>
          </w:p>
        </w:tc>
      </w:tr>
      <w:tr w14:paraId="487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75C0078E">
            <w:pPr>
              <w:pageBreakBefore w:val="0"/>
              <w:kinsoku/>
              <w:overflowPunct/>
              <w:topLinePunct w:val="0"/>
              <w:bidi w:val="0"/>
              <w:snapToGrid w:val="0"/>
              <w:spacing w:before="50" w:after="50" w:line="240" w:lineRule="auto"/>
              <w:rPr>
                <w:rFonts w:hint="eastAsia" w:ascii="宋体" w:hAnsi="宋体" w:cs="宋体"/>
                <w:color w:val="auto"/>
                <w:sz w:val="24"/>
              </w:rPr>
            </w:pPr>
            <w:r>
              <w:rPr>
                <w:rFonts w:hint="eastAsia" w:ascii="宋体" w:hAnsi="宋体" w:cs="宋体"/>
                <w:color w:val="auto"/>
                <w:sz w:val="24"/>
              </w:rPr>
              <w:t>合计金额大写：人民币（￥）</w:t>
            </w:r>
          </w:p>
        </w:tc>
      </w:tr>
    </w:tbl>
    <w:p w14:paraId="1536A691">
      <w:pPr>
        <w:pageBreakBefore w:val="0"/>
        <w:kinsoku/>
        <w:overflowPunct/>
        <w:topLinePunct w:val="0"/>
        <w:bidi w:val="0"/>
        <w:snapToGrid w:val="0"/>
        <w:spacing w:before="50" w:after="50" w:line="240" w:lineRule="auto"/>
        <w:jc w:val="left"/>
        <w:rPr>
          <w:rFonts w:hint="eastAsia" w:ascii="宋体" w:hAnsi="宋体" w:eastAsia="宋体" w:cs="宋体"/>
          <w:color w:val="auto"/>
          <w:sz w:val="21"/>
          <w:szCs w:val="21"/>
          <w:highlight w:val="none"/>
        </w:rPr>
      </w:pPr>
    </w:p>
    <w:p w14:paraId="290CE798">
      <w:pPr>
        <w:pageBreakBefore w:val="0"/>
        <w:kinsoku/>
        <w:overflowPunct/>
        <w:topLinePunct w:val="0"/>
        <w:bidi w:val="0"/>
        <w:snapToGrid w:val="0"/>
        <w:spacing w:before="50" w:after="50" w:line="24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14:paraId="2509A5B1">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1.投标人的开标一览表必须加盖投标人公章并由法定代表人或者委托代理人签字，</w:t>
      </w:r>
      <w:r>
        <w:rPr>
          <w:rFonts w:hint="eastAsia" w:ascii="宋体" w:hAnsi="宋体" w:cs="宋体"/>
          <w:b/>
          <w:color w:val="auto"/>
          <w:sz w:val="24"/>
        </w:rPr>
        <w:t>否则其投标作无效标处理</w:t>
      </w:r>
      <w:r>
        <w:rPr>
          <w:rFonts w:hint="eastAsia" w:ascii="宋体" w:hAnsi="宋体" w:cs="宋体"/>
          <w:color w:val="auto"/>
          <w:sz w:val="24"/>
        </w:rPr>
        <w:t>。</w:t>
      </w:r>
    </w:p>
    <w:p w14:paraId="5E7DCB58">
      <w:pPr>
        <w:pageBreakBefore w:val="0"/>
        <w:kinsoku/>
        <w:overflowPunct/>
        <w:topLinePunct w:val="0"/>
        <w:bidi w:val="0"/>
        <w:snapToGrid w:val="0"/>
        <w:spacing w:before="50" w:after="50" w:line="240" w:lineRule="auto"/>
        <w:ind w:firstLine="480" w:firstLineChars="200"/>
        <w:jc w:val="left"/>
        <w:rPr>
          <w:rFonts w:hint="eastAsia" w:ascii="宋体" w:hAnsi="宋体" w:cs="宋体"/>
          <w:b/>
          <w:color w:val="auto"/>
          <w:sz w:val="24"/>
        </w:rPr>
      </w:pPr>
      <w:r>
        <w:rPr>
          <w:rFonts w:hint="eastAsia" w:ascii="宋体" w:hAnsi="宋体" w:cs="宋体"/>
          <w:bCs/>
          <w:color w:val="auto"/>
          <w:sz w:val="24"/>
        </w:rPr>
        <w:t>2.</w:t>
      </w:r>
      <w:r>
        <w:rPr>
          <w:rFonts w:hint="eastAsia" w:ascii="宋体" w:hAnsi="宋体" w:cs="宋体"/>
          <w:color w:val="auto"/>
          <w:sz w:val="24"/>
        </w:rPr>
        <w:t>报价一经涂改，应在涂改处加盖投标人公章或者由法定代表人或者委托代理人签字或者盖章</w:t>
      </w:r>
      <w:r>
        <w:rPr>
          <w:rFonts w:hint="eastAsia" w:ascii="宋体" w:hAnsi="宋体" w:cs="宋体"/>
          <w:b/>
          <w:color w:val="auto"/>
          <w:sz w:val="24"/>
        </w:rPr>
        <w:t>，否则其投标作无效标处理。</w:t>
      </w:r>
    </w:p>
    <w:p w14:paraId="4FC45823">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3.如为联合体投标，“投标人名称”处必须列明联合体各方名称，并标注联合体牵头人名称，</w:t>
      </w:r>
      <w:r>
        <w:rPr>
          <w:rFonts w:hint="eastAsia" w:ascii="宋体" w:hAnsi="宋体" w:cs="宋体"/>
          <w:b/>
          <w:color w:val="auto"/>
          <w:sz w:val="24"/>
        </w:rPr>
        <w:t>否则其投标作无效标处理。</w:t>
      </w:r>
    </w:p>
    <w:p w14:paraId="54CC1569">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4.如为联合体投标，盖章处须加盖联合体各方公章，</w:t>
      </w:r>
      <w:r>
        <w:rPr>
          <w:rFonts w:hint="eastAsia" w:ascii="宋体" w:hAnsi="宋体" w:cs="宋体"/>
          <w:b/>
          <w:color w:val="auto"/>
          <w:sz w:val="24"/>
        </w:rPr>
        <w:t>否则其投标作无效标处理。</w:t>
      </w:r>
    </w:p>
    <w:p w14:paraId="59C24A3A">
      <w:pPr>
        <w:pageBreakBefore w:val="0"/>
        <w:kinsoku/>
        <w:overflowPunct/>
        <w:topLinePunct w:val="0"/>
        <w:bidi w:val="0"/>
        <w:snapToGrid w:val="0"/>
        <w:spacing w:before="50" w:after="50" w:line="240" w:lineRule="auto"/>
        <w:ind w:firstLine="480" w:firstLineChars="200"/>
        <w:rPr>
          <w:rFonts w:hint="eastAsia" w:ascii="宋体" w:hAnsi="宋体" w:cs="宋体"/>
          <w:color w:val="auto"/>
          <w:sz w:val="24"/>
        </w:rPr>
      </w:pPr>
      <w:r>
        <w:rPr>
          <w:rFonts w:hint="eastAsia" w:ascii="宋体" w:hAnsi="宋体" w:cs="宋体"/>
          <w:color w:val="auto"/>
          <w:sz w:val="24"/>
        </w:rPr>
        <w:t>5.如有多分标，按分标分别提供开标一览表，</w:t>
      </w:r>
      <w:r>
        <w:rPr>
          <w:rFonts w:hint="eastAsia" w:ascii="宋体" w:hAnsi="宋体" w:cs="宋体"/>
          <w:b/>
          <w:color w:val="auto"/>
          <w:sz w:val="24"/>
        </w:rPr>
        <w:t>否则投标无效。</w:t>
      </w:r>
    </w:p>
    <w:p w14:paraId="7F922366">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p>
    <w:p w14:paraId="478DD1DC">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r>
        <w:rPr>
          <w:rFonts w:hint="eastAsia" w:ascii="宋体" w:hAnsi="宋体" w:cs="宋体"/>
          <w:color w:val="auto"/>
          <w:sz w:val="24"/>
        </w:rPr>
        <w:t xml:space="preserve">法定代表人或者委托代理人（签字）：                    </w:t>
      </w:r>
    </w:p>
    <w:p w14:paraId="6029E2AB">
      <w:pPr>
        <w:pageBreakBefore w:val="0"/>
        <w:kinsoku/>
        <w:overflowPunct/>
        <w:topLinePunct w:val="0"/>
        <w:bidi w:val="0"/>
        <w:snapToGrid w:val="0"/>
        <w:spacing w:before="50" w:after="50" w:line="240" w:lineRule="auto"/>
        <w:ind w:left="-3" w:leftChars="-72" w:right="-817" w:rightChars="-389" w:hanging="148" w:hangingChars="62"/>
        <w:rPr>
          <w:rFonts w:hint="eastAsia" w:ascii="宋体" w:hAnsi="宋体" w:cs="宋体"/>
          <w:color w:val="auto"/>
          <w:sz w:val="24"/>
        </w:rPr>
      </w:pPr>
    </w:p>
    <w:p w14:paraId="55E654E7">
      <w:pPr>
        <w:pageBreakBefore w:val="0"/>
        <w:kinsoku/>
        <w:overflowPunct/>
        <w:topLinePunct w:val="0"/>
        <w:bidi w:val="0"/>
        <w:snapToGrid w:val="0"/>
        <w:spacing w:before="50" w:after="50" w:line="240" w:lineRule="auto"/>
        <w:ind w:left="-3" w:leftChars="-15" w:right="-817" w:rightChars="-389" w:hanging="28" w:hangingChars="12"/>
        <w:rPr>
          <w:rFonts w:hint="eastAsia" w:ascii="宋体" w:hAnsi="宋体" w:cs="宋体"/>
          <w:color w:val="auto"/>
          <w:sz w:val="24"/>
        </w:rPr>
      </w:pPr>
      <w:r>
        <w:rPr>
          <w:rFonts w:hint="eastAsia" w:ascii="宋体" w:hAnsi="宋体" w:cs="宋体"/>
          <w:color w:val="auto"/>
          <w:sz w:val="24"/>
        </w:rPr>
        <w:t>投标人（盖公章）：                                 日期：    年   月   日</w:t>
      </w:r>
    </w:p>
    <w:p w14:paraId="4EE14D10">
      <w:pPr>
        <w:rPr>
          <w:rFonts w:hint="eastAsia"/>
        </w:rPr>
      </w:pPr>
      <w:r>
        <w:rPr>
          <w:rFonts w:hint="eastAsia" w:ascii="宋体" w:hAnsi="宋体" w:cs="宋体"/>
          <w:color w:val="auto"/>
          <w:sz w:val="24"/>
        </w:rPr>
        <w:br w:type="page"/>
      </w:r>
    </w:p>
    <w:p w14:paraId="186E1E33">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9" w:name="_Toc19686837"/>
      <w:r>
        <w:rPr>
          <w:rFonts w:hint="eastAsia" w:ascii="宋体" w:hAnsi="宋体" w:eastAsia="宋体" w:cs="宋体"/>
          <w:b/>
          <w:color w:val="auto"/>
          <w:sz w:val="21"/>
          <w:szCs w:val="21"/>
          <w:highlight w:val="none"/>
        </w:rPr>
        <w:t>二、资格证明文件格式</w:t>
      </w:r>
      <w:bookmarkEnd w:id="129"/>
    </w:p>
    <w:p w14:paraId="0899EB95">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资格证明文件封面格式： </w:t>
      </w:r>
    </w:p>
    <w:p w14:paraId="44284E21">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7BFAB3AF">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359E885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594823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67F0518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7923F4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09EEBD0">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B3E7B83">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B47F30E">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0B4D73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6FE7BD1C">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0396A6F4">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68D9309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1CC9976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52424857">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5A16D303">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2AC471F7">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21AFC191">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1B4BC7F4">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23F42AB7">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2049606E">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615F6657">
      <w:pPr>
        <w:rPr>
          <w:rFonts w:hint="eastAsia"/>
          <w:lang w:val="en-US" w:eastAsia="zh-CN"/>
        </w:rPr>
      </w:pPr>
      <w:r>
        <w:rPr>
          <w:rFonts w:hint="eastAsia"/>
          <w:lang w:val="en-US" w:eastAsia="zh-CN"/>
        </w:rPr>
        <w:br w:type="page"/>
      </w:r>
    </w:p>
    <w:p w14:paraId="6197E3B9">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资格证明文件目录</w:t>
      </w:r>
    </w:p>
    <w:p w14:paraId="6DEA33B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22B6B901">
      <w:pPr>
        <w:rPr>
          <w:rFonts w:hint="eastAsia"/>
          <w:lang w:val="en-US" w:eastAsia="zh-CN"/>
        </w:rPr>
      </w:pPr>
      <w:r>
        <w:rPr>
          <w:rFonts w:hint="eastAsia"/>
          <w:lang w:val="en-US" w:eastAsia="zh-CN"/>
        </w:rPr>
        <w:br w:type="page"/>
      </w:r>
    </w:p>
    <w:p w14:paraId="299E338D">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防城港市政府采购供应商信用承诺函</w:t>
      </w:r>
    </w:p>
    <w:p w14:paraId="5DD36995">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3C7C207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防城港市政府采购供应商信用承诺函</w:t>
      </w:r>
    </w:p>
    <w:p w14:paraId="485D96E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705FA071">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 ：</w:t>
      </w:r>
    </w:p>
    <w:p w14:paraId="3A07227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项目编号：         </w:t>
      </w:r>
      <w:r>
        <w:rPr>
          <w:rFonts w:hint="eastAsia" w:ascii="宋体" w:hAnsi="宋体" w:eastAsia="宋体" w:cs="宋体"/>
          <w:color w:val="auto"/>
          <w:sz w:val="21"/>
          <w:szCs w:val="21"/>
          <w:highlight w:val="none"/>
        </w:rPr>
        <w:t xml:space="preserve">）的政府采购活动，严格遵守《中华人民共和国政府采购法》及相关法律法规，依法诚信经营，无条件遵守本次政府采购活动的各项规定，并郑重承诺： </w:t>
      </w:r>
    </w:p>
    <w:p w14:paraId="73BFD98B">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1.我方具有符合采购文件资格要求的财务状况报告。 </w:t>
      </w:r>
    </w:p>
    <w:p w14:paraId="027725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2.我方具有符合采购文件资格要求的依法缴纳税收和社会保障资金的良好记录。 </w:t>
      </w:r>
    </w:p>
    <w:p w14:paraId="3C2348E8">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3.我方参加政府采购活动前三年内在经营活动中没有重大违法记录。 </w:t>
      </w:r>
    </w:p>
    <w:p w14:paraId="29EA9D5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我方对以上承诺内容的真实性负责。如有虚假，将依法承担相应责任。</w:t>
      </w:r>
    </w:p>
    <w:p w14:paraId="74EE7167">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2BECE58A">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255856BD">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14:paraId="3C0CC069">
      <w:pPr>
        <w:pageBreakBefore w:val="0"/>
        <w:kinsoku/>
        <w:overflowPunct/>
        <w:topLinePunct w:val="0"/>
        <w:bidi w:val="0"/>
        <w:spacing w:line="24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68F54F52">
      <w:pPr>
        <w:pageBreakBefore w:val="0"/>
        <w:kinsoku/>
        <w:overflowPunct/>
        <w:topLinePunct w:val="0"/>
        <w:bidi w:val="0"/>
        <w:spacing w:line="24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14:paraId="194B5B4E">
      <w:pPr>
        <w:pageBreakBefore w:val="0"/>
        <w:kinsoku/>
        <w:overflowPunct/>
        <w:topLinePunct w:val="0"/>
        <w:bidi w:val="0"/>
        <w:spacing w:line="24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BEDAF5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5B365EC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（采购）文件要求，按无效投标（响应）处理。</w:t>
      </w:r>
    </w:p>
    <w:p w14:paraId="4A6472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45D6EE57">
      <w:pPr>
        <w:rPr>
          <w:rFonts w:hint="eastAsia"/>
          <w:lang w:val="en-US" w:eastAsia="zh-CN"/>
        </w:rPr>
      </w:pPr>
      <w:r>
        <w:rPr>
          <w:rFonts w:hint="eastAsia"/>
          <w:lang w:val="en-US" w:eastAsia="zh-CN"/>
        </w:rPr>
        <w:br w:type="page"/>
      </w:r>
    </w:p>
    <w:p w14:paraId="34727AA3">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投标人直接控股、管理关系信息表</w:t>
      </w:r>
    </w:p>
    <w:p w14:paraId="195EADF8">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p>
    <w:p w14:paraId="62A1FABA">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投标人直接控股股东信息表</w:t>
      </w:r>
    </w:p>
    <w:tbl>
      <w:tblPr>
        <w:tblStyle w:val="20"/>
        <w:tblW w:w="9476" w:type="dxa"/>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DB6C5B">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158395">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E8983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DED1F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E06DEC">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4DFE46">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8AA9D32">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5FC06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42C0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4D8BE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612C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029F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19B75C34">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147E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E85D3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28929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AAEC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B1664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77234491">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DD7F98">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D7DAC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2B1D5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3DBD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40EFD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30CEC79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1840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69C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D963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0BB0D">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31E9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2D077B9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4B6035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1C31D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44B8918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3.供应商不存在直接控股股东的，则在“</w:t>
      </w:r>
      <w:r>
        <w:rPr>
          <w:rFonts w:hint="eastAsia" w:ascii="宋体" w:hAnsi="宋体" w:eastAsia="宋体" w:cs="宋体"/>
          <w:b/>
          <w:bCs/>
          <w:color w:val="auto"/>
          <w:kern w:val="0"/>
          <w:sz w:val="21"/>
          <w:szCs w:val="21"/>
          <w:highlight w:val="none"/>
        </w:rPr>
        <w:t>直接控股股东名称</w:t>
      </w:r>
      <w:r>
        <w:rPr>
          <w:rFonts w:hint="eastAsia" w:ascii="宋体" w:hAnsi="宋体" w:eastAsia="宋体" w:cs="宋体"/>
          <w:color w:val="auto"/>
          <w:sz w:val="21"/>
          <w:szCs w:val="21"/>
          <w:highlight w:val="none"/>
        </w:rPr>
        <w:t>”中填“无”。</w:t>
      </w:r>
    </w:p>
    <w:p w14:paraId="1BA54C3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744264D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6454DC0">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7B8AEA44">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081088C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7E03207A">
      <w:pPr>
        <w:rPr>
          <w:rFonts w:hint="eastAsia"/>
          <w:lang w:val="en-US" w:eastAsia="zh-CN"/>
        </w:rPr>
      </w:pPr>
      <w:r>
        <w:rPr>
          <w:rFonts w:hint="eastAsia"/>
          <w:lang w:val="en-US" w:eastAsia="zh-CN"/>
        </w:rPr>
        <w:br w:type="page"/>
      </w:r>
    </w:p>
    <w:p w14:paraId="69EC45B6">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投标人直接管理关系信息表</w:t>
      </w:r>
    </w:p>
    <w:tbl>
      <w:tblPr>
        <w:tblStyle w:val="20"/>
        <w:tblW w:w="9652" w:type="dxa"/>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0B0C036F">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706CA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7405D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110C09">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851EE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1C9F2C4">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4160F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EB0C4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2F66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F31ED">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E4E6EC6">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152C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6349D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D41A6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143C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6377DBC7">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76DB5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5ACF1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1B8FB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D6A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379D01CA">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86C20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FBAF9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2FC8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62A63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05E8EB8E">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385DEB5">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59E818C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42FA8472">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3.供应商不存在直接管理关系的，则在“</w:t>
      </w:r>
      <w:r>
        <w:rPr>
          <w:rFonts w:hint="eastAsia" w:ascii="宋体" w:hAnsi="宋体" w:eastAsia="宋体" w:cs="宋体"/>
          <w:b/>
          <w:bCs/>
          <w:color w:val="auto"/>
          <w:kern w:val="0"/>
          <w:sz w:val="21"/>
          <w:szCs w:val="21"/>
          <w:highlight w:val="none"/>
        </w:rPr>
        <w:t>直接管理关系单位名称</w:t>
      </w:r>
      <w:r>
        <w:rPr>
          <w:rFonts w:hint="eastAsia" w:ascii="宋体" w:hAnsi="宋体" w:eastAsia="宋体" w:cs="宋体"/>
          <w:color w:val="auto"/>
          <w:sz w:val="21"/>
          <w:szCs w:val="21"/>
          <w:highlight w:val="none"/>
        </w:rPr>
        <w:t>”中填“无”。</w:t>
      </w:r>
    </w:p>
    <w:p w14:paraId="1B024AA8">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7FE7C28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059FE5C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36E604A7">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5E92D3FA">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000BFF51">
      <w:pPr>
        <w:pageBreakBefore w:val="0"/>
        <w:kinsoku/>
        <w:overflowPunct/>
        <w:topLinePunct w:val="0"/>
        <w:bidi w:val="0"/>
        <w:snapToGrid w:val="0"/>
        <w:spacing w:line="240" w:lineRule="auto"/>
        <w:ind w:right="48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395AB2CC">
      <w:pPr>
        <w:rPr>
          <w:rFonts w:hint="eastAsia"/>
          <w:lang w:val="en-US" w:eastAsia="zh-CN"/>
        </w:rPr>
      </w:pPr>
      <w:r>
        <w:rPr>
          <w:rFonts w:hint="eastAsia"/>
          <w:lang w:val="en-US" w:eastAsia="zh-CN"/>
        </w:rPr>
        <w:br w:type="page"/>
      </w:r>
    </w:p>
    <w:p w14:paraId="79073F3B">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投标声明</w:t>
      </w:r>
    </w:p>
    <w:p w14:paraId="0A6BF496">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75045936">
      <w:pPr>
        <w:pageBreakBefore w:val="0"/>
        <w:kinsoku/>
        <w:overflowPunct/>
        <w:topLinePunct w:val="0"/>
        <w:bidi w:val="0"/>
        <w:snapToGrid w:val="0"/>
        <w:spacing w:before="50" w:after="120" w:afterLines="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投标声明</w:t>
      </w:r>
    </w:p>
    <w:p w14:paraId="163DC183">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6A8D2272">
      <w:pPr>
        <w:pageBreakBefore w:val="0"/>
        <w:kinsoku/>
        <w:overflowPunct/>
        <w:topLinePunct w:val="0"/>
        <w:bidi w:val="0"/>
        <w:spacing w:line="24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14:paraId="05CC6D8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56E66A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2.我方不是为本次采购项目提供整体设计、规范编制或者项目管理、监理、检测等服务的供应商。</w:t>
      </w:r>
    </w:p>
    <w:p w14:paraId="61FA74B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14:paraId="0FD15324">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4B7679D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14:paraId="22CBED4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14:paraId="620AD94A">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14:paraId="10EC9E7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3522C43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55972EE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14:paraId="6E7BC890">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14:paraId="371FF0C0">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14:paraId="67676074">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r>
        <w:rPr>
          <w:rFonts w:hint="eastAsia" w:ascii="宋体" w:hAnsi="宋体" w:eastAsia="宋体" w:cs="宋体"/>
          <w:color w:val="auto"/>
          <w:sz w:val="21"/>
          <w:szCs w:val="21"/>
          <w:highlight w:val="none"/>
          <w:u w:val="single"/>
        </w:rPr>
        <w:t xml:space="preserve">                 </w:t>
      </w:r>
    </w:p>
    <w:p w14:paraId="13F81023">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040D465">
      <w:pPr>
        <w:rPr>
          <w:rFonts w:hint="eastAsia"/>
          <w:lang w:val="en-US" w:eastAsia="zh-CN"/>
        </w:rPr>
      </w:pPr>
      <w:r>
        <w:rPr>
          <w:rFonts w:hint="eastAsia"/>
          <w:lang w:val="en-US" w:eastAsia="zh-CN"/>
        </w:rPr>
        <w:br w:type="page"/>
      </w:r>
    </w:p>
    <w:p w14:paraId="33F851D5">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中小企业声明函或监狱企业证明材料或</w:t>
      </w:r>
      <w:r>
        <w:rPr>
          <w:rFonts w:hint="eastAsia" w:ascii="宋体" w:hAnsi="宋体" w:eastAsia="宋体" w:cs="宋体"/>
          <w:b/>
          <w:color w:val="auto"/>
          <w:sz w:val="21"/>
          <w:szCs w:val="21"/>
          <w:highlight w:val="none"/>
          <w:lang w:val="en-US" w:eastAsia="zh-CN"/>
        </w:rPr>
        <w:t>残疾人福利性单位</w:t>
      </w:r>
      <w:r>
        <w:rPr>
          <w:rFonts w:hint="eastAsia" w:ascii="宋体" w:hAnsi="宋体" w:eastAsia="宋体" w:cs="宋体"/>
          <w:b/>
          <w:color w:val="auto"/>
          <w:sz w:val="21"/>
          <w:szCs w:val="21"/>
          <w:highlight w:val="none"/>
        </w:rPr>
        <w:t>声明函</w:t>
      </w:r>
    </w:p>
    <w:p w14:paraId="6B524D91">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7F5D7099">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61D60755">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中小</w:t>
      </w:r>
      <w:r>
        <w:rPr>
          <w:rFonts w:hint="eastAsia" w:ascii="宋体" w:hAnsi="宋体" w:eastAsia="宋体" w:cs="宋体"/>
          <w:b/>
          <w:color w:val="auto"/>
          <w:sz w:val="21"/>
          <w:szCs w:val="21"/>
          <w:highlight w:val="none"/>
        </w:rPr>
        <w:t>企业声明函格式</w:t>
      </w:r>
    </w:p>
    <w:p w14:paraId="3860B4C8">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3DCB01F1">
      <w:pPr>
        <w:pageBreakBefore w:val="0"/>
        <w:kinsoku/>
        <w:overflowPunct/>
        <w:topLinePunct w:val="0"/>
        <w:bidi w:val="0"/>
        <w:spacing w:line="240" w:lineRule="auto"/>
        <w:ind w:left="-426" w:leftChars="-203" w:right="142" w:firstLine="420" w:firstLineChars="20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1D7D6C2C">
      <w:pPr>
        <w:pageBreakBefore w:val="0"/>
        <w:tabs>
          <w:tab w:val="left" w:pos="1384"/>
          <w:tab w:val="left" w:pos="4562"/>
          <w:tab w:val="left" w:pos="6803"/>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10AEF711">
      <w:pPr>
        <w:pageBreakBefore w:val="0"/>
        <w:tabs>
          <w:tab w:val="left" w:pos="1065"/>
          <w:tab w:val="left" w:pos="6477"/>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6F9676E5">
      <w:pPr>
        <w:pageBreakBefore w:val="0"/>
        <w:kinsoku/>
        <w:overflowPunct/>
        <w:topLinePunct w:val="0"/>
        <w:bidi w:val="0"/>
        <w:spacing w:line="240" w:lineRule="auto"/>
        <w:ind w:left="142" w:right="14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14:paraId="23D6E2A2">
      <w:pPr>
        <w:pageBreakBefore w:val="0"/>
        <w:kinsoku/>
        <w:overflowPunct/>
        <w:topLinePunct w:val="0"/>
        <w:bidi w:val="0"/>
        <w:spacing w:line="240" w:lineRule="auto"/>
        <w:ind w:left="-405" w:leftChars="-193" w:right="142" w:firstLine="396" w:firstLineChars="189"/>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14:paraId="608D337D">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14:paraId="7E9123BF">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40C89790">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企业名称（</w:t>
      </w:r>
      <w:r>
        <w:rPr>
          <w:rFonts w:hint="eastAsia" w:ascii="宋体" w:hAnsi="宋体" w:eastAsia="宋体" w:cs="宋体"/>
          <w:color w:val="auto"/>
          <w:sz w:val="21"/>
          <w:szCs w:val="21"/>
          <w:highlight w:val="none"/>
        </w:rPr>
        <w:t>公章</w:t>
      </w:r>
      <w:r>
        <w:rPr>
          <w:rFonts w:hint="eastAsia" w:ascii="宋体" w:hAnsi="宋体" w:eastAsia="宋体" w:cs="宋体"/>
          <w:color w:val="auto"/>
          <w:kern w:val="24"/>
          <w:sz w:val="21"/>
          <w:szCs w:val="21"/>
          <w:highlight w:val="none"/>
        </w:rPr>
        <w:t>）：</w:t>
      </w:r>
    </w:p>
    <w:p w14:paraId="62B3876B">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14:paraId="5BF72BEE">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0B50B4EC">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5BC060E4">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A7C369B">
      <w:pPr>
        <w:rPr>
          <w:rFonts w:hint="eastAsia"/>
          <w:lang w:val="en-US" w:eastAsia="zh-CN"/>
        </w:rPr>
      </w:pPr>
      <w:r>
        <w:rPr>
          <w:rFonts w:hint="eastAsia"/>
          <w:lang w:val="en-US" w:eastAsia="zh-CN"/>
        </w:rPr>
        <w:br w:type="page"/>
      </w:r>
    </w:p>
    <w:p w14:paraId="50FC5997">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w:t>
      </w:r>
    </w:p>
    <w:p w14:paraId="3ACAA001">
      <w:pPr>
        <w:pageBreakBefore w:val="0"/>
        <w:widowControl/>
        <w:kinsoku/>
        <w:overflowPunct/>
        <w:topLinePunct w:val="0"/>
        <w:bidi w:val="0"/>
        <w:spacing w:before="120" w:beforeLines="50" w:after="120" w:afterLines="50" w:line="240" w:lineRule="auto"/>
        <w:jc w:val="center"/>
        <w:rPr>
          <w:rFonts w:hint="eastAsia" w:ascii="宋体" w:hAnsi="宋体" w:eastAsia="宋体" w:cs="宋体"/>
          <w:b/>
          <w:bCs/>
          <w:color w:val="auto"/>
          <w:kern w:val="0"/>
          <w:sz w:val="21"/>
          <w:szCs w:val="21"/>
          <w:highlight w:val="none"/>
        </w:rPr>
      </w:pPr>
      <w:bookmarkStart w:id="130" w:name="_Toc28361_WPSOffice_Level2"/>
      <w:r>
        <w:rPr>
          <w:rFonts w:hint="eastAsia" w:ascii="宋体" w:hAnsi="宋体" w:eastAsia="宋体" w:cs="宋体"/>
          <w:b/>
          <w:bCs/>
          <w:color w:val="auto"/>
          <w:kern w:val="0"/>
          <w:sz w:val="21"/>
          <w:szCs w:val="21"/>
          <w:highlight w:val="none"/>
        </w:rPr>
        <w:t>大中小微型企业划分标准</w:t>
      </w:r>
      <w:bookmarkEnd w:id="130"/>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14:paraId="3A04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51" w:type="dxa"/>
            <w:shd w:val="clear" w:color="auto" w:fill="8DB3E2"/>
            <w:vAlign w:val="center"/>
          </w:tcPr>
          <w:p w14:paraId="3CCA7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31" w:type="dxa"/>
            <w:shd w:val="clear" w:color="auto" w:fill="8DB3E2"/>
            <w:vAlign w:val="center"/>
          </w:tcPr>
          <w:p w14:paraId="0A73C1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vAlign w:val="center"/>
          </w:tcPr>
          <w:p w14:paraId="578CD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14:paraId="36FFF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vAlign w:val="center"/>
          </w:tcPr>
          <w:p w14:paraId="44C6A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vAlign w:val="center"/>
          </w:tcPr>
          <w:p w14:paraId="100114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vAlign w:val="center"/>
          </w:tcPr>
          <w:p w14:paraId="2727E5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vAlign w:val="center"/>
          </w:tcPr>
          <w:p w14:paraId="7B9FE2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7E86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14:paraId="285AA6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31" w:type="dxa"/>
            <w:vAlign w:val="center"/>
          </w:tcPr>
          <w:p w14:paraId="2F69D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3DBC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5937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1F8DB7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4DE581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vAlign w:val="center"/>
          </w:tcPr>
          <w:p w14:paraId="6BFE2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225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7464C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31" w:type="dxa"/>
            <w:vAlign w:val="center"/>
          </w:tcPr>
          <w:p w14:paraId="17A77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C737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A29E0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3E715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51DD6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19951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3DB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0C5A7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620B4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A3647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D056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7AAF12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vAlign w:val="center"/>
          </w:tcPr>
          <w:p w14:paraId="5FCFD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vAlign w:val="center"/>
          </w:tcPr>
          <w:p w14:paraId="73F2B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B0A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140409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31" w:type="dxa"/>
            <w:vAlign w:val="center"/>
          </w:tcPr>
          <w:p w14:paraId="78B570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240A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E0FB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vAlign w:val="center"/>
          </w:tcPr>
          <w:p w14:paraId="09468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vAlign w:val="center"/>
          </w:tcPr>
          <w:p w14:paraId="5B9A1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vAlign w:val="center"/>
          </w:tcPr>
          <w:p w14:paraId="06EB3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D7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0F300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34D2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03FABF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0242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vAlign w:val="center"/>
          </w:tcPr>
          <w:p w14:paraId="0A4C97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vAlign w:val="center"/>
          </w:tcPr>
          <w:p w14:paraId="129B82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vAlign w:val="center"/>
          </w:tcPr>
          <w:p w14:paraId="28F3A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6A05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A5FDE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31" w:type="dxa"/>
            <w:vAlign w:val="center"/>
          </w:tcPr>
          <w:p w14:paraId="0ECBE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B99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ACF83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1A39AA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vAlign w:val="center"/>
          </w:tcPr>
          <w:p w14:paraId="1F4F0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vAlign w:val="center"/>
          </w:tcPr>
          <w:p w14:paraId="3F470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3878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7CD9D0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47C6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1ABF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B0B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7F7A03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vAlign w:val="center"/>
          </w:tcPr>
          <w:p w14:paraId="5D1FF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vAlign w:val="center"/>
          </w:tcPr>
          <w:p w14:paraId="1B1303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D3C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52A57B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31" w:type="dxa"/>
            <w:vAlign w:val="center"/>
          </w:tcPr>
          <w:p w14:paraId="71F4A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FDBB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21B74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4469E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vAlign w:val="center"/>
          </w:tcPr>
          <w:p w14:paraId="6082D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vAlign w:val="center"/>
          </w:tcPr>
          <w:p w14:paraId="021BA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0C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5454A8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246B72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3028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8A89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67B37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05DA9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vAlign w:val="center"/>
          </w:tcPr>
          <w:p w14:paraId="10532A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5EA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59FA2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31" w:type="dxa"/>
            <w:vAlign w:val="center"/>
          </w:tcPr>
          <w:p w14:paraId="2A2674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7ADC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3F69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070C4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1066A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4D122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469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0AAF9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47B66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BF7B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20AB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2D0428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vAlign w:val="center"/>
          </w:tcPr>
          <w:p w14:paraId="63532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vAlign w:val="center"/>
          </w:tcPr>
          <w:p w14:paraId="4F4F71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5EF5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0AC11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31" w:type="dxa"/>
            <w:vAlign w:val="center"/>
          </w:tcPr>
          <w:p w14:paraId="6E01A6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7735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13225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5275E18A">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vAlign w:val="center"/>
          </w:tcPr>
          <w:p w14:paraId="3E9A5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vAlign w:val="center"/>
          </w:tcPr>
          <w:p w14:paraId="0C601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FA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E01E3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4823E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4BF9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F582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5EF78F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vAlign w:val="center"/>
          </w:tcPr>
          <w:p w14:paraId="7340BB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59AF4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2A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17B1B0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31" w:type="dxa"/>
            <w:vAlign w:val="center"/>
          </w:tcPr>
          <w:p w14:paraId="2E053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65269C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E2AA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4FED5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0552B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5A8628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CBE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725AA7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E967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F759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D897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22B701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vAlign w:val="center"/>
          </w:tcPr>
          <w:p w14:paraId="2E89F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77FC05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973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20E703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31" w:type="dxa"/>
            <w:vAlign w:val="center"/>
          </w:tcPr>
          <w:p w14:paraId="2B070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031C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A1B4C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5FA66B4">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332D6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2B43C3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080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E7099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FD820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6C65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65C2C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1949EF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30026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3586D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8A2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5BD1E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31" w:type="dxa"/>
            <w:vAlign w:val="center"/>
          </w:tcPr>
          <w:p w14:paraId="7E5E99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8FBD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F93E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5A191D1D">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26870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6037F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B73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1BADE1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4A1E9B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5B6B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9B344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20A059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55B138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777C2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081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7946C8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531" w:type="dxa"/>
            <w:vAlign w:val="center"/>
          </w:tcPr>
          <w:p w14:paraId="65031C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2822A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7485B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vAlign w:val="center"/>
          </w:tcPr>
          <w:p w14:paraId="578D2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vAlign w:val="center"/>
          </w:tcPr>
          <w:p w14:paraId="657A8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7CC94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C5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58F1F1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1A554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4D17B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EDCEB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vAlign w:val="center"/>
          </w:tcPr>
          <w:p w14:paraId="5A64EB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vAlign w:val="center"/>
          </w:tcPr>
          <w:p w14:paraId="64827C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3AD78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FE9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C6E8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31" w:type="dxa"/>
            <w:vAlign w:val="center"/>
          </w:tcPr>
          <w:p w14:paraId="4B3EB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817E6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2DCB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A67636A">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77FD8E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03973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FE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4D5492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p>
        </w:tc>
        <w:tc>
          <w:tcPr>
            <w:tcW w:w="1531" w:type="dxa"/>
            <w:vAlign w:val="center"/>
          </w:tcPr>
          <w:p w14:paraId="610C0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08DA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D60D8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62DCDE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vAlign w:val="center"/>
          </w:tcPr>
          <w:p w14:paraId="156515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vAlign w:val="center"/>
          </w:tcPr>
          <w:p w14:paraId="4B103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28F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656D2C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31" w:type="dxa"/>
            <w:vAlign w:val="center"/>
          </w:tcPr>
          <w:p w14:paraId="0916C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34F97D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31FA9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vAlign w:val="center"/>
          </w:tcPr>
          <w:p w14:paraId="5891F0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vAlign w:val="center"/>
          </w:tcPr>
          <w:p w14:paraId="452D5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774EF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62E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6A586D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D2AA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5417E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F5439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vAlign w:val="center"/>
          </w:tcPr>
          <w:p w14:paraId="67D5E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vAlign w:val="center"/>
          </w:tcPr>
          <w:p w14:paraId="2365C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vAlign w:val="center"/>
          </w:tcPr>
          <w:p w14:paraId="4F8CD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45ED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226ED1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31" w:type="dxa"/>
            <w:vAlign w:val="center"/>
          </w:tcPr>
          <w:p w14:paraId="69802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5A5CB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7B0D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34266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39A0C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vAlign w:val="center"/>
          </w:tcPr>
          <w:p w14:paraId="22CF64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7F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3C0E1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1C5C9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F195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052A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vAlign w:val="center"/>
          </w:tcPr>
          <w:p w14:paraId="6DA49AC3">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vAlign w:val="center"/>
          </w:tcPr>
          <w:p w14:paraId="5A45E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vAlign w:val="center"/>
          </w:tcPr>
          <w:p w14:paraId="11C4F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4633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5A2F14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31" w:type="dxa"/>
            <w:vAlign w:val="center"/>
          </w:tcPr>
          <w:p w14:paraId="388858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5E8D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BD649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4172F07F">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0941F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1A5358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3AB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413704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6724E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379AF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062B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vAlign w:val="center"/>
          </w:tcPr>
          <w:p w14:paraId="18B7F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vAlign w:val="center"/>
          </w:tcPr>
          <w:p w14:paraId="683F0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vAlign w:val="center"/>
          </w:tcPr>
          <w:p w14:paraId="7DDC2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4F64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14:paraId="3409AA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31" w:type="dxa"/>
            <w:vAlign w:val="center"/>
          </w:tcPr>
          <w:p w14:paraId="12A9A9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AE2F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D209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7FAFA75">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6296B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93682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5D5FF707">
      <w:pPr>
        <w:pageBreakBefore w:val="0"/>
        <w:widowControl/>
        <w:kinsoku/>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kern w:val="0"/>
          <w:sz w:val="21"/>
          <w:szCs w:val="21"/>
          <w:highlight w:val="none"/>
        </w:rPr>
        <w:t>说明：</w:t>
      </w:r>
    </w:p>
    <w:p w14:paraId="675ED8DB">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14:paraId="737A8890">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C214FCD">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5F3A67F">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p w14:paraId="318935CB">
      <w:pPr>
        <w:rPr>
          <w:rFonts w:hint="eastAsia"/>
          <w:lang w:val="en-US" w:eastAsia="zh-CN"/>
        </w:rPr>
      </w:pPr>
      <w:r>
        <w:rPr>
          <w:rFonts w:hint="eastAsia"/>
          <w:lang w:val="en-US" w:eastAsia="zh-CN"/>
        </w:rPr>
        <w:br w:type="page"/>
      </w:r>
    </w:p>
    <w:p w14:paraId="4C4500C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残疾人福利性单位声明函格式</w:t>
      </w:r>
    </w:p>
    <w:p w14:paraId="5B232D74">
      <w:pPr>
        <w:pageBreakBefore w:val="0"/>
        <w:kinsoku/>
        <w:overflowPunct/>
        <w:topLinePunct w:val="0"/>
        <w:bidi w:val="0"/>
        <w:spacing w:line="240" w:lineRule="auto"/>
        <w:jc w:val="center"/>
        <w:rPr>
          <w:rFonts w:hint="eastAsia" w:ascii="宋体" w:hAnsi="宋体" w:eastAsia="宋体" w:cs="宋体"/>
          <w:b/>
          <w:color w:val="auto"/>
          <w:spacing w:val="6"/>
          <w:sz w:val="21"/>
          <w:szCs w:val="21"/>
          <w:highlight w:val="none"/>
        </w:rPr>
      </w:pPr>
    </w:p>
    <w:p w14:paraId="33294A99">
      <w:pPr>
        <w:pageBreakBefore w:val="0"/>
        <w:kinsoku/>
        <w:overflowPunct/>
        <w:topLinePunct w:val="0"/>
        <w:bidi w:val="0"/>
        <w:spacing w:line="24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残疾人福利性单位声明函</w:t>
      </w:r>
    </w:p>
    <w:p w14:paraId="59BE36DE">
      <w:pPr>
        <w:pageBreakBefore w:val="0"/>
        <w:kinsoku/>
        <w:overflowPunct/>
        <w:topLinePunct w:val="0"/>
        <w:bidi w:val="0"/>
        <w:spacing w:line="240" w:lineRule="auto"/>
        <w:contextualSpacing/>
        <w:rPr>
          <w:rFonts w:hint="eastAsia" w:ascii="宋体" w:hAnsi="宋体" w:eastAsia="宋体" w:cs="宋体"/>
          <w:bCs/>
          <w:color w:val="auto"/>
          <w:spacing w:val="6"/>
          <w:sz w:val="21"/>
          <w:szCs w:val="21"/>
          <w:highlight w:val="none"/>
        </w:rPr>
      </w:pPr>
    </w:p>
    <w:p w14:paraId="74830C2C">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14:paraId="3B91AA1C">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0B14CA5">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2427F613">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201BBA75">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6"/>
          <w:sz w:val="21"/>
          <w:szCs w:val="21"/>
          <w:highlight w:val="none"/>
        </w:rPr>
        <w:t>）：</w:t>
      </w:r>
    </w:p>
    <w:p w14:paraId="5B68138A">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14:paraId="42E15531">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067B04FC">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4C6A9C45">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03D1C1D8">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245305E">
      <w:pPr>
        <w:rPr>
          <w:rFonts w:hint="eastAsia"/>
          <w:lang w:val="en-US" w:eastAsia="zh-CN"/>
        </w:rPr>
      </w:pPr>
      <w:r>
        <w:rPr>
          <w:rFonts w:hint="eastAsia"/>
          <w:lang w:val="en-US" w:eastAsia="zh-CN"/>
        </w:rPr>
        <w:br w:type="page"/>
      </w:r>
    </w:p>
    <w:p w14:paraId="121FE618">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三、商务文件格式</w:t>
      </w:r>
    </w:p>
    <w:p w14:paraId="0725DFEE">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1.商务文件封面格式： </w:t>
      </w:r>
    </w:p>
    <w:p w14:paraId="68FE5823">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1CB41B3F">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p>
    <w:p w14:paraId="1BEAA051">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  务  文  件</w:t>
      </w:r>
    </w:p>
    <w:p w14:paraId="2F6BDF4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AABF1D6">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7C07C65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0A6E8B3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5F15B19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11FCE12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0E956700">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15B37957">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5942FEF2">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743B7CF2">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0AF04224">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27E6D83">
      <w:pPr>
        <w:pageBreakBefore w:val="0"/>
        <w:kinsoku/>
        <w:overflowPunct/>
        <w:topLinePunct w:val="0"/>
        <w:bidi w:val="0"/>
        <w:snapToGrid w:val="0"/>
        <w:spacing w:before="120" w:beforeLines="50" w:after="50" w:line="24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D9C87C1">
      <w:pPr>
        <w:rPr>
          <w:rFonts w:hint="eastAsia"/>
          <w:lang w:val="en-US" w:eastAsia="zh-CN"/>
        </w:rPr>
      </w:pPr>
      <w:r>
        <w:rPr>
          <w:rFonts w:hint="eastAsia"/>
          <w:lang w:val="en-US" w:eastAsia="zh-CN"/>
        </w:rPr>
        <w:br w:type="page"/>
      </w:r>
    </w:p>
    <w:p w14:paraId="3084E173">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2.商务文件目录</w:t>
      </w:r>
    </w:p>
    <w:p w14:paraId="683BA2EA">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19173402">
      <w:pPr>
        <w:rPr>
          <w:rFonts w:hint="eastAsia"/>
          <w:lang w:val="en-US" w:eastAsia="zh-CN"/>
        </w:rPr>
      </w:pPr>
      <w:r>
        <w:rPr>
          <w:rFonts w:hint="eastAsia"/>
          <w:lang w:val="en-US" w:eastAsia="zh-CN"/>
        </w:rPr>
        <w:br w:type="page"/>
      </w:r>
    </w:p>
    <w:p w14:paraId="6D4D462B">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3.投标人参加本项目无围标串标行为的承诺</w:t>
      </w:r>
    </w:p>
    <w:p w14:paraId="2010C273">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6895A5B9">
      <w:pPr>
        <w:pageBreakBefore w:val="0"/>
        <w:kinsoku/>
        <w:overflowPunct/>
        <w:topLinePunct w:val="0"/>
        <w:bidi w:val="0"/>
        <w:spacing w:line="240" w:lineRule="auto"/>
        <w:ind w:left="420"/>
        <w:contextualSpacing/>
        <w:jc w:val="center"/>
        <w:rPr>
          <w:rFonts w:hint="eastAsia" w:ascii="宋体" w:hAnsi="宋体" w:eastAsia="宋体" w:cs="宋体"/>
          <w:b/>
          <w:color w:val="auto"/>
          <w:sz w:val="21"/>
          <w:szCs w:val="21"/>
          <w:highlight w:val="none"/>
        </w:rPr>
      </w:pPr>
      <w:r>
        <w:rPr>
          <w:rFonts w:hint="eastAsia" w:ascii="宋体" w:hAnsi="宋体" w:eastAsia="宋体" w:cs="宋体"/>
          <w:bCs/>
          <w:color w:val="auto"/>
          <w:spacing w:val="-11"/>
          <w:sz w:val="21"/>
          <w:szCs w:val="21"/>
          <w:highlight w:val="none"/>
        </w:rPr>
        <w:t>投标人参加本项目无围标串标行为的承诺函</w:t>
      </w:r>
    </w:p>
    <w:p w14:paraId="5AC24458">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396C8E54">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2A967F20">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7E9FF91">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14:paraId="53252DCE">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6D61454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2C18AF3F">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560D0C91">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0C3CA9E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14:paraId="2DE214A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14:paraId="2AA6460E">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14:paraId="178E6C4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14:paraId="3CAE186D">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项目中事先约定轮流以高价位或者低价位中标，或者事先约定由某一特定投标人中标，然后再参加投标；</w:t>
      </w:r>
    </w:p>
    <w:p w14:paraId="125678A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14:paraId="145CDDED">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14:paraId="6D58338F">
      <w:pPr>
        <w:pageBreakBefore w:val="0"/>
        <w:kinsoku/>
        <w:overflowPunct/>
        <w:topLinePunct w:val="0"/>
        <w:bidi w:val="0"/>
        <w:spacing w:line="240" w:lineRule="auto"/>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33836D5B">
      <w:pPr>
        <w:pStyle w:val="15"/>
        <w:pageBreakBefore w:val="0"/>
        <w:kinsoku/>
        <w:overflowPunct/>
        <w:topLinePunct w:val="0"/>
        <w:bidi w:val="0"/>
        <w:spacing w:line="240" w:lineRule="auto"/>
        <w:ind w:firstLine="5985" w:firstLineChars="2850"/>
        <w:contextualSpacing/>
        <w:rPr>
          <w:rFonts w:hint="eastAsia" w:ascii="宋体" w:hAnsi="宋体" w:eastAsia="宋体" w:cs="宋体"/>
          <w:color w:val="auto"/>
          <w:sz w:val="21"/>
          <w:szCs w:val="21"/>
          <w:highlight w:val="none"/>
        </w:rPr>
      </w:pPr>
    </w:p>
    <w:p w14:paraId="466C1393">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79FF1D49">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F13AA21">
      <w:pPr>
        <w:rPr>
          <w:rFonts w:hint="eastAsia"/>
          <w:lang w:val="en-US" w:eastAsia="zh-CN"/>
        </w:rPr>
      </w:pPr>
      <w:r>
        <w:rPr>
          <w:rFonts w:hint="eastAsia"/>
          <w:lang w:val="en-US" w:eastAsia="zh-CN"/>
        </w:rPr>
        <w:br w:type="page"/>
      </w:r>
    </w:p>
    <w:p w14:paraId="35E65A68">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4.法定代表人身份证明</w:t>
      </w:r>
    </w:p>
    <w:p w14:paraId="3332CA65">
      <w:pPr>
        <w:pageBreakBefore w:val="0"/>
        <w:kinsoku/>
        <w:overflowPunct/>
        <w:topLinePunct w:val="0"/>
        <w:bidi w:val="0"/>
        <w:spacing w:before="240" w:beforeLines="100" w:after="120" w:afterLines="50" w:line="240" w:lineRule="auto"/>
        <w:ind w:left="540"/>
        <w:jc w:val="center"/>
        <w:rPr>
          <w:rFonts w:hint="eastAsia" w:ascii="宋体" w:hAnsi="宋体" w:eastAsia="宋体" w:cs="宋体"/>
          <w:b/>
          <w:color w:val="auto"/>
          <w:sz w:val="21"/>
          <w:szCs w:val="21"/>
          <w:highlight w:val="none"/>
        </w:rPr>
      </w:pPr>
    </w:p>
    <w:p w14:paraId="17E45FCB">
      <w:pPr>
        <w:pageBreakBefore w:val="0"/>
        <w:kinsoku/>
        <w:overflowPunct/>
        <w:topLinePunct w:val="0"/>
        <w:bidi w:val="0"/>
        <w:spacing w:before="240" w:beforeLines="100" w:after="120" w:afterLines="50" w:line="240" w:lineRule="auto"/>
        <w:ind w:left="54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法定代表人身份证明</w:t>
      </w:r>
    </w:p>
    <w:p w14:paraId="0B82373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459C9F1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4851C0A">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4D4B930">
      <w:pPr>
        <w:pageBreakBefore w:val="0"/>
        <w:kinsoku/>
        <w:overflowPunct/>
        <w:topLinePunct w:val="0"/>
        <w:bidi w:val="0"/>
        <w:spacing w:line="24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57807F">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165C3C1F">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w:t>
      </w:r>
    </w:p>
    <w:p w14:paraId="6D8C768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1450491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692BBADB">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446E8E01">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361B6AB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2FC16A37">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w:t>
      </w:r>
    </w:p>
    <w:p w14:paraId="6BCDE2F4">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p>
    <w:p w14:paraId="75E572A2">
      <w:pPr>
        <w:pageBreakBefore w:val="0"/>
        <w:kinsoku/>
        <w:overflowPunct/>
        <w:topLinePunct w:val="0"/>
        <w:bidi w:val="0"/>
        <w:snapToGrid w:val="0"/>
        <w:spacing w:before="120" w:beforeLines="50" w:after="50"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D3D3309">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35BA6234">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注：自然人投标的无需提供</w:t>
      </w:r>
    </w:p>
    <w:p w14:paraId="5A334040">
      <w:pPr>
        <w:rPr>
          <w:rFonts w:hint="eastAsia"/>
          <w:lang w:val="en-US" w:eastAsia="zh-CN"/>
        </w:rPr>
      </w:pPr>
      <w:r>
        <w:rPr>
          <w:rFonts w:hint="eastAsia"/>
          <w:lang w:val="en-US" w:eastAsia="zh-CN"/>
        </w:rPr>
        <w:br w:type="page"/>
      </w:r>
    </w:p>
    <w:p w14:paraId="4EE3E6B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5.授权委托书格式</w:t>
      </w:r>
    </w:p>
    <w:p w14:paraId="370F97F9">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78ED8922">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w:t>
      </w:r>
    </w:p>
    <w:p w14:paraId="1BDD002B">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（如有委托时）</w:t>
      </w:r>
    </w:p>
    <w:p w14:paraId="43B39E44">
      <w:pPr>
        <w:pageBreakBefore w:val="0"/>
        <w:kinsoku/>
        <w:overflowPunct/>
        <w:topLinePunct w:val="0"/>
        <w:bidi w:val="0"/>
        <w:spacing w:line="240" w:lineRule="auto"/>
        <w:contextualSpacing/>
        <w:jc w:val="center"/>
        <w:rPr>
          <w:rFonts w:hint="eastAsia" w:ascii="宋体" w:hAnsi="宋体" w:eastAsia="宋体" w:cs="宋体"/>
          <w:b/>
          <w:color w:val="auto"/>
          <w:sz w:val="21"/>
          <w:szCs w:val="21"/>
          <w:highlight w:val="none"/>
        </w:rPr>
      </w:pPr>
    </w:p>
    <w:p w14:paraId="316FA830">
      <w:pPr>
        <w:pageBreakBefore w:val="0"/>
        <w:kinsoku/>
        <w:overflowPunct/>
        <w:topLinePunct w:val="0"/>
        <w:bidi w:val="0"/>
        <w:spacing w:line="24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665B8772">
      <w:pPr>
        <w:pageBreakBefore w:val="0"/>
        <w:kinsoku/>
        <w:overflowPunct/>
        <w:topLinePunct w:val="0"/>
        <w:bidi w:val="0"/>
        <w:spacing w:line="24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18D23072">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我方对委托代理人的签字或者电子签名事项负全部责任。</w:t>
      </w:r>
    </w:p>
    <w:p w14:paraId="30CE9E30">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7CB2E80E">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A5249C8">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13055443">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7029F07B">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D41F4F">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p>
    <w:p w14:paraId="35B0D16A">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6A02CB09">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8EA9E3D">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75FB9C9A">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2AB8212">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31" w:name="_Hlk65851555"/>
      <w:bookmarkStart w:id="132" w:name="_Hlk65851620"/>
      <w:r>
        <w:rPr>
          <w:rFonts w:hint="eastAsia" w:ascii="宋体" w:hAnsi="宋体" w:eastAsia="宋体" w:cs="宋体"/>
          <w:color w:val="auto"/>
          <w:sz w:val="21"/>
          <w:szCs w:val="21"/>
          <w:highlight w:val="none"/>
        </w:rPr>
        <w:t>法定代表人必须在授权委托书上签字或者盖章或者电子签名，</w:t>
      </w:r>
      <w:bookmarkEnd w:id="131"/>
      <w:r>
        <w:rPr>
          <w:rFonts w:hint="eastAsia" w:ascii="宋体" w:hAnsi="宋体" w:eastAsia="宋体" w:cs="宋体"/>
          <w:color w:val="auto"/>
          <w:sz w:val="21"/>
          <w:szCs w:val="21"/>
          <w:highlight w:val="none"/>
        </w:rPr>
        <w:t>委托代理人必须在授权委托书上签字或者电子签名，</w:t>
      </w:r>
      <w:r>
        <w:rPr>
          <w:rFonts w:hint="eastAsia" w:ascii="宋体" w:hAnsi="宋体" w:eastAsia="宋体" w:cs="宋体"/>
          <w:b/>
          <w:bCs/>
          <w:color w:val="auto"/>
          <w:sz w:val="21"/>
          <w:szCs w:val="21"/>
          <w:highlight w:val="none"/>
        </w:rPr>
        <w:t>否则按无效投标处理</w:t>
      </w:r>
      <w:r>
        <w:rPr>
          <w:rFonts w:hint="eastAsia" w:ascii="宋体" w:hAnsi="宋体" w:eastAsia="宋体" w:cs="宋体"/>
          <w:color w:val="auto"/>
          <w:sz w:val="21"/>
          <w:szCs w:val="21"/>
          <w:highlight w:val="none"/>
        </w:rPr>
        <w:t>；</w:t>
      </w:r>
      <w:bookmarkEnd w:id="132"/>
    </w:p>
    <w:p w14:paraId="127253C0">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2.法人、其他组织投标时“我方”是指“我单位”，自然人投标时“我方”是指“本人”。</w:t>
      </w:r>
    </w:p>
    <w:p w14:paraId="7982C5D3">
      <w:pPr>
        <w:rPr>
          <w:rFonts w:hint="eastAsia"/>
          <w:lang w:val="en-US" w:eastAsia="zh-CN"/>
        </w:rPr>
      </w:pPr>
      <w:r>
        <w:rPr>
          <w:rFonts w:hint="eastAsia"/>
          <w:lang w:val="en-US" w:eastAsia="zh-CN"/>
        </w:rPr>
        <w:br w:type="page"/>
      </w:r>
    </w:p>
    <w:p w14:paraId="792DB423">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6.商务要求偏离表格式</w:t>
      </w: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2659"/>
        <w:gridCol w:w="1732"/>
        <w:gridCol w:w="1936"/>
        <w:gridCol w:w="1078"/>
      </w:tblGrid>
      <w:tr w14:paraId="1EB2C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90" w:type="dxa"/>
            <w:tcBorders>
              <w:top w:val="single" w:color="auto" w:sz="4" w:space="0"/>
              <w:left w:val="single" w:color="auto" w:sz="4" w:space="0"/>
              <w:bottom w:val="single" w:color="auto" w:sz="4" w:space="0"/>
              <w:right w:val="single" w:color="auto" w:sz="4" w:space="0"/>
            </w:tcBorders>
            <w:vAlign w:val="center"/>
          </w:tcPr>
          <w:p w14:paraId="7B795DF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659" w:type="dxa"/>
            <w:tcBorders>
              <w:top w:val="single" w:color="auto" w:sz="4" w:space="0"/>
              <w:left w:val="single" w:color="auto" w:sz="4" w:space="0"/>
              <w:bottom w:val="single" w:color="auto" w:sz="4" w:space="0"/>
              <w:right w:val="single" w:color="auto" w:sz="4" w:space="0"/>
            </w:tcBorders>
            <w:vAlign w:val="center"/>
          </w:tcPr>
          <w:p w14:paraId="553554D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732" w:type="dxa"/>
            <w:tcBorders>
              <w:top w:val="single" w:color="auto" w:sz="4" w:space="0"/>
              <w:left w:val="single" w:color="auto" w:sz="4" w:space="0"/>
              <w:bottom w:val="single" w:color="auto" w:sz="4" w:space="0"/>
              <w:right w:val="single" w:color="auto" w:sz="4" w:space="0"/>
            </w:tcBorders>
          </w:tcPr>
          <w:p w14:paraId="52A34DB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文件商务要求</w:t>
            </w:r>
          </w:p>
        </w:tc>
        <w:tc>
          <w:tcPr>
            <w:tcW w:w="1936" w:type="dxa"/>
            <w:tcBorders>
              <w:top w:val="single" w:color="auto" w:sz="4" w:space="0"/>
              <w:left w:val="single" w:color="auto" w:sz="4" w:space="0"/>
              <w:bottom w:val="single" w:color="auto" w:sz="4" w:space="0"/>
              <w:right w:val="single" w:color="auto" w:sz="4" w:space="0"/>
            </w:tcBorders>
          </w:tcPr>
          <w:p w14:paraId="4B7CD185">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078" w:type="dxa"/>
            <w:tcBorders>
              <w:top w:val="single" w:color="auto" w:sz="4" w:space="0"/>
              <w:left w:val="single" w:color="auto" w:sz="4" w:space="0"/>
              <w:bottom w:val="single" w:color="auto" w:sz="4" w:space="0"/>
              <w:right w:val="single" w:color="auto" w:sz="4" w:space="0"/>
            </w:tcBorders>
          </w:tcPr>
          <w:p w14:paraId="5DABB23F">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1652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90" w:type="dxa"/>
            <w:tcBorders>
              <w:top w:val="single" w:color="auto" w:sz="4" w:space="0"/>
              <w:left w:val="single" w:color="auto" w:sz="4" w:space="0"/>
              <w:bottom w:val="single" w:color="auto" w:sz="4" w:space="0"/>
              <w:right w:val="single" w:color="auto" w:sz="4" w:space="0"/>
            </w:tcBorders>
            <w:vAlign w:val="center"/>
          </w:tcPr>
          <w:p w14:paraId="3DC036A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64D4810C">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60EF006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51EA38D2">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2392599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r w14:paraId="7B18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90" w:type="dxa"/>
            <w:tcBorders>
              <w:top w:val="single" w:color="auto" w:sz="4" w:space="0"/>
              <w:left w:val="single" w:color="auto" w:sz="4" w:space="0"/>
              <w:bottom w:val="single" w:color="auto" w:sz="4" w:space="0"/>
              <w:right w:val="single" w:color="auto" w:sz="4" w:space="0"/>
            </w:tcBorders>
            <w:vAlign w:val="center"/>
          </w:tcPr>
          <w:p w14:paraId="00F8B2C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77BB68C5">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u w:val="single"/>
              </w:rPr>
            </w:pPr>
          </w:p>
        </w:tc>
        <w:tc>
          <w:tcPr>
            <w:tcW w:w="1732" w:type="dxa"/>
            <w:tcBorders>
              <w:top w:val="single" w:color="auto" w:sz="4" w:space="0"/>
              <w:left w:val="single" w:color="auto" w:sz="4" w:space="0"/>
              <w:bottom w:val="single" w:color="auto" w:sz="4" w:space="0"/>
              <w:right w:val="single" w:color="auto" w:sz="4" w:space="0"/>
            </w:tcBorders>
          </w:tcPr>
          <w:p w14:paraId="7230A745">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052244FB">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EB98AC1">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r>
      <w:tr w14:paraId="7AB1D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0" w:type="dxa"/>
            <w:tcBorders>
              <w:top w:val="single" w:color="auto" w:sz="4" w:space="0"/>
              <w:left w:val="single" w:color="auto" w:sz="4" w:space="0"/>
              <w:bottom w:val="single" w:color="auto" w:sz="4" w:space="0"/>
              <w:right w:val="single" w:color="auto" w:sz="4" w:space="0"/>
            </w:tcBorders>
          </w:tcPr>
          <w:p w14:paraId="14E25AA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55E8956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4F6C1FE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44F2735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15925D28">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bl>
    <w:p w14:paraId="2634E5C7">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8F5EB24">
      <w:pPr>
        <w:pStyle w:val="13"/>
        <w:pageBreakBefore w:val="0"/>
        <w:kinsoku/>
        <w:overflowPunct/>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文件“第二章 采购需求”中的商务要求逐条作明确的投标响应，并作出偏离说明。</w:t>
      </w:r>
    </w:p>
    <w:p w14:paraId="2444251E">
      <w:pPr>
        <w:pStyle w:val="8"/>
        <w:pageBreakBefore w:val="0"/>
        <w:kinsoku/>
        <w:overflowPunct/>
        <w:topLinePunct w:val="0"/>
        <w:bidi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0A1CAA61">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C178AE4">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A7900CC">
      <w:pPr>
        <w:pageBreakBefore w:val="0"/>
        <w:kinsoku/>
        <w:overflowPunct/>
        <w:topLinePunct w:val="0"/>
        <w:bidi w:val="0"/>
        <w:snapToGrid w:val="0"/>
        <w:spacing w:before="120" w:beforeLines="50" w:line="24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710796B9">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53B3A2FC">
      <w:pPr>
        <w:rPr>
          <w:rFonts w:hint="eastAsia"/>
          <w:lang w:val="en-US" w:eastAsia="zh-CN"/>
        </w:rPr>
      </w:pPr>
      <w:r>
        <w:rPr>
          <w:rFonts w:hint="eastAsia"/>
          <w:lang w:val="en-US" w:eastAsia="zh-CN"/>
        </w:rPr>
        <w:br w:type="page"/>
      </w:r>
    </w:p>
    <w:p w14:paraId="447E938E">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四、技术文件格式</w:t>
      </w:r>
    </w:p>
    <w:p w14:paraId="2DDC6C6B">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技术文件封面格式： </w:t>
      </w:r>
    </w:p>
    <w:p w14:paraId="1CB608A6">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4E48E9D">
      <w:pPr>
        <w:pageBreakBefore w:val="0"/>
        <w:kinsoku/>
        <w:overflowPunct/>
        <w:topLinePunct w:val="0"/>
        <w:bidi w:val="0"/>
        <w:snapToGrid w:val="0"/>
        <w:spacing w:before="120" w:beforeLines="50" w:after="5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w:t>
      </w:r>
    </w:p>
    <w:p w14:paraId="7F1C2902">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C4A7AE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102D3398">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3859E35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分标：</w:t>
      </w:r>
      <w:r>
        <w:rPr>
          <w:rFonts w:hint="eastAsia" w:ascii="宋体" w:hAnsi="宋体" w:eastAsia="宋体" w:cs="宋体"/>
          <w:bCs/>
          <w:color w:val="auto"/>
          <w:sz w:val="21"/>
          <w:szCs w:val="21"/>
          <w:highlight w:val="none"/>
        </w:rPr>
        <w:t xml:space="preserve"> </w:t>
      </w:r>
    </w:p>
    <w:p w14:paraId="199F21F5">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E31B08E">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0F1B4C17">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02F3FB6">
      <w:pPr>
        <w:rPr>
          <w:rFonts w:hint="eastAsia"/>
          <w:lang w:val="en-US" w:eastAsia="zh-CN"/>
        </w:rPr>
      </w:pPr>
      <w:r>
        <w:rPr>
          <w:rFonts w:hint="eastAsia"/>
          <w:lang w:val="en-US" w:eastAsia="zh-CN"/>
        </w:rPr>
        <w:br w:type="page"/>
      </w:r>
    </w:p>
    <w:p w14:paraId="2C04568F">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2.技术文件目录</w:t>
      </w:r>
    </w:p>
    <w:p w14:paraId="27DA1C00">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4DFE5214">
      <w:pPr>
        <w:rPr>
          <w:rFonts w:hint="eastAsia"/>
          <w:lang w:val="en-US" w:eastAsia="zh-CN"/>
        </w:rPr>
      </w:pPr>
      <w:r>
        <w:rPr>
          <w:rFonts w:hint="eastAsia"/>
          <w:lang w:val="en-US" w:eastAsia="zh-CN"/>
        </w:rPr>
        <w:br w:type="page"/>
      </w:r>
    </w:p>
    <w:p w14:paraId="215E2BEA">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技术要求偏离表格式</w:t>
      </w:r>
    </w:p>
    <w:p w14:paraId="7FF7706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79AAC45B">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技术要求偏离表</w:t>
      </w:r>
    </w:p>
    <w:p w14:paraId="4592B6A1">
      <w:pPr>
        <w:pageBreakBefore w:val="0"/>
        <w:kinsoku/>
        <w:overflowPunct/>
        <w:topLinePunct w:val="0"/>
        <w:bidi w:val="0"/>
        <w:spacing w:line="240" w:lineRule="auto"/>
        <w:rPr>
          <w:rFonts w:hint="eastAsia" w:ascii="宋体" w:hAnsi="宋体" w:eastAsia="宋体" w:cs="宋体"/>
          <w:color w:val="auto"/>
          <w:kern w:val="0"/>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D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1E73FB0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143" w:type="dxa"/>
            <w:vAlign w:val="center"/>
          </w:tcPr>
          <w:p w14:paraId="7F29BE5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834" w:type="dxa"/>
            <w:vAlign w:val="center"/>
          </w:tcPr>
          <w:p w14:paraId="0762EB1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2181" w:type="dxa"/>
            <w:vAlign w:val="center"/>
          </w:tcPr>
          <w:p w14:paraId="2E17684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1934" w:type="dxa"/>
            <w:vAlign w:val="center"/>
          </w:tcPr>
          <w:p w14:paraId="414F81C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0DC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023B37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43" w:type="dxa"/>
            <w:vAlign w:val="center"/>
          </w:tcPr>
          <w:p w14:paraId="232FD3D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834" w:type="dxa"/>
            <w:vAlign w:val="center"/>
          </w:tcPr>
          <w:p w14:paraId="3FDAA53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81" w:type="dxa"/>
            <w:vAlign w:val="center"/>
          </w:tcPr>
          <w:p w14:paraId="7018994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934" w:type="dxa"/>
            <w:vAlign w:val="center"/>
          </w:tcPr>
          <w:p w14:paraId="03A6ABF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r>
      <w:tr w14:paraId="6B94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E02A74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7F83D5EB">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43E9A93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2977D1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13E2B4A2">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F5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A9FAB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226B80DD">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3A06099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F05DAB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57D17AD">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7966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E0EE2A">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12AB322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281D27B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6A4A592A">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267A090C">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4AB6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DC8422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6ABDE2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051A1A9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09A5D4A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6BEA1F4">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5E0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AEC1093">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75CF3A1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7AC0053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2B73055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9573A29">
            <w:pPr>
              <w:pageBreakBefore w:val="0"/>
              <w:kinsoku/>
              <w:overflowPunct/>
              <w:topLinePunct w:val="0"/>
              <w:bidi w:val="0"/>
              <w:spacing w:line="240" w:lineRule="auto"/>
              <w:rPr>
                <w:rFonts w:hint="eastAsia" w:ascii="宋体" w:hAnsi="宋体" w:eastAsia="宋体" w:cs="宋体"/>
                <w:color w:val="auto"/>
                <w:sz w:val="21"/>
                <w:szCs w:val="21"/>
                <w:highlight w:val="none"/>
              </w:rPr>
            </w:pPr>
          </w:p>
        </w:tc>
      </w:tr>
    </w:tbl>
    <w:p w14:paraId="6A73C693">
      <w:pPr>
        <w:pageBreakBefore w:val="0"/>
        <w:kinsoku/>
        <w:overflowPunct/>
        <w:topLinePunct w:val="0"/>
        <w:bidi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76388C7B">
      <w:pPr>
        <w:pageBreakBefore w:val="0"/>
        <w:kinsoku/>
        <w:overflowPunct/>
        <w:topLinePunct w:val="0"/>
        <w:bidi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文件“第二章 采购需求”中的“技术要求”</w:t>
      </w:r>
      <w:r>
        <w:rPr>
          <w:rFonts w:hint="eastAsia" w:ascii="宋体" w:hAnsi="宋体" w:eastAsia="宋体" w:cs="宋体"/>
          <w:b/>
          <w:bCs/>
          <w:color w:val="auto"/>
          <w:kern w:val="0"/>
          <w:sz w:val="21"/>
          <w:szCs w:val="21"/>
          <w:highlight w:val="none"/>
        </w:rPr>
        <w:t>逐条</w:t>
      </w:r>
      <w:r>
        <w:rPr>
          <w:rFonts w:hint="eastAsia" w:ascii="宋体" w:hAnsi="宋体" w:eastAsia="宋体" w:cs="宋体"/>
          <w:color w:val="auto"/>
          <w:kern w:val="0"/>
          <w:sz w:val="21"/>
          <w:szCs w:val="21"/>
          <w:highlight w:val="none"/>
        </w:rPr>
        <w:t>作明确的投标响应，并作出偏离说明。</w:t>
      </w:r>
    </w:p>
    <w:p w14:paraId="4424B56B">
      <w:pPr>
        <w:pageBreakBefore w:val="0"/>
        <w:kinsoku/>
        <w:overflowPunct/>
        <w:topLinePunct w:val="0"/>
        <w:bidi w:val="0"/>
        <w:spacing w:line="240" w:lineRule="auto"/>
        <w:contextualSpacing/>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2.投标人应根据自身的承诺，对照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文件要求，在“偏离说明”中注明“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”或者“</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”。既不属于“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”也不属于“</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”即为“</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w:t>
      </w:r>
    </w:p>
    <w:p w14:paraId="722D9B78">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30EA8E5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039F13A">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03706490">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D05D31B">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54B2620D">
      <w:pPr>
        <w:rPr>
          <w:rFonts w:hint="eastAsia"/>
          <w:lang w:val="en-US" w:eastAsia="zh-CN"/>
        </w:rPr>
      </w:pPr>
      <w:r>
        <w:rPr>
          <w:rFonts w:hint="eastAsia"/>
          <w:lang w:val="en-US" w:eastAsia="zh-CN"/>
        </w:rPr>
        <w:br w:type="page"/>
      </w:r>
    </w:p>
    <w:p w14:paraId="7DD74156">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项目实施人员一览表格式</w:t>
      </w:r>
    </w:p>
    <w:p w14:paraId="2508DEEC">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627911BB">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90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E626C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14:paraId="3B6D4A4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01" w:type="dxa"/>
            <w:vAlign w:val="center"/>
          </w:tcPr>
          <w:p w14:paraId="3039970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420" w:type="dxa"/>
            <w:vAlign w:val="center"/>
          </w:tcPr>
          <w:p w14:paraId="1356A7C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698" w:type="dxa"/>
            <w:vAlign w:val="center"/>
          </w:tcPr>
          <w:p w14:paraId="3392105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74A39C8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43" w:type="dxa"/>
            <w:vAlign w:val="center"/>
          </w:tcPr>
          <w:p w14:paraId="7E00D00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6AC2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C56DA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601E7C2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178B676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3942B42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4EB7DAB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631A0FD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2772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5BA4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1ED2410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4B9C845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7A9F247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7B98E71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3D683D8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7F07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6EFBB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53EAD00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570EAEF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5FBFA62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5D818A4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08AFC0B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bl>
    <w:p w14:paraId="73CA4F5D">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DA9437D">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834CB1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1.在填写时，如本表格不适合投标单位的实际情况，可根据本表格式自行制表填写。</w:t>
      </w:r>
    </w:p>
    <w:p w14:paraId="16408912">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2.投标人应当附本表所列证书的复印件并加盖投标人公章。</w:t>
      </w:r>
    </w:p>
    <w:p w14:paraId="473F7772">
      <w:pPr>
        <w:pageBreakBefore w:val="0"/>
        <w:kinsoku/>
        <w:overflowPunct/>
        <w:topLinePunct w:val="0"/>
        <w:bidi w:val="0"/>
        <w:spacing w:line="240" w:lineRule="auto"/>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BCD244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510217EE">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7D5ABF0B">
      <w:pPr>
        <w:rPr>
          <w:rFonts w:hint="eastAsia"/>
          <w:lang w:val="en-US" w:eastAsia="zh-CN"/>
        </w:rPr>
      </w:pPr>
      <w:r>
        <w:rPr>
          <w:rFonts w:hint="eastAsia"/>
          <w:lang w:val="en-US" w:eastAsia="zh-CN"/>
        </w:rPr>
        <w:br w:type="page"/>
      </w:r>
    </w:p>
    <w:p w14:paraId="58D4F7AB">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五、其他文书、文件格式</w:t>
      </w:r>
    </w:p>
    <w:p w14:paraId="5514E874">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1.质疑函（格式）</w:t>
      </w:r>
    </w:p>
    <w:p w14:paraId="765911B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w:t>
      </w:r>
    </w:p>
    <w:p w14:paraId="09C39FE2">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02C04F39">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511A656">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6FAFC4C">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4B6F298">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77E5C0C4">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31B19349">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ABDB6DA">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6749F18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4F692F3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BC6773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1AC30C13">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14B8D877">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8AB955D">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237912C2">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□采购结果   </w:t>
      </w:r>
    </w:p>
    <w:p w14:paraId="3E7BCCFE">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28CB82FD">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1981B89A">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2F587F6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4A6EBB89">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52E12849">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7AAF40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53FA831C">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18A63483">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0951EC25">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58650465">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607C8D5">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10B9D957">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32B035FA">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43DF660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724475">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0EB11715">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3CA38490">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130E0C7D">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1045F535">
      <w:pPr>
        <w:rPr>
          <w:rFonts w:hint="eastAsia"/>
          <w:lang w:val="en-US" w:eastAsia="zh-CN"/>
        </w:rPr>
      </w:pPr>
      <w:r>
        <w:rPr>
          <w:rFonts w:hint="eastAsia"/>
          <w:lang w:val="en-US" w:eastAsia="zh-CN"/>
        </w:rPr>
        <w:br w:type="page"/>
      </w:r>
    </w:p>
    <w:p w14:paraId="652710E8">
      <w:pPr>
        <w:pageBreakBefore w:val="0"/>
        <w:kinsoku/>
        <w:overflowPunct/>
        <w:topLinePunct w:val="0"/>
        <w:bidi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2.投诉书（格式）</w:t>
      </w:r>
    </w:p>
    <w:p w14:paraId="12D6E17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投诉书（格式）</w:t>
      </w:r>
    </w:p>
    <w:p w14:paraId="3CC8B46F">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487265D2">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27A609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5D1B903">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5A84E3C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F5ADE5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1794BB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1FB279C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598234F">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23FDF2B0">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338CB04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299E79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04AC071">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0E2DE8A7">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DAE4450">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02A9585E">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3D45070B">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065983D">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788FD9A">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4E16C7C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5E52BA85">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C9147CD">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12284970">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采购文件公告：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962AB92">
      <w:pPr>
        <w:pStyle w:val="15"/>
        <w:pageBreakBefore w:val="0"/>
        <w:kinsoku/>
        <w:overflowPunct/>
        <w:topLinePunct w:val="0"/>
        <w:bidi w:val="0"/>
        <w:spacing w:line="24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61C05BFF">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4C7CFBE">
      <w:pPr>
        <w:pStyle w:val="15"/>
        <w:pageBreakBefore w:val="0"/>
        <w:kinsoku/>
        <w:overflowPunct/>
        <w:topLinePunct w:val="0"/>
        <w:bidi w:val="0"/>
        <w:spacing w:line="24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A9D9FD3">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0498F3C">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6AFCAC9">
      <w:pPr>
        <w:pStyle w:val="15"/>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0E7DA0D7">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4BB000F9">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03D41AAB">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0487C9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193C6A98">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1B1CAF6">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4BC4F8F">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377F264E">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84D7E03">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3721615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BF0D8DC">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36554663">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3FDDA4CD">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31154401">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BC38DB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3553808E">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44C9A252">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0334AC93">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7E3ED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5C1A8E1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0578836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5FE77724">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61D67A6F">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9374">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DEFA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DEFA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7320F"/>
    <w:multiLevelType w:val="singleLevel"/>
    <w:tmpl w:val="9407320F"/>
    <w:lvl w:ilvl="0" w:tentative="0">
      <w:start w:val="1"/>
      <w:numFmt w:val="chineseCounting"/>
      <w:suff w:val="space"/>
      <w:lvlText w:val="第%1章"/>
      <w:lvlJc w:val="left"/>
      <w:pPr>
        <w:ind w:left="0" w:firstLine="420"/>
      </w:pPr>
      <w:rPr>
        <w:rFonts w:hint="eastAsia"/>
        <w:sz w:val="40"/>
      </w:rPr>
    </w:lvl>
  </w:abstractNum>
  <w:abstractNum w:abstractNumId="1">
    <w:nsid w:val="C027AB67"/>
    <w:multiLevelType w:val="singleLevel"/>
    <w:tmpl w:val="C027AB67"/>
    <w:lvl w:ilvl="0" w:tentative="0">
      <w:start w:val="2"/>
      <w:numFmt w:val="chineseCounting"/>
      <w:suff w:val="space"/>
      <w:lvlText w:val="第%1章"/>
      <w:lvlJc w:val="left"/>
      <w:rPr>
        <w:rFonts w:hint="eastAsia"/>
      </w:rPr>
    </w:lvl>
  </w:abstractNum>
  <w:abstractNum w:abstractNumId="2">
    <w:nsid w:val="FDB17BBD"/>
    <w:multiLevelType w:val="singleLevel"/>
    <w:tmpl w:val="FDB17BBD"/>
    <w:lvl w:ilvl="0" w:tentative="0">
      <w:start w:val="2"/>
      <w:numFmt w:val="decimal"/>
      <w:suff w:val="space"/>
      <w:lvlText w:val="%1、"/>
      <w:lvlJc w:val="left"/>
    </w:lvl>
  </w:abstractNum>
  <w:abstractNum w:abstractNumId="3">
    <w:nsid w:val="FFBF38EA"/>
    <w:multiLevelType w:val="singleLevel"/>
    <w:tmpl w:val="FFBF38EA"/>
    <w:lvl w:ilvl="0" w:tentative="0">
      <w:start w:val="1"/>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BC30561"/>
    <w:multiLevelType w:val="singleLevel"/>
    <w:tmpl w:val="5BC30561"/>
    <w:lvl w:ilvl="0" w:tentative="0">
      <w:start w:val="3"/>
      <w:numFmt w:val="chineseCounting"/>
      <w:suff w:val="nothing"/>
      <w:lvlText w:val="（%1）"/>
      <w:lvlJc w:val="left"/>
      <w:rPr>
        <w:rFonts w:hint="eastAsia"/>
      </w:r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9E925D2"/>
    <w:multiLevelType w:val="multilevel"/>
    <w:tmpl w:val="79E925D2"/>
    <w:lvl w:ilvl="0" w:tentative="0">
      <w:start w:val="10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 w:numId="9">
    <w:abstractNumId w:val="8"/>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57F5"/>
    <w:rsid w:val="08267925"/>
    <w:rsid w:val="090B1DF6"/>
    <w:rsid w:val="0AC52F1B"/>
    <w:rsid w:val="0B8333C8"/>
    <w:rsid w:val="0C891B36"/>
    <w:rsid w:val="0FAE5995"/>
    <w:rsid w:val="157C16E7"/>
    <w:rsid w:val="16C32427"/>
    <w:rsid w:val="17BA0202"/>
    <w:rsid w:val="1DFA5608"/>
    <w:rsid w:val="1F0302E4"/>
    <w:rsid w:val="1F5B00AA"/>
    <w:rsid w:val="1F810544"/>
    <w:rsid w:val="294C5B5F"/>
    <w:rsid w:val="2A777A7A"/>
    <w:rsid w:val="2A806718"/>
    <w:rsid w:val="2FAC28ED"/>
    <w:rsid w:val="30651966"/>
    <w:rsid w:val="31291130"/>
    <w:rsid w:val="35D762C5"/>
    <w:rsid w:val="3C202AE3"/>
    <w:rsid w:val="40316936"/>
    <w:rsid w:val="41C414E4"/>
    <w:rsid w:val="43722C1A"/>
    <w:rsid w:val="438F15EB"/>
    <w:rsid w:val="450B55F3"/>
    <w:rsid w:val="479C0FBD"/>
    <w:rsid w:val="4A7E2A0C"/>
    <w:rsid w:val="4E472D3D"/>
    <w:rsid w:val="4EDF3C95"/>
    <w:rsid w:val="5820494E"/>
    <w:rsid w:val="59B8100D"/>
    <w:rsid w:val="5FBA279B"/>
    <w:rsid w:val="60006231"/>
    <w:rsid w:val="62130A76"/>
    <w:rsid w:val="653657F5"/>
    <w:rsid w:val="6731299C"/>
    <w:rsid w:val="6B936E0D"/>
    <w:rsid w:val="6DE5046A"/>
    <w:rsid w:val="740F6723"/>
    <w:rsid w:val="776C0CA0"/>
    <w:rsid w:val="78803211"/>
    <w:rsid w:val="7BFFB2FB"/>
    <w:rsid w:val="7CA606BD"/>
    <w:rsid w:val="7DF24184"/>
    <w:rsid w:val="7EFBAC89"/>
    <w:rsid w:val="7F9F8870"/>
    <w:rsid w:val="7FEFEBD6"/>
    <w:rsid w:val="7FFDB1D7"/>
    <w:rsid w:val="B9FF9FF3"/>
    <w:rsid w:val="E2EE4C39"/>
    <w:rsid w:val="F9BFB4A5"/>
    <w:rsid w:val="FFD5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6">
    <w:name w:val="Normal Indent"/>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7">
    <w:name w:val="annotation text"/>
    <w:basedOn w:val="1"/>
    <w:unhideWhenUsed/>
    <w:qFormat/>
    <w:uiPriority w:val="0"/>
    <w:pPr>
      <w:jc w:val="left"/>
    </w:pPr>
  </w:style>
  <w:style w:type="paragraph" w:styleId="8">
    <w:name w:val="Body Text 3"/>
    <w:basedOn w:val="1"/>
    <w:qFormat/>
    <w:uiPriority w:val="0"/>
    <w:pPr>
      <w:spacing w:line="500" w:lineRule="exact"/>
    </w:pPr>
    <w:rPr>
      <w:b/>
      <w:bCs/>
      <w:kern w:val="0"/>
      <w:sz w:val="24"/>
    </w:rPr>
  </w:style>
  <w:style w:type="paragraph" w:styleId="9">
    <w:name w:val="Body Text"/>
    <w:basedOn w:val="1"/>
    <w:next w:val="10"/>
    <w:qFormat/>
    <w:uiPriority w:val="99"/>
    <w:pPr>
      <w:spacing w:line="380" w:lineRule="exact"/>
    </w:pPr>
    <w:rPr>
      <w:kern w:val="0"/>
      <w:sz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Plain Text"/>
    <w:basedOn w:val="1"/>
    <w:next w:val="16"/>
    <w:qFormat/>
    <w:uiPriority w:val="0"/>
    <w:rPr>
      <w:rFonts w:ascii="宋体" w:hAnsi="Courier New"/>
      <w:kern w:val="0"/>
      <w:sz w:val="20"/>
      <w:szCs w:val="21"/>
    </w:rPr>
  </w:style>
  <w:style w:type="paragraph" w:customStyle="1" w:styleId="16">
    <w:name w:val="TOC 标题2"/>
    <w:next w:val="1"/>
    <w:qFormat/>
    <w:uiPriority w:val="0"/>
    <w:pPr>
      <w:wordWrap w:val="0"/>
    </w:pPr>
    <w:rPr>
      <w:rFonts w:ascii="Times New Roman" w:hAnsi="Times New Roman" w:eastAsia="宋体" w:cs="Times New Roman"/>
      <w:sz w:val="32"/>
      <w:lang w:val="en-US" w:eastAsia="zh-CN" w:bidi="ar-SA"/>
    </w:r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 w:type="table" w:customStyle="1" w:styleId="25">
    <w:name w:val="Table Normal"/>
    <w:basedOn w:val="20"/>
    <w:unhideWhenUsed/>
    <w:qFormat/>
    <w:uiPriority w:val="0"/>
    <w:tblPr>
      <w:tblCellMar>
        <w:top w:w="0" w:type="dxa"/>
        <w:left w:w="0" w:type="dxa"/>
        <w:bottom w:w="0" w:type="dxa"/>
        <w:right w:w="0" w:type="dxa"/>
      </w:tblCellMar>
    </w:tblPr>
  </w:style>
  <w:style w:type="paragraph" w:customStyle="1" w:styleId="26">
    <w:name w:val="1"/>
    <w:basedOn w:val="1"/>
    <w:next w:val="27"/>
    <w:qFormat/>
    <w:uiPriority w:val="0"/>
    <w:rPr>
      <w:rFonts w:ascii="宋体" w:hAnsi="Courier New"/>
      <w:szCs w:val="20"/>
    </w:rPr>
  </w:style>
  <w:style w:type="paragraph" w:customStyle="1" w:styleId="27">
    <w:name w:val="纯文本1"/>
    <w:basedOn w:val="1"/>
    <w:qFormat/>
    <w:uiPriority w:val="0"/>
    <w:rPr>
      <w:rFonts w:ascii="宋体" w:hAnsi="Courier New" w:cs="Century"/>
      <w:szCs w:val="21"/>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12765</Words>
  <Characters>13143</Characters>
  <Lines>0</Lines>
  <Paragraphs>0</Paragraphs>
  <TotalTime>21</TotalTime>
  <ScaleCrop>false</ScaleCrop>
  <LinksUpToDate>false</LinksUpToDate>
  <CharactersWithSpaces>13192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2025-06-13T09:29:00Z</dcterms:created>
  <dc:creator>admin</dc:creator>
  <cp:lastModifiedBy>admin</cp:lastModifiedBy>
  <cp:lastPrinted>2025-07-18T06:28:00Z</cp:lastPrinted>
  <dcterms:modified xsi:type="dcterms:W3CDTF">2025-07-25T07:12:00Z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12F7F3BB10A24B1A947DD87A1E7E2829_13</vt:lpwstr>
  </property>
  <property fmtid="{D5CDD505-2E9C-101B-9397-08002B2CF9AE}" pid="4" name="KSOTemplateDocerSaveRecord">
    <vt:lpwstr>eyJoZGlkIjoiMDVmYmQyNGQ0MjFlMTU1ZjczZjdkY2EyMmVhNTVmNWQifQ==</vt:lpwstr>
  </property>
</Properties>
</file>