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防城港市防城区教育局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OLE_LINK9"/>
      <w:bookmarkStart w:id="1" w:name="OLE_LINK8"/>
      <w:r>
        <w:rPr>
          <w:rFonts w:ascii="黑体" w:hAnsi="黑体" w:eastAsia="黑体" w:cs="黑体"/>
          <w:sz w:val="44"/>
          <w:szCs w:val="44"/>
        </w:rPr>
        <w:t>2025</w:t>
      </w:r>
      <w:r>
        <w:rPr>
          <w:rFonts w:hint="eastAsia" w:ascii="黑体" w:hAnsi="黑体" w:eastAsia="黑体" w:cs="黑体"/>
          <w:sz w:val="44"/>
          <w:szCs w:val="44"/>
        </w:rPr>
        <w:t>年</w:t>
      </w:r>
      <w:bookmarkEnd w:id="0"/>
      <w:bookmarkEnd w:id="1"/>
      <w:bookmarkStart w:id="2" w:name="OLE_LINK5"/>
      <w:r>
        <w:rPr>
          <w:rFonts w:hint="eastAsia" w:ascii="黑体" w:hAnsi="黑体" w:eastAsia="黑体" w:cs="黑体"/>
          <w:sz w:val="44"/>
          <w:szCs w:val="44"/>
        </w:rPr>
        <w:t>防城区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第一小学教学楼维修工程</w:t>
      </w:r>
      <w:r>
        <w:rPr>
          <w:rFonts w:hint="eastAsia" w:ascii="黑体" w:hAnsi="黑体" w:eastAsia="黑体" w:cs="黑体"/>
          <w:sz w:val="44"/>
          <w:szCs w:val="44"/>
        </w:rPr>
        <w:t>意向公示</w:t>
      </w:r>
      <w:bookmarkEnd w:id="2"/>
      <w:bookmarkStart w:id="7" w:name="_GoBack"/>
    </w:p>
    <w:p>
      <w:pPr>
        <w:ind w:firstLine="660"/>
        <w:rPr>
          <w:rFonts w:cs="Times New Roman"/>
          <w:sz w:val="32"/>
          <w:szCs w:val="32"/>
        </w:rPr>
      </w:pPr>
    </w:p>
    <w:bookmarkEnd w:id="7"/>
    <w:p>
      <w:pPr>
        <w:ind w:firstLine="66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为便于供应商及时了解政府采购信息，根据《财政部关于开展政府采购意向公开工作的通知》（财库【</w:t>
      </w:r>
      <w:r>
        <w:rPr>
          <w:sz w:val="32"/>
          <w:szCs w:val="32"/>
        </w:rPr>
        <w:t>2020</w:t>
      </w:r>
      <w:r>
        <w:rPr>
          <w:rFonts w:hint="eastAsia" w:cs="宋体"/>
          <w:sz w:val="32"/>
          <w:szCs w:val="32"/>
        </w:rPr>
        <w:t>】</w:t>
      </w:r>
      <w:r>
        <w:rPr>
          <w:sz w:val="32"/>
          <w:szCs w:val="32"/>
        </w:rPr>
        <w:t>10</w:t>
      </w:r>
      <w:r>
        <w:rPr>
          <w:rFonts w:hint="eastAsia" w:cs="宋体"/>
          <w:sz w:val="32"/>
          <w:szCs w:val="32"/>
        </w:rPr>
        <w:t>号）等有关规定，现将防城港市防城区教育局防城区</w:t>
      </w:r>
      <w:r>
        <w:rPr>
          <w:rFonts w:hint="eastAsia" w:cs="宋体"/>
          <w:sz w:val="32"/>
          <w:szCs w:val="32"/>
          <w:lang w:eastAsia="zh-CN"/>
        </w:rPr>
        <w:t>第一小学教学楼维修工程</w:t>
      </w:r>
      <w:r>
        <w:rPr>
          <w:rFonts w:hint="eastAsia" w:cs="宋体"/>
          <w:sz w:val="32"/>
          <w:szCs w:val="32"/>
        </w:rPr>
        <w:t>意向公示：</w:t>
      </w:r>
    </w:p>
    <w:tbl>
      <w:tblPr>
        <w:tblStyle w:val="2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72"/>
        <w:gridCol w:w="2230"/>
        <w:gridCol w:w="1338"/>
        <w:gridCol w:w="1620"/>
        <w:gridCol w:w="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采购项目名称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采购需求概况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预算金额（万元）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预计采购时间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3" w:name="OLE_LINK1" w:colFirst="2" w:colLast="3"/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防城区</w:t>
            </w: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第一小学教学楼维修工程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教学楼维修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4" w:name="OLE_LINK10"/>
            <w:bookmarkStart w:id="5" w:name="OLE_LINK3"/>
            <w:r>
              <w:rPr>
                <w:rFonts w:ascii="宋体" w:cs="宋体"/>
                <w:sz w:val="24"/>
                <w:szCs w:val="24"/>
              </w:rPr>
              <w:t>2025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bookmarkEnd w:id="4"/>
            <w:bookmarkEnd w:id="5"/>
          </w:p>
        </w:tc>
        <w:tc>
          <w:tcPr>
            <w:tcW w:w="494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6" w:name="OLE_LINK2" w:colFirst="1" w:colLast="3"/>
          </w:p>
        </w:tc>
        <w:tc>
          <w:tcPr>
            <w:tcW w:w="2372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bookmarkEnd w:id="6"/>
    </w:tbl>
    <w:p>
      <w:pPr>
        <w:ind w:firstLine="640" w:firstLineChars="2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rPr>
          <w:rFonts w:cs="Times New Roman"/>
          <w:sz w:val="32"/>
          <w:szCs w:val="32"/>
        </w:rPr>
      </w:pPr>
    </w:p>
    <w:p>
      <w:pPr>
        <w:ind w:firstLine="4320" w:firstLineChars="135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防城港市防城区教育局</w:t>
      </w:r>
    </w:p>
    <w:p>
      <w:pPr>
        <w:ind w:firstLine="4640" w:firstLineChars="1450"/>
        <w:rPr>
          <w:rFonts w:cs="Times New Roman"/>
          <w:sz w:val="32"/>
          <w:szCs w:val="32"/>
        </w:rPr>
      </w:pPr>
      <w:r>
        <w:rPr>
          <w:sz w:val="32"/>
          <w:szCs w:val="32"/>
        </w:rPr>
        <w:t>2025</w:t>
      </w:r>
      <w:r>
        <w:rPr>
          <w:rFonts w:hint="eastAsia" w:cs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 w:cs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ZlNjhiNzgwN2M2NzFlNDE2Yzk4M2RjYjllODk3MDQifQ=="/>
  </w:docVars>
  <w:rsids>
    <w:rsidRoot w:val="00017673"/>
    <w:rsid w:val="000111EB"/>
    <w:rsid w:val="00017673"/>
    <w:rsid w:val="00023297"/>
    <w:rsid w:val="00044E8D"/>
    <w:rsid w:val="000937DB"/>
    <w:rsid w:val="000A160F"/>
    <w:rsid w:val="000B589A"/>
    <w:rsid w:val="000D525A"/>
    <w:rsid w:val="00114E26"/>
    <w:rsid w:val="00117BDB"/>
    <w:rsid w:val="0012177E"/>
    <w:rsid w:val="00122AE0"/>
    <w:rsid w:val="001268E1"/>
    <w:rsid w:val="00150C8D"/>
    <w:rsid w:val="00155431"/>
    <w:rsid w:val="0016203D"/>
    <w:rsid w:val="001916A8"/>
    <w:rsid w:val="001C57E9"/>
    <w:rsid w:val="001E7B88"/>
    <w:rsid w:val="001F10F2"/>
    <w:rsid w:val="001F7D18"/>
    <w:rsid w:val="002340CD"/>
    <w:rsid w:val="0025796B"/>
    <w:rsid w:val="00261CB8"/>
    <w:rsid w:val="0026749F"/>
    <w:rsid w:val="00292F95"/>
    <w:rsid w:val="002C22D5"/>
    <w:rsid w:val="002D028A"/>
    <w:rsid w:val="002D0F2D"/>
    <w:rsid w:val="002D21FD"/>
    <w:rsid w:val="002D3F0C"/>
    <w:rsid w:val="002E07CA"/>
    <w:rsid w:val="002F0244"/>
    <w:rsid w:val="002F3B63"/>
    <w:rsid w:val="002F4890"/>
    <w:rsid w:val="00301F34"/>
    <w:rsid w:val="00320547"/>
    <w:rsid w:val="00331574"/>
    <w:rsid w:val="00333275"/>
    <w:rsid w:val="00340B5B"/>
    <w:rsid w:val="00350D5E"/>
    <w:rsid w:val="00351E72"/>
    <w:rsid w:val="003714FC"/>
    <w:rsid w:val="00374D8F"/>
    <w:rsid w:val="00386AFE"/>
    <w:rsid w:val="00394E31"/>
    <w:rsid w:val="00396A7B"/>
    <w:rsid w:val="003C19AC"/>
    <w:rsid w:val="003D08C1"/>
    <w:rsid w:val="003D7496"/>
    <w:rsid w:val="003E5906"/>
    <w:rsid w:val="003F0475"/>
    <w:rsid w:val="003F5495"/>
    <w:rsid w:val="00400F0A"/>
    <w:rsid w:val="00405CC4"/>
    <w:rsid w:val="00411087"/>
    <w:rsid w:val="00423DD3"/>
    <w:rsid w:val="004468D6"/>
    <w:rsid w:val="00466B00"/>
    <w:rsid w:val="00476044"/>
    <w:rsid w:val="00486D57"/>
    <w:rsid w:val="004C08E4"/>
    <w:rsid w:val="004C14CA"/>
    <w:rsid w:val="004E02AA"/>
    <w:rsid w:val="0050332A"/>
    <w:rsid w:val="005225B2"/>
    <w:rsid w:val="0054143C"/>
    <w:rsid w:val="005436BA"/>
    <w:rsid w:val="005523F5"/>
    <w:rsid w:val="00564569"/>
    <w:rsid w:val="00576865"/>
    <w:rsid w:val="00597ED8"/>
    <w:rsid w:val="005A5B8D"/>
    <w:rsid w:val="005B4CF3"/>
    <w:rsid w:val="005D0559"/>
    <w:rsid w:val="005D6784"/>
    <w:rsid w:val="005E153B"/>
    <w:rsid w:val="005F7C21"/>
    <w:rsid w:val="006133AE"/>
    <w:rsid w:val="00656E8D"/>
    <w:rsid w:val="006604CF"/>
    <w:rsid w:val="0066550A"/>
    <w:rsid w:val="00695C0A"/>
    <w:rsid w:val="006A29A8"/>
    <w:rsid w:val="006B3147"/>
    <w:rsid w:val="006C1CAD"/>
    <w:rsid w:val="006D297C"/>
    <w:rsid w:val="006F7F28"/>
    <w:rsid w:val="00714E7D"/>
    <w:rsid w:val="007239E3"/>
    <w:rsid w:val="007549BB"/>
    <w:rsid w:val="00774206"/>
    <w:rsid w:val="007A5D06"/>
    <w:rsid w:val="007B66CC"/>
    <w:rsid w:val="007D6FB7"/>
    <w:rsid w:val="007F3BE8"/>
    <w:rsid w:val="007F7BE3"/>
    <w:rsid w:val="0080223C"/>
    <w:rsid w:val="0080396C"/>
    <w:rsid w:val="00815915"/>
    <w:rsid w:val="00823DF4"/>
    <w:rsid w:val="00823FFB"/>
    <w:rsid w:val="00851F5C"/>
    <w:rsid w:val="008A219B"/>
    <w:rsid w:val="008B0D69"/>
    <w:rsid w:val="008C767E"/>
    <w:rsid w:val="008D7CAC"/>
    <w:rsid w:val="008E54AE"/>
    <w:rsid w:val="008E7856"/>
    <w:rsid w:val="008F6E68"/>
    <w:rsid w:val="00967EE9"/>
    <w:rsid w:val="00987A74"/>
    <w:rsid w:val="009927F7"/>
    <w:rsid w:val="009A1B4B"/>
    <w:rsid w:val="009E6390"/>
    <w:rsid w:val="00A07112"/>
    <w:rsid w:val="00A168A6"/>
    <w:rsid w:val="00A37864"/>
    <w:rsid w:val="00A47409"/>
    <w:rsid w:val="00A669C3"/>
    <w:rsid w:val="00A760C5"/>
    <w:rsid w:val="00A83B1F"/>
    <w:rsid w:val="00A9455F"/>
    <w:rsid w:val="00AA40E4"/>
    <w:rsid w:val="00AB0BC0"/>
    <w:rsid w:val="00AB45F2"/>
    <w:rsid w:val="00AB7124"/>
    <w:rsid w:val="00AD7F77"/>
    <w:rsid w:val="00B07AC6"/>
    <w:rsid w:val="00B12B6E"/>
    <w:rsid w:val="00B15373"/>
    <w:rsid w:val="00B16489"/>
    <w:rsid w:val="00B273E2"/>
    <w:rsid w:val="00B525C2"/>
    <w:rsid w:val="00B63B0B"/>
    <w:rsid w:val="00B8570D"/>
    <w:rsid w:val="00B8667B"/>
    <w:rsid w:val="00B909F7"/>
    <w:rsid w:val="00BB4C83"/>
    <w:rsid w:val="00BF087E"/>
    <w:rsid w:val="00BF42F6"/>
    <w:rsid w:val="00C00BE6"/>
    <w:rsid w:val="00C00D51"/>
    <w:rsid w:val="00C04A09"/>
    <w:rsid w:val="00C054F6"/>
    <w:rsid w:val="00C14989"/>
    <w:rsid w:val="00C512FA"/>
    <w:rsid w:val="00C66085"/>
    <w:rsid w:val="00C6614A"/>
    <w:rsid w:val="00C66B73"/>
    <w:rsid w:val="00C7608C"/>
    <w:rsid w:val="00C92930"/>
    <w:rsid w:val="00CC1609"/>
    <w:rsid w:val="00CD1053"/>
    <w:rsid w:val="00CD4CB1"/>
    <w:rsid w:val="00CE2F99"/>
    <w:rsid w:val="00CE580E"/>
    <w:rsid w:val="00CE5A63"/>
    <w:rsid w:val="00CF26B6"/>
    <w:rsid w:val="00CF2C68"/>
    <w:rsid w:val="00D27164"/>
    <w:rsid w:val="00D35C8A"/>
    <w:rsid w:val="00DA11F1"/>
    <w:rsid w:val="00DB15DB"/>
    <w:rsid w:val="00DB5B8B"/>
    <w:rsid w:val="00DC7A22"/>
    <w:rsid w:val="00DF0314"/>
    <w:rsid w:val="00DF0A2E"/>
    <w:rsid w:val="00DF2D40"/>
    <w:rsid w:val="00E0095C"/>
    <w:rsid w:val="00E026F3"/>
    <w:rsid w:val="00E26045"/>
    <w:rsid w:val="00E55004"/>
    <w:rsid w:val="00E55B52"/>
    <w:rsid w:val="00E60B6F"/>
    <w:rsid w:val="00E717B1"/>
    <w:rsid w:val="00E76D07"/>
    <w:rsid w:val="00E875BB"/>
    <w:rsid w:val="00E97BEE"/>
    <w:rsid w:val="00EB0A32"/>
    <w:rsid w:val="00EB7A96"/>
    <w:rsid w:val="00EC4127"/>
    <w:rsid w:val="00EC41BB"/>
    <w:rsid w:val="00ED39BE"/>
    <w:rsid w:val="00EE1F0B"/>
    <w:rsid w:val="00F50F7D"/>
    <w:rsid w:val="00F6739F"/>
    <w:rsid w:val="00F72E1A"/>
    <w:rsid w:val="00F94024"/>
    <w:rsid w:val="00F94A10"/>
    <w:rsid w:val="00FA1B31"/>
    <w:rsid w:val="00FE3181"/>
    <w:rsid w:val="00FE4425"/>
    <w:rsid w:val="00FE758B"/>
    <w:rsid w:val="00FF509B"/>
    <w:rsid w:val="01F3357A"/>
    <w:rsid w:val="0267346B"/>
    <w:rsid w:val="03D16A6B"/>
    <w:rsid w:val="0646162C"/>
    <w:rsid w:val="06EA7CFE"/>
    <w:rsid w:val="0AF56A05"/>
    <w:rsid w:val="0B404C69"/>
    <w:rsid w:val="0B72539C"/>
    <w:rsid w:val="0C0E7438"/>
    <w:rsid w:val="0F6F4E6B"/>
    <w:rsid w:val="104A4EC5"/>
    <w:rsid w:val="111957E1"/>
    <w:rsid w:val="12F83773"/>
    <w:rsid w:val="15601462"/>
    <w:rsid w:val="18CE6564"/>
    <w:rsid w:val="1F832FFB"/>
    <w:rsid w:val="2210669F"/>
    <w:rsid w:val="24A5167F"/>
    <w:rsid w:val="25382822"/>
    <w:rsid w:val="279F50CA"/>
    <w:rsid w:val="28724BAA"/>
    <w:rsid w:val="2A29093D"/>
    <w:rsid w:val="2EB424B7"/>
    <w:rsid w:val="2F2C2FCC"/>
    <w:rsid w:val="31A34407"/>
    <w:rsid w:val="31C36410"/>
    <w:rsid w:val="32205066"/>
    <w:rsid w:val="385E5F6C"/>
    <w:rsid w:val="40326F6E"/>
    <w:rsid w:val="42543CE8"/>
    <w:rsid w:val="43037642"/>
    <w:rsid w:val="47D76015"/>
    <w:rsid w:val="4AC40D92"/>
    <w:rsid w:val="4B614F02"/>
    <w:rsid w:val="4BA57654"/>
    <w:rsid w:val="52DC5B74"/>
    <w:rsid w:val="53407879"/>
    <w:rsid w:val="53746E0E"/>
    <w:rsid w:val="54D86127"/>
    <w:rsid w:val="5B880827"/>
    <w:rsid w:val="5CD730E3"/>
    <w:rsid w:val="5E3D2C1E"/>
    <w:rsid w:val="5E807813"/>
    <w:rsid w:val="642764DF"/>
    <w:rsid w:val="64C404C7"/>
    <w:rsid w:val="65510180"/>
    <w:rsid w:val="67942C8B"/>
    <w:rsid w:val="6C1B1800"/>
    <w:rsid w:val="6FA227E6"/>
    <w:rsid w:val="70CE559C"/>
    <w:rsid w:val="71285068"/>
    <w:rsid w:val="719A2D7C"/>
    <w:rsid w:val="754654E8"/>
    <w:rsid w:val="77A45FC0"/>
    <w:rsid w:val="786E4D50"/>
    <w:rsid w:val="792D4B5A"/>
    <w:rsid w:val="7E947A3C"/>
    <w:rsid w:val="7F0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263</Characters>
  <Lines>0</Lines>
  <Paragraphs>0</Paragraphs>
  <TotalTime>14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2021-07-13T01:34:00Z</dcterms:created>
  <dc:creator>PC</dc:creator>
  <cp:lastModifiedBy>Administrator</cp:lastModifiedBy>
  <dcterms:modified xsi:type="dcterms:W3CDTF">2025-11-24T07:50:53Z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32F1F5BA859F44AF8FFD862B651E4BC0</vt:lpwstr>
  </property>
  <property fmtid="{D5CDD505-2E9C-101B-9397-08002B2CF9AE}" pid="4" name="KSOTemplateDocerSaveRecord">
    <vt:lpwstr>eyJoZGlkIjoiNDE5NDIzNmE5ZDhiZDViNDcyOTEzYmU4NTk5ODY0MzciLCJ1c2VySWQiOiI0MjY5ODc2NDEifQ==</vt:lpwstr>
  </property>
</Properties>
</file>