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7549E">
      <w:pPr>
        <w:spacing w:line="360" w:lineRule="auto"/>
        <w:jc w:val="center"/>
        <w:rPr>
          <w:rFonts w:ascii="宋体" w:hAnsi="宋体" w:cs="宋体"/>
          <w:b/>
          <w:sz w:val="24"/>
        </w:rPr>
      </w:pPr>
    </w:p>
    <w:p w14:paraId="6D148610">
      <w:pPr>
        <w:spacing w:line="360" w:lineRule="auto"/>
        <w:jc w:val="center"/>
        <w:rPr>
          <w:rFonts w:ascii="宋体" w:hAnsi="宋体" w:cs="宋体"/>
          <w:b/>
          <w:sz w:val="24"/>
        </w:rPr>
      </w:pPr>
    </w:p>
    <w:p w14:paraId="4B790269">
      <w:pPr>
        <w:adjustRightInd/>
        <w:spacing w:line="360" w:lineRule="auto"/>
        <w:jc w:val="center"/>
        <w:rPr>
          <w:rFonts w:ascii="宋体" w:hAnsi="宋体" w:cs="宋体"/>
          <w:b/>
          <w:sz w:val="44"/>
          <w:szCs w:val="44"/>
        </w:rPr>
      </w:pPr>
    </w:p>
    <w:p w14:paraId="7960DB1A">
      <w:pPr>
        <w:spacing w:line="360" w:lineRule="auto"/>
        <w:jc w:val="center"/>
        <w:rPr>
          <w:rFonts w:ascii="宋体" w:hAnsi="宋体" w:cs="宋体"/>
          <w:b/>
          <w:sz w:val="44"/>
          <w:szCs w:val="44"/>
        </w:rPr>
      </w:pPr>
    </w:p>
    <w:p w14:paraId="1C84E1F0">
      <w:pPr>
        <w:adjustRightInd/>
        <w:spacing w:line="360" w:lineRule="auto"/>
        <w:jc w:val="center"/>
        <w:rPr>
          <w:rFonts w:ascii="宋体" w:hAnsi="宋体" w:cs="宋体"/>
          <w:b/>
          <w:sz w:val="48"/>
          <w:szCs w:val="48"/>
        </w:rPr>
      </w:pPr>
    </w:p>
    <w:p w14:paraId="5B442140">
      <w:pPr>
        <w:adjustRightInd/>
        <w:spacing w:line="360" w:lineRule="auto"/>
        <w:jc w:val="center"/>
        <w:rPr>
          <w:rFonts w:ascii="宋体" w:hAnsi="宋体" w:cs="宋体"/>
          <w:sz w:val="48"/>
          <w:szCs w:val="48"/>
        </w:rPr>
      </w:pPr>
      <w:r>
        <w:rPr>
          <w:rFonts w:hint="eastAsia" w:ascii="宋体" w:hAnsi="宋体" w:cs="宋体"/>
          <w:sz w:val="48"/>
          <w:szCs w:val="48"/>
        </w:rPr>
        <w:t>合浦县人民医院医用织物洗涤服务</w:t>
      </w:r>
    </w:p>
    <w:p w14:paraId="31F5B5B6">
      <w:pPr>
        <w:adjustRightInd/>
        <w:spacing w:line="360" w:lineRule="auto"/>
        <w:jc w:val="center"/>
        <w:rPr>
          <w:rFonts w:ascii="宋体" w:hAnsi="宋体" w:cs="宋体"/>
          <w:sz w:val="48"/>
          <w:szCs w:val="48"/>
        </w:rPr>
      </w:pPr>
      <w:r>
        <w:rPr>
          <w:rFonts w:hint="eastAsia" w:ascii="宋体" w:hAnsi="宋体" w:cs="宋体"/>
          <w:sz w:val="48"/>
          <w:szCs w:val="48"/>
        </w:rPr>
        <w:t>招标文件</w:t>
      </w:r>
    </w:p>
    <w:p w14:paraId="518A21A2">
      <w:pPr>
        <w:adjustRightInd/>
        <w:spacing w:line="360" w:lineRule="auto"/>
        <w:jc w:val="center"/>
        <w:rPr>
          <w:rFonts w:ascii="宋体" w:hAnsi="宋体" w:cs="宋体"/>
          <w:b/>
          <w:sz w:val="44"/>
          <w:szCs w:val="44"/>
        </w:rPr>
      </w:pPr>
      <w:r>
        <w:rPr>
          <w:rFonts w:hint="eastAsia" w:ascii="宋体" w:hAnsi="宋体" w:cs="宋体"/>
          <w:b/>
          <w:sz w:val="44"/>
          <w:szCs w:val="44"/>
        </w:rPr>
        <w:t>（电子招投标）</w:t>
      </w:r>
    </w:p>
    <w:p w14:paraId="1055ED13">
      <w:pPr>
        <w:snapToGrid w:val="0"/>
        <w:spacing w:line="360" w:lineRule="auto"/>
        <w:jc w:val="center"/>
        <w:rPr>
          <w:rFonts w:ascii="宋体" w:hAnsi="宋体" w:cs="宋体"/>
          <w:sz w:val="30"/>
          <w:szCs w:val="30"/>
        </w:rPr>
      </w:pPr>
      <w:r>
        <w:rPr>
          <w:rFonts w:hint="eastAsia" w:ascii="宋体" w:hAnsi="宋体" w:cs="宋体"/>
          <w:sz w:val="30"/>
          <w:szCs w:val="30"/>
        </w:rPr>
        <w:t>编号:</w:t>
      </w:r>
      <w:r>
        <w:rPr>
          <w:rFonts w:ascii="宋体" w:hAnsi="宋体" w:cs="宋体"/>
          <w:sz w:val="30"/>
          <w:szCs w:val="30"/>
        </w:rPr>
        <w:t>BHZC2025-G3-210207-BHSS</w:t>
      </w:r>
    </w:p>
    <w:p w14:paraId="61D04EE4">
      <w:pPr>
        <w:adjustRightInd/>
        <w:spacing w:line="360" w:lineRule="auto"/>
        <w:rPr>
          <w:rFonts w:ascii="宋体" w:hAnsi="宋体" w:cs="宋体"/>
          <w:sz w:val="28"/>
          <w:szCs w:val="20"/>
        </w:rPr>
      </w:pPr>
    </w:p>
    <w:p w14:paraId="449EA7F8">
      <w:pPr>
        <w:spacing w:line="360" w:lineRule="auto"/>
        <w:jc w:val="center"/>
        <w:rPr>
          <w:rFonts w:ascii="宋体" w:hAnsi="宋体" w:cs="宋体"/>
          <w:b/>
          <w:sz w:val="44"/>
          <w:szCs w:val="44"/>
        </w:rPr>
      </w:pPr>
    </w:p>
    <w:p w14:paraId="71199F5F">
      <w:pPr>
        <w:spacing w:line="360" w:lineRule="auto"/>
        <w:jc w:val="center"/>
        <w:rPr>
          <w:rFonts w:ascii="宋体" w:hAnsi="宋体" w:cs="宋体"/>
          <w:sz w:val="24"/>
        </w:rPr>
      </w:pPr>
    </w:p>
    <w:p w14:paraId="5408FC09">
      <w:pPr>
        <w:spacing w:line="360" w:lineRule="auto"/>
        <w:rPr>
          <w:rFonts w:ascii="宋体" w:hAnsi="宋体" w:cs="宋体"/>
          <w:sz w:val="32"/>
          <w:szCs w:val="32"/>
        </w:rPr>
      </w:pPr>
    </w:p>
    <w:p w14:paraId="7EE87FC5">
      <w:pPr>
        <w:snapToGrid w:val="0"/>
        <w:spacing w:line="360" w:lineRule="auto"/>
        <w:jc w:val="center"/>
        <w:rPr>
          <w:rFonts w:ascii="宋体" w:hAnsi="宋体" w:cs="宋体"/>
          <w:sz w:val="32"/>
          <w:szCs w:val="32"/>
        </w:rPr>
      </w:pPr>
      <w:r>
        <w:rPr>
          <w:rFonts w:hint="eastAsia" w:ascii="宋体" w:hAnsi="宋体" w:cs="宋体"/>
          <w:sz w:val="32"/>
          <w:szCs w:val="32"/>
        </w:rPr>
        <w:t>采购人：合浦县人民医院</w:t>
      </w:r>
    </w:p>
    <w:p w14:paraId="01F24282">
      <w:pPr>
        <w:spacing w:line="360" w:lineRule="auto"/>
        <w:jc w:val="center"/>
        <w:rPr>
          <w:rFonts w:ascii="宋体" w:hAnsi="宋体" w:cs="宋体"/>
          <w:bCs/>
          <w:sz w:val="32"/>
          <w:szCs w:val="32"/>
        </w:rPr>
      </w:pPr>
      <w:r>
        <w:rPr>
          <w:rFonts w:hint="eastAsia" w:ascii="宋体" w:hAnsi="宋体" w:cs="宋体"/>
          <w:bCs/>
          <w:sz w:val="32"/>
          <w:szCs w:val="32"/>
        </w:rPr>
        <w:t>采购代理机构：北海市顺景工程咨询有限公司</w:t>
      </w:r>
    </w:p>
    <w:p w14:paraId="08BB0630">
      <w:pPr>
        <w:snapToGrid w:val="0"/>
        <w:spacing w:line="360" w:lineRule="auto"/>
        <w:jc w:val="center"/>
        <w:rPr>
          <w:rFonts w:ascii="宋体" w:hAnsi="宋体" w:cs="宋体"/>
          <w:bCs/>
          <w:sz w:val="32"/>
          <w:szCs w:val="32"/>
        </w:rPr>
      </w:pPr>
      <w:r>
        <w:rPr>
          <w:rFonts w:hint="eastAsia" w:ascii="宋体" w:hAnsi="宋体" w:cs="宋体"/>
          <w:bCs/>
          <w:sz w:val="32"/>
          <w:szCs w:val="32"/>
        </w:rPr>
        <w:t>二〇二五年十二月五日</w:t>
      </w:r>
    </w:p>
    <w:p w14:paraId="0772BAB7">
      <w:pPr>
        <w:pStyle w:val="82"/>
      </w:pPr>
      <w:bookmarkStart w:id="0" w:name="_Hlt67893495"/>
      <w:bookmarkEnd w:id="0"/>
    </w:p>
    <w:p w14:paraId="1B273AFC">
      <w:pPr>
        <w:pStyle w:val="82"/>
      </w:pPr>
    </w:p>
    <w:p w14:paraId="3297DF1C">
      <w:pPr>
        <w:pStyle w:val="82"/>
      </w:pPr>
    </w:p>
    <w:p w14:paraId="4EADEEE3">
      <w:pPr>
        <w:pStyle w:val="82"/>
      </w:pPr>
    </w:p>
    <w:p w14:paraId="37059CEE">
      <w:pPr>
        <w:pStyle w:val="82"/>
      </w:pPr>
    </w:p>
    <w:p w14:paraId="3206DFED">
      <w:pPr>
        <w:pStyle w:val="82"/>
      </w:pPr>
    </w:p>
    <w:p w14:paraId="1BC5AEB9">
      <w:pPr>
        <w:spacing w:line="360" w:lineRule="auto"/>
        <w:jc w:val="center"/>
        <w:rPr>
          <w:rFonts w:ascii="宋体" w:hAnsi="宋体" w:cs="宋体"/>
          <w:b/>
          <w:sz w:val="48"/>
          <w:szCs w:val="48"/>
        </w:rPr>
      </w:pPr>
      <w:r>
        <w:rPr>
          <w:rFonts w:hint="eastAsia" w:ascii="宋体" w:hAnsi="宋体" w:cs="宋体"/>
          <w:b/>
          <w:sz w:val="48"/>
          <w:szCs w:val="48"/>
        </w:rPr>
        <w:t>目  录</w:t>
      </w:r>
    </w:p>
    <w:p w14:paraId="66E60314">
      <w:pPr>
        <w:spacing w:line="360" w:lineRule="auto"/>
        <w:rPr>
          <w:rFonts w:ascii="宋体" w:hAnsi="宋体" w:cs="宋体"/>
          <w:sz w:val="32"/>
          <w:szCs w:val="32"/>
        </w:rPr>
      </w:pPr>
    </w:p>
    <w:p w14:paraId="0F89954D">
      <w:pPr>
        <w:pStyle w:val="42"/>
        <w:tabs>
          <w:tab w:val="right" w:leader="dot" w:pos="9060"/>
        </w:tabs>
        <w:spacing w:line="360" w:lineRule="auto"/>
        <w:rPr>
          <w:rFonts w:asciiTheme="minorEastAsia" w:hAnsiTheme="minorEastAsia" w:eastAsiaTheme="minorEastAsia" w:cstheme="minorBidi"/>
          <w:sz w:val="32"/>
          <w:szCs w:val="32"/>
        </w:rPr>
      </w:pPr>
      <w:bookmarkStart w:id="1" w:name="_Hlt91233176"/>
      <w:bookmarkEnd w:id="1"/>
      <w:bookmarkStart w:id="2" w:name="_Toc91899869"/>
      <w:r>
        <w:rPr>
          <w:rFonts w:cs="宋体" w:asciiTheme="minorEastAsia" w:hAnsiTheme="minorEastAsia" w:eastAsiaTheme="minorEastAsia"/>
          <w:sz w:val="32"/>
          <w:szCs w:val="32"/>
        </w:rPr>
        <w:fldChar w:fldCharType="begin"/>
      </w:r>
      <w:r>
        <w:rPr>
          <w:rFonts w:cs="宋体" w:asciiTheme="minorEastAsia" w:hAnsiTheme="minorEastAsia" w:eastAsiaTheme="minorEastAsia"/>
          <w:sz w:val="32"/>
          <w:szCs w:val="32"/>
        </w:rPr>
        <w:instrText xml:space="preserve"> TOC \o "1-1" \h \z \u </w:instrText>
      </w:r>
      <w:r>
        <w:rPr>
          <w:rFonts w:cs="宋体" w:asciiTheme="minorEastAsia" w:hAnsiTheme="minorEastAsia" w:eastAsiaTheme="minorEastAsia"/>
          <w:sz w:val="32"/>
          <w:szCs w:val="32"/>
        </w:rPr>
        <w:fldChar w:fldCharType="separate"/>
      </w:r>
      <w:r>
        <w:fldChar w:fldCharType="begin"/>
      </w:r>
      <w:r>
        <w:instrText xml:space="preserve"> HYPERLINK \l "_Toc176368902" </w:instrText>
      </w:r>
      <w:r>
        <w:fldChar w:fldCharType="separate"/>
      </w:r>
      <w:r>
        <w:rPr>
          <w:rStyle w:val="76"/>
          <w:rFonts w:hint="eastAsia" w:cs="宋体" w:asciiTheme="minorEastAsia" w:hAnsiTheme="minorEastAsia" w:eastAsiaTheme="minorEastAsia"/>
          <w:color w:val="auto"/>
          <w:sz w:val="32"/>
          <w:szCs w:val="32"/>
        </w:rPr>
        <w:t>第一部分 招标公告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DC5675D">
      <w:pPr>
        <w:pStyle w:val="42"/>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"_Toc176368903" </w:instrText>
      </w:r>
      <w:r>
        <w:fldChar w:fldCharType="separate"/>
      </w:r>
      <w:r>
        <w:rPr>
          <w:rStyle w:val="76"/>
          <w:rFonts w:hint="eastAsia" w:cs="宋体" w:asciiTheme="minorEastAsia" w:hAnsiTheme="minorEastAsia" w:eastAsiaTheme="minorEastAsia"/>
          <w:color w:val="auto"/>
          <w:sz w:val="32"/>
          <w:szCs w:val="32"/>
        </w:rPr>
        <w:t>第二部分 投标人须知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063EAA9">
      <w:pPr>
        <w:pStyle w:val="42"/>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"_Toc176368904" </w:instrText>
      </w:r>
      <w:r>
        <w:fldChar w:fldCharType="separate"/>
      </w:r>
      <w:r>
        <w:rPr>
          <w:rStyle w:val="76"/>
          <w:rFonts w:hint="eastAsia" w:cs="宋体" w:asciiTheme="minorEastAsia" w:hAnsiTheme="minorEastAsia" w:eastAsiaTheme="minorEastAsia"/>
          <w:color w:val="auto"/>
          <w:sz w:val="32"/>
          <w:szCs w:val="32"/>
        </w:rPr>
        <w:t>第三部分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24</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709D8ED">
      <w:pPr>
        <w:pStyle w:val="42"/>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"_Toc176368905" </w:instrText>
      </w:r>
      <w:r>
        <w:fldChar w:fldCharType="separate"/>
      </w:r>
      <w:r>
        <w:rPr>
          <w:rStyle w:val="76"/>
          <w:rFonts w:hint="eastAsia" w:cs="宋体" w:asciiTheme="minorEastAsia" w:hAnsiTheme="minorEastAsia" w:eastAsiaTheme="minorEastAsia"/>
          <w:color w:val="auto"/>
          <w:sz w:val="32"/>
          <w:szCs w:val="32"/>
        </w:rPr>
        <w:t>第四部分 评标方法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1B4C0E4">
      <w:pPr>
        <w:pStyle w:val="42"/>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"_Toc176368906" </w:instrText>
      </w:r>
      <w:r>
        <w:fldChar w:fldCharType="separate"/>
      </w:r>
      <w:r>
        <w:rPr>
          <w:rStyle w:val="76"/>
          <w:rFonts w:hint="eastAsia" w:cs="宋体" w:asciiTheme="minorEastAsia" w:hAnsiTheme="minorEastAsia" w:eastAsiaTheme="minorEastAsia"/>
          <w:color w:val="auto"/>
          <w:sz w:val="32"/>
          <w:szCs w:val="32"/>
        </w:rPr>
        <w:t>第五部分 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A6CE691">
      <w:pPr>
        <w:pStyle w:val="42"/>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"_Toc176368907" </w:instrText>
      </w:r>
      <w:r>
        <w:fldChar w:fldCharType="separate"/>
      </w:r>
      <w:r>
        <w:rPr>
          <w:rStyle w:val="76"/>
          <w:rFonts w:hint="eastAsia" w:cs="宋体" w:asciiTheme="minorEastAsia" w:hAnsiTheme="minorEastAsia" w:eastAsiaTheme="minorEastAsia"/>
          <w:color w:val="auto"/>
          <w:sz w:val="32"/>
          <w:szCs w:val="32"/>
        </w:rPr>
        <w:t>第六部分 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3099523">
      <w:pPr>
        <w:spacing w:line="360" w:lineRule="auto"/>
        <w:ind w:firstLine="732" w:firstLineChars="229"/>
        <w:rPr>
          <w:rFonts w:ascii="宋体" w:hAnsi="宋体" w:cs="宋体"/>
          <w:sz w:val="24"/>
        </w:rPr>
      </w:pPr>
      <w:r>
        <w:rPr>
          <w:rFonts w:cs="宋体" w:asciiTheme="minorEastAsia" w:hAnsiTheme="minorEastAsia" w:eastAsiaTheme="minorEastAsia"/>
          <w:sz w:val="32"/>
          <w:szCs w:val="32"/>
        </w:rPr>
        <w:fldChar w:fldCharType="end"/>
      </w:r>
    </w:p>
    <w:p w14:paraId="1A297C3C">
      <w:pPr>
        <w:spacing w:line="360" w:lineRule="auto"/>
        <w:ind w:firstLine="549" w:firstLineChars="229"/>
        <w:rPr>
          <w:rFonts w:ascii="宋体" w:hAnsi="宋体" w:cs="宋体"/>
          <w:sz w:val="24"/>
        </w:rPr>
      </w:pPr>
    </w:p>
    <w:p w14:paraId="73CA18A0">
      <w:pPr>
        <w:spacing w:line="360" w:lineRule="auto"/>
        <w:ind w:firstLine="549" w:firstLineChars="229"/>
        <w:rPr>
          <w:rFonts w:ascii="宋体" w:hAnsi="宋体" w:cs="宋体"/>
          <w:sz w:val="24"/>
        </w:rPr>
      </w:pPr>
    </w:p>
    <w:p w14:paraId="1CF87BBC">
      <w:pPr>
        <w:spacing w:line="360" w:lineRule="auto"/>
        <w:ind w:firstLine="549" w:firstLineChars="229"/>
        <w:rPr>
          <w:rFonts w:ascii="宋体" w:hAnsi="宋体" w:cs="宋体"/>
          <w:sz w:val="24"/>
        </w:rPr>
      </w:pPr>
    </w:p>
    <w:p w14:paraId="611B76D6">
      <w:pPr>
        <w:spacing w:line="360" w:lineRule="auto"/>
        <w:ind w:firstLine="549" w:firstLineChars="229"/>
        <w:rPr>
          <w:rFonts w:ascii="宋体" w:hAnsi="宋体" w:cs="宋体"/>
          <w:sz w:val="24"/>
        </w:rPr>
      </w:pPr>
    </w:p>
    <w:p w14:paraId="45740F2E">
      <w:pPr>
        <w:spacing w:line="360" w:lineRule="auto"/>
        <w:ind w:firstLine="549" w:firstLineChars="229"/>
        <w:rPr>
          <w:rFonts w:ascii="宋体" w:hAnsi="宋体" w:cs="宋体"/>
          <w:sz w:val="24"/>
        </w:rPr>
      </w:pPr>
    </w:p>
    <w:p w14:paraId="193C32D2">
      <w:pPr>
        <w:spacing w:line="360" w:lineRule="auto"/>
        <w:ind w:firstLine="549" w:firstLineChars="229"/>
        <w:rPr>
          <w:rFonts w:ascii="宋体" w:hAnsi="宋体" w:cs="宋体"/>
          <w:sz w:val="24"/>
        </w:rPr>
      </w:pPr>
    </w:p>
    <w:p w14:paraId="72108A42">
      <w:pPr>
        <w:spacing w:line="360" w:lineRule="auto"/>
        <w:ind w:firstLine="549" w:firstLineChars="229"/>
        <w:rPr>
          <w:rFonts w:ascii="宋体" w:hAnsi="宋体" w:cs="宋体"/>
          <w:sz w:val="24"/>
        </w:rPr>
      </w:pPr>
    </w:p>
    <w:p w14:paraId="17CBE835">
      <w:pPr>
        <w:pStyle w:val="82"/>
      </w:pPr>
    </w:p>
    <w:p w14:paraId="2E036FC7">
      <w:pPr>
        <w:pStyle w:val="82"/>
      </w:pPr>
    </w:p>
    <w:p w14:paraId="16FA59AC">
      <w:pPr>
        <w:pStyle w:val="82"/>
      </w:pPr>
    </w:p>
    <w:p w14:paraId="1DC0ECBB">
      <w:pPr>
        <w:pStyle w:val="82"/>
      </w:pPr>
    </w:p>
    <w:p w14:paraId="6521E39B">
      <w:pPr>
        <w:pStyle w:val="82"/>
      </w:pPr>
    </w:p>
    <w:p w14:paraId="36FA638E">
      <w:pPr>
        <w:pStyle w:val="82"/>
      </w:pPr>
    </w:p>
    <w:p w14:paraId="072AAB32">
      <w:pPr>
        <w:pStyle w:val="82"/>
      </w:pPr>
    </w:p>
    <w:p w14:paraId="345C93E0">
      <w:pPr>
        <w:pStyle w:val="82"/>
      </w:pPr>
    </w:p>
    <w:p w14:paraId="7887D81C">
      <w:pPr>
        <w:pStyle w:val="82"/>
      </w:pPr>
    </w:p>
    <w:p w14:paraId="659BCCF4">
      <w:pPr>
        <w:pStyle w:val="82"/>
      </w:pPr>
    </w:p>
    <w:p w14:paraId="4CE39A88">
      <w:pPr>
        <w:spacing w:line="360" w:lineRule="auto"/>
        <w:ind w:firstLine="549" w:firstLineChars="229"/>
        <w:rPr>
          <w:rFonts w:ascii="宋体" w:hAnsi="宋体" w:cs="宋体"/>
          <w:sz w:val="24"/>
        </w:rPr>
      </w:pPr>
    </w:p>
    <w:bookmarkEnd w:id="2"/>
    <w:p w14:paraId="282E42AB">
      <w:pPr>
        <w:adjustRightInd/>
        <w:spacing w:line="360" w:lineRule="auto"/>
        <w:jc w:val="center"/>
        <w:outlineLvl w:val="0"/>
        <w:rPr>
          <w:rFonts w:ascii="宋体" w:hAnsi="宋体" w:cs="宋体"/>
          <w:b/>
          <w:sz w:val="36"/>
          <w:szCs w:val="20"/>
        </w:rPr>
      </w:pPr>
      <w:bookmarkStart w:id="3" w:name="_Hlt74729822"/>
      <w:bookmarkEnd w:id="3"/>
      <w:bookmarkStart w:id="4" w:name="_Hlt74707423"/>
      <w:bookmarkEnd w:id="4"/>
      <w:bookmarkStart w:id="5" w:name="_Hlt74649545"/>
      <w:bookmarkEnd w:id="5"/>
      <w:bookmarkStart w:id="6" w:name="_Hlt74728647"/>
      <w:bookmarkEnd w:id="6"/>
      <w:bookmarkStart w:id="7" w:name="_Toc176368902"/>
      <w:bookmarkStart w:id="8" w:name="第二部分"/>
      <w:bookmarkStart w:id="9" w:name="_Toc91899870"/>
      <w:bookmarkStart w:id="10" w:name="_Toc91899871"/>
      <w:r>
        <w:rPr>
          <w:rFonts w:hint="eastAsia" w:ascii="宋体" w:hAnsi="宋体" w:cs="宋体"/>
          <w:b/>
          <w:sz w:val="36"/>
          <w:szCs w:val="20"/>
        </w:rPr>
        <w:t>第一部分 招标公告</w:t>
      </w:r>
      <w:bookmarkEnd w:id="7"/>
    </w:p>
    <w:p w14:paraId="543EC245">
      <w:pPr>
        <w:jc w:val="center"/>
        <w:rPr>
          <w:sz w:val="28"/>
          <w:szCs w:val="28"/>
        </w:rPr>
      </w:pPr>
      <w:bookmarkStart w:id="11" w:name="OLE_LINK2"/>
      <w:bookmarkStart w:id="12" w:name="OLE_LINK1"/>
      <w:r>
        <w:rPr>
          <w:rFonts w:hint="eastAsia"/>
          <w:sz w:val="28"/>
          <w:szCs w:val="28"/>
        </w:rPr>
        <w:t>北海市顺景工程咨询有限公司合浦县人民医院医用织物洗涤服务公开招标公告（远程异地评标）</w:t>
      </w:r>
      <w:bookmarkEnd w:id="11"/>
      <w:bookmarkEnd w:id="12"/>
    </w:p>
    <w:p w14:paraId="29A16B2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0CCEB0E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rPr>
        <w:t>合浦县人民医院医用织物洗涤服务</w:t>
      </w:r>
      <w:r>
        <w:rPr>
          <w:rFonts w:hint="eastAsia" w:ascii="宋体" w:hAnsi="宋体" w:cs="宋体"/>
          <w:sz w:val="24"/>
        </w:rPr>
        <w:t>招标项目的潜在投标人应在广西政府采购云平台（https://www.gcy.zfcg.gxzf.gov.cn/）获取（下载）招标文件，并于2025年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点</w:t>
      </w:r>
      <w:r>
        <w:rPr>
          <w:rFonts w:hint="eastAsia" w:ascii="宋体" w:hAnsi="宋体" w:cs="宋体"/>
          <w:sz w:val="24"/>
          <w:lang w:val="en-US" w:eastAsia="zh-CN"/>
        </w:rPr>
        <w:t>30</w:t>
      </w:r>
      <w:r>
        <w:rPr>
          <w:rFonts w:hint="eastAsia" w:ascii="宋体" w:hAnsi="宋体" w:cs="宋体"/>
          <w:sz w:val="24"/>
        </w:rPr>
        <w:t>分</w:t>
      </w:r>
      <w:r>
        <w:rPr>
          <w:rFonts w:hint="eastAsia" w:ascii="宋体" w:hAnsi="宋体" w:cs="宋体"/>
          <w:bCs/>
          <w:sz w:val="24"/>
        </w:rPr>
        <w:t>00秒（北京时间）前</w:t>
      </w:r>
      <w:r>
        <w:rPr>
          <w:rFonts w:hint="eastAsia" w:ascii="宋体" w:hAnsi="宋体" w:cs="宋体"/>
          <w:sz w:val="24"/>
        </w:rPr>
        <w:t>递交（上传）投标文件。</w:t>
      </w:r>
    </w:p>
    <w:p w14:paraId="6428FDC4">
      <w:pPr>
        <w:spacing w:line="360" w:lineRule="auto"/>
        <w:rPr>
          <w:rFonts w:ascii="宋体" w:hAnsi="宋体" w:cs="宋体"/>
          <w:b/>
          <w:sz w:val="24"/>
        </w:rPr>
      </w:pPr>
      <w:r>
        <w:rPr>
          <w:rFonts w:hint="eastAsia" w:ascii="宋体" w:hAnsi="宋体" w:cs="宋体"/>
          <w:b/>
          <w:sz w:val="24"/>
        </w:rPr>
        <w:t>一、项目基本情况</w:t>
      </w:r>
    </w:p>
    <w:p w14:paraId="48DBA98A">
      <w:pPr>
        <w:spacing w:line="360" w:lineRule="auto"/>
        <w:ind w:firstLine="480" w:firstLineChars="200"/>
        <w:rPr>
          <w:rFonts w:ascii="宋体" w:hAnsi="宋体" w:cs="宋体"/>
          <w:b/>
          <w:sz w:val="24"/>
        </w:rPr>
      </w:pPr>
      <w:r>
        <w:rPr>
          <w:rFonts w:hint="eastAsia" w:ascii="宋体" w:hAnsi="宋体" w:cs="宋体"/>
          <w:sz w:val="24"/>
        </w:rPr>
        <w:t>项目编号：</w:t>
      </w:r>
      <w:r>
        <w:rPr>
          <w:rFonts w:ascii="宋体" w:hAnsi="宋体" w:cs="宋体"/>
          <w:sz w:val="24"/>
        </w:rPr>
        <w:t>BHZC2025-G3-210207-BHSS</w:t>
      </w:r>
    </w:p>
    <w:p w14:paraId="55BFDD6C">
      <w:pPr>
        <w:spacing w:line="360" w:lineRule="auto"/>
        <w:ind w:firstLine="480" w:firstLineChars="200"/>
        <w:rPr>
          <w:rFonts w:ascii="宋体" w:hAnsi="宋体" w:cs="宋体"/>
          <w:sz w:val="24"/>
        </w:rPr>
      </w:pPr>
      <w:r>
        <w:rPr>
          <w:rFonts w:hint="eastAsia" w:ascii="宋体" w:hAnsi="宋体" w:cs="宋体"/>
          <w:sz w:val="24"/>
        </w:rPr>
        <w:t>项目名称：合浦县人民医院医用织物洗涤服务</w:t>
      </w:r>
    </w:p>
    <w:p w14:paraId="53F61B63">
      <w:pPr>
        <w:snapToGrid w:val="0"/>
        <w:spacing w:line="360" w:lineRule="auto"/>
        <w:ind w:firstLine="480" w:firstLineChars="200"/>
        <w:rPr>
          <w:rFonts w:ascii="宋体" w:hAnsi="宋体" w:cs="宋体"/>
          <w:sz w:val="24"/>
        </w:rPr>
      </w:pPr>
      <w:r>
        <w:rPr>
          <w:rFonts w:hint="eastAsia" w:ascii="宋体" w:hAnsi="宋体" w:cs="宋体"/>
          <w:sz w:val="24"/>
        </w:rPr>
        <w:t>预算金额（元）：</w:t>
      </w:r>
      <w:r>
        <w:rPr>
          <w:rFonts w:ascii="宋体" w:hAnsi="宋体" w:cs="宋体"/>
          <w:sz w:val="24"/>
        </w:rPr>
        <w:t>6752160.00</w:t>
      </w:r>
    </w:p>
    <w:p w14:paraId="234E1ECC">
      <w:pPr>
        <w:snapToGrid w:val="0"/>
        <w:spacing w:line="360" w:lineRule="auto"/>
        <w:ind w:firstLine="480"/>
        <w:rPr>
          <w:rFonts w:ascii="宋体" w:hAnsi="宋体" w:cs="宋体"/>
          <w:sz w:val="24"/>
        </w:rPr>
      </w:pPr>
      <w:r>
        <w:rPr>
          <w:rFonts w:hint="eastAsia" w:ascii="宋体" w:hAnsi="宋体" w:cs="宋体"/>
          <w:sz w:val="24"/>
        </w:rPr>
        <w:t>最高限价（元）：6730000.00</w:t>
      </w:r>
    </w:p>
    <w:p w14:paraId="2B38BD94">
      <w:pPr>
        <w:pStyle w:val="5"/>
        <w:spacing w:line="360" w:lineRule="auto"/>
        <w:ind w:firstLine="480"/>
        <w:rPr>
          <w:rFonts w:hAnsi="宋体" w:cs="宋体"/>
          <w:bCs/>
          <w:color w:val="auto"/>
          <w:kern w:val="2"/>
          <w:sz w:val="24"/>
          <w:szCs w:val="24"/>
        </w:rPr>
      </w:pPr>
      <w:r>
        <w:rPr>
          <w:rFonts w:hint="eastAsia" w:hAnsi="宋体" w:cs="宋体"/>
          <w:color w:val="auto"/>
          <w:sz w:val="24"/>
        </w:rPr>
        <w:t>简要规格描述或项目基本概况介绍、用途：合浦县人民医院医用织物洗涤服务，</w:t>
      </w:r>
      <w:r>
        <w:rPr>
          <w:rFonts w:hint="eastAsia" w:hAnsi="宋体" w:cs="宋体"/>
          <w:bCs/>
          <w:color w:val="auto"/>
          <w:kern w:val="2"/>
          <w:sz w:val="24"/>
          <w:szCs w:val="24"/>
        </w:rPr>
        <w:t>主要内容：</w:t>
      </w:r>
      <w:r>
        <w:rPr>
          <w:rFonts w:hint="eastAsia" w:hAnsi="宋体" w:cs="宋体"/>
          <w:color w:val="auto"/>
          <w:sz w:val="24"/>
        </w:rPr>
        <w:t>合浦县人民医院医用织物洗涤服务1项</w:t>
      </w:r>
      <w:r>
        <w:rPr>
          <w:rFonts w:hint="eastAsia" w:hAnsi="宋体" w:cs="宋体"/>
          <w:bCs/>
          <w:color w:val="auto"/>
          <w:kern w:val="2"/>
          <w:sz w:val="24"/>
          <w:szCs w:val="24"/>
        </w:rPr>
        <w:t>，</w:t>
      </w:r>
      <w:r>
        <w:rPr>
          <w:rFonts w:hint="eastAsia" w:asciiTheme="minorEastAsia" w:hAnsiTheme="minorEastAsia" w:eastAsiaTheme="minorEastAsia"/>
          <w:color w:val="auto"/>
          <w:kern w:val="2"/>
          <w:sz w:val="24"/>
          <w:szCs w:val="24"/>
        </w:rPr>
        <w:t>具体以招标文件第三部分采购需求为准，供应商可点击本公告下方“浏览采购文件”查看采购需求。</w:t>
      </w:r>
    </w:p>
    <w:p w14:paraId="2BED5D79">
      <w:pPr>
        <w:pStyle w:val="128"/>
        <w:snapToGrid w:val="0"/>
        <w:spacing w:before="0"/>
        <w:ind w:firstLine="480"/>
        <w:rPr>
          <w:rFonts w:ascii="宋体" w:hAnsi="宋体" w:cs="宋体"/>
        </w:rPr>
      </w:pPr>
      <w:r>
        <w:rPr>
          <w:rFonts w:hint="eastAsia" w:ascii="宋体" w:hAnsi="宋体" w:cs="宋体"/>
        </w:rPr>
        <w:t>合同履约期限：3年</w:t>
      </w:r>
    </w:p>
    <w:p w14:paraId="71DF6C38">
      <w:pPr>
        <w:pStyle w:val="5"/>
        <w:spacing w:line="360" w:lineRule="auto"/>
        <w:ind w:firstLine="480"/>
        <w:rPr>
          <w:rFonts w:hAnsi="宋体" w:cs="宋体"/>
          <w:color w:val="auto"/>
        </w:rPr>
      </w:pPr>
      <w:r>
        <w:rPr>
          <w:rFonts w:hint="eastAsia" w:hAnsi="宋体" w:cs="宋体"/>
          <w:color w:val="auto"/>
          <w:sz w:val="24"/>
        </w:rPr>
        <w:t>本项目是否接受联合体投标：</w:t>
      </w:r>
      <w:sdt>
        <w:sdtPr>
          <w:rPr>
            <w:rFonts w:hAnsi="宋体" w:cs="宋体"/>
            <w:color w:val="auto"/>
            <w:kern w:val="0"/>
            <w:sz w:val="24"/>
          </w:rPr>
          <w:id w:val="-441836950"/>
        </w:sdtPr>
        <w:sdtEndPr>
          <w:rPr>
            <w:rFonts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hAnsi="宋体" w:cs="宋体"/>
          <w:color w:val="auto"/>
          <w:sz w:val="24"/>
        </w:rPr>
        <w:t>是；</w:t>
      </w:r>
      <w:sdt>
        <w:sdtPr>
          <w:rPr>
            <w:rFonts w:hAnsi="宋体" w:cs="宋体"/>
            <w:color w:val="auto"/>
            <w:kern w:val="0"/>
            <w:sz w:val="24"/>
          </w:rPr>
          <w:id w:val="-1591624199"/>
        </w:sdtPr>
        <w:sdtEndPr>
          <w:rPr>
            <w:rFonts w:hAnsi="宋体" w:cs="宋体"/>
            <w:color w:val="auto"/>
            <w:kern w:val="0"/>
            <w:sz w:val="24"/>
          </w:rPr>
        </w:sdtEndPr>
        <w:sdtContent>
          <w:r>
            <w:rPr>
              <w:rFonts w:ascii="Wingdings" w:hAnsi="Wingdings" w:cs="宋体"/>
              <w:color w:val="auto"/>
              <w:kern w:val="0"/>
              <w:sz w:val="24"/>
            </w:rPr>
            <w:t></w:t>
          </w:r>
        </w:sdtContent>
      </w:sdt>
      <w:r>
        <w:rPr>
          <w:rFonts w:hint="eastAsia" w:hAnsi="宋体" w:cs="宋体"/>
          <w:color w:val="auto"/>
          <w:sz w:val="24"/>
        </w:rPr>
        <w:t>否</w:t>
      </w:r>
      <w:r>
        <w:rPr>
          <w:rFonts w:hint="eastAsia" w:hAnsi="宋体" w:cs="宋体"/>
          <w:color w:val="auto"/>
          <w:kern w:val="0"/>
          <w:sz w:val="24"/>
        </w:rPr>
        <w:t>。</w:t>
      </w:r>
    </w:p>
    <w:p w14:paraId="3E5BB508">
      <w:pPr>
        <w:spacing w:line="360" w:lineRule="auto"/>
        <w:rPr>
          <w:rFonts w:ascii="宋体" w:hAnsi="宋体" w:cs="宋体"/>
          <w:b/>
          <w:sz w:val="24"/>
        </w:rPr>
      </w:pPr>
      <w:r>
        <w:rPr>
          <w:rFonts w:hint="eastAsia" w:ascii="宋体" w:hAnsi="宋体" w:cs="宋体"/>
          <w:b/>
          <w:sz w:val="24"/>
        </w:rPr>
        <w:t>二、申请人的资格要求：</w:t>
      </w:r>
    </w:p>
    <w:p w14:paraId="3CF32042">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4A29AA21">
      <w:pPr>
        <w:spacing w:line="360" w:lineRule="auto"/>
        <w:ind w:firstLine="480"/>
        <w:rPr>
          <w:rFonts w:ascii="宋体" w:hAnsi="宋体" w:cs="宋体"/>
          <w:sz w:val="24"/>
        </w:rPr>
      </w:pPr>
      <w:r>
        <w:rPr>
          <w:rFonts w:ascii="宋体" w:hAnsi="宋体" w:cs="宋体"/>
          <w:snapToGrid w:val="0"/>
          <w:kern w:val="28"/>
          <w:sz w:val="24"/>
          <w:szCs w:val="20"/>
        </w:rPr>
        <w:t>2</w:t>
      </w:r>
      <w:r>
        <w:rPr>
          <w:rFonts w:hint="eastAsia" w:ascii="宋体" w:hAnsi="宋体" w:cs="宋体"/>
          <w:snapToGrid w:val="0"/>
          <w:kern w:val="28"/>
          <w:sz w:val="24"/>
          <w:szCs w:val="20"/>
        </w:rPr>
        <w:t>.落实政府采购政策需满足的资格要求：</w:t>
      </w:r>
      <w:r>
        <w:rPr>
          <w:rFonts w:hint="eastAsia" w:ascii="宋体" w:hAnsi="宋体" w:cs="宋体"/>
          <w:sz w:val="24"/>
        </w:rPr>
        <w:t>无；</w:t>
      </w:r>
    </w:p>
    <w:p w14:paraId="02646CDB">
      <w:pPr>
        <w:spacing w:line="360" w:lineRule="auto"/>
        <w:ind w:firstLine="480" w:firstLineChars="200"/>
        <w:rPr>
          <w:rFonts w:ascii="宋体" w:hAnsi="宋体" w:cs="宋体"/>
          <w:sz w:val="24"/>
        </w:rPr>
      </w:pPr>
      <w:r>
        <w:rPr>
          <w:rFonts w:hint="eastAsia" w:ascii="宋体" w:hAnsi="宋体" w:cs="宋体"/>
          <w:sz w:val="24"/>
        </w:rPr>
        <w:t>3.本项目的特定资格要求：无；</w:t>
      </w:r>
    </w:p>
    <w:p w14:paraId="25366F18">
      <w:pPr>
        <w:snapToGrid w:val="0"/>
        <w:spacing w:line="360" w:lineRule="auto"/>
        <w:ind w:firstLine="480" w:firstLineChars="200"/>
        <w:rPr>
          <w:rFonts w:ascii="宋体" w:hAnsi="宋体" w:cs="宋体"/>
          <w:sz w:val="24"/>
        </w:rPr>
      </w:pPr>
      <w:r>
        <w:rPr>
          <w:rFonts w:hint="eastAsia" w:ascii="宋体" w:hAnsi="宋体" w:cs="宋体"/>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988C8C1">
      <w:pPr>
        <w:snapToGrid w:val="0"/>
        <w:spacing w:line="360" w:lineRule="auto"/>
        <w:rPr>
          <w:rFonts w:ascii="宋体" w:hAnsi="宋体" w:cs="宋体"/>
          <w:b/>
          <w:sz w:val="24"/>
        </w:rPr>
      </w:pPr>
      <w:r>
        <w:rPr>
          <w:rFonts w:hint="eastAsia" w:ascii="宋体" w:hAnsi="宋体" w:cs="宋体"/>
          <w:b/>
          <w:sz w:val="24"/>
        </w:rPr>
        <w:t>三、获取招标文件</w:t>
      </w:r>
    </w:p>
    <w:p w14:paraId="3862AFF0">
      <w:pPr>
        <w:snapToGrid w:val="0"/>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2025年12月5日</w:t>
      </w:r>
      <w:r>
        <w:rPr>
          <w:rFonts w:hint="eastAsia" w:ascii="宋体" w:hAnsi="宋体" w:cs="宋体"/>
          <w:sz w:val="24"/>
        </w:rPr>
        <w:t>至</w:t>
      </w:r>
      <w:r>
        <w:rPr>
          <w:rFonts w:hint="eastAsia" w:ascii="宋体" w:hAnsi="宋体" w:cs="宋体"/>
          <w:sz w:val="24"/>
          <w:u w:val="single"/>
        </w:rPr>
        <w:t>2025年12月12日</w:t>
      </w:r>
      <w:r>
        <w:rPr>
          <w:rFonts w:hint="eastAsia" w:ascii="宋体" w:hAnsi="宋体" w:cs="宋体"/>
          <w:sz w:val="24"/>
        </w:rPr>
        <w:t>，每天上午00:00至12:00，下午12:00至23:59（北京时间，法定节假日除外）</w:t>
      </w:r>
    </w:p>
    <w:p w14:paraId="1D0B06B5">
      <w:pPr>
        <w:snapToGrid w:val="0"/>
        <w:spacing w:line="360" w:lineRule="auto"/>
        <w:ind w:firstLine="480" w:firstLineChars="200"/>
        <w:rPr>
          <w:rFonts w:ascii="宋体" w:hAnsi="宋体" w:cs="宋体"/>
          <w:sz w:val="24"/>
        </w:rPr>
      </w:pPr>
      <w:r>
        <w:rPr>
          <w:rFonts w:hint="eastAsia" w:ascii="宋体" w:hAnsi="宋体" w:cs="宋体"/>
          <w:sz w:val="24"/>
        </w:rPr>
        <w:t>地点（网址）：广西政府采购云平台（https://www.gcy.zfcg.gxzf.gov.cn/）</w:t>
      </w:r>
    </w:p>
    <w:p w14:paraId="2245B8F1">
      <w:pPr>
        <w:snapToGrid w:val="0"/>
        <w:spacing w:line="360" w:lineRule="auto"/>
        <w:ind w:firstLine="480" w:firstLineChars="200"/>
        <w:rPr>
          <w:rFonts w:ascii="宋体" w:hAnsi="宋体" w:cs="宋体"/>
          <w:sz w:val="24"/>
        </w:rPr>
      </w:pPr>
      <w:r>
        <w:rPr>
          <w:rFonts w:hint="eastAsia" w:ascii="宋体" w:hAnsi="宋体" w:cs="宋体"/>
          <w:sz w:val="24"/>
        </w:rPr>
        <w:t>方式：供应商登录广西政府采购云平台（https://www.gcy.zfcg.gxzf.gov.cn/）在线申请获取采购文件（进入“项目采购”应用，在获取采购文件菜单中选择项目，申请获取采购文件）。</w:t>
      </w:r>
    </w:p>
    <w:p w14:paraId="02243FA9">
      <w:pPr>
        <w:spacing w:line="360" w:lineRule="auto"/>
        <w:ind w:firstLine="480" w:firstLineChars="200"/>
        <w:rPr>
          <w:rFonts w:ascii="宋体" w:hAnsi="宋体" w:cs="宋体"/>
          <w:sz w:val="24"/>
        </w:rPr>
      </w:pPr>
      <w:r>
        <w:rPr>
          <w:rFonts w:hint="eastAsia" w:ascii="宋体" w:hAnsi="宋体" w:cs="宋体"/>
          <w:sz w:val="24"/>
        </w:rPr>
        <w:t>售价（元）：0</w:t>
      </w:r>
      <w:r>
        <w:rPr>
          <w:rFonts w:hint="eastAsia" w:ascii="宋体" w:hAnsi="宋体" w:cs="宋体"/>
          <w:sz w:val="24"/>
        </w:rPr>
        <w:tab/>
      </w:r>
    </w:p>
    <w:p w14:paraId="17533AB0">
      <w:pPr>
        <w:spacing w:line="360" w:lineRule="auto"/>
        <w:rPr>
          <w:rFonts w:ascii="宋体" w:hAnsi="宋体" w:cs="宋体"/>
          <w:b/>
          <w:sz w:val="24"/>
        </w:rPr>
      </w:pPr>
      <w:r>
        <w:rPr>
          <w:rFonts w:hint="eastAsia" w:ascii="宋体" w:hAnsi="宋体" w:cs="宋体"/>
          <w:b/>
          <w:sz w:val="24"/>
        </w:rPr>
        <w:t>四、提交投标文件截止时间、开标时间和地点</w:t>
      </w:r>
    </w:p>
    <w:p w14:paraId="3C38A259">
      <w:pPr>
        <w:spacing w:line="360" w:lineRule="auto"/>
        <w:ind w:firstLine="480" w:firstLineChars="200"/>
        <w:rPr>
          <w:rFonts w:ascii="宋体" w:hAnsi="宋体" w:cs="宋体"/>
          <w:sz w:val="24"/>
        </w:rPr>
      </w:pPr>
      <w:r>
        <w:rPr>
          <w:rFonts w:hint="eastAsia" w:ascii="宋体" w:hAnsi="宋体" w:cs="宋体"/>
          <w:sz w:val="24"/>
        </w:rPr>
        <w:t>提交投标文件截止时间：</w:t>
      </w:r>
      <w:r>
        <w:rPr>
          <w:rFonts w:hint="eastAsia" w:ascii="宋体" w:hAnsi="宋体" w:cs="宋体"/>
          <w:sz w:val="24"/>
          <w:u w:val="single"/>
        </w:rPr>
        <w:t>2025年12月26日9点30分00秒</w:t>
      </w:r>
      <w:r>
        <w:rPr>
          <w:rFonts w:hint="eastAsia" w:ascii="宋体" w:hAnsi="宋体" w:cs="宋体"/>
          <w:sz w:val="24"/>
        </w:rPr>
        <w:t>（北京时间）</w:t>
      </w:r>
    </w:p>
    <w:p w14:paraId="38C0D8C3">
      <w:pPr>
        <w:spacing w:line="360" w:lineRule="auto"/>
        <w:ind w:firstLine="480" w:firstLineChars="200"/>
        <w:rPr>
          <w:rFonts w:ascii="宋体" w:hAnsi="宋体" w:cs="宋体"/>
          <w:sz w:val="24"/>
        </w:rPr>
      </w:pPr>
      <w:r>
        <w:rPr>
          <w:rFonts w:hint="eastAsia" w:ascii="宋体" w:hAnsi="宋体" w:cs="宋体"/>
          <w:sz w:val="24"/>
        </w:rPr>
        <w:t>投标地点（网址）：广西政府采购云平台（https://www.gcy.zfcg.gxzf.gov.cn/）</w:t>
      </w:r>
    </w:p>
    <w:p w14:paraId="0F79D5C7">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2025年12月26日9点30分00秒</w:t>
      </w:r>
    </w:p>
    <w:p w14:paraId="7E45BA24">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14:paraId="52031F40">
      <w:pPr>
        <w:spacing w:line="360" w:lineRule="auto"/>
        <w:rPr>
          <w:rFonts w:ascii="宋体" w:hAnsi="宋体" w:cs="宋体"/>
          <w:sz w:val="24"/>
        </w:rPr>
      </w:pPr>
      <w:r>
        <w:rPr>
          <w:rFonts w:hint="eastAsia" w:ascii="宋体" w:hAnsi="宋体" w:cs="宋体"/>
          <w:b/>
          <w:sz w:val="24"/>
        </w:rPr>
        <w:t xml:space="preserve">五、公告期限 </w:t>
      </w:r>
    </w:p>
    <w:p w14:paraId="71F37811">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77B7211E">
      <w:pPr>
        <w:spacing w:line="360" w:lineRule="auto"/>
        <w:rPr>
          <w:rFonts w:ascii="宋体" w:hAnsi="宋体" w:cs="宋体"/>
          <w:b/>
          <w:sz w:val="24"/>
        </w:rPr>
      </w:pPr>
      <w:r>
        <w:rPr>
          <w:rFonts w:hint="eastAsia" w:ascii="宋体" w:hAnsi="宋体" w:cs="宋体"/>
          <w:b/>
          <w:sz w:val="24"/>
        </w:rPr>
        <w:t>六、其他补充事宜</w:t>
      </w:r>
    </w:p>
    <w:p w14:paraId="77E4B6F5">
      <w:pPr>
        <w:spacing w:line="360" w:lineRule="auto"/>
        <w:ind w:firstLine="480" w:firstLineChars="200"/>
        <w:rPr>
          <w:rFonts w:ascii="宋体" w:hAnsi="宋体" w:cs="宋体"/>
          <w:sz w:val="24"/>
        </w:rPr>
      </w:pPr>
      <w:r>
        <w:rPr>
          <w:rFonts w:hint="eastAsia" w:ascii="宋体" w:hAnsi="宋体" w:cs="宋体"/>
          <w:sz w:val="24"/>
        </w:rPr>
        <w:t>1.投标保证金：</w:t>
      </w:r>
      <w:bookmarkStart w:id="13" w:name="OLE_LINK3"/>
      <w:r>
        <w:rPr>
          <w:rFonts w:hint="eastAsia" w:ascii="宋体" w:hAnsi="宋体" w:cs="宋体"/>
          <w:sz w:val="24"/>
        </w:rPr>
        <w:t>人民币陆万元整（￥60000.00元）。</w:t>
      </w:r>
      <w:bookmarkEnd w:id="13"/>
    </w:p>
    <w:p w14:paraId="1F953E0B">
      <w:pPr>
        <w:spacing w:line="360" w:lineRule="auto"/>
        <w:ind w:firstLine="480" w:firstLineChars="200"/>
        <w:rPr>
          <w:rFonts w:ascii="宋体" w:hAnsi="宋体" w:cs="宋体"/>
          <w:sz w:val="24"/>
        </w:rPr>
      </w:pPr>
      <w:r>
        <w:rPr>
          <w:rFonts w:hint="eastAsia" w:ascii="宋体" w:hAnsi="宋体" w:cs="宋体"/>
          <w:sz w:val="24"/>
        </w:rPr>
        <w:t>2.本项目需要落实的政府采购政策：</w:t>
      </w:r>
    </w:p>
    <w:p w14:paraId="0F0ECFEC">
      <w:pPr>
        <w:spacing w:line="360" w:lineRule="auto"/>
        <w:ind w:firstLine="480" w:firstLineChars="200"/>
        <w:rPr>
          <w:rFonts w:ascii="宋体" w:hAnsi="宋体" w:cs="宋体"/>
          <w:sz w:val="24"/>
        </w:rPr>
      </w:pPr>
      <w:r>
        <w:rPr>
          <w:rFonts w:hint="eastAsia" w:ascii="宋体" w:hAnsi="宋体" w:cs="宋体"/>
          <w:sz w:val="24"/>
        </w:rPr>
        <w:t>（1）支持采用本国产品：政府采购应当采购本国产品，确需采购进口产品的，实行审核管理。优先采购向我国企业转让技术、与我国企业签订消化吸收再创新方案的供应商的进口产品。</w:t>
      </w:r>
    </w:p>
    <w:p w14:paraId="3276F318">
      <w:pPr>
        <w:spacing w:line="360" w:lineRule="auto"/>
        <w:ind w:firstLine="480" w:firstLineChars="200"/>
        <w:rPr>
          <w:rFonts w:ascii="宋体" w:hAnsi="宋体" w:cs="宋体"/>
          <w:sz w:val="24"/>
        </w:rPr>
      </w:pPr>
      <w:r>
        <w:rPr>
          <w:rFonts w:hint="eastAsia" w:ascii="宋体" w:hAnsi="宋体" w:cs="宋体"/>
          <w:sz w:val="24"/>
        </w:rPr>
        <w:t>（2）支持绿色发展：落实强制采购节能产品、鼓励节能政策；鼓励环保政策；推广使用绿色包装；采购绿色建材等。</w:t>
      </w:r>
    </w:p>
    <w:p w14:paraId="307B2AD9">
      <w:pPr>
        <w:spacing w:line="360" w:lineRule="auto"/>
        <w:ind w:firstLine="480" w:firstLineChars="200"/>
        <w:rPr>
          <w:rFonts w:ascii="宋体" w:hAnsi="宋体" w:cs="宋体"/>
          <w:sz w:val="24"/>
        </w:rPr>
      </w:pPr>
      <w:r>
        <w:rPr>
          <w:rFonts w:hint="eastAsia" w:ascii="宋体" w:hAnsi="宋体" w:cs="宋体"/>
          <w:sz w:val="24"/>
        </w:rPr>
        <w:t>（3）支持中小企业发展：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06BAC28">
      <w:pPr>
        <w:spacing w:line="360" w:lineRule="auto"/>
        <w:ind w:firstLine="480" w:firstLineChars="200"/>
        <w:rPr>
          <w:rFonts w:ascii="宋体" w:hAnsi="宋体" w:cs="宋体"/>
          <w:sz w:val="24"/>
        </w:rPr>
      </w:pPr>
      <w:r>
        <w:rPr>
          <w:rFonts w:hint="eastAsia" w:ascii="宋体" w:hAnsi="宋体" w:cs="宋体"/>
          <w:sz w:val="24"/>
        </w:rPr>
        <w:t>（4）支持监狱企业、残疾人福利性单位发展：监狱企业、残疾人福利性单位视同小型和微型企业。</w:t>
      </w:r>
    </w:p>
    <w:p w14:paraId="6B0C5FC8">
      <w:pPr>
        <w:spacing w:line="360" w:lineRule="auto"/>
        <w:ind w:firstLine="480" w:firstLineChars="200"/>
        <w:rPr>
          <w:rFonts w:ascii="宋体" w:hAnsi="宋体" w:cs="宋体"/>
          <w:sz w:val="24"/>
        </w:rPr>
      </w:pPr>
      <w:r>
        <w:rPr>
          <w:rFonts w:hint="eastAsia" w:ascii="宋体" w:hAnsi="宋体" w:cs="宋体"/>
          <w:sz w:val="24"/>
        </w:rPr>
        <w:t>（5）支持创新发展：优先采购被认定为首台套产品和“制造精品”的自主创新产品。</w:t>
      </w:r>
    </w:p>
    <w:p w14:paraId="2C9A9EF9">
      <w:pPr>
        <w:spacing w:line="360" w:lineRule="auto"/>
        <w:ind w:firstLine="480" w:firstLineChars="200"/>
        <w:rPr>
          <w:rFonts w:ascii="宋体" w:hAnsi="宋体" w:cs="宋体"/>
          <w:sz w:val="24"/>
        </w:rPr>
      </w:pPr>
      <w:r>
        <w:rPr>
          <w:rFonts w:hint="eastAsia" w:ascii="宋体" w:hAnsi="宋体" w:cs="宋体"/>
          <w:sz w:val="24"/>
        </w:rPr>
        <w:t>（6）平等对待内外资企业和符合条件的破产重整企业。</w:t>
      </w:r>
    </w:p>
    <w:p w14:paraId="3261DD86">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51BE72A">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4.网上公告媒体查询：中国政府采购网、广西政府采购网、北海市政府采购监管网、全国公共资源交易平台系统（广西·北海）。</w:t>
      </w:r>
    </w:p>
    <w:p w14:paraId="593E1AB0">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D0C9334">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1B08257">
      <w:pPr>
        <w:spacing w:line="360" w:lineRule="auto"/>
        <w:ind w:firstLine="480" w:firstLineChars="200"/>
        <w:rPr>
          <w:rFonts w:ascii="宋体" w:hAnsi="宋体" w:cs="宋体"/>
          <w:sz w:val="24"/>
        </w:rPr>
      </w:pPr>
      <w:r>
        <w:rPr>
          <w:rFonts w:hint="eastAsia" w:ascii="宋体" w:hAnsi="宋体" w:cs="宋体"/>
          <w:sz w:val="24"/>
        </w:rPr>
        <w:t>7.本项目采用远程异地评标。</w:t>
      </w:r>
    </w:p>
    <w:p w14:paraId="2C6CC79F">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04AB6436">
      <w:pPr>
        <w:spacing w:line="360" w:lineRule="auto"/>
        <w:ind w:firstLine="480"/>
        <w:rPr>
          <w:rFonts w:ascii="宋体" w:hAnsi="宋体" w:cs="宋体"/>
          <w:sz w:val="24"/>
        </w:rPr>
      </w:pPr>
      <w:r>
        <w:rPr>
          <w:rFonts w:hint="eastAsia" w:ascii="宋体" w:hAnsi="宋体" w:cs="宋体"/>
          <w:sz w:val="24"/>
        </w:rPr>
        <w:t>1.采购人信息</w:t>
      </w:r>
    </w:p>
    <w:p w14:paraId="5D906926">
      <w:pPr>
        <w:spacing w:line="360" w:lineRule="auto"/>
        <w:ind w:firstLine="480"/>
        <w:rPr>
          <w:rFonts w:ascii="宋体" w:hAnsi="宋体" w:cs="宋体"/>
          <w:sz w:val="24"/>
        </w:rPr>
      </w:pPr>
      <w:r>
        <w:rPr>
          <w:rFonts w:hint="eastAsia" w:ascii="宋体" w:hAnsi="宋体" w:cs="宋体"/>
          <w:sz w:val="24"/>
        </w:rPr>
        <w:t>名称：合浦县人民医院</w:t>
      </w:r>
    </w:p>
    <w:p w14:paraId="6929ACA0">
      <w:pPr>
        <w:spacing w:line="360" w:lineRule="auto"/>
        <w:ind w:firstLine="480"/>
        <w:rPr>
          <w:rFonts w:ascii="宋体" w:hAnsi="宋体" w:cs="宋体"/>
          <w:sz w:val="24"/>
        </w:rPr>
      </w:pPr>
      <w:r>
        <w:rPr>
          <w:rFonts w:hint="eastAsia" w:ascii="宋体" w:hAnsi="宋体" w:cs="宋体"/>
          <w:sz w:val="24"/>
        </w:rPr>
        <w:t>地址：</w:t>
      </w:r>
      <w:bookmarkStart w:id="14" w:name="OLE_LINK6"/>
      <w:bookmarkStart w:id="15" w:name="OLE_LINK7"/>
      <w:r>
        <w:rPr>
          <w:rFonts w:hint="eastAsia" w:ascii="宋体" w:hAnsi="宋体" w:cs="宋体"/>
          <w:sz w:val="24"/>
        </w:rPr>
        <w:t>合浦县廉州镇定海北路95号</w:t>
      </w:r>
      <w:bookmarkEnd w:id="14"/>
      <w:bookmarkEnd w:id="15"/>
    </w:p>
    <w:p w14:paraId="16888A2D">
      <w:pPr>
        <w:spacing w:line="360" w:lineRule="auto"/>
        <w:ind w:firstLine="480"/>
        <w:rPr>
          <w:rFonts w:ascii="宋体" w:hAnsi="宋体" w:cs="宋体"/>
          <w:sz w:val="24"/>
        </w:rPr>
      </w:pPr>
      <w:r>
        <w:rPr>
          <w:rFonts w:hint="eastAsia" w:ascii="宋体" w:hAnsi="宋体" w:cs="宋体"/>
          <w:sz w:val="24"/>
        </w:rPr>
        <w:t>项目联系人：叶晓</w:t>
      </w:r>
    </w:p>
    <w:p w14:paraId="53980CCD">
      <w:pPr>
        <w:spacing w:line="360" w:lineRule="auto"/>
        <w:ind w:firstLine="480"/>
        <w:rPr>
          <w:rFonts w:ascii="宋体" w:hAnsi="宋体" w:cs="宋体"/>
          <w:sz w:val="24"/>
        </w:rPr>
      </w:pPr>
      <w:r>
        <w:rPr>
          <w:rFonts w:hint="eastAsia" w:ascii="宋体" w:hAnsi="宋体" w:cs="宋体"/>
          <w:sz w:val="24"/>
        </w:rPr>
        <w:t>项目联系方式：0779-</w:t>
      </w:r>
      <w:r>
        <w:rPr>
          <w:rFonts w:ascii="宋体" w:hAnsi="宋体" w:cs="宋体"/>
          <w:sz w:val="24"/>
        </w:rPr>
        <w:t>7284218</w:t>
      </w:r>
    </w:p>
    <w:p w14:paraId="74F76988">
      <w:pPr>
        <w:spacing w:line="360" w:lineRule="auto"/>
        <w:ind w:firstLine="480"/>
        <w:rPr>
          <w:rFonts w:ascii="宋体" w:hAnsi="宋体" w:cs="宋体"/>
          <w:sz w:val="24"/>
        </w:rPr>
      </w:pPr>
      <w:r>
        <w:rPr>
          <w:rFonts w:hint="eastAsia" w:ascii="宋体" w:hAnsi="宋体" w:cs="宋体"/>
          <w:sz w:val="24"/>
        </w:rPr>
        <w:t>2.采购代理机构信息</w:t>
      </w:r>
    </w:p>
    <w:p w14:paraId="14357CFB">
      <w:pPr>
        <w:spacing w:line="360" w:lineRule="auto"/>
        <w:ind w:firstLine="480"/>
        <w:rPr>
          <w:rFonts w:ascii="宋体" w:hAnsi="宋体" w:cs="宋体"/>
          <w:sz w:val="24"/>
        </w:rPr>
      </w:pPr>
      <w:r>
        <w:rPr>
          <w:rFonts w:hint="eastAsia" w:ascii="宋体" w:hAnsi="宋体" w:cs="宋体"/>
          <w:sz w:val="24"/>
        </w:rPr>
        <w:t>名称：北海市顺景工程咨询有限公司</w:t>
      </w:r>
    </w:p>
    <w:p w14:paraId="7177D4A0">
      <w:pPr>
        <w:spacing w:line="360" w:lineRule="auto"/>
        <w:ind w:firstLine="480"/>
        <w:rPr>
          <w:rFonts w:ascii="宋体" w:hAnsi="宋体" w:cs="宋体"/>
          <w:sz w:val="24"/>
        </w:rPr>
      </w:pPr>
      <w:r>
        <w:rPr>
          <w:rFonts w:hint="eastAsia" w:ascii="宋体" w:hAnsi="宋体" w:cs="宋体"/>
          <w:sz w:val="24"/>
        </w:rPr>
        <w:t>地址：广西北海市合浦县廉州镇还珠南路28号</w:t>
      </w:r>
    </w:p>
    <w:p w14:paraId="442923B8">
      <w:pPr>
        <w:spacing w:line="360" w:lineRule="auto"/>
        <w:ind w:firstLine="480"/>
        <w:rPr>
          <w:rFonts w:ascii="宋体" w:hAnsi="宋体" w:cs="宋体"/>
          <w:sz w:val="24"/>
        </w:rPr>
      </w:pPr>
      <w:r>
        <w:rPr>
          <w:rFonts w:hint="eastAsia" w:ascii="宋体" w:hAnsi="宋体" w:cs="宋体"/>
          <w:sz w:val="24"/>
        </w:rPr>
        <w:t>项目联系人（询问）：李工</w:t>
      </w:r>
    </w:p>
    <w:p w14:paraId="290DE94A">
      <w:pPr>
        <w:spacing w:line="360" w:lineRule="auto"/>
        <w:ind w:firstLine="480"/>
        <w:rPr>
          <w:rFonts w:ascii="宋体" w:hAnsi="宋体" w:cs="宋体"/>
          <w:sz w:val="24"/>
        </w:rPr>
      </w:pPr>
      <w:r>
        <w:rPr>
          <w:rFonts w:hint="eastAsia" w:ascii="宋体" w:hAnsi="宋体" w:cs="宋体"/>
          <w:sz w:val="24"/>
        </w:rPr>
        <w:t>项目联系方式（询问）：0779-7277169、17707895399。</w:t>
      </w:r>
    </w:p>
    <w:p w14:paraId="35AEEE13">
      <w:pPr>
        <w:spacing w:line="360" w:lineRule="auto"/>
      </w:pPr>
    </w:p>
    <w:p w14:paraId="41AC0616">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6B869C17">
      <w:pPr>
        <w:widowControl/>
        <w:adjustRightInd/>
        <w:jc w:val="left"/>
        <w:rPr>
          <w:rFonts w:ascii="宋体" w:hAnsi="宋体" w:cs="宋体"/>
          <w:b/>
          <w:sz w:val="36"/>
          <w:szCs w:val="20"/>
        </w:rPr>
      </w:pPr>
    </w:p>
    <w:p w14:paraId="2D7045FC">
      <w:pPr>
        <w:pStyle w:val="82"/>
      </w:pPr>
    </w:p>
    <w:p w14:paraId="23A4F878">
      <w:pPr>
        <w:pStyle w:val="82"/>
      </w:pPr>
    </w:p>
    <w:p w14:paraId="655E1D78">
      <w:pPr>
        <w:pStyle w:val="82"/>
      </w:pPr>
    </w:p>
    <w:p w14:paraId="3D61473F">
      <w:pPr>
        <w:pStyle w:val="82"/>
      </w:pPr>
    </w:p>
    <w:p w14:paraId="0259D926">
      <w:pPr>
        <w:pStyle w:val="82"/>
      </w:pPr>
    </w:p>
    <w:p w14:paraId="547286A9">
      <w:pPr>
        <w:pStyle w:val="82"/>
      </w:pPr>
    </w:p>
    <w:p w14:paraId="55FE4CC6">
      <w:pPr>
        <w:pStyle w:val="82"/>
      </w:pPr>
    </w:p>
    <w:p w14:paraId="40740693">
      <w:pPr>
        <w:pStyle w:val="82"/>
      </w:pPr>
    </w:p>
    <w:p w14:paraId="131FD233">
      <w:pPr>
        <w:pStyle w:val="82"/>
      </w:pPr>
    </w:p>
    <w:p w14:paraId="5CBAFFEA">
      <w:pPr>
        <w:pStyle w:val="82"/>
      </w:pPr>
    </w:p>
    <w:p w14:paraId="3F91D0EA">
      <w:pPr>
        <w:pStyle w:val="82"/>
      </w:pPr>
    </w:p>
    <w:p w14:paraId="0C64F3F7">
      <w:pPr>
        <w:pStyle w:val="82"/>
      </w:pPr>
    </w:p>
    <w:p w14:paraId="425AA5A3">
      <w:pPr>
        <w:pStyle w:val="82"/>
      </w:pPr>
    </w:p>
    <w:p w14:paraId="522F4176">
      <w:pPr>
        <w:pStyle w:val="82"/>
      </w:pPr>
    </w:p>
    <w:p w14:paraId="636A1651">
      <w:pPr>
        <w:pStyle w:val="82"/>
      </w:pPr>
    </w:p>
    <w:p w14:paraId="2182DC8B">
      <w:pPr>
        <w:pStyle w:val="82"/>
      </w:pPr>
    </w:p>
    <w:p w14:paraId="695509FC">
      <w:pPr>
        <w:pStyle w:val="82"/>
      </w:pPr>
    </w:p>
    <w:p w14:paraId="7308C884">
      <w:pPr>
        <w:pStyle w:val="82"/>
      </w:pPr>
    </w:p>
    <w:p w14:paraId="07616E62">
      <w:pPr>
        <w:pStyle w:val="82"/>
      </w:pPr>
    </w:p>
    <w:p w14:paraId="72FACFF2">
      <w:pPr>
        <w:adjustRightInd/>
        <w:spacing w:line="360" w:lineRule="auto"/>
        <w:jc w:val="center"/>
        <w:outlineLvl w:val="0"/>
        <w:rPr>
          <w:rFonts w:ascii="宋体" w:hAnsi="宋体" w:cs="宋体"/>
          <w:b/>
          <w:sz w:val="36"/>
          <w:szCs w:val="20"/>
        </w:rPr>
      </w:pPr>
      <w:bookmarkStart w:id="16" w:name="_Toc176368903"/>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bookmarkEnd w:id="16"/>
    </w:p>
    <w:p w14:paraId="77D2D8EC">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26"/>
        <w:gridCol w:w="7114"/>
      </w:tblGrid>
      <w:tr w14:paraId="196C1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7DE642A5">
            <w:pPr>
              <w:snapToGrid w:val="0"/>
              <w:spacing w:line="360" w:lineRule="auto"/>
              <w:jc w:val="center"/>
              <w:rPr>
                <w:rFonts w:ascii="宋体" w:hAnsi="宋体" w:cs="宋体"/>
                <w:b/>
                <w:sz w:val="24"/>
              </w:rPr>
            </w:pPr>
            <w:r>
              <w:rPr>
                <w:rFonts w:hint="eastAsia" w:ascii="宋体" w:hAnsi="宋体" w:cs="宋体"/>
                <w:b/>
                <w:sz w:val="24"/>
              </w:rPr>
              <w:t>序号</w:t>
            </w:r>
          </w:p>
        </w:tc>
        <w:tc>
          <w:tcPr>
            <w:tcW w:w="2126" w:type="dxa"/>
            <w:tcBorders>
              <w:top w:val="single" w:color="000000" w:sz="8" w:space="0"/>
              <w:left w:val="single" w:color="auto" w:sz="4" w:space="0"/>
              <w:bottom w:val="single" w:color="000000" w:sz="8" w:space="0"/>
              <w:right w:val="single" w:color="000000" w:sz="8" w:space="0"/>
            </w:tcBorders>
            <w:vAlign w:val="center"/>
          </w:tcPr>
          <w:p w14:paraId="0E3A612D">
            <w:pPr>
              <w:snapToGrid w:val="0"/>
              <w:spacing w:line="360" w:lineRule="auto"/>
              <w:jc w:val="center"/>
              <w:rPr>
                <w:rFonts w:ascii="宋体" w:hAnsi="宋体" w:cs="宋体"/>
                <w:b/>
                <w:sz w:val="24"/>
              </w:rPr>
            </w:pPr>
            <w:r>
              <w:rPr>
                <w:rFonts w:hint="eastAsia" w:ascii="宋体" w:hAnsi="宋体" w:cs="宋体"/>
                <w:b/>
                <w:sz w:val="24"/>
              </w:rPr>
              <w:t>事项</w:t>
            </w:r>
          </w:p>
        </w:tc>
        <w:tc>
          <w:tcPr>
            <w:tcW w:w="7114" w:type="dxa"/>
            <w:tcBorders>
              <w:top w:val="single" w:color="000000" w:sz="8" w:space="0"/>
              <w:left w:val="single" w:color="000000" w:sz="2" w:space="0"/>
              <w:bottom w:val="single" w:color="000000" w:sz="8" w:space="0"/>
              <w:right w:val="single" w:color="000000" w:sz="8" w:space="0"/>
            </w:tcBorders>
            <w:vAlign w:val="center"/>
          </w:tcPr>
          <w:p w14:paraId="32892E05">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27B97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5D6D4A8F">
            <w:pPr>
              <w:snapToGrid w:val="0"/>
              <w:spacing w:line="360" w:lineRule="auto"/>
              <w:jc w:val="center"/>
              <w:rPr>
                <w:rFonts w:ascii="宋体" w:hAnsi="宋体" w:cs="宋体"/>
                <w:sz w:val="24"/>
              </w:rPr>
            </w:pPr>
            <w:r>
              <w:rPr>
                <w:rFonts w:hint="eastAsia" w:ascii="宋体" w:hAnsi="宋体" w:cs="宋体"/>
                <w:sz w:val="24"/>
              </w:rPr>
              <w:t>1</w:t>
            </w:r>
          </w:p>
        </w:tc>
        <w:tc>
          <w:tcPr>
            <w:tcW w:w="2126" w:type="dxa"/>
            <w:tcBorders>
              <w:top w:val="single" w:color="000000" w:sz="8" w:space="0"/>
              <w:left w:val="single" w:color="auto" w:sz="4" w:space="0"/>
              <w:bottom w:val="single" w:color="000000" w:sz="8" w:space="0"/>
              <w:right w:val="single" w:color="000000" w:sz="8" w:space="0"/>
            </w:tcBorders>
            <w:vAlign w:val="center"/>
          </w:tcPr>
          <w:p w14:paraId="1B9EA416">
            <w:pPr>
              <w:snapToGrid w:val="0"/>
              <w:spacing w:line="360" w:lineRule="auto"/>
              <w:jc w:val="center"/>
              <w:rPr>
                <w:rFonts w:ascii="宋体" w:hAnsi="宋体" w:cs="宋体"/>
                <w:b/>
                <w:sz w:val="24"/>
              </w:rPr>
            </w:pPr>
            <w:r>
              <w:rPr>
                <w:rFonts w:hint="eastAsia" w:ascii="宋体" w:hAnsi="宋体" w:cs="宋体"/>
                <w:b/>
                <w:sz w:val="24"/>
              </w:rPr>
              <w:t>项目属性</w:t>
            </w:r>
          </w:p>
        </w:tc>
        <w:tc>
          <w:tcPr>
            <w:tcW w:w="7114" w:type="dxa"/>
            <w:tcBorders>
              <w:top w:val="single" w:color="000000" w:sz="8" w:space="0"/>
              <w:left w:val="single" w:color="000000" w:sz="2" w:space="0"/>
              <w:bottom w:val="single" w:color="000000" w:sz="8" w:space="0"/>
              <w:right w:val="single" w:color="000000" w:sz="8" w:space="0"/>
            </w:tcBorders>
            <w:vAlign w:val="center"/>
          </w:tcPr>
          <w:p w14:paraId="4931E8DD">
            <w:pPr>
              <w:spacing w:line="360" w:lineRule="auto"/>
              <w:rPr>
                <w:rFonts w:ascii="宋体" w:hAnsi="宋体" w:cs="宋体"/>
                <w:sz w:val="24"/>
              </w:rPr>
            </w:pPr>
            <w:r>
              <w:rPr>
                <w:rFonts w:hint="eastAsia" w:ascii="宋体" w:hAnsi="宋体" w:cs="宋体"/>
                <w:sz w:val="24"/>
              </w:rPr>
              <w:t>服务类。</w:t>
            </w:r>
          </w:p>
        </w:tc>
      </w:tr>
      <w:tr w14:paraId="50324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3561ED0A">
            <w:pPr>
              <w:snapToGrid w:val="0"/>
              <w:spacing w:line="360" w:lineRule="auto"/>
              <w:jc w:val="center"/>
              <w:rPr>
                <w:rFonts w:ascii="宋体" w:hAnsi="宋体" w:cs="宋体"/>
                <w:sz w:val="24"/>
              </w:rPr>
            </w:pPr>
            <w:r>
              <w:rPr>
                <w:rFonts w:hint="eastAsia" w:ascii="宋体" w:hAnsi="宋体" w:cs="宋体"/>
                <w:sz w:val="24"/>
              </w:rPr>
              <w:t>2</w:t>
            </w:r>
          </w:p>
        </w:tc>
        <w:tc>
          <w:tcPr>
            <w:tcW w:w="2126" w:type="dxa"/>
            <w:tcBorders>
              <w:top w:val="single" w:color="000000" w:sz="8" w:space="0"/>
              <w:left w:val="single" w:color="auto" w:sz="4" w:space="0"/>
              <w:bottom w:val="single" w:color="000000" w:sz="8" w:space="0"/>
              <w:right w:val="single" w:color="000000" w:sz="8" w:space="0"/>
            </w:tcBorders>
            <w:vAlign w:val="center"/>
          </w:tcPr>
          <w:p w14:paraId="7FB67A8B">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7114" w:type="dxa"/>
            <w:tcBorders>
              <w:top w:val="single" w:color="000000" w:sz="8" w:space="0"/>
              <w:left w:val="single" w:color="000000" w:sz="2" w:space="0"/>
              <w:bottom w:val="single" w:color="000000" w:sz="8" w:space="0"/>
              <w:right w:val="single" w:color="000000" w:sz="8" w:space="0"/>
            </w:tcBorders>
            <w:vAlign w:val="center"/>
          </w:tcPr>
          <w:p w14:paraId="64D0F9B9">
            <w:pPr>
              <w:snapToGrid w:val="0"/>
              <w:spacing w:line="360" w:lineRule="auto"/>
              <w:rPr>
                <w:rFonts w:ascii="宋体" w:hAnsi="宋体" w:cs="宋体"/>
                <w:kern w:val="0"/>
                <w:sz w:val="24"/>
              </w:rPr>
            </w:pPr>
            <w:r>
              <w:rPr>
                <w:rFonts w:hint="eastAsia" w:ascii="宋体" w:hAnsi="宋体" w:cs="宋体"/>
                <w:kern w:val="0"/>
                <w:sz w:val="24"/>
              </w:rPr>
              <w:t>（1）标的：合浦县人民医院医用织物洗涤服务，属于行业；</w:t>
            </w:r>
          </w:p>
          <w:p w14:paraId="5DD9AE73">
            <w:pPr>
              <w:pStyle w:val="2"/>
              <w:rPr>
                <w:rFonts w:ascii="宋体" w:hAnsi="宋体" w:eastAsia="宋体" w:cs="宋体"/>
                <w:b w:val="0"/>
                <w:sz w:val="24"/>
                <w:szCs w:val="24"/>
                <w:lang w:val="en-US"/>
              </w:rPr>
            </w:pPr>
            <w:r>
              <w:rPr>
                <w:rFonts w:hint="eastAsia" w:ascii="宋体" w:hAnsi="宋体" w:eastAsia="宋体" w:cs="宋体"/>
                <w:b w:val="0"/>
                <w:sz w:val="24"/>
                <w:szCs w:val="24"/>
                <w:lang w:val="en-US"/>
              </w:rPr>
              <w:t>其它服务。</w:t>
            </w:r>
          </w:p>
        </w:tc>
      </w:tr>
      <w:tr w14:paraId="7CF8F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5BC41D9C">
            <w:pPr>
              <w:snapToGrid w:val="0"/>
              <w:spacing w:line="360" w:lineRule="auto"/>
              <w:jc w:val="center"/>
              <w:rPr>
                <w:rFonts w:ascii="宋体" w:hAnsi="宋体" w:cs="宋体"/>
                <w:sz w:val="24"/>
              </w:rPr>
            </w:pPr>
            <w:r>
              <w:rPr>
                <w:rFonts w:hint="eastAsia" w:ascii="宋体" w:hAnsi="宋体" w:cs="宋体"/>
                <w:sz w:val="24"/>
              </w:rPr>
              <w:t>3</w:t>
            </w:r>
          </w:p>
        </w:tc>
        <w:tc>
          <w:tcPr>
            <w:tcW w:w="2126" w:type="dxa"/>
            <w:tcBorders>
              <w:top w:val="single" w:color="000000" w:sz="8" w:space="0"/>
              <w:left w:val="single" w:color="auto" w:sz="4" w:space="0"/>
              <w:bottom w:val="single" w:color="000000" w:sz="8" w:space="0"/>
              <w:right w:val="single" w:color="000000" w:sz="8" w:space="0"/>
            </w:tcBorders>
            <w:vAlign w:val="center"/>
          </w:tcPr>
          <w:p w14:paraId="3F8A7E05">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7114" w:type="dxa"/>
            <w:tcBorders>
              <w:top w:val="single" w:color="000000" w:sz="8" w:space="0"/>
              <w:left w:val="single" w:color="000000" w:sz="2" w:space="0"/>
              <w:bottom w:val="single" w:color="000000" w:sz="8" w:space="0"/>
              <w:right w:val="single" w:color="000000" w:sz="8" w:space="0"/>
            </w:tcBorders>
            <w:vAlign w:val="center"/>
          </w:tcPr>
          <w:p w14:paraId="59A62F43">
            <w:pPr>
              <w:spacing w:line="360" w:lineRule="auto"/>
              <w:rPr>
                <w:rFonts w:ascii="宋体" w:hAnsi="宋体" w:cs="宋体"/>
                <w:kern w:val="0"/>
                <w:sz w:val="24"/>
              </w:rPr>
            </w:pPr>
            <w:sdt>
              <w:sdtPr>
                <w:rPr>
                  <w:rFonts w:hint="eastAsia" w:ascii="宋体" w:hAnsi="宋体" w:cs="宋体"/>
                  <w:kern w:val="0"/>
                  <w:sz w:val="24"/>
                </w:rPr>
                <w:id w:val="-1828425707"/>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本项目不允许采购进口产品。</w:t>
            </w:r>
          </w:p>
          <w:p w14:paraId="1F5F0F58">
            <w:pPr>
              <w:spacing w:line="360" w:lineRule="auto"/>
              <w:rPr>
                <w:rFonts w:ascii="宋体" w:hAnsi="宋体" w:cs="宋体"/>
              </w:rPr>
            </w:pPr>
            <w:sdt>
              <w:sdtPr>
                <w:rPr>
                  <w:rFonts w:hint="eastAsia" w:ascii="宋体" w:hAnsi="宋体" w:cs="宋体"/>
                  <w:kern w:val="0"/>
                  <w:sz w:val="24"/>
                </w:rPr>
                <w:id w:val="-52852824"/>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可以就采购进口产品。</w:t>
            </w:r>
          </w:p>
        </w:tc>
      </w:tr>
      <w:tr w14:paraId="4AC52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5D01A795">
            <w:pPr>
              <w:snapToGrid w:val="0"/>
              <w:spacing w:line="360" w:lineRule="auto"/>
              <w:jc w:val="center"/>
              <w:rPr>
                <w:rFonts w:ascii="宋体" w:hAnsi="宋体" w:cs="宋体"/>
                <w:sz w:val="24"/>
              </w:rPr>
            </w:pPr>
            <w:r>
              <w:rPr>
                <w:rFonts w:hint="eastAsia" w:ascii="宋体" w:hAnsi="宋体" w:cs="宋体"/>
                <w:sz w:val="24"/>
              </w:rPr>
              <w:t>4</w:t>
            </w:r>
          </w:p>
        </w:tc>
        <w:tc>
          <w:tcPr>
            <w:tcW w:w="2126" w:type="dxa"/>
            <w:tcBorders>
              <w:top w:val="single" w:color="000000" w:sz="8" w:space="0"/>
              <w:left w:val="single" w:color="auto" w:sz="4" w:space="0"/>
              <w:bottom w:val="single" w:color="000000" w:sz="8" w:space="0"/>
              <w:right w:val="single" w:color="000000" w:sz="8" w:space="0"/>
            </w:tcBorders>
            <w:vAlign w:val="center"/>
          </w:tcPr>
          <w:p w14:paraId="561D0F58">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7114" w:type="dxa"/>
            <w:tcBorders>
              <w:top w:val="single" w:color="000000" w:sz="8" w:space="0"/>
              <w:left w:val="single" w:color="000000" w:sz="2" w:space="0"/>
              <w:bottom w:val="single" w:color="000000" w:sz="8" w:space="0"/>
              <w:right w:val="single" w:color="000000" w:sz="8" w:space="0"/>
            </w:tcBorders>
            <w:vAlign w:val="center"/>
          </w:tcPr>
          <w:p w14:paraId="54AB3355">
            <w:pPr>
              <w:spacing w:line="360" w:lineRule="auto"/>
              <w:rPr>
                <w:rFonts w:ascii="宋体" w:hAnsi="宋体" w:cs="宋体"/>
                <w:sz w:val="24"/>
              </w:rPr>
            </w:pPr>
            <w:sdt>
              <w:sdtPr>
                <w:rPr>
                  <w:rFonts w:hint="eastAsia" w:ascii="宋体" w:hAnsi="宋体" w:cs="宋体"/>
                  <w:kern w:val="0"/>
                  <w:sz w:val="24"/>
                </w:rPr>
                <w:id w:val="-1477286927"/>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A</w:t>
            </w:r>
            <w:r>
              <w:rPr>
                <w:rFonts w:hint="eastAsia" w:ascii="宋体" w:hAnsi="宋体" w:cs="宋体"/>
                <w:sz w:val="24"/>
              </w:rPr>
              <w:t>同意将非主体、非关键性的工作分包。</w:t>
            </w:r>
          </w:p>
          <w:p w14:paraId="05520843">
            <w:pPr>
              <w:spacing w:line="360" w:lineRule="auto"/>
              <w:rPr>
                <w:rFonts w:ascii="宋体" w:hAnsi="宋体" w:cs="宋体"/>
                <w:sz w:val="24"/>
              </w:rPr>
            </w:pPr>
            <w:sdt>
              <w:sdtPr>
                <w:rPr>
                  <w:rFonts w:hint="eastAsia" w:ascii="宋体" w:hAnsi="宋体" w:cs="宋体"/>
                  <w:kern w:val="0"/>
                  <w:sz w:val="24"/>
                </w:rPr>
                <w:id w:val="-1276331357"/>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B</w:t>
            </w:r>
            <w:r>
              <w:rPr>
                <w:rFonts w:hint="eastAsia" w:ascii="宋体" w:hAnsi="宋体" w:cs="宋体"/>
                <w:sz w:val="24"/>
              </w:rPr>
              <w:t>不同意分包。</w:t>
            </w:r>
          </w:p>
          <w:p w14:paraId="0DC1401A">
            <w:pPr>
              <w:spacing w:line="360" w:lineRule="auto"/>
              <w:rPr>
                <w:rFonts w:ascii="宋体" w:hAnsi="宋体" w:cs="宋体"/>
                <w:sz w:val="24"/>
              </w:rPr>
            </w:pPr>
            <w:r>
              <w:rPr>
                <w:rFonts w:hint="eastAsia" w:ascii="宋体" w:hAnsi="宋体" w:cs="宋体"/>
                <w:sz w:val="24"/>
              </w:rPr>
              <w:t>注：不得限制大中型企业向小微企业合理分包。</w:t>
            </w:r>
          </w:p>
        </w:tc>
      </w:tr>
      <w:tr w14:paraId="15827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11F2211E">
            <w:pPr>
              <w:snapToGrid w:val="0"/>
              <w:spacing w:line="360" w:lineRule="auto"/>
              <w:jc w:val="center"/>
              <w:rPr>
                <w:rFonts w:ascii="宋体" w:hAnsi="宋体" w:cs="宋体"/>
                <w:sz w:val="24"/>
              </w:rPr>
            </w:pPr>
            <w:r>
              <w:rPr>
                <w:rFonts w:hint="eastAsia" w:ascii="宋体" w:hAnsi="宋体" w:cs="宋体"/>
                <w:sz w:val="24"/>
              </w:rPr>
              <w:t>5</w:t>
            </w:r>
          </w:p>
        </w:tc>
        <w:tc>
          <w:tcPr>
            <w:tcW w:w="2126" w:type="dxa"/>
            <w:tcBorders>
              <w:top w:val="single" w:color="000000" w:sz="8" w:space="0"/>
              <w:left w:val="single" w:color="auto" w:sz="4" w:space="0"/>
              <w:bottom w:val="single" w:color="000000" w:sz="8" w:space="0"/>
              <w:right w:val="single" w:color="000000" w:sz="8" w:space="0"/>
            </w:tcBorders>
            <w:vAlign w:val="center"/>
          </w:tcPr>
          <w:p w14:paraId="46562413">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7114" w:type="dxa"/>
            <w:tcBorders>
              <w:top w:val="single" w:color="000000" w:sz="8" w:space="0"/>
              <w:left w:val="single" w:color="000000" w:sz="2" w:space="0"/>
              <w:bottom w:val="single" w:color="000000" w:sz="8" w:space="0"/>
              <w:right w:val="single" w:color="000000" w:sz="8" w:space="0"/>
            </w:tcBorders>
            <w:vAlign w:val="center"/>
          </w:tcPr>
          <w:p w14:paraId="78F3E7ED">
            <w:pPr>
              <w:spacing w:line="360" w:lineRule="auto"/>
              <w:rPr>
                <w:rFonts w:ascii="宋体" w:hAnsi="宋体" w:cs="宋体"/>
                <w:sz w:val="24"/>
              </w:rPr>
            </w:pPr>
            <w:sdt>
              <w:sdtPr>
                <w:rPr>
                  <w:rFonts w:hint="eastAsia" w:ascii="宋体" w:hAnsi="宋体" w:cs="宋体"/>
                  <w:kern w:val="0"/>
                  <w:sz w:val="24"/>
                </w:rPr>
                <w:id w:val="-212966419"/>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44A4E08F">
            <w:pPr>
              <w:spacing w:line="360" w:lineRule="auto"/>
              <w:rPr>
                <w:rFonts w:ascii="宋体" w:hAnsi="宋体" w:cs="宋体"/>
                <w:sz w:val="24"/>
                <w:szCs w:val="20"/>
              </w:rPr>
            </w:pPr>
            <w:sdt>
              <w:sdtPr>
                <w:rPr>
                  <w:rFonts w:hint="eastAsia" w:ascii="宋体" w:hAnsi="宋体" w:cs="宋体"/>
                  <w:kern w:val="0"/>
                  <w:sz w:val="24"/>
                </w:rPr>
                <w:id w:val="-999802974"/>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时间：,地点：，联系人：，联系方式：</w:t>
            </w:r>
            <w:r>
              <w:rPr>
                <w:rFonts w:hint="eastAsia" w:ascii="宋体" w:hAnsi="宋体" w:cs="宋体"/>
                <w:sz w:val="24"/>
                <w:szCs w:val="20"/>
              </w:rPr>
              <w:t>。</w:t>
            </w:r>
          </w:p>
        </w:tc>
      </w:tr>
      <w:tr w14:paraId="4ADB8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5BBAE842">
            <w:pPr>
              <w:snapToGrid w:val="0"/>
              <w:spacing w:line="360" w:lineRule="auto"/>
              <w:jc w:val="center"/>
              <w:rPr>
                <w:rFonts w:ascii="宋体" w:hAnsi="宋体" w:cs="宋体"/>
                <w:sz w:val="24"/>
              </w:rPr>
            </w:pPr>
            <w:r>
              <w:rPr>
                <w:rFonts w:hint="eastAsia" w:ascii="宋体" w:hAnsi="宋体" w:cs="宋体"/>
                <w:sz w:val="24"/>
              </w:rPr>
              <w:t>6</w:t>
            </w:r>
          </w:p>
        </w:tc>
        <w:tc>
          <w:tcPr>
            <w:tcW w:w="2126" w:type="dxa"/>
            <w:tcBorders>
              <w:top w:val="single" w:color="000000" w:sz="8" w:space="0"/>
              <w:left w:val="single" w:color="auto" w:sz="4" w:space="0"/>
              <w:bottom w:val="single" w:color="000000" w:sz="8" w:space="0"/>
              <w:right w:val="single" w:color="000000" w:sz="8" w:space="0"/>
            </w:tcBorders>
            <w:vAlign w:val="center"/>
          </w:tcPr>
          <w:p w14:paraId="7FD603A3">
            <w:pPr>
              <w:snapToGrid w:val="0"/>
              <w:spacing w:line="360" w:lineRule="auto"/>
              <w:jc w:val="center"/>
              <w:rPr>
                <w:rFonts w:ascii="宋体" w:hAnsi="宋体" w:cs="宋体"/>
                <w:b/>
                <w:sz w:val="24"/>
              </w:rPr>
            </w:pPr>
            <w:r>
              <w:rPr>
                <w:rFonts w:hint="eastAsia" w:ascii="宋体" w:hAnsi="宋体" w:cs="宋体"/>
                <w:b/>
                <w:sz w:val="24"/>
              </w:rPr>
              <w:t>样品提供</w:t>
            </w:r>
          </w:p>
        </w:tc>
        <w:tc>
          <w:tcPr>
            <w:tcW w:w="7114" w:type="dxa"/>
            <w:tcBorders>
              <w:top w:val="single" w:color="000000" w:sz="8" w:space="0"/>
              <w:left w:val="single" w:color="000000" w:sz="2" w:space="0"/>
              <w:bottom w:val="single" w:color="000000" w:sz="8" w:space="0"/>
              <w:right w:val="single" w:color="000000" w:sz="8" w:space="0"/>
            </w:tcBorders>
            <w:vAlign w:val="center"/>
          </w:tcPr>
          <w:p w14:paraId="08395297">
            <w:pPr>
              <w:spacing w:line="360" w:lineRule="auto"/>
              <w:rPr>
                <w:rFonts w:ascii="宋体" w:hAnsi="宋体" w:cs="宋体"/>
                <w:sz w:val="24"/>
              </w:rPr>
            </w:pPr>
            <w:sdt>
              <w:sdtPr>
                <w:rPr>
                  <w:rFonts w:hint="eastAsia" w:ascii="宋体" w:hAnsi="宋体" w:cs="宋体"/>
                  <w:kern w:val="0"/>
                  <w:sz w:val="24"/>
                </w:rPr>
                <w:id w:val="-163994648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不要求提供。</w:t>
            </w:r>
          </w:p>
          <w:p w14:paraId="67D645C7">
            <w:pPr>
              <w:spacing w:line="360" w:lineRule="auto"/>
              <w:rPr>
                <w:rFonts w:ascii="宋体" w:hAnsi="宋体" w:cs="宋体"/>
                <w:kern w:val="0"/>
                <w:sz w:val="24"/>
              </w:rPr>
            </w:pPr>
            <w:sdt>
              <w:sdtPr>
                <w:rPr>
                  <w:rFonts w:hint="eastAsia" w:ascii="宋体" w:hAnsi="宋体" w:cs="宋体"/>
                  <w:kern w:val="0"/>
                  <w:sz w:val="24"/>
                </w:rPr>
                <w:id w:val="1026831988"/>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2CE8871A">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kern w:val="0"/>
                <w:sz w:val="24"/>
              </w:rPr>
              <w:t>；</w:t>
            </w:r>
          </w:p>
          <w:p w14:paraId="480D99A6">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kern w:val="0"/>
                <w:sz w:val="24"/>
              </w:rPr>
              <w:t>；</w:t>
            </w:r>
          </w:p>
          <w:p w14:paraId="61409375">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评标方法</w:t>
            </w:r>
            <w:r>
              <w:rPr>
                <w:rFonts w:hint="eastAsia" w:ascii="宋体" w:hAnsi="宋体" w:cs="宋体"/>
                <w:kern w:val="0"/>
                <w:sz w:val="24"/>
              </w:rPr>
              <w:t>；</w:t>
            </w:r>
          </w:p>
          <w:p w14:paraId="1EC11DA4">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kern w:val="0"/>
                <w:sz w:val="24"/>
              </w:rPr>
              <w:t>；检测内容</w:t>
            </w:r>
            <w:r>
              <w:rPr>
                <w:rFonts w:hint="eastAsia" w:ascii="宋体" w:hAnsi="宋体" w:cs="宋体"/>
                <w:sz w:val="24"/>
              </w:rPr>
              <w:t>：</w:t>
            </w:r>
            <w:r>
              <w:rPr>
                <w:rFonts w:hint="eastAsia" w:ascii="宋体" w:hAnsi="宋体" w:cs="宋体"/>
                <w:kern w:val="0"/>
                <w:sz w:val="24"/>
              </w:rPr>
              <w:t>。</w:t>
            </w:r>
          </w:p>
          <w:p w14:paraId="459CAE98">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kern w:val="0"/>
                <w:sz w:val="24"/>
              </w:rPr>
              <w:t>；地点：；联系人</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428732B8">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37374C1">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55C76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66936616">
            <w:pPr>
              <w:snapToGrid w:val="0"/>
              <w:spacing w:line="360" w:lineRule="auto"/>
              <w:jc w:val="center"/>
              <w:rPr>
                <w:rFonts w:ascii="宋体" w:hAnsi="宋体" w:cs="宋体"/>
                <w:sz w:val="24"/>
              </w:rPr>
            </w:pPr>
            <w:r>
              <w:rPr>
                <w:rFonts w:hint="eastAsia" w:ascii="宋体" w:hAnsi="宋体" w:cs="宋体"/>
                <w:sz w:val="24"/>
              </w:rPr>
              <w:t>7</w:t>
            </w:r>
          </w:p>
        </w:tc>
        <w:tc>
          <w:tcPr>
            <w:tcW w:w="2126" w:type="dxa"/>
            <w:tcBorders>
              <w:top w:val="single" w:color="000000" w:sz="8" w:space="0"/>
              <w:left w:val="single" w:color="auto" w:sz="4" w:space="0"/>
              <w:bottom w:val="single" w:color="000000" w:sz="8" w:space="0"/>
              <w:right w:val="single" w:color="000000" w:sz="8" w:space="0"/>
            </w:tcBorders>
            <w:vAlign w:val="center"/>
          </w:tcPr>
          <w:p w14:paraId="68C76499">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7114" w:type="dxa"/>
            <w:tcBorders>
              <w:top w:val="single" w:color="000000" w:sz="8" w:space="0"/>
              <w:left w:val="single" w:color="000000" w:sz="2" w:space="0"/>
              <w:bottom w:val="single" w:color="000000" w:sz="8" w:space="0"/>
              <w:right w:val="single" w:color="000000" w:sz="8" w:space="0"/>
            </w:tcBorders>
            <w:vAlign w:val="center"/>
          </w:tcPr>
          <w:p w14:paraId="13FD97C7">
            <w:pPr>
              <w:spacing w:line="360" w:lineRule="auto"/>
              <w:rPr>
                <w:rFonts w:ascii="宋体" w:hAnsi="宋体" w:cs="宋体"/>
                <w:sz w:val="24"/>
              </w:rPr>
            </w:pPr>
            <w:sdt>
              <w:sdtPr>
                <w:rPr>
                  <w:rFonts w:hint="eastAsia" w:ascii="宋体" w:hAnsi="宋体" w:cs="宋体"/>
                  <w:kern w:val="0"/>
                  <w:sz w:val="24"/>
                </w:rPr>
                <w:id w:val="-1859348549"/>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56CCC75B">
            <w:pPr>
              <w:spacing w:line="360" w:lineRule="auto"/>
              <w:rPr>
                <w:rFonts w:ascii="宋体" w:hAnsi="宋体" w:cs="宋体"/>
                <w:kern w:val="0"/>
                <w:sz w:val="24"/>
              </w:rPr>
            </w:pPr>
            <w:sdt>
              <w:sdtPr>
                <w:rPr>
                  <w:rFonts w:hint="eastAsia" w:ascii="宋体" w:hAnsi="宋体" w:cs="宋体"/>
                  <w:kern w:val="0"/>
                  <w:sz w:val="24"/>
                </w:rPr>
                <w:id w:val="1174071719"/>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733A28B2">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6985042B">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17CD3F55">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0196F884">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方式二：评审现场讲解演示。现场讲解地点为，讲解演示所用电脑等设备由投标人自备。现场讲解演示人员进场时提供讲解人员名单（加盖公章或授权代表签名）及身份证明，否则不得讲解演示。</w:t>
            </w:r>
          </w:p>
          <w:p w14:paraId="43DABD31">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21AB9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restart"/>
            <w:tcBorders>
              <w:top w:val="single" w:color="auto" w:sz="4" w:space="0"/>
              <w:left w:val="single" w:color="auto" w:sz="4" w:space="0"/>
              <w:right w:val="single" w:color="auto" w:sz="4" w:space="0"/>
            </w:tcBorders>
            <w:vAlign w:val="center"/>
          </w:tcPr>
          <w:p w14:paraId="76552EF6">
            <w:pPr>
              <w:snapToGrid w:val="0"/>
              <w:spacing w:line="360" w:lineRule="auto"/>
              <w:jc w:val="center"/>
              <w:rPr>
                <w:rFonts w:ascii="宋体" w:hAnsi="宋体" w:cs="宋体"/>
                <w:sz w:val="24"/>
              </w:rPr>
            </w:pPr>
            <w:r>
              <w:rPr>
                <w:rFonts w:hint="eastAsia" w:ascii="宋体" w:hAnsi="宋体" w:cs="宋体"/>
                <w:sz w:val="24"/>
              </w:rPr>
              <w:t>8</w:t>
            </w:r>
          </w:p>
        </w:tc>
        <w:tc>
          <w:tcPr>
            <w:tcW w:w="2126" w:type="dxa"/>
            <w:vMerge w:val="restart"/>
            <w:tcBorders>
              <w:top w:val="single" w:color="000000" w:sz="8" w:space="0"/>
              <w:left w:val="single" w:color="auto" w:sz="4" w:space="0"/>
              <w:right w:val="single" w:color="000000" w:sz="8" w:space="0"/>
            </w:tcBorders>
            <w:vAlign w:val="center"/>
          </w:tcPr>
          <w:p w14:paraId="6E4D8E88">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7114" w:type="dxa"/>
            <w:tcBorders>
              <w:top w:val="single" w:color="000000" w:sz="8" w:space="0"/>
              <w:left w:val="single" w:color="000000" w:sz="2" w:space="0"/>
              <w:bottom w:val="single" w:color="auto" w:sz="4" w:space="0"/>
              <w:right w:val="single" w:color="000000" w:sz="8" w:space="0"/>
            </w:tcBorders>
            <w:vAlign w:val="center"/>
          </w:tcPr>
          <w:p w14:paraId="1D8F8434">
            <w:pPr>
              <w:spacing w:line="360" w:lineRule="auto"/>
              <w:rPr>
                <w:rFonts w:ascii="宋体" w:hAnsi="宋体" w:cs="宋体"/>
                <w:sz w:val="24"/>
              </w:rPr>
            </w:pPr>
            <w:r>
              <w:rPr>
                <w:rFonts w:hint="eastAsia" w:ascii="宋体" w:hAnsi="宋体" w:cs="宋体"/>
                <w:sz w:val="24"/>
              </w:rPr>
              <w:t>（1）资格证明文件：见招标文件第二部分11.1。</w:t>
            </w:r>
          </w:p>
          <w:p w14:paraId="374EDA3E">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7A70D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continue"/>
            <w:tcBorders>
              <w:left w:val="single" w:color="auto" w:sz="4" w:space="0"/>
              <w:bottom w:val="single" w:color="auto" w:sz="4" w:space="0"/>
              <w:right w:val="single" w:color="auto" w:sz="4" w:space="0"/>
            </w:tcBorders>
          </w:tcPr>
          <w:p w14:paraId="1BD0AB92">
            <w:pPr>
              <w:snapToGrid w:val="0"/>
              <w:spacing w:line="360" w:lineRule="auto"/>
              <w:jc w:val="center"/>
              <w:rPr>
                <w:rFonts w:ascii="宋体" w:hAnsi="宋体" w:cs="宋体"/>
                <w:sz w:val="24"/>
              </w:rPr>
            </w:pPr>
          </w:p>
        </w:tc>
        <w:tc>
          <w:tcPr>
            <w:tcW w:w="2126" w:type="dxa"/>
            <w:vMerge w:val="continue"/>
            <w:tcBorders>
              <w:left w:val="single" w:color="auto" w:sz="4" w:space="0"/>
              <w:bottom w:val="single" w:color="000000" w:sz="8" w:space="0"/>
              <w:right w:val="single" w:color="000000" w:sz="8" w:space="0"/>
            </w:tcBorders>
            <w:vAlign w:val="center"/>
          </w:tcPr>
          <w:p w14:paraId="5B8A9BF7">
            <w:pPr>
              <w:snapToGrid w:val="0"/>
              <w:spacing w:line="360" w:lineRule="auto"/>
              <w:jc w:val="center"/>
              <w:rPr>
                <w:rFonts w:ascii="宋体" w:hAnsi="宋体" w:cs="宋体"/>
                <w:b/>
                <w:sz w:val="24"/>
              </w:rPr>
            </w:pPr>
          </w:p>
        </w:tc>
        <w:tc>
          <w:tcPr>
            <w:tcW w:w="7114" w:type="dxa"/>
            <w:tcBorders>
              <w:top w:val="single" w:color="auto" w:sz="4" w:space="0"/>
              <w:left w:val="single" w:color="000000" w:sz="2" w:space="0"/>
              <w:bottom w:val="single" w:color="000000" w:sz="8" w:space="0"/>
              <w:right w:val="single" w:color="000000" w:sz="8" w:space="0"/>
            </w:tcBorders>
            <w:vAlign w:val="center"/>
          </w:tcPr>
          <w:p w14:paraId="61E4FC7D">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0206F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0F0D98E">
            <w:pPr>
              <w:snapToGrid w:val="0"/>
              <w:spacing w:line="360" w:lineRule="auto"/>
              <w:jc w:val="center"/>
              <w:rPr>
                <w:rFonts w:ascii="宋体" w:hAnsi="宋体" w:cs="宋体"/>
                <w:sz w:val="24"/>
              </w:rPr>
            </w:pPr>
            <w:r>
              <w:rPr>
                <w:rFonts w:hint="eastAsia" w:ascii="宋体" w:hAnsi="宋体" w:cs="宋体"/>
                <w:sz w:val="24"/>
              </w:rPr>
              <w:t>9</w:t>
            </w:r>
          </w:p>
        </w:tc>
        <w:tc>
          <w:tcPr>
            <w:tcW w:w="2126" w:type="dxa"/>
            <w:tcBorders>
              <w:top w:val="single" w:color="000000" w:sz="8" w:space="0"/>
              <w:left w:val="single" w:color="000000" w:sz="2" w:space="0"/>
              <w:bottom w:val="single" w:color="000000" w:sz="8" w:space="0"/>
              <w:right w:val="single" w:color="000000" w:sz="8" w:space="0"/>
            </w:tcBorders>
            <w:vAlign w:val="center"/>
          </w:tcPr>
          <w:p w14:paraId="631DFE57">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7114" w:type="dxa"/>
            <w:tcBorders>
              <w:top w:val="single" w:color="000000" w:sz="8" w:space="0"/>
              <w:left w:val="single" w:color="000000" w:sz="2" w:space="0"/>
              <w:bottom w:val="single" w:color="000000" w:sz="8" w:space="0"/>
              <w:right w:val="single" w:color="000000" w:sz="8" w:space="0"/>
            </w:tcBorders>
            <w:vAlign w:val="center"/>
          </w:tcPr>
          <w:p w14:paraId="1071A245">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ABB7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3578D20">
            <w:pPr>
              <w:snapToGrid w:val="0"/>
              <w:spacing w:line="360" w:lineRule="auto"/>
              <w:jc w:val="center"/>
              <w:rPr>
                <w:rFonts w:ascii="宋体" w:hAnsi="宋体" w:cs="宋体"/>
                <w:sz w:val="24"/>
              </w:rPr>
            </w:pPr>
            <w:r>
              <w:rPr>
                <w:rFonts w:hint="eastAsia" w:ascii="宋体" w:hAnsi="宋体" w:cs="宋体"/>
                <w:sz w:val="24"/>
              </w:rPr>
              <w:t>10</w:t>
            </w:r>
          </w:p>
        </w:tc>
        <w:tc>
          <w:tcPr>
            <w:tcW w:w="2126" w:type="dxa"/>
            <w:tcBorders>
              <w:top w:val="single" w:color="000000" w:sz="8" w:space="0"/>
              <w:left w:val="single" w:color="000000" w:sz="2" w:space="0"/>
              <w:bottom w:val="single" w:color="000000" w:sz="8" w:space="0"/>
              <w:right w:val="single" w:color="000000" w:sz="8" w:space="0"/>
            </w:tcBorders>
            <w:vAlign w:val="center"/>
          </w:tcPr>
          <w:p w14:paraId="56FEFDE0">
            <w:pPr>
              <w:snapToGrid w:val="0"/>
              <w:spacing w:line="360" w:lineRule="auto"/>
              <w:jc w:val="center"/>
              <w:rPr>
                <w:rFonts w:ascii="宋体" w:hAnsi="宋体" w:cs="宋体"/>
                <w:b/>
                <w:sz w:val="24"/>
              </w:rPr>
            </w:pPr>
            <w:r>
              <w:rPr>
                <w:rFonts w:hint="eastAsia" w:ascii="宋体" w:hAnsi="宋体" w:cs="宋体"/>
                <w:b/>
                <w:sz w:val="24"/>
              </w:rPr>
              <w:t>报价要求</w:t>
            </w:r>
          </w:p>
        </w:tc>
        <w:tc>
          <w:tcPr>
            <w:tcW w:w="7114" w:type="dxa"/>
            <w:tcBorders>
              <w:top w:val="single" w:color="000000" w:sz="8" w:space="0"/>
              <w:left w:val="single" w:color="000000" w:sz="2" w:space="0"/>
              <w:bottom w:val="single" w:color="000000" w:sz="8" w:space="0"/>
              <w:right w:val="single" w:color="000000" w:sz="8" w:space="0"/>
            </w:tcBorders>
            <w:vAlign w:val="center"/>
          </w:tcPr>
          <w:p w14:paraId="62BD64FA">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14:paraId="5A157291">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472FDE6D">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53A83960">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2386E016">
            <w:pPr>
              <w:spacing w:line="360" w:lineRule="auto"/>
              <w:ind w:firstLine="240" w:firstLineChars="100"/>
              <w:rPr>
                <w:rFonts w:ascii="宋体" w:hAnsi="宋体" w:cs="宋体"/>
                <w:sz w:val="24"/>
              </w:rPr>
            </w:pPr>
            <w:r>
              <w:rPr>
                <w:rFonts w:hint="eastAsia" w:ascii="宋体" w:hAnsi="宋体" w:cs="宋体"/>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sz w:val="24"/>
                <w:szCs w:val="21"/>
              </w:rPr>
              <w:t>;</w:t>
            </w:r>
          </w:p>
          <w:p w14:paraId="20B360E0">
            <w:pPr>
              <w:spacing w:line="360" w:lineRule="auto"/>
              <w:ind w:firstLine="240" w:firstLineChars="1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078D5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right w:val="single" w:color="000000" w:sz="2" w:space="0"/>
            </w:tcBorders>
            <w:vAlign w:val="center"/>
          </w:tcPr>
          <w:p w14:paraId="36B9DD94">
            <w:pPr>
              <w:snapToGrid w:val="0"/>
              <w:spacing w:line="360" w:lineRule="auto"/>
              <w:jc w:val="center"/>
              <w:rPr>
                <w:rFonts w:ascii="宋体" w:hAnsi="宋体" w:cs="宋体"/>
                <w:sz w:val="24"/>
              </w:rPr>
            </w:pPr>
            <w:r>
              <w:rPr>
                <w:rFonts w:hint="eastAsia" w:ascii="宋体" w:hAnsi="宋体" w:cs="宋体"/>
                <w:sz w:val="24"/>
              </w:rPr>
              <w:t>11</w:t>
            </w:r>
          </w:p>
        </w:tc>
        <w:tc>
          <w:tcPr>
            <w:tcW w:w="2126" w:type="dxa"/>
            <w:tcBorders>
              <w:top w:val="single" w:color="000000" w:sz="8" w:space="0"/>
              <w:left w:val="single" w:color="000000" w:sz="2" w:space="0"/>
              <w:right w:val="single" w:color="000000" w:sz="8" w:space="0"/>
            </w:tcBorders>
            <w:vAlign w:val="center"/>
          </w:tcPr>
          <w:p w14:paraId="554361CB">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7114" w:type="dxa"/>
            <w:tcBorders>
              <w:top w:val="single" w:color="000000" w:sz="8" w:space="0"/>
              <w:left w:val="single" w:color="000000" w:sz="2" w:space="0"/>
              <w:right w:val="single" w:color="000000" w:sz="8" w:space="0"/>
            </w:tcBorders>
            <w:vAlign w:val="center"/>
          </w:tcPr>
          <w:p w14:paraId="0DD7F7A7">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FFB306B">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3ADFF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8A828FD">
            <w:pPr>
              <w:snapToGrid w:val="0"/>
              <w:spacing w:line="360" w:lineRule="auto"/>
              <w:jc w:val="center"/>
              <w:rPr>
                <w:rFonts w:ascii="宋体" w:hAnsi="宋体" w:cs="宋体"/>
                <w:sz w:val="24"/>
              </w:rPr>
            </w:pPr>
            <w:r>
              <w:rPr>
                <w:rFonts w:hint="eastAsia" w:ascii="宋体" w:hAnsi="宋体" w:cs="宋体"/>
                <w:sz w:val="24"/>
              </w:rPr>
              <w:t>12</w:t>
            </w:r>
          </w:p>
        </w:tc>
        <w:tc>
          <w:tcPr>
            <w:tcW w:w="2126" w:type="dxa"/>
            <w:tcBorders>
              <w:top w:val="single" w:color="000000" w:sz="8" w:space="0"/>
              <w:left w:val="single" w:color="000000" w:sz="2" w:space="0"/>
              <w:bottom w:val="single" w:color="000000" w:sz="8" w:space="0"/>
              <w:right w:val="single" w:color="000000" w:sz="8" w:space="0"/>
            </w:tcBorders>
            <w:vAlign w:val="center"/>
          </w:tcPr>
          <w:p w14:paraId="12C9588A">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7114" w:type="dxa"/>
            <w:tcBorders>
              <w:top w:val="single" w:color="000000" w:sz="8" w:space="0"/>
              <w:left w:val="single" w:color="000000" w:sz="2" w:space="0"/>
              <w:bottom w:val="single" w:color="000000" w:sz="8" w:space="0"/>
              <w:right w:val="single" w:color="000000" w:sz="8" w:space="0"/>
            </w:tcBorders>
            <w:vAlign w:val="center"/>
          </w:tcPr>
          <w:p w14:paraId="606550EF">
            <w:pPr>
              <w:spacing w:line="360" w:lineRule="auto"/>
              <w:rPr>
                <w:rFonts w:ascii="宋体" w:hAnsi="宋体" w:cs="宋体"/>
                <w:sz w:val="24"/>
              </w:rPr>
            </w:pPr>
            <w:sdt>
              <w:sdtPr>
                <w:rPr>
                  <w:rFonts w:hint="eastAsia" w:ascii="宋体" w:hAnsi="宋体" w:cs="宋体"/>
                  <w:kern w:val="0"/>
                  <w:sz w:val="24"/>
                </w:rPr>
                <w:id w:val="1297724926"/>
              </w:sdtPr>
              <w:sdtEndPr>
                <w:rPr>
                  <w:rFonts w:hint="eastAsia" w:ascii="宋体" w:hAnsi="宋体" w:cs="宋体"/>
                  <w:kern w:val="0"/>
                  <w:sz w:val="24"/>
                </w:rPr>
              </w:sdtEndPr>
              <w:sdtContent>
                <w:sdt>
                  <w:sdtPr>
                    <w:rPr>
                      <w:rFonts w:hint="eastAsia" w:hAnsi="宋体" w:cs="宋体"/>
                      <w:kern w:val="0"/>
                      <w:sz w:val="24"/>
                    </w:rPr>
                    <w:id w:val="518641"/>
                  </w:sdtPr>
                  <w:sdtEndPr>
                    <w:rPr>
                      <w:rFonts w:hint="eastAsia" w:hAnsi="宋体" w:cs="宋体"/>
                      <w:kern w:val="0"/>
                      <w:sz w:val="24"/>
                    </w:rPr>
                  </w:sdtEndPr>
                  <w:sdtContent>
                    <w:r>
                      <w:rPr>
                        <w:rFonts w:hint="eastAsia" w:ascii="MS Mincho" w:hAnsi="MS Mincho" w:eastAsia="MS Mincho" w:cs="MS Mincho"/>
                        <w:kern w:val="0"/>
                        <w:sz w:val="24"/>
                      </w:rPr>
                      <w:t>☐</w:t>
                    </w:r>
                  </w:sdtContent>
                </w:sdt>
              </w:sdtContent>
            </w:sdt>
            <w:r>
              <w:rPr>
                <w:rFonts w:hint="eastAsia" w:ascii="宋体" w:hAnsi="宋体" w:cs="宋体"/>
                <w:kern w:val="0"/>
                <w:sz w:val="24"/>
              </w:rPr>
              <w:t>A</w:t>
            </w:r>
            <w:r>
              <w:rPr>
                <w:rFonts w:hint="eastAsia" w:ascii="宋体" w:hAnsi="宋体" w:cs="宋体"/>
                <w:sz w:val="24"/>
              </w:rPr>
              <w:t>不接受。</w:t>
            </w:r>
          </w:p>
          <w:p w14:paraId="57011D18">
            <w:pPr>
              <w:pStyle w:val="32"/>
              <w:spacing w:line="360" w:lineRule="auto"/>
              <w:rPr>
                <w:rFonts w:hAnsi="宋体" w:cs="宋体"/>
                <w:kern w:val="28"/>
                <w:sz w:val="24"/>
              </w:rPr>
            </w:pPr>
            <w:sdt>
              <w:sdtPr>
                <w:rPr>
                  <w:rFonts w:hint="eastAsia" w:hAnsi="宋体" w:cs="宋体"/>
                  <w:kern w:val="0"/>
                  <w:sz w:val="24"/>
                </w:rPr>
                <w:id w:val="1206604863"/>
              </w:sdtPr>
              <w:sdtEndPr>
                <w:rPr>
                  <w:rFonts w:hint="eastAsia" w:hAnsi="宋体" w:cs="宋体"/>
                  <w:kern w:val="0"/>
                  <w:sz w:val="24"/>
                </w:rPr>
              </w:sdtEndPr>
              <w:sdtContent>
                <w:r>
                  <w:rPr>
                    <w:rFonts w:ascii="Wingdings" w:hAnsi="Wingdings" w:cs="宋体"/>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备份投标文件送达</w:t>
            </w:r>
          </w:p>
          <w:p w14:paraId="3BBC0004">
            <w:pPr>
              <w:pStyle w:val="32"/>
              <w:spacing w:line="360" w:lineRule="auto"/>
              <w:rPr>
                <w:rFonts w:hAnsi="宋体" w:cs="宋体"/>
                <w:kern w:val="28"/>
                <w:sz w:val="24"/>
              </w:rPr>
            </w:pPr>
            <w:r>
              <w:rPr>
                <w:rFonts w:hint="eastAsia" w:hAnsi="宋体" w:cs="宋体"/>
                <w:kern w:val="28"/>
                <w:sz w:val="24"/>
              </w:rPr>
              <w:t>地点：广西北海市合浦县廉州镇还珠南路28号；备份投标文件签收人员联系电话：李工0779-7277169、17707895399</w:t>
            </w:r>
            <w:r>
              <w:rPr>
                <w:rFonts w:hint="eastAsia" w:hAnsi="宋体" w:cs="宋体"/>
                <w:sz w:val="24"/>
              </w:rPr>
              <w:t>。</w:t>
            </w:r>
            <w:r>
              <w:rPr>
                <w:rFonts w:hint="eastAsia" w:hAnsi="宋体" w:cs="宋体"/>
                <w:b/>
                <w:sz w:val="24"/>
              </w:rPr>
              <w:t>采购人、采购代理机构不强制或变相强制投标人提交备份投标文件。</w:t>
            </w:r>
          </w:p>
        </w:tc>
      </w:tr>
      <w:tr w14:paraId="3C973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restart"/>
            <w:tcBorders>
              <w:top w:val="single" w:color="auto" w:sz="4" w:space="0"/>
              <w:left w:val="single" w:color="000000" w:sz="8" w:space="0"/>
              <w:right w:val="single" w:color="000000" w:sz="2" w:space="0"/>
            </w:tcBorders>
            <w:vAlign w:val="center"/>
          </w:tcPr>
          <w:p w14:paraId="6C459FD2">
            <w:pPr>
              <w:snapToGrid w:val="0"/>
              <w:spacing w:line="360" w:lineRule="auto"/>
              <w:jc w:val="center"/>
              <w:rPr>
                <w:rFonts w:ascii="宋体" w:hAnsi="宋体" w:cs="宋体"/>
                <w:sz w:val="24"/>
              </w:rPr>
            </w:pPr>
            <w:r>
              <w:rPr>
                <w:rFonts w:hint="eastAsia" w:ascii="宋体" w:hAnsi="宋体" w:cs="宋体"/>
                <w:sz w:val="24"/>
              </w:rPr>
              <w:t>13</w:t>
            </w:r>
          </w:p>
        </w:tc>
        <w:tc>
          <w:tcPr>
            <w:tcW w:w="2126" w:type="dxa"/>
            <w:vMerge w:val="restart"/>
            <w:tcBorders>
              <w:top w:val="single" w:color="000000" w:sz="8" w:space="0"/>
              <w:left w:val="single" w:color="000000" w:sz="2" w:space="0"/>
              <w:right w:val="single" w:color="000000" w:sz="8" w:space="0"/>
            </w:tcBorders>
            <w:vAlign w:val="center"/>
          </w:tcPr>
          <w:p w14:paraId="16E6B054">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7114" w:type="dxa"/>
            <w:tcBorders>
              <w:top w:val="single" w:color="000000" w:sz="8" w:space="0"/>
              <w:left w:val="single" w:color="000000" w:sz="2" w:space="0"/>
              <w:bottom w:val="single" w:color="000000" w:sz="8" w:space="0"/>
              <w:right w:val="single" w:color="000000" w:sz="8" w:space="0"/>
            </w:tcBorders>
            <w:vAlign w:val="center"/>
          </w:tcPr>
          <w:p w14:paraId="3359EA4F">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53D93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vMerge w:val="continue"/>
            <w:tcBorders>
              <w:left w:val="single" w:color="000000" w:sz="8" w:space="0"/>
              <w:bottom w:val="single" w:color="auto" w:sz="4" w:space="0"/>
              <w:right w:val="single" w:color="000000" w:sz="2" w:space="0"/>
            </w:tcBorders>
          </w:tcPr>
          <w:p w14:paraId="4C808181">
            <w:pPr>
              <w:snapToGrid w:val="0"/>
              <w:spacing w:line="360" w:lineRule="auto"/>
              <w:jc w:val="center"/>
              <w:rPr>
                <w:rFonts w:ascii="宋体" w:hAnsi="宋体" w:cs="宋体"/>
                <w:sz w:val="24"/>
              </w:rPr>
            </w:pPr>
          </w:p>
        </w:tc>
        <w:tc>
          <w:tcPr>
            <w:tcW w:w="2126" w:type="dxa"/>
            <w:vMerge w:val="continue"/>
            <w:tcBorders>
              <w:left w:val="single" w:color="000000" w:sz="2" w:space="0"/>
              <w:bottom w:val="single" w:color="auto" w:sz="4" w:space="0"/>
              <w:right w:val="single" w:color="000000" w:sz="8" w:space="0"/>
            </w:tcBorders>
            <w:vAlign w:val="center"/>
          </w:tcPr>
          <w:p w14:paraId="38302862">
            <w:pPr>
              <w:snapToGrid w:val="0"/>
              <w:spacing w:line="360" w:lineRule="auto"/>
              <w:jc w:val="center"/>
              <w:rPr>
                <w:rFonts w:ascii="宋体" w:hAnsi="宋体" w:cs="宋体"/>
                <w:b/>
                <w:sz w:val="24"/>
              </w:rPr>
            </w:pPr>
          </w:p>
        </w:tc>
        <w:tc>
          <w:tcPr>
            <w:tcW w:w="7114" w:type="dxa"/>
            <w:tcBorders>
              <w:top w:val="single" w:color="000000" w:sz="8" w:space="0"/>
              <w:left w:val="single" w:color="000000" w:sz="2" w:space="0"/>
              <w:bottom w:val="single" w:color="auto" w:sz="4" w:space="0"/>
              <w:right w:val="single" w:color="000000" w:sz="8" w:space="0"/>
            </w:tcBorders>
            <w:vAlign w:val="center"/>
          </w:tcPr>
          <w:p w14:paraId="20D96985">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501D1EFF">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45321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629" w:type="dxa"/>
            <w:tcBorders>
              <w:top w:val="single" w:color="auto" w:sz="4" w:space="0"/>
              <w:left w:val="single" w:color="auto" w:sz="4" w:space="0"/>
              <w:bottom w:val="single" w:color="auto" w:sz="4" w:space="0"/>
              <w:right w:val="single" w:color="auto" w:sz="4" w:space="0"/>
            </w:tcBorders>
            <w:vAlign w:val="center"/>
          </w:tcPr>
          <w:p w14:paraId="0FECA033">
            <w:pPr>
              <w:snapToGrid w:val="0"/>
              <w:spacing w:line="360" w:lineRule="auto"/>
              <w:jc w:val="center"/>
              <w:rPr>
                <w:rFonts w:ascii="宋体" w:hAnsi="宋体" w:cs="宋体"/>
                <w:sz w:val="24"/>
              </w:rPr>
            </w:pPr>
            <w:r>
              <w:rPr>
                <w:rFonts w:hint="eastAsia" w:ascii="宋体" w:hAnsi="宋体" w:cs="宋体"/>
                <w:sz w:val="24"/>
              </w:rPr>
              <w:t>14</w:t>
            </w:r>
          </w:p>
        </w:tc>
        <w:tc>
          <w:tcPr>
            <w:tcW w:w="2126" w:type="dxa"/>
            <w:tcBorders>
              <w:top w:val="single" w:color="auto" w:sz="4" w:space="0"/>
              <w:left w:val="single" w:color="auto" w:sz="4" w:space="0"/>
              <w:bottom w:val="single" w:color="auto" w:sz="4" w:space="0"/>
              <w:right w:val="single" w:color="auto" w:sz="4" w:space="0"/>
            </w:tcBorders>
            <w:vAlign w:val="center"/>
          </w:tcPr>
          <w:p w14:paraId="2BCD09BC">
            <w:pPr>
              <w:snapToGrid w:val="0"/>
              <w:spacing w:line="360" w:lineRule="auto"/>
              <w:jc w:val="center"/>
              <w:rPr>
                <w:rFonts w:ascii="宋体" w:hAnsi="宋体" w:cs="宋体"/>
                <w:b/>
                <w:sz w:val="24"/>
              </w:rPr>
            </w:pPr>
            <w:r>
              <w:rPr>
                <w:rFonts w:hint="eastAsia" w:ascii="宋体" w:hAnsi="宋体" w:cs="宋体"/>
                <w:b/>
                <w:sz w:val="24"/>
              </w:rPr>
              <w:t>解释权</w:t>
            </w:r>
          </w:p>
        </w:tc>
        <w:tc>
          <w:tcPr>
            <w:tcW w:w="7114" w:type="dxa"/>
            <w:tcBorders>
              <w:top w:val="single" w:color="auto" w:sz="4" w:space="0"/>
              <w:left w:val="single" w:color="auto" w:sz="4" w:space="0"/>
              <w:bottom w:val="single" w:color="auto" w:sz="4" w:space="0"/>
              <w:right w:val="single" w:color="auto" w:sz="4" w:space="0"/>
            </w:tcBorders>
            <w:vAlign w:val="center"/>
          </w:tcPr>
          <w:p w14:paraId="23C5DB83">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bookmarkEnd w:id="10"/>
    </w:tbl>
    <w:p w14:paraId="6A0C930E">
      <w:pPr>
        <w:adjustRightInd/>
        <w:spacing w:line="360" w:lineRule="auto"/>
        <w:ind w:firstLine="3845" w:firstLineChars="1197"/>
        <w:outlineLvl w:val="1"/>
        <w:rPr>
          <w:rFonts w:ascii="宋体" w:hAnsi="宋体" w:cs="宋体"/>
          <w:b/>
          <w:sz w:val="32"/>
          <w:szCs w:val="20"/>
        </w:rPr>
      </w:pPr>
      <w:bookmarkStart w:id="17" w:name="第三部分"/>
      <w:bookmarkStart w:id="18" w:name="_Toc164416483"/>
      <w:r>
        <w:rPr>
          <w:rFonts w:hint="eastAsia" w:ascii="宋体" w:hAnsi="宋体" w:cs="宋体"/>
          <w:b/>
          <w:sz w:val="32"/>
          <w:szCs w:val="20"/>
        </w:rPr>
        <w:t>一、总则</w:t>
      </w:r>
    </w:p>
    <w:p w14:paraId="20FAC659">
      <w:pPr>
        <w:snapToGrid w:val="0"/>
        <w:spacing w:line="360" w:lineRule="auto"/>
        <w:ind w:firstLine="475" w:firstLineChars="197"/>
        <w:jc w:val="left"/>
        <w:rPr>
          <w:rFonts w:ascii="宋体" w:hAnsi="宋体" w:cs="宋体"/>
          <w:b/>
          <w:sz w:val="24"/>
        </w:rPr>
      </w:pPr>
      <w:r>
        <w:rPr>
          <w:rFonts w:hint="eastAsia" w:ascii="宋体" w:hAnsi="宋体" w:cs="宋体"/>
          <w:b/>
          <w:sz w:val="24"/>
        </w:rPr>
        <w:t>1.适用范围</w:t>
      </w:r>
    </w:p>
    <w:p w14:paraId="42276620">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4A789FCD">
      <w:pPr>
        <w:snapToGrid w:val="0"/>
        <w:spacing w:line="360" w:lineRule="auto"/>
        <w:ind w:firstLine="482" w:firstLineChars="200"/>
        <w:jc w:val="left"/>
        <w:rPr>
          <w:rFonts w:ascii="宋体" w:hAnsi="宋体" w:cs="宋体"/>
          <w:sz w:val="24"/>
        </w:rPr>
      </w:pPr>
      <w:r>
        <w:rPr>
          <w:rFonts w:hint="eastAsia" w:ascii="宋体" w:hAnsi="宋体" w:cs="宋体"/>
          <w:b/>
          <w:sz w:val="24"/>
        </w:rPr>
        <w:t>2.定义</w:t>
      </w:r>
    </w:p>
    <w:p w14:paraId="37E7A777">
      <w:pPr>
        <w:spacing w:line="360" w:lineRule="auto"/>
        <w:ind w:firstLine="480" w:firstLineChars="200"/>
        <w:rPr>
          <w:rFonts w:ascii="宋体" w:hAnsi="宋体" w:cs="宋体"/>
          <w:sz w:val="24"/>
        </w:rPr>
      </w:pPr>
      <w:r>
        <w:rPr>
          <w:rFonts w:hint="eastAsia" w:ascii="宋体" w:hAnsi="宋体" w:cs="宋体"/>
          <w:sz w:val="24"/>
        </w:rPr>
        <w:t>2.1“采购人”系指招标公告中载明的本项目的采购人。</w:t>
      </w:r>
    </w:p>
    <w:p w14:paraId="7BDFFB1F">
      <w:pPr>
        <w:spacing w:line="360" w:lineRule="auto"/>
        <w:ind w:firstLine="480" w:firstLineChars="200"/>
        <w:rPr>
          <w:rFonts w:ascii="宋体" w:hAnsi="宋体" w:cs="宋体"/>
          <w:sz w:val="24"/>
        </w:rPr>
      </w:pPr>
      <w:r>
        <w:rPr>
          <w:rFonts w:hint="eastAsia" w:ascii="宋体" w:hAnsi="宋体" w:cs="宋体"/>
          <w:sz w:val="24"/>
        </w:rPr>
        <w:t>2.2“采购代理机构”系指招标公告中载明的本项目的采购代理机构。</w:t>
      </w:r>
    </w:p>
    <w:p w14:paraId="24E643E8">
      <w:pPr>
        <w:spacing w:line="360" w:lineRule="auto"/>
        <w:ind w:firstLine="480" w:firstLineChars="200"/>
        <w:rPr>
          <w:rFonts w:ascii="宋体" w:hAnsi="宋体" w:cs="宋体"/>
          <w:sz w:val="24"/>
        </w:rPr>
      </w:pPr>
      <w:r>
        <w:rPr>
          <w:rFonts w:hint="eastAsia" w:ascii="宋体" w:hAnsi="宋体" w:cs="宋体"/>
          <w:sz w:val="24"/>
        </w:rPr>
        <w:t>2.3“投标人”系指是指响应招标、参加投标竞争的法人、其他组织或者自然人。</w:t>
      </w:r>
    </w:p>
    <w:p w14:paraId="5625F511">
      <w:pPr>
        <w:spacing w:line="360" w:lineRule="auto"/>
        <w:ind w:firstLine="480" w:firstLineChars="200"/>
        <w:rPr>
          <w:rFonts w:ascii="宋体" w:hAnsi="宋体" w:cs="宋体"/>
          <w:sz w:val="24"/>
        </w:rPr>
      </w:pPr>
      <w:r>
        <w:rPr>
          <w:rFonts w:hint="eastAsia" w:ascii="宋体" w:hAnsi="宋体" w:cs="宋体"/>
          <w:sz w:val="24"/>
        </w:rPr>
        <w:t>2.4“法定代表人（负责人）”系指法人企业的法定负责人，或其他组织为法律、行政法规规定代表单位行使职权的主要负责人，或自然人本人。</w:t>
      </w:r>
    </w:p>
    <w:p w14:paraId="17C9717C">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3AE6A09">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1A5968E7">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4C6DF309">
      <w:pPr>
        <w:spacing w:line="360" w:lineRule="auto"/>
        <w:ind w:firstLine="480" w:firstLineChars="200"/>
        <w:rPr>
          <w:rFonts w:ascii="宋体" w:hAnsi="宋体" w:cs="宋体"/>
          <w:sz w:val="24"/>
        </w:rPr>
      </w:pPr>
      <w:r>
        <w:rPr>
          <w:rFonts w:hint="eastAsia" w:ascii="宋体" w:hAnsi="宋体" w:cs="宋体"/>
          <w:sz w:val="24"/>
        </w:rPr>
        <w:t>2.7“▲”系指实质性要求条款，“</w:t>
      </w:r>
      <w:r>
        <w:rPr>
          <w:rFonts w:ascii="Wingdings" w:hAnsi="Wingdings"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0D1635CB">
      <w:pPr>
        <w:spacing w:line="360" w:lineRule="auto"/>
        <w:ind w:firstLine="241" w:firstLineChars="100"/>
        <w:rPr>
          <w:rFonts w:ascii="宋体" w:hAnsi="宋体" w:cs="宋体"/>
          <w:b/>
          <w:sz w:val="24"/>
        </w:rPr>
      </w:pPr>
      <w:r>
        <w:rPr>
          <w:rFonts w:hint="eastAsia" w:ascii="宋体" w:hAnsi="宋体" w:cs="宋体"/>
          <w:b/>
          <w:sz w:val="24"/>
        </w:rPr>
        <w:t>3.采购项目需要落实的政府采购政策</w:t>
      </w:r>
    </w:p>
    <w:p w14:paraId="4E612E0B">
      <w:pPr>
        <w:spacing w:line="360" w:lineRule="auto"/>
        <w:ind w:firstLine="480" w:firstLineChars="200"/>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5FD869BD">
      <w:pPr>
        <w:spacing w:line="360" w:lineRule="auto"/>
        <w:ind w:firstLine="480" w:firstLineChars="200"/>
        <w:rPr>
          <w:rFonts w:ascii="宋体" w:hAnsi="宋体" w:cs="宋体"/>
          <w:sz w:val="24"/>
        </w:rPr>
      </w:pPr>
      <w:r>
        <w:rPr>
          <w:rFonts w:hint="eastAsia" w:ascii="宋体" w:hAnsi="宋体" w:cs="宋体"/>
          <w:sz w:val="24"/>
        </w:rPr>
        <w:t>3.2支持绿色发展</w:t>
      </w:r>
    </w:p>
    <w:p w14:paraId="13C35FC2">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7B97E4C7">
      <w:pPr>
        <w:spacing w:line="360" w:lineRule="auto"/>
        <w:ind w:firstLine="480" w:firstLineChars="200"/>
        <w:rPr>
          <w:rFonts w:ascii="宋体" w:hAnsi="宋体" w:cs="宋体"/>
          <w:sz w:val="24"/>
        </w:rPr>
      </w:pPr>
      <w:r>
        <w:rPr>
          <w:rFonts w:hint="eastAsia" w:ascii="宋体" w:hAnsi="宋体" w:cs="宋体"/>
          <w:sz w:val="24"/>
        </w:rPr>
        <w:t>3.2.2修缮、装修类项目采购建材的，采购人应将绿色建筑和绿色建材性能、指标等作为实质性条件纳入招标文件和合同。</w:t>
      </w:r>
    </w:p>
    <w:p w14:paraId="38F3A940">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DE2351C">
      <w:pPr>
        <w:spacing w:line="360" w:lineRule="auto"/>
        <w:ind w:firstLine="480" w:firstLineChars="200"/>
        <w:rPr>
          <w:rFonts w:ascii="宋体" w:hAnsi="宋体" w:cs="宋体"/>
          <w:sz w:val="24"/>
        </w:rPr>
      </w:pPr>
      <w:r>
        <w:rPr>
          <w:rFonts w:ascii="宋体" w:hAnsi="宋体" w:cs="宋体"/>
          <w:sz w:val="24"/>
        </w:rPr>
        <w:t>3.2.4</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BE0391A">
      <w:pPr>
        <w:spacing w:line="360" w:lineRule="auto"/>
        <w:ind w:firstLine="480" w:firstLineChars="200"/>
        <w:rPr>
          <w:rFonts w:ascii="宋体" w:hAnsi="宋体" w:cs="宋体"/>
          <w:sz w:val="24"/>
        </w:rPr>
      </w:pPr>
      <w:r>
        <w:rPr>
          <w:rFonts w:hint="eastAsia" w:ascii="宋体" w:hAnsi="宋体" w:cs="宋体"/>
          <w:sz w:val="24"/>
        </w:rPr>
        <w:t>3.3支持中小企业发展</w:t>
      </w:r>
    </w:p>
    <w:p w14:paraId="62A47DB6">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9951190">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3B74FE53">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85E7D8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7638D7AD">
      <w:pPr>
        <w:spacing w:line="360" w:lineRule="auto"/>
        <w:ind w:firstLine="480" w:firstLineChars="200"/>
        <w:rPr>
          <w:rFonts w:ascii="宋体" w:hAnsi="宋体" w:cs="宋体"/>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19" w:name="_Hlk101132181"/>
      <w:r>
        <w:rPr>
          <w:rFonts w:hint="eastAsia" w:ascii="宋体" w:hAnsi="宋体" w:cs="宋体"/>
          <w:sz w:val="24"/>
        </w:rPr>
        <w:t>联合协议或者分包意向协议约定小微企业的合同份额占到合同总金额30%以上的</w:t>
      </w:r>
      <w:bookmarkEnd w:id="19"/>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7F5B364D">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349A975B">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626F9D6">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EAE55ED">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7F438447">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173A96B8">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2A2FC06D">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00504EE9">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78DEED89">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AB776F9">
      <w:pPr>
        <w:pStyle w:val="82"/>
        <w:rPr>
          <w:bCs/>
        </w:rPr>
      </w:pPr>
      <w:r>
        <w:rPr>
          <w:rFonts w:hint="eastAsia"/>
        </w:rPr>
        <w:t>3.6平等对待符合条件的破产重整企业</w:t>
      </w:r>
    </w:p>
    <w:p w14:paraId="79F94DB6">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2BEF9AE2">
      <w:pPr>
        <w:spacing w:line="360" w:lineRule="auto"/>
        <w:ind w:firstLine="241" w:firstLineChars="100"/>
        <w:rPr>
          <w:rFonts w:ascii="宋体" w:hAnsi="宋体" w:cs="宋体"/>
          <w:b/>
          <w:sz w:val="24"/>
        </w:rPr>
      </w:pPr>
      <w:r>
        <w:rPr>
          <w:rFonts w:hint="eastAsia" w:ascii="宋体" w:hAnsi="宋体" w:cs="宋体"/>
          <w:b/>
          <w:sz w:val="24"/>
        </w:rPr>
        <w:t>4. 询问、质疑、投诉</w:t>
      </w:r>
    </w:p>
    <w:p w14:paraId="3A425C01">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4.1在线询问、质疑、投诉。</w:t>
      </w:r>
    </w:p>
    <w:p w14:paraId="65FD0C6F">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4054A70D">
      <w:pPr>
        <w:pStyle w:val="82"/>
        <w:ind w:firstLine="480" w:firstLineChars="200"/>
        <w:rPr>
          <w:bCs/>
        </w:rPr>
      </w:pPr>
      <w:r>
        <w:rPr>
          <w:rFonts w:hint="eastAsia"/>
        </w:rPr>
        <w:t>询问联系部门：</w:t>
      </w:r>
      <w:r>
        <w:rPr>
          <w:rFonts w:hint="eastAsia"/>
          <w:bCs/>
        </w:rPr>
        <w:t>北海市顺景工程咨询有限公司</w:t>
      </w:r>
    </w:p>
    <w:p w14:paraId="1477046E">
      <w:pPr>
        <w:pStyle w:val="82"/>
        <w:ind w:firstLine="480" w:firstLineChars="200"/>
      </w:pPr>
      <w:r>
        <w:rPr>
          <w:rFonts w:hint="eastAsia"/>
        </w:rPr>
        <w:t>联系电话：0779-7277169、17707895399。</w:t>
      </w:r>
    </w:p>
    <w:p w14:paraId="45616E80">
      <w:pPr>
        <w:pStyle w:val="82"/>
        <w:ind w:firstLine="480" w:firstLineChars="200"/>
      </w:pPr>
      <w:r>
        <w:rPr>
          <w:rFonts w:hint="eastAsia"/>
        </w:rPr>
        <w:t>联系人：李工地址：</w:t>
      </w:r>
      <w:r>
        <w:rPr>
          <w:rFonts w:hint="eastAsia" w:cs="宋体"/>
        </w:rPr>
        <w:t>广西北海市合浦县廉州镇还珠南路28号</w:t>
      </w:r>
    </w:p>
    <w:p w14:paraId="4C29B4DD">
      <w:pPr>
        <w:pStyle w:val="82"/>
        <w:ind w:firstLine="480" w:firstLineChars="200"/>
        <w:rPr>
          <w:bCs/>
        </w:rPr>
      </w:pPr>
      <w:r>
        <w:rPr>
          <w:rFonts w:hint="eastAsia"/>
        </w:rPr>
        <w:t>询问联系部门：</w:t>
      </w:r>
      <w:r>
        <w:rPr>
          <w:rFonts w:hint="eastAsia"/>
          <w:bCs/>
        </w:rPr>
        <w:t>北海市顺景工程咨询有限公司</w:t>
      </w:r>
    </w:p>
    <w:p w14:paraId="7ABE5001">
      <w:pPr>
        <w:pStyle w:val="82"/>
        <w:ind w:firstLine="480" w:firstLineChars="200"/>
      </w:pPr>
      <w:r>
        <w:rPr>
          <w:rFonts w:hint="eastAsia"/>
        </w:rPr>
        <w:t>联系电话：0779-7277169、17707895399。</w:t>
      </w:r>
    </w:p>
    <w:p w14:paraId="5A9D643A">
      <w:pPr>
        <w:pStyle w:val="82"/>
        <w:ind w:firstLine="480" w:firstLineChars="200"/>
      </w:pPr>
      <w:r>
        <w:rPr>
          <w:rFonts w:hint="eastAsia"/>
        </w:rPr>
        <w:t>联系人：李工                地址：</w:t>
      </w:r>
      <w:r>
        <w:rPr>
          <w:rFonts w:hint="eastAsia" w:cs="宋体"/>
        </w:rPr>
        <w:t>广西北海市合浦县廉州镇还珠南路28号</w:t>
      </w:r>
    </w:p>
    <w:p w14:paraId="66E89A43">
      <w:pPr>
        <w:pStyle w:val="82"/>
        <w:ind w:firstLine="480" w:firstLineChars="200"/>
      </w:pPr>
      <w:r>
        <w:rPr>
          <w:rFonts w:hint="eastAsia"/>
        </w:rPr>
        <w:t>投诉联系部门：合浦县财政局  联系电话：</w:t>
      </w:r>
      <w:r>
        <w:t>0779-7213187</w:t>
      </w:r>
    </w:p>
    <w:p w14:paraId="2DC845AD">
      <w:pPr>
        <w:pStyle w:val="82"/>
        <w:ind w:firstLine="480" w:firstLineChars="200"/>
      </w:pPr>
      <w:r>
        <w:rPr>
          <w:rFonts w:hint="eastAsia"/>
          <w:szCs w:val="21"/>
        </w:rPr>
        <w:t>联系人：茅铭桓              地址：广西北海市合浦县廉州镇明园南路50号</w:t>
      </w:r>
    </w:p>
    <w:p w14:paraId="7C1AE428">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502E15DC">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41E7ED3">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57DD01C9">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0E929C94">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76031BD">
      <w:pPr>
        <w:pStyle w:val="5"/>
        <w:spacing w:line="360" w:lineRule="auto"/>
        <w:ind w:firstLine="480" w:firstLineChars="200"/>
        <w:rPr>
          <w:rFonts w:hAnsi="宋体" w:cs="宋体"/>
          <w:color w:val="auto"/>
          <w:kern w:val="2"/>
          <w:sz w:val="24"/>
        </w:rPr>
      </w:pPr>
      <w:r>
        <w:rPr>
          <w:rFonts w:hint="eastAsia" w:hAnsi="宋体" w:cs="宋体"/>
          <w:color w:val="auto"/>
          <w:kern w:val="2"/>
          <w:sz w:val="24"/>
        </w:rPr>
        <w:t>4.3.2.1对招标文件提出质疑的，质疑期限为供应商获得招标文件之日或者招标文件公告期限届满之日起计算。</w:t>
      </w:r>
    </w:p>
    <w:p w14:paraId="156F5A48">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6F5284E2">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237C612D">
      <w:pPr>
        <w:pStyle w:val="32"/>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18EF6157">
      <w:pPr>
        <w:pStyle w:val="32"/>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6BE9918D">
      <w:pPr>
        <w:pStyle w:val="32"/>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76199C63">
      <w:pPr>
        <w:pStyle w:val="32"/>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0300148F">
      <w:pPr>
        <w:pStyle w:val="32"/>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5D37F233">
      <w:pPr>
        <w:pStyle w:val="32"/>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25EE6E82">
      <w:pPr>
        <w:pStyle w:val="886"/>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75E154D9">
      <w:pPr>
        <w:pStyle w:val="886"/>
        <w:shd w:val="clear" w:color="auto" w:fill="FFFFFF"/>
        <w:snapToGrid w:val="0"/>
        <w:spacing w:after="240" w:afterAutospacing="0" w:line="360" w:lineRule="auto"/>
        <w:ind w:firstLine="480" w:firstLineChars="200"/>
        <w:contextualSpacing/>
      </w:pPr>
      <w:r>
        <w:rPr>
          <w:rFonts w:hint="eastAsia"/>
        </w:rPr>
        <w:t>质疑函范本及制作说明详见附件。</w:t>
      </w:r>
    </w:p>
    <w:p w14:paraId="10E5E5BB">
      <w:pPr>
        <w:pStyle w:val="886"/>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0CB6BB06">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BFA5711">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p>
    <w:p w14:paraId="20FA493C">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3"/>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8"/>
        <w:gridCol w:w="4140"/>
        <w:gridCol w:w="2309"/>
      </w:tblGrid>
      <w:tr w14:paraId="356E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8" w:type="dxa"/>
            <w:gridSpan w:val="2"/>
            <w:tcBorders>
              <w:top w:val="single" w:color="auto" w:sz="4" w:space="0"/>
              <w:left w:val="single" w:color="auto" w:sz="4" w:space="0"/>
              <w:bottom w:val="single" w:color="auto" w:sz="4" w:space="0"/>
              <w:right w:val="single" w:color="auto" w:sz="4" w:space="0"/>
            </w:tcBorders>
            <w:vAlign w:val="center"/>
          </w:tcPr>
          <w:p w14:paraId="510BE863">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309" w:type="dxa"/>
            <w:tcBorders>
              <w:top w:val="single" w:color="auto" w:sz="4" w:space="0"/>
              <w:left w:val="single" w:color="auto" w:sz="4" w:space="0"/>
              <w:bottom w:val="single" w:color="auto" w:sz="4" w:space="0"/>
              <w:right w:val="single" w:color="auto" w:sz="4" w:space="0"/>
            </w:tcBorders>
            <w:vAlign w:val="center"/>
          </w:tcPr>
          <w:p w14:paraId="0D843270">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1EDC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restart"/>
            <w:tcBorders>
              <w:top w:val="single" w:color="auto" w:sz="4" w:space="0"/>
              <w:left w:val="single" w:color="auto" w:sz="4" w:space="0"/>
              <w:bottom w:val="single" w:color="auto" w:sz="4" w:space="0"/>
              <w:right w:val="single" w:color="auto" w:sz="4" w:space="0"/>
            </w:tcBorders>
            <w:vAlign w:val="center"/>
          </w:tcPr>
          <w:p w14:paraId="219E2287">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140" w:type="dxa"/>
            <w:tcBorders>
              <w:top w:val="single" w:color="auto" w:sz="4" w:space="0"/>
              <w:left w:val="single" w:color="auto" w:sz="4" w:space="0"/>
              <w:bottom w:val="single" w:color="auto" w:sz="4" w:space="0"/>
              <w:right w:val="single" w:color="auto" w:sz="4" w:space="0"/>
            </w:tcBorders>
            <w:vAlign w:val="center"/>
          </w:tcPr>
          <w:p w14:paraId="6DEA3BF4">
            <w:pPr>
              <w:pStyle w:val="32"/>
              <w:spacing w:line="360" w:lineRule="auto"/>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309" w:type="dxa"/>
            <w:tcBorders>
              <w:top w:val="single" w:color="auto" w:sz="4" w:space="0"/>
              <w:left w:val="single" w:color="auto" w:sz="4" w:space="0"/>
              <w:bottom w:val="single" w:color="auto" w:sz="4" w:space="0"/>
              <w:right w:val="single" w:color="auto" w:sz="4" w:space="0"/>
            </w:tcBorders>
            <w:vAlign w:val="center"/>
          </w:tcPr>
          <w:p w14:paraId="4F5965B2">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7874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continue"/>
            <w:tcBorders>
              <w:top w:val="single" w:color="auto" w:sz="4" w:space="0"/>
              <w:left w:val="single" w:color="auto" w:sz="4" w:space="0"/>
              <w:bottom w:val="single" w:color="auto" w:sz="4" w:space="0"/>
              <w:right w:val="single" w:color="auto" w:sz="4" w:space="0"/>
            </w:tcBorders>
            <w:vAlign w:val="center"/>
          </w:tcPr>
          <w:p w14:paraId="6ED2A229">
            <w:pPr>
              <w:widowControl/>
              <w:adjustRightInd/>
              <w:spacing w:line="360" w:lineRule="auto"/>
              <w:jc w:val="center"/>
              <w:rPr>
                <w:rFonts w:asciiTheme="minorEastAsia" w:hAnsiTheme="minorEastAsia" w:eastAsiaTheme="minorEastAsia"/>
                <w:sz w:val="24"/>
                <w:szCs w:val="20"/>
              </w:rPr>
            </w:pPr>
          </w:p>
        </w:tc>
        <w:tc>
          <w:tcPr>
            <w:tcW w:w="4140" w:type="dxa"/>
            <w:tcBorders>
              <w:top w:val="single" w:color="auto" w:sz="4" w:space="0"/>
              <w:left w:val="single" w:color="auto" w:sz="4" w:space="0"/>
              <w:bottom w:val="single" w:color="auto" w:sz="4" w:space="0"/>
              <w:right w:val="single" w:color="auto" w:sz="4" w:space="0"/>
            </w:tcBorders>
            <w:vAlign w:val="center"/>
          </w:tcPr>
          <w:p w14:paraId="0D4DD280">
            <w:pPr>
              <w:pStyle w:val="32"/>
              <w:spacing w:line="360" w:lineRule="auto"/>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309" w:type="dxa"/>
            <w:tcBorders>
              <w:top w:val="single" w:color="auto" w:sz="4" w:space="0"/>
              <w:left w:val="single" w:color="auto" w:sz="4" w:space="0"/>
              <w:bottom w:val="single" w:color="auto" w:sz="4" w:space="0"/>
              <w:right w:val="single" w:color="auto" w:sz="4" w:space="0"/>
            </w:tcBorders>
            <w:vAlign w:val="center"/>
          </w:tcPr>
          <w:p w14:paraId="123FC9E2">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1639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restart"/>
            <w:tcBorders>
              <w:top w:val="single" w:color="auto" w:sz="4" w:space="0"/>
              <w:left w:val="single" w:color="auto" w:sz="4" w:space="0"/>
              <w:bottom w:val="single" w:color="auto" w:sz="4" w:space="0"/>
              <w:right w:val="single" w:color="auto" w:sz="4" w:space="0"/>
            </w:tcBorders>
            <w:vAlign w:val="center"/>
          </w:tcPr>
          <w:p w14:paraId="0AD49BF5">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140" w:type="dxa"/>
            <w:tcBorders>
              <w:top w:val="single" w:color="auto" w:sz="4" w:space="0"/>
              <w:left w:val="single" w:color="auto" w:sz="4" w:space="0"/>
              <w:bottom w:val="single" w:color="auto" w:sz="4" w:space="0"/>
              <w:right w:val="single" w:color="auto" w:sz="4" w:space="0"/>
            </w:tcBorders>
            <w:vAlign w:val="center"/>
          </w:tcPr>
          <w:p w14:paraId="13227D63">
            <w:pPr>
              <w:pStyle w:val="32"/>
              <w:spacing w:line="360" w:lineRule="auto"/>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309" w:type="dxa"/>
            <w:tcBorders>
              <w:top w:val="single" w:color="auto" w:sz="4" w:space="0"/>
              <w:left w:val="single" w:color="auto" w:sz="4" w:space="0"/>
              <w:bottom w:val="single" w:color="auto" w:sz="4" w:space="0"/>
              <w:right w:val="single" w:color="auto" w:sz="4" w:space="0"/>
            </w:tcBorders>
            <w:vAlign w:val="center"/>
          </w:tcPr>
          <w:p w14:paraId="3A04779B">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F4B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continue"/>
            <w:tcBorders>
              <w:top w:val="single" w:color="auto" w:sz="4" w:space="0"/>
              <w:left w:val="single" w:color="auto" w:sz="4" w:space="0"/>
              <w:bottom w:val="single" w:color="auto" w:sz="4" w:space="0"/>
              <w:right w:val="single" w:color="auto" w:sz="4" w:space="0"/>
            </w:tcBorders>
            <w:vAlign w:val="center"/>
          </w:tcPr>
          <w:p w14:paraId="05B6EC31">
            <w:pPr>
              <w:widowControl/>
              <w:adjustRightInd/>
              <w:spacing w:line="360" w:lineRule="auto"/>
              <w:jc w:val="center"/>
              <w:rPr>
                <w:rFonts w:asciiTheme="minorEastAsia" w:hAnsiTheme="minorEastAsia" w:eastAsiaTheme="minorEastAsia"/>
                <w:sz w:val="24"/>
                <w:szCs w:val="20"/>
              </w:rPr>
            </w:pPr>
          </w:p>
        </w:tc>
        <w:tc>
          <w:tcPr>
            <w:tcW w:w="4140" w:type="dxa"/>
            <w:tcBorders>
              <w:top w:val="single" w:color="auto" w:sz="4" w:space="0"/>
              <w:left w:val="single" w:color="auto" w:sz="4" w:space="0"/>
              <w:bottom w:val="single" w:color="auto" w:sz="4" w:space="0"/>
              <w:right w:val="single" w:color="auto" w:sz="4" w:space="0"/>
            </w:tcBorders>
            <w:vAlign w:val="center"/>
          </w:tcPr>
          <w:p w14:paraId="484530A8">
            <w:pPr>
              <w:pStyle w:val="32"/>
              <w:spacing w:line="360" w:lineRule="auto"/>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309" w:type="dxa"/>
            <w:tcBorders>
              <w:top w:val="single" w:color="auto" w:sz="4" w:space="0"/>
              <w:left w:val="single" w:color="auto" w:sz="4" w:space="0"/>
              <w:bottom w:val="single" w:color="auto" w:sz="4" w:space="0"/>
              <w:right w:val="single" w:color="auto" w:sz="4" w:space="0"/>
            </w:tcBorders>
            <w:vAlign w:val="center"/>
          </w:tcPr>
          <w:p w14:paraId="16420685">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28E5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tcBorders>
              <w:top w:val="single" w:color="auto" w:sz="4" w:space="0"/>
              <w:left w:val="single" w:color="auto" w:sz="4" w:space="0"/>
              <w:bottom w:val="single" w:color="auto" w:sz="4" w:space="0"/>
              <w:right w:val="single" w:color="auto" w:sz="4" w:space="0"/>
            </w:tcBorders>
            <w:vAlign w:val="center"/>
          </w:tcPr>
          <w:p w14:paraId="6BF4EDFA">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140" w:type="dxa"/>
            <w:tcBorders>
              <w:top w:val="single" w:color="auto" w:sz="4" w:space="0"/>
              <w:left w:val="single" w:color="auto" w:sz="4" w:space="0"/>
              <w:bottom w:val="single" w:color="auto" w:sz="4" w:space="0"/>
              <w:right w:val="single" w:color="auto" w:sz="4" w:space="0"/>
            </w:tcBorders>
            <w:vAlign w:val="center"/>
          </w:tcPr>
          <w:p w14:paraId="58B84481">
            <w:pPr>
              <w:pStyle w:val="32"/>
              <w:spacing w:line="360" w:lineRule="auto"/>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309" w:type="dxa"/>
            <w:tcBorders>
              <w:top w:val="single" w:color="auto" w:sz="4" w:space="0"/>
              <w:left w:val="single" w:color="auto" w:sz="4" w:space="0"/>
              <w:bottom w:val="single" w:color="auto" w:sz="4" w:space="0"/>
              <w:right w:val="single" w:color="auto" w:sz="4" w:space="0"/>
            </w:tcBorders>
            <w:vAlign w:val="center"/>
          </w:tcPr>
          <w:p w14:paraId="23A820CF">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5D589E65">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采购人或代理机构或应当协助质疑答复责任主体及时答复</w:t>
      </w:r>
      <w:r>
        <w:rPr>
          <w:rFonts w:hint="eastAsia"/>
        </w:rPr>
        <w:t>供应商的书面质疑。</w:t>
      </w:r>
    </w:p>
    <w:p w14:paraId="5D0116FA">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23FDF9CA">
      <w:pPr>
        <w:pStyle w:val="886"/>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3C632A83">
      <w:pPr>
        <w:pStyle w:val="886"/>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2146BE18">
      <w:pPr>
        <w:pStyle w:val="886"/>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16A7CD92">
      <w:pPr>
        <w:pStyle w:val="886"/>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5B1960FA">
      <w:pPr>
        <w:pStyle w:val="886"/>
        <w:shd w:val="clear" w:color="auto" w:fill="FFFFFF"/>
        <w:snapToGrid w:val="0"/>
        <w:spacing w:after="240" w:afterAutospacing="0" w:line="360" w:lineRule="auto"/>
        <w:ind w:firstLine="480" w:firstLineChars="200"/>
        <w:contextualSpacing/>
      </w:pPr>
      <w:r>
        <w:rPr>
          <w:rFonts w:hint="eastAsia"/>
        </w:rPr>
        <w:t>4.4.4以联合体形式参加政府采购活动的，其投诉应当由组成联合体的所有供应商共同提出。</w:t>
      </w:r>
    </w:p>
    <w:p w14:paraId="25CC66DC">
      <w:pPr>
        <w:pStyle w:val="128"/>
        <w:snapToGrid w:val="0"/>
        <w:spacing w:before="0"/>
        <w:ind w:firstLine="360"/>
        <w:rPr>
          <w:rFonts w:ascii="宋体" w:hAnsi="宋体" w:cs="宋体"/>
          <w:sz w:val="18"/>
          <w:szCs w:val="18"/>
        </w:rPr>
      </w:pPr>
    </w:p>
    <w:p w14:paraId="168D6C33">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14A55C44">
      <w:pPr>
        <w:pStyle w:val="32"/>
        <w:spacing w:line="360" w:lineRule="auto"/>
        <w:rPr>
          <w:rFonts w:hAnsi="宋体" w:cs="宋体"/>
          <w:b/>
          <w:sz w:val="24"/>
          <w:szCs w:val="24"/>
        </w:rPr>
      </w:pPr>
      <w:r>
        <w:rPr>
          <w:rFonts w:hint="eastAsia" w:hAnsi="宋体" w:cs="宋体"/>
          <w:b/>
          <w:sz w:val="24"/>
          <w:szCs w:val="24"/>
        </w:rPr>
        <w:t>5．招标文件的构成</w:t>
      </w:r>
    </w:p>
    <w:p w14:paraId="4102A8F2">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19FBF274">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0346B89D">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3003B340">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0FDB9181">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5.1.4评标方法；</w:t>
      </w:r>
    </w:p>
    <w:p w14:paraId="535A9DDF">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14000ED8">
      <w:pPr>
        <w:pStyle w:val="32"/>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4503369D">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242AF707">
      <w:pPr>
        <w:pStyle w:val="32"/>
        <w:spacing w:line="360" w:lineRule="auto"/>
        <w:rPr>
          <w:rFonts w:hAnsi="宋体" w:cs="宋体"/>
          <w:b/>
          <w:sz w:val="24"/>
          <w:szCs w:val="24"/>
        </w:rPr>
      </w:pPr>
      <w:r>
        <w:rPr>
          <w:rFonts w:hint="eastAsia" w:hAnsi="宋体" w:cs="宋体"/>
          <w:b/>
          <w:sz w:val="24"/>
          <w:szCs w:val="24"/>
        </w:rPr>
        <w:t>6.招标文件的澄清、修改</w:t>
      </w:r>
    </w:p>
    <w:p w14:paraId="5BA4BF82">
      <w:pPr>
        <w:pStyle w:val="128"/>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3385FDC4">
      <w:pPr>
        <w:pStyle w:val="128"/>
        <w:snapToGrid w:val="0"/>
        <w:spacing w:before="0"/>
        <w:ind w:firstLine="480"/>
        <w:rPr>
          <w:rFonts w:ascii="宋体" w:hAnsi="宋体" w:cs="宋体"/>
        </w:rPr>
      </w:pPr>
      <w:r>
        <w:rPr>
          <w:rFonts w:hint="eastAsia" w:ascii="宋体" w:hAnsi="宋体" w:cs="宋体"/>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D2D194C">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6363A53A">
      <w:pPr>
        <w:pStyle w:val="32"/>
        <w:spacing w:line="360" w:lineRule="auto"/>
        <w:rPr>
          <w:rFonts w:hAnsi="宋体" w:cs="宋体"/>
          <w:b/>
          <w:sz w:val="24"/>
          <w:szCs w:val="24"/>
        </w:rPr>
      </w:pPr>
      <w:r>
        <w:rPr>
          <w:rFonts w:hint="eastAsia" w:hAnsi="宋体" w:cs="宋体"/>
          <w:b/>
          <w:sz w:val="24"/>
          <w:szCs w:val="24"/>
        </w:rPr>
        <w:t>7.招标文件的获取</w:t>
      </w:r>
    </w:p>
    <w:p w14:paraId="663AA1C6">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160EB853">
      <w:pPr>
        <w:pStyle w:val="32"/>
        <w:spacing w:line="360" w:lineRule="auto"/>
        <w:rPr>
          <w:rFonts w:hAnsi="宋体" w:cs="宋体"/>
          <w:b/>
          <w:sz w:val="24"/>
          <w:szCs w:val="24"/>
        </w:rPr>
      </w:pPr>
      <w:r>
        <w:rPr>
          <w:rFonts w:hint="eastAsia" w:hAnsi="宋体" w:cs="宋体"/>
          <w:b/>
          <w:sz w:val="24"/>
          <w:szCs w:val="24"/>
        </w:rPr>
        <w:t>8.开标前答疑会或现场考察</w:t>
      </w:r>
    </w:p>
    <w:p w14:paraId="49E465A5">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07AE7F56">
      <w:pPr>
        <w:pStyle w:val="32"/>
        <w:spacing w:line="360" w:lineRule="auto"/>
        <w:rPr>
          <w:rFonts w:hAnsi="宋体" w:cs="宋体"/>
          <w:b/>
          <w:szCs w:val="24"/>
        </w:rPr>
      </w:pPr>
      <w:r>
        <w:rPr>
          <w:rFonts w:hint="eastAsia" w:hAnsi="宋体" w:cs="宋体"/>
          <w:b/>
          <w:kern w:val="28"/>
          <w:sz w:val="24"/>
          <w:szCs w:val="24"/>
        </w:rPr>
        <w:t>9.投标保证金</w:t>
      </w:r>
    </w:p>
    <w:p w14:paraId="2719EF9C">
      <w:pPr>
        <w:pStyle w:val="5"/>
        <w:spacing w:line="360" w:lineRule="auto"/>
        <w:ind w:firstLine="470" w:firstLineChars="196"/>
        <w:rPr>
          <w:rFonts w:hAnsi="宋体" w:cs="宋体"/>
          <w:color w:val="auto"/>
          <w:sz w:val="24"/>
        </w:rPr>
      </w:pPr>
      <w:r>
        <w:rPr>
          <w:rFonts w:hint="eastAsia" w:hAnsi="宋体" w:cs="宋体"/>
          <w:color w:val="auto"/>
          <w:sz w:val="24"/>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0F110906">
      <w:pPr>
        <w:pStyle w:val="82"/>
        <w:ind w:firstLine="480" w:firstLineChars="200"/>
        <w:rPr>
          <w:rFonts w:cs="宋体"/>
          <w:kern w:val="2"/>
          <w:szCs w:val="24"/>
        </w:rPr>
      </w:pPr>
      <w:r>
        <w:rPr>
          <w:rFonts w:hint="eastAsia" w:cs="宋体"/>
          <w:kern w:val="2"/>
          <w:szCs w:val="24"/>
        </w:rPr>
        <w:t>投标保证金收取银行账户</w:t>
      </w:r>
    </w:p>
    <w:p w14:paraId="1B286D62">
      <w:pPr>
        <w:pStyle w:val="82"/>
        <w:ind w:firstLine="480" w:firstLineChars="200"/>
        <w:rPr>
          <w:rFonts w:cs="宋体"/>
          <w:kern w:val="2"/>
          <w:szCs w:val="24"/>
        </w:rPr>
      </w:pPr>
      <w:r>
        <w:rPr>
          <w:rFonts w:hint="eastAsia" w:cs="宋体"/>
          <w:kern w:val="2"/>
          <w:szCs w:val="24"/>
        </w:rPr>
        <w:t>开户名称：北海市顺景工程咨询有限公司合浦第一分公司</w:t>
      </w:r>
    </w:p>
    <w:p w14:paraId="240AE32C">
      <w:pPr>
        <w:pStyle w:val="82"/>
        <w:ind w:firstLine="480" w:firstLineChars="200"/>
        <w:rPr>
          <w:rFonts w:cs="宋体"/>
          <w:kern w:val="2"/>
          <w:szCs w:val="24"/>
        </w:rPr>
      </w:pPr>
      <w:r>
        <w:rPr>
          <w:rFonts w:hint="eastAsia" w:cs="宋体"/>
          <w:kern w:val="2"/>
          <w:szCs w:val="24"/>
        </w:rPr>
        <w:t>开户银行：中国银行股份有限公司合浦支行</w:t>
      </w:r>
    </w:p>
    <w:p w14:paraId="7F869B36">
      <w:pPr>
        <w:pStyle w:val="82"/>
        <w:ind w:firstLine="480" w:firstLineChars="200"/>
        <w:rPr>
          <w:rFonts w:cs="宋体"/>
          <w:kern w:val="2"/>
          <w:szCs w:val="24"/>
        </w:rPr>
      </w:pPr>
      <w:r>
        <w:rPr>
          <w:rFonts w:hint="eastAsia" w:cs="宋体"/>
          <w:kern w:val="2"/>
          <w:szCs w:val="24"/>
        </w:rPr>
        <w:t>银行账号：611979135510</w:t>
      </w:r>
    </w:p>
    <w:p w14:paraId="4BE8B43D">
      <w:pPr>
        <w:pStyle w:val="82"/>
        <w:ind w:firstLine="480" w:firstLineChars="200"/>
        <w:rPr>
          <w:rFonts w:cs="宋体"/>
          <w:kern w:val="2"/>
          <w:szCs w:val="24"/>
        </w:rPr>
      </w:pPr>
      <w:r>
        <w:rPr>
          <w:rFonts w:hint="eastAsia" w:cs="宋体"/>
          <w:kern w:val="2"/>
          <w:szCs w:val="24"/>
        </w:rPr>
        <w:t>投标保证金缴纳金额：</w:t>
      </w:r>
      <w:r>
        <w:rPr>
          <w:rFonts w:hint="eastAsia" w:cs="宋体"/>
        </w:rPr>
        <w:t>人民币陆万元整（￥60000.00元）。</w:t>
      </w:r>
    </w:p>
    <w:p w14:paraId="3BC53F94">
      <w:pPr>
        <w:pStyle w:val="32"/>
        <w:spacing w:line="360" w:lineRule="auto"/>
        <w:rPr>
          <w:rFonts w:hAnsi="宋体" w:cs="宋体"/>
          <w:b/>
          <w:sz w:val="24"/>
          <w:szCs w:val="24"/>
        </w:rPr>
      </w:pPr>
      <w:r>
        <w:rPr>
          <w:rFonts w:hint="eastAsia" w:hAnsi="宋体" w:cs="宋体"/>
          <w:b/>
          <w:sz w:val="24"/>
          <w:szCs w:val="24"/>
        </w:rPr>
        <w:t>10. 投标文件的语言</w:t>
      </w:r>
    </w:p>
    <w:p w14:paraId="13A12F9E">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3F35FC19">
      <w:pPr>
        <w:pStyle w:val="32"/>
        <w:spacing w:line="360" w:lineRule="auto"/>
        <w:rPr>
          <w:rFonts w:hAnsi="宋体" w:cs="宋体"/>
          <w:b/>
          <w:sz w:val="24"/>
          <w:szCs w:val="24"/>
        </w:rPr>
      </w:pPr>
      <w:r>
        <w:rPr>
          <w:rFonts w:hint="eastAsia" w:hAnsi="宋体" w:cs="宋体"/>
          <w:b/>
          <w:sz w:val="24"/>
          <w:szCs w:val="24"/>
        </w:rPr>
        <w:t>11. 投标文件的组成</w:t>
      </w:r>
    </w:p>
    <w:p w14:paraId="31DBB528">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4BED0F0D">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14:paraId="1D829021">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z w:val="24"/>
        </w:rPr>
        <w:t>落实政府采购政策需满足的资格要求</w:t>
      </w:r>
      <w:r>
        <w:rPr>
          <w:rFonts w:hint="eastAsia" w:ascii="宋体" w:hAnsi="宋体" w:cs="宋体"/>
          <w:snapToGrid w:val="0"/>
          <w:kern w:val="28"/>
          <w:sz w:val="24"/>
          <w:szCs w:val="20"/>
        </w:rPr>
        <w:t>（如有)</w:t>
      </w:r>
      <w:r>
        <w:rPr>
          <w:rFonts w:hint="eastAsia" w:ascii="宋体" w:hAnsi="宋体" w:cs="宋体"/>
          <w:sz w:val="24"/>
        </w:rPr>
        <w:t>；</w:t>
      </w:r>
    </w:p>
    <w:p w14:paraId="4B39D549">
      <w:pPr>
        <w:snapToGrid w:val="0"/>
        <w:spacing w:line="360" w:lineRule="auto"/>
        <w:ind w:firstLine="480" w:firstLineChars="200"/>
        <w:rPr>
          <w:rFonts w:ascii="宋体" w:hAnsi="宋体" w:cs="宋体"/>
          <w:sz w:val="24"/>
        </w:rPr>
      </w:pPr>
      <w:r>
        <w:rPr>
          <w:rFonts w:hint="eastAsia" w:ascii="宋体" w:hAnsi="宋体" w:cs="宋体"/>
          <w:sz w:val="24"/>
        </w:rPr>
        <w:t>11.1.3本项目的特定资格要求</w:t>
      </w:r>
      <w:r>
        <w:rPr>
          <w:rFonts w:hint="eastAsia" w:ascii="宋体" w:hAnsi="宋体" w:cs="宋体"/>
          <w:snapToGrid w:val="0"/>
          <w:kern w:val="28"/>
          <w:sz w:val="24"/>
          <w:szCs w:val="20"/>
        </w:rPr>
        <w:t>（如有)</w:t>
      </w:r>
      <w:r>
        <w:rPr>
          <w:rFonts w:hint="eastAsia" w:ascii="宋体" w:hAnsi="宋体" w:cs="宋体"/>
          <w:sz w:val="24"/>
        </w:rPr>
        <w:t>。</w:t>
      </w:r>
    </w:p>
    <w:p w14:paraId="04554709">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2商务技术</w:t>
      </w:r>
      <w:r>
        <w:rPr>
          <w:rFonts w:hint="eastAsia" w:ascii="宋体" w:hAnsi="宋体" w:cs="宋体"/>
          <w:b/>
          <w:sz w:val="24"/>
          <w:lang w:val="zh-CN"/>
        </w:rPr>
        <w:t>文件：</w:t>
      </w:r>
    </w:p>
    <w:p w14:paraId="6DA7FDE2">
      <w:pPr>
        <w:snapToGrid w:val="0"/>
        <w:spacing w:line="360" w:lineRule="auto"/>
        <w:ind w:firstLine="480" w:firstLineChars="200"/>
        <w:rPr>
          <w:rFonts w:ascii="宋体" w:hAnsi="宋体" w:cs="宋体"/>
          <w:sz w:val="24"/>
        </w:rPr>
      </w:pPr>
      <w:r>
        <w:rPr>
          <w:rFonts w:hint="eastAsia" w:ascii="宋体" w:hAnsi="宋体" w:cs="宋体"/>
          <w:sz w:val="24"/>
        </w:rPr>
        <w:t>11.2.1投标函；</w:t>
      </w:r>
    </w:p>
    <w:p w14:paraId="31F122BB">
      <w:pPr>
        <w:snapToGrid w:val="0"/>
        <w:spacing w:line="360" w:lineRule="auto"/>
        <w:ind w:firstLine="480" w:firstLineChars="200"/>
        <w:rPr>
          <w:rFonts w:ascii="宋体" w:hAnsi="宋体" w:cs="宋体"/>
          <w:sz w:val="24"/>
        </w:rPr>
      </w:pPr>
      <w:r>
        <w:rPr>
          <w:rFonts w:hint="eastAsia" w:ascii="宋体" w:hAnsi="宋体" w:cs="宋体"/>
          <w:sz w:val="24"/>
        </w:rPr>
        <w:t>11.2.2授权委托书或法定代表人（单位负责人、自然人本人）身份证明；</w:t>
      </w:r>
    </w:p>
    <w:p w14:paraId="12432A02">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供应商直接控股、管理关系信息情况说明；</w:t>
      </w:r>
    </w:p>
    <w:p w14:paraId="05015756">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64014E51">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10E55233">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14:paraId="0893F6FC">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285843FC">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3E17D931">
      <w:pPr>
        <w:pStyle w:val="82"/>
      </w:pPr>
      <w:r>
        <w:rPr>
          <w:rFonts w:hint="eastAsia"/>
        </w:rPr>
        <w:t>11.2.9承诺函。</w:t>
      </w:r>
    </w:p>
    <w:p w14:paraId="1ECA6945">
      <w:pPr>
        <w:snapToGrid w:val="0"/>
        <w:spacing w:line="360" w:lineRule="auto"/>
        <w:ind w:firstLine="482" w:firstLineChars="200"/>
        <w:rPr>
          <w:rFonts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14:paraId="0628CC2E">
      <w:pPr>
        <w:snapToGrid w:val="0"/>
        <w:spacing w:line="360" w:lineRule="auto"/>
        <w:ind w:firstLine="480" w:firstLineChars="200"/>
        <w:rPr>
          <w:rFonts w:ascii="宋体" w:hAnsi="宋体" w:cs="宋体"/>
          <w:sz w:val="24"/>
        </w:rPr>
      </w:pPr>
      <w:r>
        <w:rPr>
          <w:rFonts w:hint="eastAsia" w:ascii="宋体" w:hAnsi="宋体" w:cs="宋体"/>
          <w:sz w:val="24"/>
        </w:rPr>
        <w:t>11.3.1开标一览表（报价表）；</w:t>
      </w:r>
    </w:p>
    <w:p w14:paraId="34BEF328">
      <w:pPr>
        <w:snapToGrid w:val="0"/>
        <w:spacing w:line="360" w:lineRule="auto"/>
        <w:ind w:firstLine="480" w:firstLineChars="200"/>
        <w:rPr>
          <w:rFonts w:ascii="宋体" w:hAnsi="宋体" w:cs="宋体"/>
          <w:sz w:val="24"/>
        </w:rPr>
      </w:pPr>
      <w:r>
        <w:rPr>
          <w:rFonts w:hint="eastAsia" w:ascii="宋体" w:hAnsi="宋体" w:cs="宋体"/>
          <w:sz w:val="24"/>
        </w:rPr>
        <w:t>11.3.2中小企业声明函。</w:t>
      </w:r>
    </w:p>
    <w:p w14:paraId="5033C46A">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5258CD58">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28874174">
      <w:pPr>
        <w:pStyle w:val="128"/>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1EBBC7E7">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投标人应认真阅读招标文件，按招标文件的要求编制投标文件，必须对招标文件中的报价、服务技术要求、数量、商务要求等实质性要求作出响应，不得出现名称错误、漏项、前后不一致等，否则符合性审查不通过，投标无效。各投标人在编制投标文件时请按照招标文件第六部分规定的格式进行，混乱的编排导致投标文件被误读或评标委员会查找不到有效文件是投标人的风险。</w:t>
      </w:r>
    </w:p>
    <w:p w14:paraId="556380A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72ECE88D">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3DAD3593">
      <w:pPr>
        <w:snapToGrid w:val="0"/>
        <w:spacing w:line="360" w:lineRule="auto"/>
        <w:rPr>
          <w:rFonts w:ascii="宋体" w:hAnsi="宋体" w:cs="宋体"/>
          <w:b/>
          <w:sz w:val="24"/>
        </w:rPr>
      </w:pPr>
      <w:r>
        <w:rPr>
          <w:rFonts w:hint="eastAsia" w:ascii="宋体" w:hAnsi="宋体" w:cs="宋体"/>
          <w:b/>
          <w:sz w:val="24"/>
        </w:rPr>
        <w:t>13.投标文件的签署、盖章</w:t>
      </w:r>
    </w:p>
    <w:p w14:paraId="738A3349">
      <w:pPr>
        <w:pStyle w:val="128"/>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10136D8C">
      <w:pPr>
        <w:pStyle w:val="128"/>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0BDD8243">
      <w:pPr>
        <w:pStyle w:val="128"/>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02BB5FB5">
      <w:pPr>
        <w:pStyle w:val="128"/>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31C46EF4">
      <w:pPr>
        <w:pStyle w:val="128"/>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49DDA38">
      <w:pPr>
        <w:pStyle w:val="128"/>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6E61F8CC">
      <w:pPr>
        <w:pStyle w:val="128"/>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745F575C">
      <w:pPr>
        <w:pStyle w:val="32"/>
        <w:spacing w:line="360" w:lineRule="auto"/>
        <w:rPr>
          <w:rFonts w:hAnsi="宋体" w:cs="宋体"/>
          <w:b/>
          <w:sz w:val="24"/>
          <w:szCs w:val="24"/>
        </w:rPr>
      </w:pPr>
      <w:r>
        <w:rPr>
          <w:rFonts w:hint="eastAsia" w:hAnsi="宋体" w:cs="宋体"/>
          <w:b/>
          <w:sz w:val="24"/>
          <w:szCs w:val="24"/>
        </w:rPr>
        <w:t>15.备份投标文件</w:t>
      </w:r>
    </w:p>
    <w:p w14:paraId="5803816A">
      <w:pPr>
        <w:pStyle w:val="32"/>
        <w:spacing w:line="360" w:lineRule="auto"/>
        <w:ind w:firstLine="360" w:firstLineChars="150"/>
        <w:rPr>
          <w:rFonts w:hAnsi="宋体" w:cs="宋体"/>
          <w:b/>
          <w:sz w:val="24"/>
          <w:szCs w:val="24"/>
        </w:rPr>
      </w:pPr>
      <w:r>
        <w:rPr>
          <w:rFonts w:hint="eastAsia" w:hAnsi="宋体" w:cs="宋体"/>
          <w:sz w:val="24"/>
          <w:szCs w:val="24"/>
        </w:rPr>
        <w:t>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0D6A1252">
      <w:pPr>
        <w:pStyle w:val="32"/>
        <w:spacing w:line="360" w:lineRule="auto"/>
        <w:ind w:firstLine="480" w:firstLineChars="200"/>
        <w:rPr>
          <w:rFonts w:hAnsi="宋体" w:cs="宋体"/>
          <w:b/>
          <w:sz w:val="24"/>
          <w:szCs w:val="24"/>
        </w:rPr>
      </w:pPr>
      <w:r>
        <w:rPr>
          <w:rFonts w:hint="eastAsia" w:hAnsi="宋体" w:cs="宋体"/>
          <w:sz w:val="24"/>
          <w:szCs w:val="24"/>
        </w:rPr>
        <w:t>15.2备份投标文件须在“</w:t>
      </w:r>
      <w:r>
        <w:rPr>
          <w:rFonts w:hint="eastAsia" w:hAnsi="宋体" w:cs="宋体"/>
          <w:sz w:val="24"/>
        </w:rPr>
        <w:t>广西政府采购云平台</w:t>
      </w:r>
      <w:r>
        <w:rPr>
          <w:rFonts w:hint="eastAsia" w:hAnsi="宋体" w:cs="宋体"/>
          <w:sz w:val="24"/>
          <w:szCs w:val="24"/>
        </w:rPr>
        <w:t>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p>
    <w:p w14:paraId="65D11C5E">
      <w:pPr>
        <w:pStyle w:val="32"/>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6A8C6184">
      <w:pPr>
        <w:pStyle w:val="32"/>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4C6CE930">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52AD6785">
      <w:pPr>
        <w:pStyle w:val="128"/>
        <w:spacing w:before="0"/>
        <w:ind w:firstLine="0" w:firstLineChars="0"/>
        <w:rPr>
          <w:rFonts w:ascii="宋体" w:hAnsi="宋体" w:cs="宋体"/>
          <w:b/>
          <w:szCs w:val="24"/>
        </w:rPr>
      </w:pPr>
      <w:r>
        <w:rPr>
          <w:rFonts w:hint="eastAsia" w:ascii="宋体" w:hAnsi="宋体" w:cs="宋体"/>
          <w:b/>
          <w:szCs w:val="24"/>
        </w:rPr>
        <w:t>16.投标文件的无效处理</w:t>
      </w:r>
    </w:p>
    <w:p w14:paraId="04F9B73C">
      <w:pPr>
        <w:pStyle w:val="24"/>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7D8C80C9">
      <w:pPr>
        <w:pStyle w:val="128"/>
        <w:spacing w:before="0"/>
        <w:ind w:firstLine="0" w:firstLineChars="0"/>
        <w:rPr>
          <w:rFonts w:ascii="宋体" w:hAnsi="宋体" w:cs="宋体"/>
          <w:b/>
          <w:szCs w:val="24"/>
        </w:rPr>
      </w:pPr>
      <w:r>
        <w:rPr>
          <w:rFonts w:hint="eastAsia" w:ascii="宋体" w:hAnsi="宋体" w:cs="宋体"/>
          <w:b/>
          <w:szCs w:val="24"/>
        </w:rPr>
        <w:t>17.投标有效期</w:t>
      </w:r>
    </w:p>
    <w:p w14:paraId="364D6E4C">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444A6DAD">
      <w:pPr>
        <w:pStyle w:val="128"/>
        <w:spacing w:before="0"/>
        <w:ind w:firstLine="480"/>
        <w:rPr>
          <w:rFonts w:ascii="宋体" w:hAnsi="宋体" w:cs="宋体"/>
        </w:rPr>
      </w:pPr>
      <w:r>
        <w:rPr>
          <w:rFonts w:hint="eastAsia" w:ascii="宋体" w:hAnsi="宋体" w:cs="宋体"/>
        </w:rPr>
        <w:t>17.2投标文件合格投递后，自投标截止日期起，在投标有效期内有效。</w:t>
      </w:r>
    </w:p>
    <w:p w14:paraId="5E940FBE">
      <w:pPr>
        <w:pStyle w:val="128"/>
        <w:spacing w:before="0"/>
        <w:ind w:firstLine="480"/>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019B4C33">
      <w:pPr>
        <w:pStyle w:val="128"/>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5ED921B1">
      <w:pPr>
        <w:pStyle w:val="128"/>
        <w:spacing w:before="0"/>
        <w:ind w:firstLine="0" w:firstLineChars="0"/>
        <w:outlineLvl w:val="1"/>
        <w:rPr>
          <w:rFonts w:ascii="宋体" w:hAnsi="宋体" w:cs="宋体"/>
          <w:b/>
          <w:sz w:val="32"/>
        </w:rPr>
      </w:pPr>
      <w:r>
        <w:rPr>
          <w:rFonts w:hint="eastAsia" w:ascii="宋体" w:hAnsi="宋体" w:cs="宋体"/>
          <w:b/>
          <w:szCs w:val="24"/>
        </w:rPr>
        <w:t>18.开标</w:t>
      </w:r>
    </w:p>
    <w:p w14:paraId="4FF05DA5">
      <w:pPr>
        <w:pStyle w:val="554"/>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516A29DE">
      <w:pPr>
        <w:pStyle w:val="554"/>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503D645D">
      <w:pPr>
        <w:pStyle w:val="554"/>
        <w:spacing w:before="0" w:line="360" w:lineRule="auto"/>
        <w:ind w:left="0" w:firstLine="240" w:firstLineChars="100"/>
        <w:contextualSpacing/>
        <w:rPr>
          <w:rFonts w:ascii="宋体" w:hAnsi="宋体" w:cs="宋体"/>
          <w:b/>
          <w:sz w:val="24"/>
        </w:rPr>
      </w:pPr>
      <w:r>
        <w:rPr>
          <w:rFonts w:hint="eastAsia" w:ascii="宋体" w:hAnsi="宋体" w:cs="宋体"/>
          <w:sz w:val="24"/>
        </w:rPr>
        <w:t>　18.3投标文件未按时解密，投标人提供了备份投标文件的，以备份投标文件作为依据，否则视为投标文件撤回。投标文件已按时解密的，备份投标文件自动失效</w:t>
      </w:r>
      <w:r>
        <w:rPr>
          <w:rFonts w:hint="eastAsia" w:ascii="宋体" w:hAnsi="宋体" w:cs="宋体"/>
          <w:b/>
          <w:sz w:val="24"/>
        </w:rPr>
        <w:t>。</w:t>
      </w:r>
    </w:p>
    <w:p w14:paraId="076AFA9D">
      <w:pPr>
        <w:widowControl/>
        <w:spacing w:line="360" w:lineRule="auto"/>
        <w:jc w:val="left"/>
        <w:rPr>
          <w:rFonts w:ascii="宋体" w:hAnsi="宋体" w:cs="宋体"/>
          <w:b/>
          <w:sz w:val="24"/>
          <w:szCs w:val="20"/>
        </w:rPr>
      </w:pPr>
      <w:r>
        <w:rPr>
          <w:rFonts w:hint="eastAsia" w:ascii="宋体" w:hAnsi="宋体" w:cs="宋体"/>
          <w:b/>
          <w:sz w:val="24"/>
          <w:szCs w:val="20"/>
        </w:rPr>
        <w:t>19、资格审查</w:t>
      </w:r>
    </w:p>
    <w:p w14:paraId="78B585AB">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277E4390">
      <w:pPr>
        <w:pStyle w:val="128"/>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52DDE7ED">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452EA1C6">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6C0F30C5">
      <w:pPr>
        <w:pStyle w:val="128"/>
        <w:spacing w:before="0"/>
        <w:ind w:firstLine="0" w:firstLineChars="0"/>
        <w:rPr>
          <w:rFonts w:ascii="宋体" w:hAnsi="宋体" w:cs="宋体"/>
          <w:b/>
          <w:szCs w:val="24"/>
        </w:rPr>
      </w:pPr>
      <w:r>
        <w:rPr>
          <w:rFonts w:hint="eastAsia" w:ascii="宋体" w:hAnsi="宋体" w:cs="宋体"/>
          <w:b/>
          <w:szCs w:val="24"/>
        </w:rPr>
        <w:t>20、信用信息查询</w:t>
      </w:r>
    </w:p>
    <w:p w14:paraId="43FEDAE0">
      <w:pPr>
        <w:pStyle w:val="128"/>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20.1信用信息查询渠道及截止时间：采购人或采购代理机构将在资格审查时通过“信用中国”网站(www.creditchina.gov.cn)、中国政府采购网(www.ccgp.gov.cn)渠道查询投标人接受资格时的信用记录。</w:t>
      </w:r>
    </w:p>
    <w:p w14:paraId="5F8E056D">
      <w:pPr>
        <w:pStyle w:val="128"/>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6200DE48">
      <w:pPr>
        <w:pStyle w:val="128"/>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02016359">
      <w:pPr>
        <w:pStyle w:val="128"/>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76425EC8">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64C066C3">
      <w:pPr>
        <w:spacing w:line="360" w:lineRule="auto"/>
        <w:rPr>
          <w:rFonts w:ascii="宋体" w:hAnsi="宋体" w:cs="宋体"/>
          <w:b/>
          <w:sz w:val="24"/>
        </w:rPr>
      </w:pPr>
      <w:bookmarkStart w:id="20" w:name="_Toc91899903"/>
      <w:r>
        <w:rPr>
          <w:rFonts w:hint="eastAsia" w:ascii="宋体" w:hAnsi="宋体" w:cs="宋体"/>
          <w:b/>
          <w:sz w:val="24"/>
        </w:rPr>
        <w:t>21.评标</w:t>
      </w:r>
    </w:p>
    <w:p w14:paraId="09239C9F">
      <w:pPr>
        <w:pStyle w:val="82"/>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266E24BB">
      <w:pPr>
        <w:spacing w:line="360" w:lineRule="auto"/>
        <w:ind w:firstLine="482" w:firstLineChars="200"/>
        <w:rPr>
          <w:rFonts w:cs="宋体" w:asciiTheme="minorEastAsia" w:hAnsiTheme="minorEastAsia" w:eastAsiaTheme="minorEastAsia"/>
          <w:b/>
          <w:sz w:val="24"/>
        </w:rPr>
      </w:pPr>
      <w:r>
        <w:rPr>
          <w:rFonts w:hint="eastAsia" w:ascii="宋体" w:hAnsi="宋体" w:cs="宋体"/>
          <w:b/>
          <w:sz w:val="24"/>
        </w:rPr>
        <w:t>21.2</w:t>
      </w:r>
      <w:r>
        <w:rPr>
          <w:rFonts w:hint="eastAsia" w:cs="宋体" w:asciiTheme="minorEastAsia" w:hAnsiTheme="minorEastAsia" w:eastAsiaTheme="minor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rPr>
        <w:t>详见招标文件第四部分评标方法。</w:t>
      </w:r>
    </w:p>
    <w:p w14:paraId="4F572ACD">
      <w:pPr>
        <w:spacing w:line="360" w:lineRule="auto"/>
        <w:rPr>
          <w:rFonts w:ascii="宋体" w:hAnsi="宋体" w:cs="宋体"/>
          <w:b/>
          <w:sz w:val="24"/>
        </w:rPr>
      </w:pPr>
    </w:p>
    <w:p w14:paraId="75942C90">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437A3910">
      <w:pPr>
        <w:pStyle w:val="24"/>
        <w:spacing w:line="360" w:lineRule="auto"/>
        <w:ind w:left="479" w:hanging="479" w:hangingChars="199"/>
        <w:rPr>
          <w:rFonts w:cs="宋体"/>
          <w:b/>
        </w:rPr>
      </w:pPr>
      <w:r>
        <w:rPr>
          <w:rFonts w:hint="eastAsia" w:cs="宋体"/>
          <w:b/>
        </w:rPr>
        <w:t>22.确定中标供应商</w:t>
      </w:r>
    </w:p>
    <w:p w14:paraId="63D5A867">
      <w:pPr>
        <w:pStyle w:val="128"/>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中标通知书和中标结果公告应当在规定时间内同时发出。</w:t>
      </w:r>
    </w:p>
    <w:p w14:paraId="798C7C1E">
      <w:pPr>
        <w:pStyle w:val="128"/>
        <w:snapToGrid w:val="0"/>
        <w:spacing w:before="0"/>
        <w:ind w:firstLine="0" w:firstLineChars="0"/>
        <w:rPr>
          <w:rFonts w:ascii="宋体" w:hAnsi="宋体" w:cs="宋体"/>
          <w:b/>
          <w:szCs w:val="24"/>
        </w:rPr>
      </w:pPr>
      <w:r>
        <w:rPr>
          <w:rFonts w:hint="eastAsia" w:ascii="宋体" w:hAnsi="宋体" w:cs="宋体"/>
          <w:b/>
          <w:szCs w:val="24"/>
        </w:rPr>
        <w:t>23.中标通知与中标结果公告</w:t>
      </w:r>
    </w:p>
    <w:p w14:paraId="190EF3D3">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6C625C7A">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未中标情况说明、中标公告期限以及评审专家名单。项目采购采用综合评分法的，公告中标结果时应当同时公告中标供应商和未中标供应商的评审总得分及排名。</w:t>
      </w:r>
    </w:p>
    <w:p w14:paraId="1AAF3DFD">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0978D00D">
      <w:pPr>
        <w:pStyle w:val="82"/>
      </w:pPr>
    </w:p>
    <w:p w14:paraId="454E7955">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4C379D50">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3CB518B7">
      <w:pPr>
        <w:pStyle w:val="24"/>
        <w:spacing w:line="360" w:lineRule="auto"/>
        <w:ind w:left="479" w:hanging="479" w:hangingChars="199"/>
        <w:rPr>
          <w:rFonts w:cs="宋体"/>
          <w:b/>
        </w:rPr>
      </w:pPr>
      <w:r>
        <w:rPr>
          <w:rFonts w:hint="eastAsia" w:cs="宋体"/>
          <w:b/>
        </w:rPr>
        <w:t>25. 合同的签订</w:t>
      </w:r>
    </w:p>
    <w:p w14:paraId="49F78505">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30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8FFD3BF">
      <w:pPr>
        <w:pStyle w:val="128"/>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0343EC63">
      <w:pPr>
        <w:pStyle w:val="128"/>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75C29883">
      <w:pPr>
        <w:pStyle w:val="128"/>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41DE4078">
      <w:pPr>
        <w:pStyle w:val="128"/>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50C09DF5">
      <w:pPr>
        <w:pStyle w:val="128"/>
        <w:snapToGrid w:val="0"/>
        <w:spacing w:before="0"/>
        <w:ind w:firstLine="480"/>
        <w:rPr>
          <w:rFonts w:ascii="宋体" w:hAnsi="宋体" w:cs="宋体"/>
        </w:rPr>
      </w:pPr>
      <w:r>
        <w:rPr>
          <w:rFonts w:hint="eastAsia" w:ascii="宋体" w:hAnsi="宋体" w:cs="宋体"/>
        </w:rPr>
        <w:t>25.6政采贷</w:t>
      </w:r>
    </w:p>
    <w:p w14:paraId="33440E19">
      <w:pPr>
        <w:pStyle w:val="128"/>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5D0059A">
      <w:pPr>
        <w:pStyle w:val="128"/>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02A6E167">
      <w:pPr>
        <w:pStyle w:val="128"/>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52B08AC">
      <w:pPr>
        <w:pStyle w:val="128"/>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2CC0B06">
      <w:pPr>
        <w:pStyle w:val="128"/>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51F150C9">
      <w:pPr>
        <w:pStyle w:val="128"/>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4CC4216C">
      <w:pPr>
        <w:pStyle w:val="128"/>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2919132B">
      <w:pPr>
        <w:pStyle w:val="128"/>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1127DD2E">
      <w:pPr>
        <w:pStyle w:val="128"/>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45476168">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5332492A">
      <w:pPr>
        <w:pStyle w:val="82"/>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color w:val="auto"/>
        </w:rPr>
        <w:t>https://jinrong.gcy.zfcg.gxzf.gov.cn/finance/loan/gx</w:t>
      </w:r>
      <w:r>
        <w:rPr>
          <w:rStyle w:val="76"/>
          <w:color w:val="auto"/>
        </w:rPr>
        <w:fldChar w:fldCharType="end"/>
      </w:r>
      <w:r>
        <w:rPr>
          <w:rFonts w:hint="eastAsia"/>
        </w:rPr>
        <w:t>）</w:t>
      </w:r>
    </w:p>
    <w:p w14:paraId="70586750">
      <w:pPr>
        <w:pStyle w:val="82"/>
      </w:pPr>
      <w:r>
        <w:rPr>
          <w:rFonts w:hint="eastAsia"/>
        </w:rPr>
        <w:t>2.合作银行咨询办理</w:t>
      </w:r>
    </w:p>
    <w:tbl>
      <w:tblPr>
        <w:tblStyle w:val="63"/>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73"/>
        <w:gridCol w:w="1524"/>
        <w:gridCol w:w="1049"/>
        <w:gridCol w:w="850"/>
        <w:gridCol w:w="3366"/>
      </w:tblGrid>
      <w:tr w14:paraId="499E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F37E91B">
            <w:pPr>
              <w:pStyle w:val="82"/>
              <w:ind w:firstLine="0"/>
              <w:jc w:val="center"/>
            </w:pPr>
            <w:r>
              <w:rPr>
                <w:rFonts w:hint="eastAsia"/>
              </w:rPr>
              <w:t>银行名称</w:t>
            </w:r>
          </w:p>
        </w:tc>
        <w:tc>
          <w:tcPr>
            <w:tcW w:w="1773" w:type="dxa"/>
            <w:vAlign w:val="center"/>
          </w:tcPr>
          <w:p w14:paraId="768DAF6B">
            <w:pPr>
              <w:pStyle w:val="82"/>
              <w:ind w:firstLine="0"/>
              <w:jc w:val="center"/>
            </w:pPr>
            <w:r>
              <w:rPr>
                <w:rFonts w:hint="eastAsia"/>
              </w:rPr>
              <w:t>联系电话</w:t>
            </w:r>
          </w:p>
        </w:tc>
        <w:tc>
          <w:tcPr>
            <w:tcW w:w="1524" w:type="dxa"/>
            <w:vAlign w:val="center"/>
          </w:tcPr>
          <w:p w14:paraId="25D6F5E1">
            <w:pPr>
              <w:pStyle w:val="82"/>
              <w:ind w:firstLine="0"/>
              <w:jc w:val="center"/>
            </w:pPr>
            <w:r>
              <w:rPr>
                <w:rFonts w:hint="eastAsia"/>
              </w:rPr>
              <w:t>最高授信金额</w:t>
            </w:r>
          </w:p>
        </w:tc>
        <w:tc>
          <w:tcPr>
            <w:tcW w:w="1049" w:type="dxa"/>
            <w:vAlign w:val="center"/>
          </w:tcPr>
          <w:p w14:paraId="5BCFD31B">
            <w:pPr>
              <w:pStyle w:val="82"/>
              <w:ind w:firstLine="0"/>
              <w:jc w:val="center"/>
            </w:pPr>
            <w:r>
              <w:rPr>
                <w:rFonts w:hint="eastAsia"/>
              </w:rPr>
              <w:t>最长授信期限</w:t>
            </w:r>
          </w:p>
        </w:tc>
        <w:tc>
          <w:tcPr>
            <w:tcW w:w="850" w:type="dxa"/>
            <w:vAlign w:val="center"/>
          </w:tcPr>
          <w:p w14:paraId="5554C684">
            <w:pPr>
              <w:pStyle w:val="82"/>
              <w:ind w:firstLine="0"/>
              <w:jc w:val="center"/>
            </w:pPr>
            <w:r>
              <w:rPr>
                <w:rFonts w:hint="eastAsia"/>
              </w:rPr>
              <w:t>最低利率</w:t>
            </w:r>
          </w:p>
        </w:tc>
        <w:tc>
          <w:tcPr>
            <w:tcW w:w="3366" w:type="dxa"/>
            <w:vAlign w:val="center"/>
          </w:tcPr>
          <w:p w14:paraId="13494B0D">
            <w:pPr>
              <w:pStyle w:val="82"/>
              <w:ind w:firstLine="0"/>
              <w:jc w:val="center"/>
            </w:pPr>
            <w:r>
              <w:rPr>
                <w:rFonts w:hint="eastAsia"/>
              </w:rPr>
              <w:t>流程简介</w:t>
            </w:r>
          </w:p>
        </w:tc>
      </w:tr>
      <w:tr w14:paraId="6029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337CE2">
            <w:pPr>
              <w:pStyle w:val="82"/>
              <w:ind w:firstLine="0"/>
              <w:jc w:val="center"/>
            </w:pPr>
            <w:r>
              <w:rPr>
                <w:rFonts w:hint="eastAsia"/>
              </w:rPr>
              <w:t>建设银行</w:t>
            </w:r>
          </w:p>
        </w:tc>
        <w:tc>
          <w:tcPr>
            <w:tcW w:w="1773" w:type="dxa"/>
            <w:vAlign w:val="center"/>
          </w:tcPr>
          <w:p w14:paraId="072E2EDF">
            <w:pPr>
              <w:pStyle w:val="82"/>
              <w:ind w:firstLine="0"/>
              <w:jc w:val="center"/>
            </w:pPr>
            <w:r>
              <w:rPr>
                <w:rFonts w:hint="eastAsia"/>
              </w:rPr>
              <w:t>13077729988</w:t>
            </w:r>
          </w:p>
        </w:tc>
        <w:tc>
          <w:tcPr>
            <w:tcW w:w="1524" w:type="dxa"/>
            <w:vAlign w:val="center"/>
          </w:tcPr>
          <w:p w14:paraId="4FD8166B">
            <w:pPr>
              <w:pStyle w:val="82"/>
              <w:ind w:firstLine="0"/>
            </w:pPr>
            <w:r>
              <w:rPr>
                <w:rFonts w:hint="eastAsia"/>
              </w:rPr>
              <w:t>最高3千万</w:t>
            </w:r>
          </w:p>
        </w:tc>
        <w:tc>
          <w:tcPr>
            <w:tcW w:w="1049" w:type="dxa"/>
            <w:vAlign w:val="center"/>
          </w:tcPr>
          <w:p w14:paraId="749F9F56">
            <w:pPr>
              <w:pStyle w:val="82"/>
              <w:ind w:firstLine="0"/>
              <w:jc w:val="center"/>
            </w:pPr>
            <w:r>
              <w:rPr>
                <w:rFonts w:hint="eastAsia"/>
              </w:rPr>
              <w:t>1年</w:t>
            </w:r>
          </w:p>
        </w:tc>
        <w:tc>
          <w:tcPr>
            <w:tcW w:w="850" w:type="dxa"/>
            <w:vAlign w:val="center"/>
          </w:tcPr>
          <w:p w14:paraId="397E3EFF">
            <w:pPr>
              <w:pStyle w:val="82"/>
              <w:ind w:firstLine="0"/>
              <w:jc w:val="center"/>
            </w:pPr>
            <w:r>
              <w:rPr>
                <w:rFonts w:hint="eastAsia"/>
              </w:rPr>
              <w:t>4%</w:t>
            </w:r>
          </w:p>
        </w:tc>
        <w:tc>
          <w:tcPr>
            <w:tcW w:w="3366" w:type="dxa"/>
            <w:vAlign w:val="center"/>
          </w:tcPr>
          <w:p w14:paraId="5A7E04D7">
            <w:pPr>
              <w:pStyle w:val="82"/>
              <w:ind w:firstLine="0"/>
            </w:pPr>
            <w:r>
              <w:rPr>
                <w:rFonts w:hint="eastAsia"/>
              </w:rPr>
              <w:t>开设账号，线下提供申请材料，进入贷款审批流程，贷款审批通过后可自主用款，银行官方网银可自主还款。</w:t>
            </w:r>
          </w:p>
        </w:tc>
      </w:tr>
      <w:tr w14:paraId="7461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497EEA1">
            <w:pPr>
              <w:pStyle w:val="82"/>
              <w:ind w:firstLine="0"/>
              <w:jc w:val="center"/>
            </w:pPr>
            <w:r>
              <w:rPr>
                <w:rFonts w:hint="eastAsia"/>
              </w:rPr>
              <w:t>中国银行</w:t>
            </w:r>
          </w:p>
        </w:tc>
        <w:tc>
          <w:tcPr>
            <w:tcW w:w="1773" w:type="dxa"/>
            <w:vAlign w:val="center"/>
          </w:tcPr>
          <w:p w14:paraId="21EDEDE0">
            <w:pPr>
              <w:pStyle w:val="82"/>
              <w:ind w:firstLine="0"/>
              <w:jc w:val="center"/>
            </w:pPr>
            <w:r>
              <w:rPr>
                <w:rFonts w:hint="eastAsia"/>
              </w:rPr>
              <w:t>0779-3997084</w:t>
            </w:r>
          </w:p>
        </w:tc>
        <w:tc>
          <w:tcPr>
            <w:tcW w:w="1524" w:type="dxa"/>
            <w:vAlign w:val="center"/>
          </w:tcPr>
          <w:p w14:paraId="01912DD3">
            <w:pPr>
              <w:pStyle w:val="82"/>
              <w:ind w:firstLine="0"/>
            </w:pPr>
            <w:r>
              <w:rPr>
                <w:rFonts w:hint="eastAsia"/>
              </w:rPr>
              <w:t>最高1千万</w:t>
            </w:r>
          </w:p>
        </w:tc>
        <w:tc>
          <w:tcPr>
            <w:tcW w:w="1049" w:type="dxa"/>
            <w:vAlign w:val="center"/>
          </w:tcPr>
          <w:p w14:paraId="2D5898AB">
            <w:pPr>
              <w:pStyle w:val="82"/>
              <w:ind w:firstLine="0"/>
              <w:jc w:val="center"/>
            </w:pPr>
            <w:r>
              <w:rPr>
                <w:rFonts w:hint="eastAsia"/>
              </w:rPr>
              <w:t>3年</w:t>
            </w:r>
          </w:p>
        </w:tc>
        <w:tc>
          <w:tcPr>
            <w:tcW w:w="850" w:type="dxa"/>
            <w:vAlign w:val="center"/>
          </w:tcPr>
          <w:p w14:paraId="44B1F749">
            <w:pPr>
              <w:pStyle w:val="82"/>
              <w:ind w:firstLine="0"/>
              <w:jc w:val="center"/>
            </w:pPr>
            <w:r>
              <w:rPr>
                <w:rFonts w:hint="eastAsia"/>
              </w:rPr>
              <w:t>1.93%</w:t>
            </w:r>
          </w:p>
        </w:tc>
        <w:tc>
          <w:tcPr>
            <w:tcW w:w="3366" w:type="dxa"/>
            <w:vAlign w:val="center"/>
          </w:tcPr>
          <w:p w14:paraId="3DE5D826">
            <w:pPr>
              <w:pStyle w:val="82"/>
              <w:ind w:firstLine="0"/>
            </w:pPr>
            <w:r>
              <w:rPr>
                <w:rFonts w:hint="eastAsia"/>
              </w:rPr>
              <w:t>在银行开户，线上申请，上传所需材料，等待审批，审批通过后可直接在手机银行提款。</w:t>
            </w:r>
          </w:p>
        </w:tc>
      </w:tr>
      <w:tr w14:paraId="5447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02DA61">
            <w:pPr>
              <w:pStyle w:val="82"/>
              <w:ind w:firstLine="0"/>
              <w:jc w:val="center"/>
            </w:pPr>
            <w:r>
              <w:rPr>
                <w:rFonts w:hint="eastAsia"/>
              </w:rPr>
              <w:t>兴业银行</w:t>
            </w:r>
          </w:p>
        </w:tc>
        <w:tc>
          <w:tcPr>
            <w:tcW w:w="1773" w:type="dxa"/>
            <w:vAlign w:val="center"/>
          </w:tcPr>
          <w:p w14:paraId="26AE10F8">
            <w:pPr>
              <w:pStyle w:val="82"/>
              <w:ind w:firstLine="0"/>
              <w:jc w:val="center"/>
            </w:pPr>
            <w:r>
              <w:rPr>
                <w:rFonts w:hint="eastAsia"/>
              </w:rPr>
              <w:t>0779-3158330</w:t>
            </w:r>
          </w:p>
        </w:tc>
        <w:tc>
          <w:tcPr>
            <w:tcW w:w="1524" w:type="dxa"/>
            <w:vAlign w:val="center"/>
          </w:tcPr>
          <w:p w14:paraId="1B498136">
            <w:pPr>
              <w:pStyle w:val="82"/>
              <w:ind w:firstLine="0"/>
            </w:pPr>
            <w:r>
              <w:rPr>
                <w:rFonts w:hint="eastAsia"/>
              </w:rPr>
              <w:t>最高1千万（单笔提款金额达合同金额70%）</w:t>
            </w:r>
          </w:p>
        </w:tc>
        <w:tc>
          <w:tcPr>
            <w:tcW w:w="1049" w:type="dxa"/>
            <w:vAlign w:val="center"/>
          </w:tcPr>
          <w:p w14:paraId="109D748F">
            <w:pPr>
              <w:pStyle w:val="82"/>
              <w:ind w:firstLine="0"/>
              <w:jc w:val="center"/>
            </w:pPr>
            <w:r>
              <w:rPr>
                <w:rFonts w:hint="eastAsia"/>
              </w:rPr>
              <w:t>1年</w:t>
            </w:r>
          </w:p>
        </w:tc>
        <w:tc>
          <w:tcPr>
            <w:tcW w:w="850" w:type="dxa"/>
            <w:vAlign w:val="center"/>
          </w:tcPr>
          <w:p w14:paraId="20EED3AD">
            <w:pPr>
              <w:pStyle w:val="82"/>
              <w:ind w:firstLine="0"/>
              <w:jc w:val="center"/>
            </w:pPr>
            <w:r>
              <w:rPr>
                <w:rFonts w:hint="eastAsia"/>
              </w:rPr>
              <w:t>3.70%</w:t>
            </w:r>
          </w:p>
        </w:tc>
        <w:tc>
          <w:tcPr>
            <w:tcW w:w="3366" w:type="dxa"/>
            <w:vAlign w:val="center"/>
          </w:tcPr>
          <w:p w14:paraId="32F4C099">
            <w:pPr>
              <w:pStyle w:val="82"/>
              <w:ind w:firstLine="0"/>
            </w:pPr>
            <w:r>
              <w:rPr>
                <w:rFonts w:hint="eastAsia"/>
              </w:rPr>
              <w:t>全流程线上，初次申请开立账户，提供营业执照、采购合同、信用材料等，申请复审，签订合同，提交单笔贷款使用需求，贷款到账后受托使用。</w:t>
            </w:r>
          </w:p>
        </w:tc>
      </w:tr>
      <w:tr w14:paraId="70EE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6EDFF83">
            <w:pPr>
              <w:pStyle w:val="82"/>
              <w:ind w:firstLine="0"/>
              <w:jc w:val="center"/>
            </w:pPr>
            <w:r>
              <w:rPr>
                <w:rFonts w:hint="eastAsia"/>
              </w:rPr>
              <w:t>工商银行</w:t>
            </w:r>
          </w:p>
        </w:tc>
        <w:tc>
          <w:tcPr>
            <w:tcW w:w="1773" w:type="dxa"/>
            <w:vAlign w:val="center"/>
          </w:tcPr>
          <w:p w14:paraId="21A56D78">
            <w:pPr>
              <w:pStyle w:val="82"/>
              <w:ind w:firstLine="0"/>
              <w:jc w:val="center"/>
            </w:pPr>
            <w:r>
              <w:rPr>
                <w:rFonts w:hint="eastAsia"/>
              </w:rPr>
              <w:t>0779-3050645</w:t>
            </w:r>
          </w:p>
        </w:tc>
        <w:tc>
          <w:tcPr>
            <w:tcW w:w="1524" w:type="dxa"/>
            <w:vAlign w:val="center"/>
          </w:tcPr>
          <w:p w14:paraId="74912F58">
            <w:pPr>
              <w:pStyle w:val="82"/>
              <w:ind w:firstLine="0"/>
            </w:pPr>
            <w:r>
              <w:rPr>
                <w:rFonts w:hint="eastAsia"/>
              </w:rPr>
              <w:t>最高1千万且不超过合同金额70%</w:t>
            </w:r>
          </w:p>
        </w:tc>
        <w:tc>
          <w:tcPr>
            <w:tcW w:w="1049" w:type="dxa"/>
            <w:vAlign w:val="center"/>
          </w:tcPr>
          <w:p w14:paraId="0B51CBFC">
            <w:pPr>
              <w:pStyle w:val="82"/>
              <w:ind w:firstLine="0"/>
              <w:jc w:val="center"/>
            </w:pPr>
            <w:r>
              <w:rPr>
                <w:rFonts w:hint="eastAsia"/>
              </w:rPr>
              <w:t>货物类1年</w:t>
            </w:r>
          </w:p>
          <w:p w14:paraId="448C9A36">
            <w:pPr>
              <w:pStyle w:val="82"/>
              <w:ind w:firstLine="0"/>
              <w:jc w:val="center"/>
            </w:pPr>
            <w:r>
              <w:rPr>
                <w:rFonts w:hint="eastAsia"/>
              </w:rPr>
              <w:t>服务类3年</w:t>
            </w:r>
          </w:p>
          <w:p w14:paraId="44510ABE">
            <w:pPr>
              <w:pStyle w:val="82"/>
              <w:ind w:firstLine="0"/>
              <w:jc w:val="center"/>
            </w:pPr>
            <w:r>
              <w:rPr>
                <w:rFonts w:hint="eastAsia"/>
              </w:rPr>
              <w:t>工程类5年</w:t>
            </w:r>
          </w:p>
        </w:tc>
        <w:tc>
          <w:tcPr>
            <w:tcW w:w="850" w:type="dxa"/>
            <w:vAlign w:val="center"/>
          </w:tcPr>
          <w:p w14:paraId="0F6CC9B1">
            <w:pPr>
              <w:pStyle w:val="82"/>
              <w:ind w:firstLine="0"/>
              <w:jc w:val="center"/>
            </w:pPr>
            <w:r>
              <w:rPr>
                <w:rFonts w:hint="eastAsia"/>
              </w:rPr>
              <w:t>3.45%</w:t>
            </w:r>
          </w:p>
        </w:tc>
        <w:tc>
          <w:tcPr>
            <w:tcW w:w="3366" w:type="dxa"/>
            <w:vAlign w:val="center"/>
          </w:tcPr>
          <w:p w14:paraId="49D04514">
            <w:pPr>
              <w:pStyle w:val="82"/>
              <w:ind w:firstLine="0"/>
            </w:pPr>
            <w:r>
              <w:rPr>
                <w:rFonts w:hint="eastAsia"/>
              </w:rPr>
              <w:t>为中征系统白名单企业，提供相关要求材料，内部审批后放款自主借还。</w:t>
            </w:r>
          </w:p>
        </w:tc>
      </w:tr>
      <w:tr w14:paraId="3DBB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9A955FD">
            <w:pPr>
              <w:pStyle w:val="82"/>
              <w:ind w:firstLine="0"/>
              <w:jc w:val="center"/>
            </w:pPr>
            <w:r>
              <w:rPr>
                <w:rFonts w:hint="eastAsia"/>
              </w:rPr>
              <w:t>国民村镇银行</w:t>
            </w:r>
          </w:p>
        </w:tc>
        <w:tc>
          <w:tcPr>
            <w:tcW w:w="1773" w:type="dxa"/>
            <w:vAlign w:val="center"/>
          </w:tcPr>
          <w:p w14:paraId="0FCDD082">
            <w:pPr>
              <w:pStyle w:val="82"/>
              <w:ind w:firstLine="0"/>
              <w:jc w:val="center"/>
            </w:pPr>
            <w:r>
              <w:rPr>
                <w:rFonts w:hint="eastAsia"/>
              </w:rPr>
              <w:t>0779-2668801</w:t>
            </w:r>
          </w:p>
        </w:tc>
        <w:tc>
          <w:tcPr>
            <w:tcW w:w="1524" w:type="dxa"/>
            <w:vAlign w:val="center"/>
          </w:tcPr>
          <w:p w14:paraId="66B3A1D4">
            <w:pPr>
              <w:pStyle w:val="82"/>
              <w:ind w:firstLine="0"/>
            </w:pPr>
            <w:r>
              <w:rPr>
                <w:rFonts w:hint="eastAsia"/>
              </w:rPr>
              <w:t>最高500万</w:t>
            </w:r>
          </w:p>
        </w:tc>
        <w:tc>
          <w:tcPr>
            <w:tcW w:w="1049" w:type="dxa"/>
            <w:vAlign w:val="center"/>
          </w:tcPr>
          <w:p w14:paraId="40B3545D">
            <w:pPr>
              <w:pStyle w:val="82"/>
              <w:ind w:firstLine="0"/>
              <w:jc w:val="center"/>
            </w:pPr>
            <w:r>
              <w:rPr>
                <w:rFonts w:hint="eastAsia"/>
              </w:rPr>
              <w:t>5年</w:t>
            </w:r>
          </w:p>
        </w:tc>
        <w:tc>
          <w:tcPr>
            <w:tcW w:w="850" w:type="dxa"/>
            <w:vAlign w:val="center"/>
          </w:tcPr>
          <w:p w14:paraId="0B8182D4">
            <w:pPr>
              <w:pStyle w:val="82"/>
              <w:ind w:firstLine="0"/>
              <w:jc w:val="center"/>
            </w:pPr>
            <w:r>
              <w:rPr>
                <w:rFonts w:hint="eastAsia"/>
              </w:rPr>
              <w:t>2.80%</w:t>
            </w:r>
          </w:p>
        </w:tc>
        <w:tc>
          <w:tcPr>
            <w:tcW w:w="3366" w:type="dxa"/>
            <w:vAlign w:val="center"/>
          </w:tcPr>
          <w:p w14:paraId="6D0E4355">
            <w:pPr>
              <w:pStyle w:val="82"/>
              <w:ind w:firstLine="0"/>
            </w:pPr>
            <w:r>
              <w:rPr>
                <w:rFonts w:hint="eastAsia"/>
              </w:rPr>
              <w:t>银行开户，线下申请并提供材料，信用良好企业最快1天获批即可提款</w:t>
            </w:r>
          </w:p>
        </w:tc>
      </w:tr>
      <w:tr w14:paraId="4E0B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0A321EF">
            <w:pPr>
              <w:pStyle w:val="82"/>
              <w:ind w:firstLine="0"/>
              <w:jc w:val="center"/>
            </w:pPr>
            <w:r>
              <w:rPr>
                <w:rFonts w:hint="eastAsia"/>
              </w:rPr>
              <w:t>桂林银行</w:t>
            </w:r>
          </w:p>
        </w:tc>
        <w:tc>
          <w:tcPr>
            <w:tcW w:w="1773" w:type="dxa"/>
            <w:vAlign w:val="center"/>
          </w:tcPr>
          <w:p w14:paraId="31519F0E">
            <w:pPr>
              <w:pStyle w:val="82"/>
              <w:ind w:firstLine="0"/>
              <w:jc w:val="center"/>
            </w:pPr>
            <w:r>
              <w:rPr>
                <w:rFonts w:hint="eastAsia"/>
              </w:rPr>
              <w:t>18577993959</w:t>
            </w:r>
          </w:p>
        </w:tc>
        <w:tc>
          <w:tcPr>
            <w:tcW w:w="1524" w:type="dxa"/>
            <w:vAlign w:val="center"/>
          </w:tcPr>
          <w:p w14:paraId="75495E05">
            <w:pPr>
              <w:pStyle w:val="82"/>
              <w:ind w:firstLine="0"/>
            </w:pPr>
            <w:r>
              <w:rPr>
                <w:rFonts w:hint="eastAsia"/>
              </w:rPr>
              <w:t>最高1千万</w:t>
            </w:r>
          </w:p>
        </w:tc>
        <w:tc>
          <w:tcPr>
            <w:tcW w:w="1049" w:type="dxa"/>
            <w:vAlign w:val="center"/>
          </w:tcPr>
          <w:p w14:paraId="2E68406A">
            <w:pPr>
              <w:pStyle w:val="82"/>
              <w:ind w:firstLine="0"/>
              <w:jc w:val="center"/>
            </w:pPr>
            <w:r>
              <w:rPr>
                <w:rFonts w:hint="eastAsia"/>
              </w:rPr>
              <w:t>1年</w:t>
            </w:r>
          </w:p>
        </w:tc>
        <w:tc>
          <w:tcPr>
            <w:tcW w:w="850" w:type="dxa"/>
            <w:vAlign w:val="center"/>
          </w:tcPr>
          <w:p w14:paraId="4EA8B612">
            <w:pPr>
              <w:pStyle w:val="82"/>
              <w:ind w:firstLine="0"/>
              <w:jc w:val="center"/>
            </w:pPr>
            <w:r>
              <w:rPr>
                <w:rFonts w:hint="eastAsia"/>
              </w:rPr>
              <w:t>3.45%</w:t>
            </w:r>
          </w:p>
        </w:tc>
        <w:tc>
          <w:tcPr>
            <w:tcW w:w="3366" w:type="dxa"/>
            <w:vAlign w:val="center"/>
          </w:tcPr>
          <w:p w14:paraId="012DD836">
            <w:pPr>
              <w:pStyle w:val="82"/>
              <w:ind w:firstLine="0"/>
            </w:pPr>
            <w:r>
              <w:rPr>
                <w:rFonts w:hint="eastAsia"/>
              </w:rPr>
              <w:t>线下申请，材料齐全最快1周内即可放款。</w:t>
            </w:r>
          </w:p>
        </w:tc>
      </w:tr>
      <w:tr w14:paraId="7FF1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FFB3E0D">
            <w:pPr>
              <w:pStyle w:val="82"/>
              <w:ind w:firstLine="0"/>
              <w:jc w:val="center"/>
            </w:pPr>
            <w:r>
              <w:rPr>
                <w:rFonts w:hint="eastAsia"/>
              </w:rPr>
              <w:t>中小微商务服务公司</w:t>
            </w:r>
          </w:p>
        </w:tc>
        <w:tc>
          <w:tcPr>
            <w:tcW w:w="1773" w:type="dxa"/>
            <w:vAlign w:val="center"/>
          </w:tcPr>
          <w:p w14:paraId="624B6AD8">
            <w:pPr>
              <w:pStyle w:val="82"/>
              <w:ind w:firstLine="0"/>
              <w:jc w:val="center"/>
            </w:pPr>
            <w:r>
              <w:rPr>
                <w:rFonts w:hint="eastAsia"/>
              </w:rPr>
              <w:t>19907799988</w:t>
            </w:r>
          </w:p>
        </w:tc>
        <w:tc>
          <w:tcPr>
            <w:tcW w:w="1524" w:type="dxa"/>
            <w:vAlign w:val="center"/>
          </w:tcPr>
          <w:p w14:paraId="3896EE65">
            <w:pPr>
              <w:pStyle w:val="82"/>
              <w:ind w:firstLine="0"/>
            </w:pPr>
          </w:p>
        </w:tc>
        <w:tc>
          <w:tcPr>
            <w:tcW w:w="1049" w:type="dxa"/>
            <w:vAlign w:val="center"/>
          </w:tcPr>
          <w:p w14:paraId="77BF3DED">
            <w:pPr>
              <w:pStyle w:val="82"/>
              <w:ind w:firstLine="0"/>
              <w:jc w:val="center"/>
            </w:pPr>
          </w:p>
        </w:tc>
        <w:tc>
          <w:tcPr>
            <w:tcW w:w="850" w:type="dxa"/>
            <w:vAlign w:val="center"/>
          </w:tcPr>
          <w:p w14:paraId="744DA02E">
            <w:pPr>
              <w:pStyle w:val="82"/>
              <w:ind w:firstLine="0"/>
              <w:jc w:val="center"/>
            </w:pPr>
          </w:p>
        </w:tc>
        <w:tc>
          <w:tcPr>
            <w:tcW w:w="3366" w:type="dxa"/>
            <w:vAlign w:val="center"/>
          </w:tcPr>
          <w:p w14:paraId="5E550E94">
            <w:pPr>
              <w:pStyle w:val="82"/>
              <w:ind w:firstLine="0"/>
            </w:pPr>
            <w:r>
              <w:rPr>
                <w:rFonts w:hint="eastAsia"/>
              </w:rPr>
              <w:t>具体业务可电话咨询。</w:t>
            </w:r>
          </w:p>
        </w:tc>
      </w:tr>
    </w:tbl>
    <w:p w14:paraId="018E95E1">
      <w:pPr>
        <w:pStyle w:val="82"/>
      </w:pPr>
      <w:r>
        <w:rPr>
          <w:rFonts w:hint="eastAsia"/>
        </w:rPr>
        <w:t>注：表中联系电话、授信金额、授信期限、最低利率等信息可能动态更新，仅供参考，具体以办理时相关银行公布的为准。</w:t>
      </w:r>
    </w:p>
    <w:p w14:paraId="6CA8F91F">
      <w:pPr>
        <w:pStyle w:val="24"/>
        <w:spacing w:line="360" w:lineRule="auto"/>
        <w:ind w:left="479" w:hanging="479" w:hangingChars="199"/>
        <w:rPr>
          <w:rFonts w:cs="宋体"/>
          <w:b/>
        </w:rPr>
      </w:pPr>
      <w:r>
        <w:rPr>
          <w:rFonts w:hint="eastAsia" w:cs="宋体"/>
          <w:b/>
        </w:rPr>
        <w:t>26.履约保证金</w:t>
      </w:r>
    </w:p>
    <w:p w14:paraId="46FC2611">
      <w:pPr>
        <w:pStyle w:val="82"/>
      </w:pPr>
      <w:r>
        <w:rPr>
          <w:rFonts w:hint="eastAsia" w:cs="宋体"/>
          <w:szCs w:val="24"/>
        </w:rPr>
        <w:t>无</w:t>
      </w:r>
    </w:p>
    <w:p w14:paraId="5963FB33">
      <w:pPr>
        <w:pStyle w:val="24"/>
        <w:spacing w:line="360" w:lineRule="auto"/>
        <w:ind w:left="479" w:hanging="479" w:hangingChars="199"/>
        <w:rPr>
          <w:rFonts w:cs="宋体"/>
          <w:b/>
        </w:rPr>
      </w:pPr>
      <w:r>
        <w:rPr>
          <w:rFonts w:cs="宋体"/>
          <w:b/>
        </w:rPr>
        <w:t>27.预付款</w:t>
      </w:r>
    </w:p>
    <w:p w14:paraId="38BB04B4">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14:paraId="4CAF93AC">
      <w:pPr>
        <w:adjustRightInd/>
        <w:spacing w:line="360" w:lineRule="auto"/>
        <w:ind w:firstLine="480" w:firstLineChars="200"/>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386F2ADB"/>
    <w:p w14:paraId="17B2B7FF">
      <w:pPr>
        <w:snapToGrid w:val="0"/>
        <w:spacing w:line="360" w:lineRule="auto"/>
        <w:jc w:val="center"/>
        <w:outlineLvl w:val="1"/>
        <w:rPr>
          <w:rFonts w:ascii="宋体" w:hAnsi="宋体" w:cs="宋体"/>
          <w:b/>
          <w:sz w:val="24"/>
        </w:rPr>
      </w:pPr>
      <w:r>
        <w:rPr>
          <w:rFonts w:hint="eastAsia" w:ascii="宋体" w:hAnsi="宋体" w:cs="宋体"/>
          <w:b/>
          <w:sz w:val="32"/>
        </w:rPr>
        <w:t>八、电子交易活动的中止</w:t>
      </w:r>
    </w:p>
    <w:p w14:paraId="519AFA05">
      <w:pPr>
        <w:pStyle w:val="128"/>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160A7BE8">
      <w:pPr>
        <w:pStyle w:val="128"/>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7626B12D">
      <w:pPr>
        <w:pStyle w:val="128"/>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3AFDB4C5">
      <w:pPr>
        <w:pStyle w:val="128"/>
        <w:snapToGrid w:val="0"/>
        <w:spacing w:before="0"/>
        <w:ind w:firstLine="480"/>
        <w:rPr>
          <w:rFonts w:ascii="宋体" w:hAnsi="宋体" w:cs="宋体"/>
        </w:rPr>
      </w:pPr>
      <w:r>
        <w:rPr>
          <w:rFonts w:hint="eastAsia" w:ascii="宋体" w:hAnsi="宋体" w:cs="宋体"/>
        </w:rPr>
        <w:t>28.3电子交易平台发现严重安全漏洞，有潜在泄密危险的；</w:t>
      </w:r>
    </w:p>
    <w:p w14:paraId="5D259D7C">
      <w:pPr>
        <w:pStyle w:val="128"/>
        <w:snapToGrid w:val="0"/>
        <w:spacing w:before="0"/>
        <w:ind w:firstLine="480"/>
        <w:rPr>
          <w:rFonts w:ascii="宋体" w:hAnsi="宋体" w:cs="宋体"/>
        </w:rPr>
      </w:pPr>
      <w:r>
        <w:rPr>
          <w:rFonts w:hint="eastAsia" w:ascii="宋体" w:hAnsi="宋体" w:cs="宋体"/>
        </w:rPr>
        <w:t xml:space="preserve">28.4病毒发作导致不能进行正常操作的； </w:t>
      </w:r>
    </w:p>
    <w:p w14:paraId="0BAD7967">
      <w:pPr>
        <w:pStyle w:val="128"/>
        <w:snapToGrid w:val="0"/>
        <w:spacing w:before="0"/>
        <w:ind w:firstLine="480"/>
        <w:rPr>
          <w:rFonts w:ascii="宋体" w:hAnsi="宋体" w:cs="宋体"/>
        </w:rPr>
      </w:pPr>
      <w:r>
        <w:rPr>
          <w:rFonts w:hint="eastAsia" w:ascii="宋体" w:hAnsi="宋体" w:cs="宋体"/>
        </w:rPr>
        <w:t>28.5其他无法保证电子交易的公平、公正和安全的情况。</w:t>
      </w:r>
    </w:p>
    <w:p w14:paraId="1EBE918E">
      <w:pPr>
        <w:pStyle w:val="128"/>
        <w:snapToGrid w:val="0"/>
        <w:spacing w:before="0"/>
        <w:ind w:firstLine="0" w:firstLineChars="0"/>
        <w:rPr>
          <w:rFonts w:ascii="宋体" w:hAnsi="宋体" w:cs="宋体"/>
        </w:rPr>
      </w:pPr>
      <w:r>
        <w:rPr>
          <w:rFonts w:hint="eastAsia" w:ascii="宋体" w:hAnsi="宋体" w:cs="宋体"/>
        </w:rPr>
        <w:t>29.出现以上情形，不影响采购公平、公正性的，采购组织机构可以待上述情形消除后继续组织电子交易活动，也可以决定某些环节以纸质形式进行；影响或可能影响采购公平、公正性的，应当重新采购。</w:t>
      </w:r>
    </w:p>
    <w:p w14:paraId="3593DEFA">
      <w:pPr>
        <w:tabs>
          <w:tab w:val="left" w:pos="0"/>
        </w:tabs>
        <w:spacing w:line="360" w:lineRule="auto"/>
        <w:ind w:firstLine="480"/>
        <w:rPr>
          <w:rFonts w:ascii="宋体" w:hAnsi="宋体" w:cs="宋体"/>
          <w:sz w:val="24"/>
        </w:rPr>
      </w:pPr>
    </w:p>
    <w:p w14:paraId="541FED08">
      <w:pPr>
        <w:snapToGrid w:val="0"/>
        <w:spacing w:line="360" w:lineRule="auto"/>
        <w:ind w:left="120" w:leftChars="57" w:firstLine="19" w:firstLineChars="6"/>
        <w:jc w:val="center"/>
        <w:outlineLvl w:val="1"/>
        <w:rPr>
          <w:rFonts w:ascii="宋体" w:hAnsi="宋体" w:cs="宋体"/>
          <w:b/>
          <w:sz w:val="32"/>
        </w:rPr>
      </w:pPr>
      <w:r>
        <w:rPr>
          <w:rFonts w:hint="eastAsia" w:ascii="宋体" w:hAnsi="宋体" w:cs="宋体"/>
          <w:b/>
          <w:sz w:val="32"/>
        </w:rPr>
        <w:t>九、验收</w:t>
      </w:r>
    </w:p>
    <w:p w14:paraId="69DB6A45">
      <w:pPr>
        <w:pStyle w:val="24"/>
        <w:spacing w:line="360" w:lineRule="auto"/>
        <w:ind w:firstLine="0" w:firstLineChars="0"/>
        <w:rPr>
          <w:rFonts w:cs="宋体"/>
          <w:b/>
        </w:rPr>
      </w:pPr>
      <w:r>
        <w:rPr>
          <w:rFonts w:hint="eastAsia" w:cs="宋体"/>
          <w:b/>
        </w:rPr>
        <w:t>30.验收</w:t>
      </w:r>
    </w:p>
    <w:p w14:paraId="1D31273A">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79F455D">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2F0FF292">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128AC9B">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456671">
      <w:pPr>
        <w:tabs>
          <w:tab w:val="left" w:pos="0"/>
        </w:tabs>
        <w:spacing w:line="360" w:lineRule="auto"/>
        <w:ind w:firstLine="480"/>
        <w:rPr>
          <w:rFonts w:ascii="宋体" w:hAnsi="宋体" w:cs="宋体"/>
          <w:kern w:val="0"/>
          <w:sz w:val="24"/>
        </w:rPr>
      </w:pPr>
    </w:p>
    <w:p w14:paraId="4034F0C8">
      <w:pPr>
        <w:snapToGrid w:val="0"/>
        <w:spacing w:line="360" w:lineRule="auto"/>
        <w:ind w:left="118" w:leftChars="56" w:firstLine="19" w:firstLineChars="6"/>
        <w:jc w:val="center"/>
        <w:outlineLvl w:val="1"/>
        <w:rPr>
          <w:rFonts w:ascii="宋体" w:hAnsi="宋体" w:cs="宋体"/>
          <w:b/>
          <w:sz w:val="32"/>
        </w:rPr>
      </w:pPr>
      <w:r>
        <w:rPr>
          <w:rFonts w:hint="eastAsia" w:ascii="宋体" w:hAnsi="宋体" w:cs="宋体"/>
          <w:b/>
          <w:sz w:val="32"/>
        </w:rPr>
        <w:t>十、代理费用的收取标准和方式</w:t>
      </w:r>
    </w:p>
    <w:p w14:paraId="4C469375">
      <w:pPr>
        <w:pStyle w:val="24"/>
        <w:spacing w:line="360" w:lineRule="auto"/>
        <w:ind w:firstLine="0" w:firstLineChars="0"/>
        <w:rPr>
          <w:rFonts w:cs="宋体"/>
          <w:b/>
        </w:rPr>
      </w:pPr>
      <w:r>
        <w:rPr>
          <w:rFonts w:hint="eastAsia" w:cs="宋体"/>
          <w:b/>
        </w:rPr>
        <w:t>31.代理费用的收取标准和方式（适用于有权收取代理费用的采购代理机构）</w:t>
      </w:r>
    </w:p>
    <w:p w14:paraId="2A50BA2D">
      <w:pPr>
        <w:pStyle w:val="82"/>
        <w:ind w:firstLine="480" w:firstLineChars="200"/>
        <w:rPr>
          <w:rFonts w:cs="宋体"/>
          <w:kern w:val="2"/>
          <w:szCs w:val="24"/>
        </w:rPr>
      </w:pPr>
      <w:r>
        <w:rPr>
          <w:rFonts w:hint="eastAsia" w:cs="宋体"/>
          <w:kern w:val="2"/>
          <w:szCs w:val="24"/>
        </w:rPr>
        <w:t>31.1采购代理费支付方式：</w:t>
      </w:r>
    </w:p>
    <w:p w14:paraId="43CF6DD3">
      <w:pPr>
        <w:pStyle w:val="82"/>
        <w:ind w:firstLine="480" w:firstLineChars="200"/>
        <w:rPr>
          <w:rFonts w:cs="宋体"/>
          <w:kern w:val="2"/>
          <w:szCs w:val="24"/>
        </w:rPr>
      </w:pPr>
      <w:r>
        <w:rPr>
          <w:rFonts w:hint="eastAsia" w:ascii="MS Mincho" w:hAnsi="MS Mincho" w:eastAsia="MS Mincho" w:cs="宋体"/>
          <w:kern w:val="2"/>
          <w:szCs w:val="24"/>
        </w:rPr>
        <w:t>☑</w:t>
      </w:r>
      <w:r>
        <w:rPr>
          <w:rFonts w:hint="eastAsia" w:cs="宋体"/>
          <w:kern w:val="2"/>
          <w:szCs w:val="24"/>
        </w:rPr>
        <w:t>本项目代理服务费由中标供应商一次性向采购代理机构支付。</w:t>
      </w:r>
    </w:p>
    <w:p w14:paraId="0D1E5D1C">
      <w:pPr>
        <w:pStyle w:val="82"/>
        <w:ind w:firstLine="480" w:firstLineChars="200"/>
        <w:rPr>
          <w:rFonts w:cs="宋体"/>
          <w:kern w:val="2"/>
          <w:szCs w:val="24"/>
        </w:rPr>
      </w:pPr>
      <w:r>
        <w:rPr>
          <w:rFonts w:hint="eastAsia" w:cs="宋体"/>
          <w:kern w:val="2"/>
          <w:szCs w:val="24"/>
        </w:rPr>
        <w:t>□采购人支付。</w:t>
      </w:r>
    </w:p>
    <w:p w14:paraId="6A7BAD8A">
      <w:pPr>
        <w:pStyle w:val="82"/>
        <w:ind w:firstLine="480" w:firstLineChars="200"/>
        <w:rPr>
          <w:rFonts w:cs="宋体"/>
          <w:kern w:val="2"/>
          <w:szCs w:val="24"/>
        </w:rPr>
      </w:pPr>
      <w:r>
        <w:rPr>
          <w:rFonts w:hint="eastAsia" w:cs="宋体"/>
          <w:kern w:val="2"/>
          <w:szCs w:val="24"/>
        </w:rPr>
        <w:t>31.2采购代理费收取标准：</w:t>
      </w:r>
    </w:p>
    <w:p w14:paraId="421D3B92">
      <w:pPr>
        <w:pStyle w:val="82"/>
        <w:ind w:firstLine="480" w:firstLineChars="200"/>
        <w:rPr>
          <w:rFonts w:cs="宋体"/>
          <w:kern w:val="2"/>
          <w:szCs w:val="24"/>
        </w:rPr>
      </w:pPr>
      <w:r>
        <w:rPr>
          <w:rFonts w:hint="eastAsia" w:ascii="MS Mincho" w:hAnsi="MS Mincho" w:eastAsia="MS Mincho" w:cs="宋体"/>
          <w:kern w:val="2"/>
          <w:szCs w:val="24"/>
        </w:rPr>
        <w:t>☑</w:t>
      </w:r>
      <w:r>
        <w:rPr>
          <w:rFonts w:hint="eastAsia" w:cs="宋体"/>
          <w:kern w:val="2"/>
          <w:szCs w:val="24"/>
        </w:rPr>
        <w:t>以分标（</w:t>
      </w:r>
      <w:r>
        <w:rPr>
          <w:rFonts w:hint="eastAsia" w:ascii="MS Mincho" w:hAnsi="MS Mincho" w:eastAsia="MS Mincho" w:cs="宋体"/>
          <w:kern w:val="2"/>
          <w:szCs w:val="24"/>
        </w:rPr>
        <w:t>☑</w:t>
      </w:r>
      <w:r>
        <w:rPr>
          <w:rFonts w:hint="eastAsia" w:cs="宋体"/>
          <w:kern w:val="2"/>
          <w:szCs w:val="24"/>
        </w:rPr>
        <w:t>中标金额</w:t>
      </w:r>
      <w:r>
        <w:rPr>
          <w:rFonts w:cs="宋体"/>
          <w:kern w:val="2"/>
          <w:szCs w:val="24"/>
        </w:rPr>
        <w:t>/</w:t>
      </w:r>
      <w:r>
        <w:rPr>
          <w:rFonts w:hint="eastAsia" w:cs="宋体"/>
          <w:kern w:val="2"/>
          <w:szCs w:val="24"/>
        </w:rPr>
        <w:t>□采购预算</w:t>
      </w:r>
      <w:r>
        <w:rPr>
          <w:rFonts w:cs="宋体"/>
          <w:kern w:val="2"/>
          <w:szCs w:val="24"/>
        </w:rPr>
        <w:t>/</w:t>
      </w:r>
      <w:r>
        <w:rPr>
          <w:rFonts w:hint="eastAsia" w:cs="宋体"/>
          <w:kern w:val="2"/>
          <w:szCs w:val="24"/>
        </w:rPr>
        <w:t>□暂定成交金额</w:t>
      </w:r>
      <w:r>
        <w:rPr>
          <w:rFonts w:cs="宋体"/>
          <w:kern w:val="2"/>
          <w:szCs w:val="24"/>
        </w:rPr>
        <w:t>/</w:t>
      </w:r>
      <w:r>
        <w:rPr>
          <w:rFonts w:hint="eastAsia" w:cs="宋体"/>
          <w:kern w:val="2"/>
          <w:szCs w:val="24"/>
        </w:rPr>
        <w:t>□其他</w:t>
      </w:r>
      <w:r>
        <w:rPr>
          <w:rFonts w:cs="宋体"/>
          <w:kern w:val="2"/>
          <w:szCs w:val="24"/>
        </w:rPr>
        <w:t xml:space="preserve"> / </w:t>
      </w:r>
      <w:r>
        <w:rPr>
          <w:rFonts w:hint="eastAsia" w:cs="宋体"/>
          <w:kern w:val="2"/>
          <w:szCs w:val="24"/>
        </w:rPr>
        <w:t>）为计费额，按代理服务收费标准（□货物类</w:t>
      </w:r>
      <w:r>
        <w:rPr>
          <w:rFonts w:cs="宋体"/>
          <w:kern w:val="2"/>
          <w:szCs w:val="24"/>
        </w:rPr>
        <w:t>/</w:t>
      </w:r>
      <w:r>
        <w:rPr>
          <w:rFonts w:hint="eastAsia" w:ascii="MS Mincho" w:hAnsi="MS Mincho" w:eastAsia="MS Mincho" w:cs="宋体"/>
          <w:kern w:val="2"/>
          <w:szCs w:val="24"/>
        </w:rPr>
        <w:t>☑</w:t>
      </w:r>
      <w:r>
        <w:rPr>
          <w:rFonts w:hint="eastAsia" w:cs="宋体"/>
          <w:kern w:val="2"/>
          <w:szCs w:val="24"/>
        </w:rPr>
        <w:t>服务类</w:t>
      </w:r>
      <w:r>
        <w:rPr>
          <w:rFonts w:cs="宋体"/>
          <w:kern w:val="2"/>
          <w:szCs w:val="24"/>
        </w:rPr>
        <w:t>/</w:t>
      </w:r>
      <w:r>
        <w:rPr>
          <w:rFonts w:hint="eastAsia" w:cs="宋体"/>
          <w:kern w:val="2"/>
          <w:szCs w:val="24"/>
        </w:rPr>
        <w:t>□工程类）采用差额定率累进法计算出收费基准价格，采购代理收费以（□收费基准价格</w:t>
      </w:r>
      <w:r>
        <w:rPr>
          <w:rFonts w:cs="宋体"/>
          <w:kern w:val="2"/>
          <w:szCs w:val="24"/>
        </w:rPr>
        <w:t>/</w:t>
      </w:r>
      <w:r>
        <w:rPr>
          <w:rFonts w:hint="eastAsia" w:ascii="MS Mincho" w:hAnsi="MS Mincho" w:eastAsia="MS Mincho" w:cs="宋体"/>
          <w:kern w:val="2"/>
          <w:szCs w:val="24"/>
        </w:rPr>
        <w:t>☑</w:t>
      </w:r>
      <w:r>
        <w:rPr>
          <w:rFonts w:hint="eastAsia" w:cs="宋体"/>
          <w:kern w:val="2"/>
          <w:szCs w:val="24"/>
        </w:rPr>
        <w:t>收费基准价格下浮</w:t>
      </w:r>
      <w:r>
        <w:rPr>
          <w:rFonts w:cs="宋体"/>
          <w:kern w:val="2"/>
          <w:szCs w:val="24"/>
        </w:rPr>
        <w:t xml:space="preserve"> 20 %/</w:t>
      </w:r>
      <w:r>
        <w:rPr>
          <w:rFonts w:hint="eastAsia" w:cs="宋体"/>
          <w:kern w:val="2"/>
          <w:szCs w:val="24"/>
        </w:rPr>
        <w:t>□收费基准价格上浮</w:t>
      </w:r>
      <w:r>
        <w:rPr>
          <w:rFonts w:cs="宋体"/>
          <w:kern w:val="2"/>
          <w:szCs w:val="24"/>
        </w:rPr>
        <w:t xml:space="preserve"> / %</w:t>
      </w:r>
      <w:r>
        <w:rPr>
          <w:rFonts w:hint="eastAsia" w:cs="宋体"/>
          <w:kern w:val="2"/>
          <w:szCs w:val="24"/>
        </w:rPr>
        <w:t>）收取。</w:t>
      </w:r>
    </w:p>
    <w:p w14:paraId="6D27EBA5">
      <w:pPr>
        <w:pStyle w:val="82"/>
        <w:ind w:firstLine="480" w:firstLineChars="200"/>
        <w:rPr>
          <w:rFonts w:cs="宋体"/>
          <w:kern w:val="2"/>
          <w:szCs w:val="24"/>
        </w:rPr>
      </w:pPr>
      <w:r>
        <w:rPr>
          <w:rFonts w:hint="eastAsia" w:cs="宋体"/>
          <w:kern w:val="2"/>
          <w:szCs w:val="24"/>
        </w:rPr>
        <w:t>□固定采购代理收费。</w:t>
      </w:r>
    </w:p>
    <w:p w14:paraId="70D33353">
      <w:pPr>
        <w:pStyle w:val="82"/>
        <w:ind w:firstLine="480" w:firstLineChars="200"/>
        <w:rPr>
          <w:rFonts w:cs="宋体"/>
          <w:kern w:val="2"/>
          <w:szCs w:val="24"/>
        </w:rPr>
      </w:pPr>
      <w:r>
        <w:rPr>
          <w:rFonts w:hint="eastAsia" w:cs="宋体"/>
          <w:kern w:val="2"/>
          <w:szCs w:val="24"/>
        </w:rPr>
        <w:t>31.3采购代理费收取银行账户</w:t>
      </w:r>
    </w:p>
    <w:bookmarkEnd w:id="17"/>
    <w:bookmarkEnd w:id="18"/>
    <w:bookmarkEnd w:id="20"/>
    <w:p w14:paraId="59A804E6">
      <w:pPr>
        <w:pStyle w:val="82"/>
        <w:ind w:firstLine="480" w:firstLineChars="200"/>
        <w:rPr>
          <w:rFonts w:cs="宋体"/>
          <w:kern w:val="2"/>
          <w:szCs w:val="24"/>
        </w:rPr>
      </w:pPr>
      <w:bookmarkStart w:id="21" w:name="_Toc176368904"/>
      <w:bookmarkStart w:id="22" w:name="第四部分"/>
      <w:r>
        <w:rPr>
          <w:rFonts w:hint="eastAsia" w:cs="宋体"/>
          <w:kern w:val="2"/>
          <w:szCs w:val="24"/>
        </w:rPr>
        <w:t>开户名称：北海市顺景工程咨询有限公司合浦第一分公司</w:t>
      </w:r>
    </w:p>
    <w:p w14:paraId="460A3324">
      <w:pPr>
        <w:pStyle w:val="82"/>
        <w:ind w:firstLine="480" w:firstLineChars="200"/>
        <w:rPr>
          <w:rFonts w:cs="宋体"/>
          <w:kern w:val="2"/>
          <w:szCs w:val="24"/>
        </w:rPr>
      </w:pPr>
      <w:r>
        <w:rPr>
          <w:rFonts w:hint="eastAsia" w:cs="宋体"/>
          <w:kern w:val="2"/>
          <w:szCs w:val="24"/>
        </w:rPr>
        <w:t>开户银行：中国银行股份有限公司合浦支行</w:t>
      </w:r>
    </w:p>
    <w:p w14:paraId="25D6FDB0">
      <w:pPr>
        <w:pStyle w:val="82"/>
        <w:ind w:firstLine="480" w:firstLineChars="200"/>
        <w:rPr>
          <w:rFonts w:cs="宋体"/>
          <w:kern w:val="2"/>
          <w:szCs w:val="24"/>
        </w:rPr>
      </w:pPr>
      <w:r>
        <w:rPr>
          <w:rFonts w:hint="eastAsia" w:cs="宋体"/>
          <w:kern w:val="2"/>
          <w:szCs w:val="24"/>
        </w:rPr>
        <w:t>银行账号：611979135510</w:t>
      </w:r>
    </w:p>
    <w:p w14:paraId="24A3E4FA">
      <w:pPr>
        <w:pStyle w:val="82"/>
      </w:pPr>
      <w:r>
        <w:rPr>
          <w:rFonts w:hint="eastAsia"/>
        </w:rPr>
        <w:t>31.4代理服务收费标准：《关于进一步放开建设项目专业服务价格的通知》（发改价格〔2015〕299号），决定全面放开招标代理费，由实行政府指导价管理改为实行市场调节价，价格由双方协商确定。</w:t>
      </w:r>
    </w:p>
    <w:p w14:paraId="5ACB7308">
      <w:pPr>
        <w:pStyle w:val="82"/>
      </w:pPr>
    </w:p>
    <w:p w14:paraId="5F8F2BCF">
      <w:pPr>
        <w:pStyle w:val="82"/>
      </w:pPr>
    </w:p>
    <w:p w14:paraId="3CB7D46A">
      <w:pPr>
        <w:pStyle w:val="82"/>
      </w:pPr>
    </w:p>
    <w:p w14:paraId="440EDB9C">
      <w:pPr>
        <w:pStyle w:val="82"/>
      </w:pPr>
    </w:p>
    <w:p w14:paraId="2BBB8792">
      <w:pPr>
        <w:pStyle w:val="82"/>
      </w:pPr>
    </w:p>
    <w:p w14:paraId="155A8740">
      <w:pPr>
        <w:pStyle w:val="82"/>
      </w:pPr>
    </w:p>
    <w:bookmarkEnd w:id="21"/>
    <w:p w14:paraId="3224AF8B">
      <w:pPr>
        <w:spacing w:line="360" w:lineRule="auto"/>
        <w:jc w:val="center"/>
        <w:outlineLvl w:val="0"/>
        <w:rPr>
          <w:rFonts w:ascii="宋体" w:hAnsi="宋体" w:cs="宋体"/>
          <w:b/>
          <w:color w:val="000000" w:themeColor="text1"/>
          <w:sz w:val="36"/>
          <w:szCs w:val="36"/>
        </w:rPr>
      </w:pPr>
      <w:r>
        <w:rPr>
          <w:rFonts w:hint="eastAsia" w:ascii="宋体" w:hAnsi="宋体" w:cs="宋体"/>
          <w:b/>
          <w:color w:val="000000" w:themeColor="text1"/>
          <w:sz w:val="36"/>
          <w:szCs w:val="36"/>
        </w:rPr>
        <w:t>第三部分 采购需求</w:t>
      </w:r>
    </w:p>
    <w:tbl>
      <w:tblPr>
        <w:tblStyle w:val="62"/>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94"/>
        <w:gridCol w:w="698"/>
        <w:gridCol w:w="717"/>
        <w:gridCol w:w="5578"/>
      </w:tblGrid>
      <w:tr w14:paraId="5804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7D5886E5">
            <w:pPr>
              <w:tabs>
                <w:tab w:val="left" w:pos="180"/>
                <w:tab w:val="left" w:pos="1620"/>
              </w:tabs>
              <w:spacing w:before="100" w:beforeAutospacing="1" w:after="100" w:afterAutospacing="1"/>
              <w:jc w:val="center"/>
              <w:rPr>
                <w:rFonts w:ascii="宋体" w:hAnsi="宋体" w:cs="宋体"/>
                <w:b/>
                <w:sz w:val="24"/>
              </w:rPr>
            </w:pPr>
            <w:r>
              <w:rPr>
                <w:rFonts w:hint="eastAsia" w:ascii="宋体" w:hAnsi="宋体" w:cs="宋体"/>
                <w:b/>
                <w:sz w:val="24"/>
              </w:rPr>
              <w:t>序号</w:t>
            </w:r>
          </w:p>
        </w:tc>
        <w:tc>
          <w:tcPr>
            <w:tcW w:w="2194" w:type="dxa"/>
            <w:vAlign w:val="center"/>
          </w:tcPr>
          <w:p w14:paraId="024D1993">
            <w:pPr>
              <w:tabs>
                <w:tab w:val="left" w:pos="180"/>
                <w:tab w:val="left" w:pos="1620"/>
              </w:tabs>
              <w:spacing w:before="100" w:beforeAutospacing="1" w:after="100" w:afterAutospacing="1"/>
              <w:jc w:val="center"/>
              <w:rPr>
                <w:rFonts w:ascii="宋体" w:hAnsi="宋体" w:cs="宋体"/>
                <w:b/>
                <w:sz w:val="24"/>
              </w:rPr>
            </w:pPr>
            <w:r>
              <w:rPr>
                <w:rFonts w:hint="eastAsia" w:ascii="宋体" w:hAnsi="宋体" w:cs="宋体"/>
                <w:b/>
                <w:sz w:val="24"/>
              </w:rPr>
              <w:t>服务内容</w:t>
            </w:r>
          </w:p>
        </w:tc>
        <w:tc>
          <w:tcPr>
            <w:tcW w:w="698" w:type="dxa"/>
            <w:vAlign w:val="center"/>
          </w:tcPr>
          <w:p w14:paraId="1C3276C2">
            <w:pPr>
              <w:tabs>
                <w:tab w:val="left" w:pos="180"/>
                <w:tab w:val="left" w:pos="1620"/>
              </w:tabs>
              <w:spacing w:before="100" w:beforeAutospacing="1" w:after="100" w:afterAutospacing="1"/>
              <w:jc w:val="center"/>
              <w:rPr>
                <w:rFonts w:ascii="宋体" w:hAnsi="宋体" w:cs="宋体"/>
                <w:b/>
                <w:sz w:val="24"/>
              </w:rPr>
            </w:pPr>
            <w:r>
              <w:rPr>
                <w:rFonts w:hint="eastAsia" w:ascii="宋体" w:hAnsi="宋体" w:cs="宋体"/>
                <w:b/>
                <w:sz w:val="24"/>
              </w:rPr>
              <w:t>数量</w:t>
            </w:r>
          </w:p>
        </w:tc>
        <w:tc>
          <w:tcPr>
            <w:tcW w:w="717" w:type="dxa"/>
            <w:vAlign w:val="center"/>
          </w:tcPr>
          <w:p w14:paraId="4C3A9BA9">
            <w:pPr>
              <w:tabs>
                <w:tab w:val="left" w:pos="180"/>
                <w:tab w:val="left" w:pos="1620"/>
              </w:tabs>
              <w:spacing w:before="100" w:beforeAutospacing="1" w:after="100" w:afterAutospacing="1"/>
              <w:jc w:val="center"/>
              <w:rPr>
                <w:rFonts w:ascii="宋体" w:hAnsi="宋体" w:cs="宋体"/>
                <w:b/>
                <w:sz w:val="24"/>
              </w:rPr>
            </w:pPr>
            <w:r>
              <w:rPr>
                <w:rFonts w:hint="eastAsia" w:ascii="宋体" w:hAnsi="宋体" w:cs="宋体"/>
                <w:b/>
                <w:sz w:val="24"/>
              </w:rPr>
              <w:t>单位</w:t>
            </w:r>
          </w:p>
        </w:tc>
        <w:tc>
          <w:tcPr>
            <w:tcW w:w="5578" w:type="dxa"/>
            <w:vAlign w:val="center"/>
          </w:tcPr>
          <w:p w14:paraId="6982C81B">
            <w:pPr>
              <w:tabs>
                <w:tab w:val="left" w:pos="180"/>
                <w:tab w:val="left" w:pos="1620"/>
              </w:tabs>
              <w:spacing w:before="100" w:beforeAutospacing="1" w:after="100" w:afterAutospacing="1"/>
              <w:jc w:val="center"/>
              <w:rPr>
                <w:rFonts w:ascii="宋体" w:hAnsi="宋体" w:cs="宋体"/>
                <w:b/>
                <w:sz w:val="24"/>
              </w:rPr>
            </w:pPr>
            <w:r>
              <w:rPr>
                <w:rFonts w:hint="eastAsia" w:ascii="宋体" w:hAnsi="宋体" w:cs="宋体"/>
                <w:b/>
                <w:bCs/>
                <w:sz w:val="24"/>
              </w:rPr>
              <w:t>主要服务技术规范及要求</w:t>
            </w:r>
          </w:p>
        </w:tc>
      </w:tr>
      <w:tr w14:paraId="1B32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7CA87BDD">
            <w:pPr>
              <w:spacing w:before="100" w:beforeAutospacing="1" w:after="100" w:afterAutospacing="1" w:line="360" w:lineRule="exact"/>
              <w:jc w:val="center"/>
              <w:rPr>
                <w:rFonts w:ascii="宋体" w:hAnsi="宋体" w:cs="宋体"/>
                <w:sz w:val="24"/>
              </w:rPr>
            </w:pPr>
            <w:r>
              <w:rPr>
                <w:rFonts w:hint="eastAsia" w:ascii="宋体" w:hAnsi="宋体" w:cs="宋体"/>
                <w:sz w:val="24"/>
              </w:rPr>
              <w:t>1</w:t>
            </w:r>
          </w:p>
        </w:tc>
        <w:tc>
          <w:tcPr>
            <w:tcW w:w="2194" w:type="dxa"/>
            <w:vAlign w:val="center"/>
          </w:tcPr>
          <w:p w14:paraId="0902957B">
            <w:pPr>
              <w:spacing w:before="100" w:beforeAutospacing="1" w:after="100" w:afterAutospacing="1"/>
              <w:jc w:val="center"/>
              <w:rPr>
                <w:rFonts w:ascii="宋体" w:hAnsi="宋体" w:cs="宋体"/>
                <w:sz w:val="24"/>
              </w:rPr>
            </w:pPr>
            <w:r>
              <w:rPr>
                <w:rFonts w:hint="eastAsia" w:ascii="宋体" w:hAnsi="宋体" w:cs="Arial"/>
                <w:sz w:val="24"/>
              </w:rPr>
              <w:t>合浦县人民医院洗衣服务采购</w:t>
            </w:r>
          </w:p>
        </w:tc>
        <w:tc>
          <w:tcPr>
            <w:tcW w:w="698" w:type="dxa"/>
            <w:vAlign w:val="center"/>
          </w:tcPr>
          <w:p w14:paraId="675AAE56">
            <w:pPr>
              <w:snapToGrid w:val="0"/>
              <w:spacing w:before="100" w:beforeAutospacing="1" w:after="100" w:afterAutospacing="1"/>
              <w:jc w:val="center"/>
              <w:rPr>
                <w:rFonts w:ascii="宋体" w:hAnsi="宋体" w:cs="宋体"/>
                <w:sz w:val="24"/>
              </w:rPr>
            </w:pPr>
            <w:r>
              <w:rPr>
                <w:rFonts w:hint="eastAsia" w:ascii="宋体" w:hAnsi="宋体" w:cs="宋体"/>
                <w:sz w:val="24"/>
              </w:rPr>
              <w:t>1</w:t>
            </w:r>
          </w:p>
        </w:tc>
        <w:tc>
          <w:tcPr>
            <w:tcW w:w="717" w:type="dxa"/>
            <w:vAlign w:val="center"/>
          </w:tcPr>
          <w:p w14:paraId="5B3BDCCE">
            <w:pPr>
              <w:snapToGrid w:val="0"/>
              <w:spacing w:before="100" w:beforeAutospacing="1" w:after="100" w:afterAutospacing="1"/>
              <w:jc w:val="center"/>
              <w:rPr>
                <w:rFonts w:ascii="宋体" w:hAnsi="宋体" w:cs="宋体"/>
                <w:sz w:val="24"/>
              </w:rPr>
            </w:pPr>
            <w:r>
              <w:rPr>
                <w:rFonts w:hint="eastAsia" w:ascii="宋体" w:hAnsi="宋体" w:cs="宋体"/>
                <w:sz w:val="24"/>
              </w:rPr>
              <w:t>项</w:t>
            </w:r>
          </w:p>
        </w:tc>
        <w:tc>
          <w:tcPr>
            <w:tcW w:w="5578" w:type="dxa"/>
            <w:vAlign w:val="center"/>
          </w:tcPr>
          <w:p w14:paraId="4AC62611">
            <w:pPr>
              <w:rPr>
                <w:rFonts w:ascii="宋体" w:hAnsi="宋体"/>
                <w:sz w:val="24"/>
              </w:rPr>
            </w:pPr>
            <w:r>
              <w:rPr>
                <w:rFonts w:hint="eastAsia" w:ascii="宋体" w:hAnsi="宋体"/>
                <w:sz w:val="24"/>
              </w:rPr>
              <w:t>一、服务要求</w:t>
            </w:r>
          </w:p>
          <w:p w14:paraId="448C36A2">
            <w:pPr>
              <w:rPr>
                <w:rFonts w:ascii="宋体" w:hAnsi="宋体"/>
                <w:sz w:val="24"/>
              </w:rPr>
            </w:pPr>
            <w:r>
              <w:rPr>
                <w:rFonts w:hint="eastAsia" w:ascii="宋体" w:hAnsi="宋体"/>
                <w:sz w:val="24"/>
              </w:rPr>
              <w:t>1.</w:t>
            </w:r>
            <w:r>
              <w:rPr>
                <w:rFonts w:hint="eastAsia" w:ascii="宋体" w:hAnsi="宋体"/>
                <w:color w:val="000000" w:themeColor="text1"/>
                <w:sz w:val="24"/>
              </w:rPr>
              <w:t>中标供应商</w:t>
            </w:r>
            <w:r>
              <w:rPr>
                <w:rFonts w:hint="eastAsia" w:ascii="宋体" w:hAnsi="宋体"/>
                <w:sz w:val="24"/>
              </w:rPr>
              <w:t>负责医院范围内床位洗涤、工作服洗涤、病号服洗涤、窗帘洗涤等工作。</w:t>
            </w:r>
          </w:p>
          <w:p w14:paraId="5FEDA438">
            <w:pPr>
              <w:rPr>
                <w:rFonts w:ascii="宋体" w:hAnsi="宋体"/>
                <w:sz w:val="24"/>
              </w:rPr>
            </w:pPr>
            <w:r>
              <w:rPr>
                <w:rFonts w:hint="eastAsia" w:ascii="宋体" w:hAnsi="宋体"/>
                <w:sz w:val="24"/>
              </w:rPr>
              <w:t>2.采购人设置地点作为污洁衣物交换点，由双方派人员交换待洗、洁净布类，</w:t>
            </w:r>
            <w:r>
              <w:rPr>
                <w:rFonts w:hint="eastAsia" w:ascii="宋体" w:hAnsi="宋体"/>
                <w:color w:val="000000" w:themeColor="text1"/>
                <w:sz w:val="24"/>
              </w:rPr>
              <w:t>中标供应商</w:t>
            </w:r>
            <w:r>
              <w:rPr>
                <w:rFonts w:hint="eastAsia" w:ascii="宋体" w:hAnsi="宋体"/>
                <w:sz w:val="24"/>
              </w:rPr>
              <w:t>并在每日上午11点，下午17:00之前交到衣物交换点，周转期限24小时，特殊情况除外，</w:t>
            </w:r>
            <w:r>
              <w:rPr>
                <w:rFonts w:hint="eastAsia" w:ascii="宋体" w:hAnsi="宋体"/>
                <w:color w:val="000000" w:themeColor="text1"/>
                <w:sz w:val="24"/>
              </w:rPr>
              <w:t>中标供应商</w:t>
            </w:r>
            <w:r>
              <w:rPr>
                <w:rFonts w:hint="eastAsia" w:ascii="宋体" w:hAnsi="宋体"/>
                <w:sz w:val="24"/>
              </w:rPr>
              <w:t>须在正常洗涤范围内保证采购人每天布类的正常使用。</w:t>
            </w:r>
          </w:p>
          <w:p w14:paraId="7F9A5F4E">
            <w:pPr>
              <w:rPr>
                <w:rFonts w:ascii="宋体" w:hAnsi="宋体"/>
                <w:sz w:val="24"/>
              </w:rPr>
            </w:pPr>
            <w:r>
              <w:rPr>
                <w:rFonts w:hint="eastAsia" w:ascii="宋体" w:hAnsi="宋体"/>
                <w:sz w:val="24"/>
              </w:rPr>
              <w:t>3.污、洁衣物布类交接的具体时间与安排</w:t>
            </w:r>
          </w:p>
          <w:p w14:paraId="3D444EB5">
            <w:pPr>
              <w:rPr>
                <w:rFonts w:ascii="宋体" w:hAnsi="宋体"/>
                <w:sz w:val="24"/>
              </w:rPr>
            </w:pPr>
            <w:r>
              <w:rPr>
                <w:rFonts w:hint="eastAsia" w:ascii="宋体" w:hAnsi="宋体"/>
                <w:sz w:val="24"/>
              </w:rPr>
              <w:t>3.1布类每天收、送2次，收的时间为每天上午、下午，送的时间为次日上午、下午。</w:t>
            </w:r>
          </w:p>
          <w:p w14:paraId="00D57C2A">
            <w:pPr>
              <w:rPr>
                <w:rFonts w:ascii="宋体" w:hAnsi="宋体"/>
                <w:sz w:val="24"/>
              </w:rPr>
            </w:pPr>
            <w:r>
              <w:rPr>
                <w:rFonts w:hint="eastAsia" w:ascii="宋体" w:hAnsi="宋体"/>
                <w:sz w:val="24"/>
              </w:rPr>
              <w:t>3.2工作服及值班用品每周收、发两次，特殊及重点科室收发2次以上。</w:t>
            </w:r>
          </w:p>
          <w:p w14:paraId="53098B4D">
            <w:pPr>
              <w:rPr>
                <w:rFonts w:ascii="宋体" w:hAnsi="宋体"/>
                <w:sz w:val="24"/>
              </w:rPr>
            </w:pPr>
            <w:r>
              <w:rPr>
                <w:rFonts w:hint="eastAsia" w:ascii="宋体" w:hAnsi="宋体"/>
                <w:sz w:val="24"/>
              </w:rPr>
              <w:t>3.3污、洁物品件数由双方清点，填单后由采购人负责复核，并签字认可。</w:t>
            </w:r>
          </w:p>
          <w:p w14:paraId="1E800CF2">
            <w:pPr>
              <w:rPr>
                <w:rFonts w:ascii="宋体" w:hAnsi="宋体"/>
                <w:sz w:val="24"/>
              </w:rPr>
            </w:pPr>
            <w:r>
              <w:rPr>
                <w:rFonts w:hint="eastAsia" w:ascii="宋体" w:hAnsi="宋体"/>
                <w:sz w:val="24"/>
              </w:rPr>
              <w:t>3.4破损衣物由双方另行登记备案，为保证洗涤衣物的质量，采购人另外包装死者物品、严重污脏破损物品、涉及传染病污染等物品等，应作报废处理，不再送洗。</w:t>
            </w:r>
          </w:p>
          <w:p w14:paraId="0437737D">
            <w:pPr>
              <w:rPr>
                <w:rFonts w:ascii="宋体" w:hAnsi="宋体"/>
                <w:sz w:val="24"/>
              </w:rPr>
            </w:pPr>
            <w:r>
              <w:rPr>
                <w:rFonts w:hint="eastAsia" w:ascii="宋体" w:hAnsi="宋体"/>
                <w:sz w:val="24"/>
              </w:rPr>
              <w:t>3.5为防止衣物的混杂无序，</w:t>
            </w:r>
            <w:r>
              <w:rPr>
                <w:rFonts w:hint="eastAsia" w:ascii="宋体" w:hAnsi="宋体"/>
                <w:color w:val="000000" w:themeColor="text1"/>
                <w:sz w:val="24"/>
              </w:rPr>
              <w:t>中标供应商</w:t>
            </w:r>
            <w:r>
              <w:rPr>
                <w:rFonts w:hint="eastAsia" w:ascii="宋体" w:hAnsi="宋体"/>
                <w:sz w:val="24"/>
              </w:rPr>
              <w:t>将对采购人布草按种类区分，采购人提供各病区、科室分布情况及医护人员工作服号码供</w:t>
            </w:r>
            <w:r>
              <w:rPr>
                <w:rFonts w:hint="eastAsia" w:ascii="宋体" w:hAnsi="宋体"/>
                <w:color w:val="000000" w:themeColor="text1"/>
                <w:sz w:val="24"/>
              </w:rPr>
              <w:t>中标供应商</w:t>
            </w:r>
            <w:r>
              <w:rPr>
                <w:rFonts w:hint="eastAsia" w:ascii="宋体" w:hAnsi="宋体"/>
                <w:sz w:val="24"/>
              </w:rPr>
              <w:t>核对以便方便后期送衣工作。</w:t>
            </w:r>
          </w:p>
          <w:p w14:paraId="221DC9DE">
            <w:pPr>
              <w:rPr>
                <w:rFonts w:ascii="宋体" w:hAnsi="宋体"/>
                <w:sz w:val="24"/>
              </w:rPr>
            </w:pPr>
            <w:r>
              <w:rPr>
                <w:rFonts w:hint="eastAsia" w:ascii="宋体" w:hAnsi="宋体"/>
                <w:sz w:val="24"/>
              </w:rPr>
              <w:t>3.6采购人主管部门应向各有关科室、病区行文通知衣物洗涤的收、发时间及有关注意事项。</w:t>
            </w:r>
          </w:p>
          <w:p w14:paraId="2DB62995">
            <w:pPr>
              <w:rPr>
                <w:rFonts w:ascii="宋体" w:hAnsi="宋体"/>
                <w:sz w:val="24"/>
              </w:rPr>
            </w:pPr>
            <w:r>
              <w:rPr>
                <w:rFonts w:hint="eastAsia" w:ascii="宋体" w:hAnsi="宋体"/>
                <w:sz w:val="24"/>
              </w:rPr>
              <w:t>3.7</w:t>
            </w:r>
            <w:r>
              <w:rPr>
                <w:rFonts w:hint="eastAsia" w:ascii="宋体" w:hAnsi="宋体"/>
                <w:color w:val="000000" w:themeColor="text1"/>
                <w:sz w:val="24"/>
              </w:rPr>
              <w:t>中标供应商</w:t>
            </w:r>
            <w:r>
              <w:rPr>
                <w:rFonts w:hint="eastAsia" w:ascii="宋体" w:hAnsi="宋体"/>
                <w:sz w:val="24"/>
              </w:rPr>
              <w:t>需提供不同颜色的转运袋方便对待洗织物进行分类收集：“感染性织物”装入印有“感染织物”字样的橘红色布袋内；普通脏污织物装入印有“脏污织物”字样的灰色布袋内；医务人员织物装入印有“员工织物”字样的蓝色布袋内；手术室织物装入印有“手术织物”字样的墨绿色布袋内。</w:t>
            </w:r>
          </w:p>
          <w:p w14:paraId="5F134696">
            <w:pPr>
              <w:rPr>
                <w:rFonts w:ascii="宋体" w:hAnsi="宋体"/>
                <w:sz w:val="24"/>
              </w:rPr>
            </w:pPr>
            <w:r>
              <w:rPr>
                <w:rFonts w:hint="eastAsia" w:ascii="宋体" w:hAnsi="宋体"/>
                <w:sz w:val="24"/>
              </w:rPr>
              <w:t>4.若布草出现丢失情况，双方均须先进行自查，若属成交洗涤服务机构管理不善丢失等造成医院损失的，应由成交洗涤服务机构负责赔偿相应数量及相同品质的新品，若属采购人责任则由采购人自行解决。</w:t>
            </w:r>
          </w:p>
          <w:p w14:paraId="7F945D76">
            <w:pPr>
              <w:rPr>
                <w:rFonts w:ascii="宋体" w:hAnsi="宋体"/>
                <w:sz w:val="24"/>
              </w:rPr>
            </w:pPr>
            <w:r>
              <w:rPr>
                <w:rFonts w:hint="eastAsia" w:ascii="宋体" w:hAnsi="宋体"/>
                <w:sz w:val="24"/>
              </w:rPr>
              <w:t>5.若布草破损无法修复的，则由采购人相关科室通知</w:t>
            </w:r>
            <w:r>
              <w:rPr>
                <w:rFonts w:hint="eastAsia" w:ascii="宋体" w:hAnsi="宋体"/>
                <w:color w:val="000000" w:themeColor="text1"/>
                <w:sz w:val="24"/>
              </w:rPr>
              <w:t>中标供应商</w:t>
            </w:r>
            <w:r>
              <w:rPr>
                <w:rFonts w:hint="eastAsia" w:ascii="宋体" w:hAnsi="宋体"/>
                <w:sz w:val="24"/>
              </w:rPr>
              <w:t>收送工作人员及时送交</w:t>
            </w:r>
            <w:r>
              <w:rPr>
                <w:rFonts w:hint="eastAsia" w:ascii="宋体" w:hAnsi="宋体"/>
                <w:color w:val="000000" w:themeColor="text1"/>
                <w:sz w:val="24"/>
              </w:rPr>
              <w:t>采购人</w:t>
            </w:r>
            <w:r>
              <w:rPr>
                <w:rFonts w:hint="eastAsia" w:ascii="宋体" w:hAnsi="宋体"/>
                <w:sz w:val="24"/>
              </w:rPr>
              <w:t>报废备案，以便科室及时做更新处理。</w:t>
            </w:r>
          </w:p>
          <w:p w14:paraId="6C888341">
            <w:pPr>
              <w:rPr>
                <w:rFonts w:ascii="宋体" w:hAnsi="宋体"/>
                <w:sz w:val="24"/>
              </w:rPr>
            </w:pPr>
            <w:r>
              <w:rPr>
                <w:rFonts w:hint="eastAsia" w:ascii="宋体" w:hAnsi="宋体"/>
                <w:sz w:val="24"/>
              </w:rPr>
              <w:t>被服报废时必须双方清点，报废的布草需采购人管理人员清点、确认布草报废标准如下：</w:t>
            </w:r>
          </w:p>
          <w:p w14:paraId="6BCA265F">
            <w:pPr>
              <w:rPr>
                <w:rFonts w:ascii="宋体" w:hAnsi="宋体"/>
                <w:sz w:val="24"/>
              </w:rPr>
            </w:pPr>
            <w:r>
              <w:rPr>
                <w:rFonts w:hint="eastAsia" w:ascii="宋体" w:hAnsi="宋体"/>
                <w:sz w:val="24"/>
              </w:rPr>
              <w:t>布草有超过三个补丁（一个补丁不能超过2厘米），布草中间部位或显眼位置有大块污渍及二块以上超过5厘米的污渍；布草低于5成新；发黄、变色、染色、霉烂。对不符合</w:t>
            </w:r>
            <w:r>
              <w:rPr>
                <w:rFonts w:hint="eastAsia" w:ascii="宋体" w:hAnsi="宋体"/>
                <w:color w:val="000000" w:themeColor="text1"/>
                <w:sz w:val="24"/>
              </w:rPr>
              <w:t>采购人</w:t>
            </w:r>
            <w:r>
              <w:rPr>
                <w:rFonts w:hint="eastAsia" w:ascii="宋体" w:hAnsi="宋体"/>
                <w:sz w:val="24"/>
              </w:rPr>
              <w:t>要求的，给予报废，所有报废的布草要进行销毁，不能重复使用。</w:t>
            </w:r>
          </w:p>
          <w:p w14:paraId="033A1ED7">
            <w:pPr>
              <w:rPr>
                <w:rFonts w:ascii="宋体" w:hAnsi="宋体"/>
                <w:sz w:val="24"/>
              </w:rPr>
            </w:pPr>
            <w:r>
              <w:rPr>
                <w:rFonts w:hint="eastAsia" w:ascii="宋体" w:hAnsi="宋体"/>
                <w:sz w:val="24"/>
              </w:rPr>
              <w:t>要求退洗率不超15％（包括工作服和布类），报废率不得超过床位数</w:t>
            </w:r>
            <w:r>
              <w:rPr>
                <w:rFonts w:hint="eastAsia" w:ascii="宋体" w:hAnsi="宋体"/>
                <w:color w:val="000000" w:themeColor="text1"/>
                <w:sz w:val="24"/>
              </w:rPr>
              <w:t>2％</w:t>
            </w:r>
            <w:r>
              <w:rPr>
                <w:rFonts w:hint="eastAsia" w:ascii="宋体" w:hAnsi="宋体"/>
                <w:sz w:val="24"/>
              </w:rPr>
              <w:t>每月，否则乙方支付超出标准被服更新成本费用的70%。</w:t>
            </w:r>
          </w:p>
          <w:p w14:paraId="08FB66A4">
            <w:pPr>
              <w:rPr>
                <w:rFonts w:ascii="宋体" w:hAnsi="宋体"/>
                <w:sz w:val="24"/>
              </w:rPr>
            </w:pPr>
            <w:r>
              <w:rPr>
                <w:rFonts w:hint="eastAsia" w:ascii="宋体" w:hAnsi="宋体"/>
                <w:sz w:val="24"/>
              </w:rPr>
              <w:t>6.</w:t>
            </w:r>
            <w:r>
              <w:rPr>
                <w:rFonts w:hint="eastAsia" w:ascii="宋体" w:hAnsi="宋体"/>
                <w:color w:val="000000" w:themeColor="text1"/>
                <w:sz w:val="24"/>
              </w:rPr>
              <w:t>中标供应商</w:t>
            </w:r>
            <w:r>
              <w:rPr>
                <w:rFonts w:hint="eastAsia" w:ascii="宋体" w:hAnsi="宋体"/>
                <w:sz w:val="24"/>
              </w:rPr>
              <w:t>应严格按照采购人制定的收、送时间执行，保证洗涤周期不超过24小时，节假日照常运作，如采购人有临时应急需要，</w:t>
            </w:r>
            <w:r>
              <w:rPr>
                <w:rFonts w:hint="eastAsia" w:ascii="宋体" w:hAnsi="宋体"/>
                <w:color w:val="000000" w:themeColor="text1"/>
                <w:sz w:val="24"/>
              </w:rPr>
              <w:t>中标供应商</w:t>
            </w:r>
            <w:r>
              <w:rPr>
                <w:rFonts w:hint="eastAsia" w:ascii="宋体" w:hAnsi="宋体"/>
                <w:sz w:val="24"/>
              </w:rPr>
              <w:t>应无条件配合满足采购人要求，如遇特殊情况（如停电、停水、台风等），双方必须提前沟通到位，以便双方调整安排工作，在此过程中，</w:t>
            </w:r>
            <w:r>
              <w:rPr>
                <w:rFonts w:hint="eastAsia" w:ascii="宋体" w:hAnsi="宋体"/>
                <w:color w:val="000000" w:themeColor="text1"/>
                <w:sz w:val="24"/>
              </w:rPr>
              <w:t>中标供应商</w:t>
            </w:r>
            <w:r>
              <w:rPr>
                <w:rFonts w:hint="eastAsia" w:ascii="宋体" w:hAnsi="宋体"/>
                <w:sz w:val="24"/>
              </w:rPr>
              <w:t>应尽力克服困难满足采购人正常业务运转需求。</w:t>
            </w:r>
          </w:p>
          <w:p w14:paraId="03A91788">
            <w:pPr>
              <w:rPr>
                <w:rFonts w:ascii="宋体" w:hAnsi="宋体"/>
                <w:sz w:val="24"/>
              </w:rPr>
            </w:pPr>
            <w:r>
              <w:rPr>
                <w:rFonts w:hint="eastAsia" w:ascii="宋体" w:hAnsi="宋体"/>
                <w:sz w:val="24"/>
              </w:rPr>
              <w:t>二、质量标准</w:t>
            </w:r>
          </w:p>
          <w:p w14:paraId="0FCBD66F">
            <w:pPr>
              <w:rPr>
                <w:rFonts w:ascii="宋体" w:hAnsi="宋体"/>
                <w:sz w:val="24"/>
              </w:rPr>
            </w:pPr>
            <w:r>
              <w:rPr>
                <w:rFonts w:hint="eastAsia" w:ascii="宋体" w:hAnsi="宋体"/>
                <w:sz w:val="24"/>
              </w:rPr>
              <w:t>1.</w:t>
            </w:r>
            <w:r>
              <w:rPr>
                <w:rFonts w:hint="eastAsia" w:ascii="宋体" w:hAnsi="宋体"/>
                <w:color w:val="000000" w:themeColor="text1"/>
                <w:sz w:val="24"/>
              </w:rPr>
              <w:t>中标供应商</w:t>
            </w:r>
            <w:r>
              <w:rPr>
                <w:rFonts w:hint="eastAsia" w:ascii="宋体" w:hAnsi="宋体"/>
                <w:sz w:val="24"/>
              </w:rPr>
              <w:t>应严格遵守国家于2007年颁布的《洗染业管理办法》，拥有专业的洗涤生产线，严格使用标准流程进行洗涤。</w:t>
            </w:r>
          </w:p>
          <w:p w14:paraId="61085225">
            <w:pPr>
              <w:rPr>
                <w:rFonts w:ascii="宋体" w:hAnsi="宋体"/>
                <w:sz w:val="24"/>
              </w:rPr>
            </w:pPr>
            <w:r>
              <w:rPr>
                <w:rFonts w:hint="eastAsia" w:ascii="宋体" w:hAnsi="宋体"/>
                <w:sz w:val="24"/>
              </w:rPr>
              <w:t>2.经清洗的清洁织物感观上应整洁、干燥、无异味、异物、破损。物理指标符合《医院医用织物消毒技术规范》要求，清洁织物表面的PH应达到6.5～7.5。微生物指标细菌菌落总≤200CFU/100cm2，大肠菌群和金黄色葡萄球菌不得检出（以第三方检测报告为准，检测的结果由</w:t>
            </w:r>
            <w:r>
              <w:rPr>
                <w:rFonts w:hint="eastAsia" w:ascii="宋体" w:hAnsi="宋体"/>
                <w:color w:val="000000" w:themeColor="text1"/>
                <w:sz w:val="24"/>
              </w:rPr>
              <w:t>采购人</w:t>
            </w:r>
            <w:r>
              <w:rPr>
                <w:rFonts w:hint="eastAsia" w:ascii="宋体" w:hAnsi="宋体"/>
                <w:sz w:val="24"/>
              </w:rPr>
              <w:t>存档，费用由</w:t>
            </w:r>
            <w:r>
              <w:rPr>
                <w:rFonts w:hint="eastAsia" w:ascii="宋体" w:hAnsi="宋体"/>
                <w:color w:val="000000" w:themeColor="text1"/>
                <w:sz w:val="24"/>
              </w:rPr>
              <w:t>中标供应商</w:t>
            </w:r>
            <w:r>
              <w:rPr>
                <w:rFonts w:hint="eastAsia" w:ascii="宋体" w:hAnsi="宋体"/>
                <w:sz w:val="24"/>
              </w:rPr>
              <w:t>负责）。</w:t>
            </w:r>
          </w:p>
          <w:p w14:paraId="4A7B84E6">
            <w:pPr>
              <w:rPr>
                <w:rFonts w:ascii="宋体" w:hAnsi="宋体"/>
                <w:sz w:val="24"/>
              </w:rPr>
            </w:pPr>
            <w:r>
              <w:rPr>
                <w:rFonts w:hint="eastAsia" w:ascii="宋体" w:hAnsi="宋体"/>
                <w:sz w:val="24"/>
              </w:rPr>
              <w:t>3.根据医用织物使用对象和污渍性质、程度不同，应分机或分批洗涤消毒：新生儿、婴儿的医用织物、手术室的医用织物（如手术衣、手术铺单等）、脏污织物、感染性织物必须专机洗涤消毒；布巾和地巾，污染物品与非污染物品，工作服与患者服，有色和白色类宜分开清洗、消毒，杜绝混合洗涤，防止交叉感染和变色，重污织物三天内返回。</w:t>
            </w:r>
          </w:p>
          <w:p w14:paraId="7AD0A70E">
            <w:pPr>
              <w:rPr>
                <w:rFonts w:ascii="宋体" w:hAnsi="宋体"/>
                <w:sz w:val="24"/>
              </w:rPr>
            </w:pPr>
            <w:r>
              <w:rPr>
                <w:rFonts w:hint="eastAsia" w:ascii="宋体" w:hAnsi="宋体"/>
                <w:sz w:val="24"/>
              </w:rPr>
              <w:t>4.在日常的工作中对</w:t>
            </w:r>
            <w:r>
              <w:rPr>
                <w:rFonts w:hint="eastAsia" w:ascii="宋体" w:hAnsi="宋体"/>
                <w:color w:val="000000" w:themeColor="text1"/>
                <w:sz w:val="24"/>
              </w:rPr>
              <w:t>科室</w:t>
            </w:r>
            <w:r>
              <w:rPr>
                <w:rFonts w:hint="eastAsia" w:ascii="宋体" w:hAnsi="宋体"/>
                <w:sz w:val="24"/>
              </w:rPr>
              <w:t>提出的问题和建议</w:t>
            </w:r>
            <w:r>
              <w:rPr>
                <w:rFonts w:hint="eastAsia" w:ascii="宋体" w:hAnsi="宋体"/>
                <w:color w:val="000000" w:themeColor="text1"/>
                <w:sz w:val="24"/>
              </w:rPr>
              <w:t>中标供应商</w:t>
            </w:r>
            <w:r>
              <w:rPr>
                <w:rFonts w:hint="eastAsia" w:ascii="宋体" w:hAnsi="宋体"/>
                <w:sz w:val="24"/>
              </w:rPr>
              <w:t>一般不超过1小时解决，比较复杂的问题，2天内必须予以解决。</w:t>
            </w:r>
          </w:p>
          <w:p w14:paraId="5AC82653">
            <w:pPr>
              <w:rPr>
                <w:rFonts w:ascii="宋体" w:hAnsi="宋体"/>
                <w:sz w:val="24"/>
              </w:rPr>
            </w:pPr>
            <w:r>
              <w:rPr>
                <w:rFonts w:hint="eastAsia" w:ascii="宋体" w:hAnsi="宋体"/>
                <w:sz w:val="24"/>
              </w:rPr>
              <w:t>5.</w:t>
            </w:r>
            <w:r>
              <w:rPr>
                <w:rFonts w:hint="eastAsia" w:ascii="宋体" w:hAnsi="宋体"/>
                <w:color w:val="000000" w:themeColor="text1"/>
                <w:sz w:val="24"/>
              </w:rPr>
              <w:t>中标供应商</w:t>
            </w:r>
            <w:r>
              <w:rPr>
                <w:rFonts w:hint="eastAsia" w:ascii="宋体" w:hAnsi="宋体"/>
                <w:sz w:val="24"/>
              </w:rPr>
              <w:t>严格执行服务承诺，接受采购人</w:t>
            </w:r>
            <w:r>
              <w:rPr>
                <w:rFonts w:hint="eastAsia" w:ascii="宋体" w:hAnsi="宋体"/>
                <w:color w:val="000000" w:themeColor="text1"/>
                <w:sz w:val="24"/>
              </w:rPr>
              <w:t>及采购人各个科室的监督</w:t>
            </w:r>
            <w:r>
              <w:rPr>
                <w:rFonts w:hint="eastAsia" w:ascii="宋体" w:hAnsi="宋体"/>
                <w:sz w:val="24"/>
              </w:rPr>
              <w:t>。</w:t>
            </w:r>
          </w:p>
          <w:p w14:paraId="1A8C284C">
            <w:pPr>
              <w:rPr>
                <w:rFonts w:ascii="宋体" w:hAnsi="宋体"/>
                <w:sz w:val="24"/>
              </w:rPr>
            </w:pPr>
            <w:r>
              <w:rPr>
                <w:rFonts w:hint="eastAsia" w:ascii="宋体" w:hAnsi="宋体"/>
                <w:sz w:val="24"/>
              </w:rPr>
              <w:t>采购人有权对</w:t>
            </w:r>
            <w:r>
              <w:rPr>
                <w:rFonts w:hint="eastAsia" w:ascii="宋体" w:hAnsi="宋体"/>
                <w:color w:val="000000" w:themeColor="text1"/>
                <w:sz w:val="24"/>
              </w:rPr>
              <w:t>中标供应商</w:t>
            </w:r>
            <w:r>
              <w:rPr>
                <w:rFonts w:hint="eastAsia" w:ascii="宋体" w:hAnsi="宋体"/>
                <w:sz w:val="24"/>
              </w:rPr>
              <w:t>的经营管理行使监督权。定期对</w:t>
            </w:r>
            <w:r>
              <w:rPr>
                <w:rFonts w:hint="eastAsia" w:ascii="宋体" w:hAnsi="宋体"/>
                <w:color w:val="000000" w:themeColor="text1"/>
                <w:sz w:val="24"/>
              </w:rPr>
              <w:t>中标供应商</w:t>
            </w:r>
            <w:r>
              <w:rPr>
                <w:rFonts w:hint="eastAsia" w:ascii="宋体" w:hAnsi="宋体"/>
                <w:sz w:val="24"/>
              </w:rPr>
              <w:t>的洗涤质量、洗涤用品、收送车辆进行抽查。如采购人发现</w:t>
            </w:r>
            <w:r>
              <w:rPr>
                <w:rFonts w:hint="eastAsia" w:ascii="宋体" w:hAnsi="宋体"/>
                <w:color w:val="000000" w:themeColor="text1"/>
                <w:sz w:val="24"/>
              </w:rPr>
              <w:t>中标供应商</w:t>
            </w:r>
            <w:r>
              <w:rPr>
                <w:rFonts w:hint="eastAsia" w:ascii="宋体" w:hAnsi="宋体"/>
                <w:sz w:val="24"/>
              </w:rPr>
              <w:t>的洗涤及收送设备不能满足各项洗涤工作时，采购人有权要求</w:t>
            </w:r>
            <w:r>
              <w:rPr>
                <w:rFonts w:hint="eastAsia" w:ascii="宋体" w:hAnsi="宋体"/>
                <w:color w:val="000000" w:themeColor="text1"/>
                <w:sz w:val="24"/>
              </w:rPr>
              <w:t>中标供应商</w:t>
            </w:r>
            <w:r>
              <w:rPr>
                <w:rFonts w:hint="eastAsia" w:ascii="宋体" w:hAnsi="宋体"/>
                <w:sz w:val="24"/>
              </w:rPr>
              <w:t>增加设备，费用由</w:t>
            </w:r>
            <w:r>
              <w:rPr>
                <w:rFonts w:hint="eastAsia" w:ascii="宋体" w:hAnsi="宋体"/>
                <w:color w:val="000000" w:themeColor="text1"/>
                <w:sz w:val="24"/>
              </w:rPr>
              <w:t>中标供应商</w:t>
            </w:r>
            <w:r>
              <w:rPr>
                <w:rFonts w:hint="eastAsia" w:ascii="宋体" w:hAnsi="宋体"/>
                <w:sz w:val="24"/>
              </w:rPr>
              <w:t>负责。</w:t>
            </w:r>
          </w:p>
          <w:p w14:paraId="3FAC3F8E">
            <w:pPr>
              <w:rPr>
                <w:rFonts w:ascii="宋体" w:hAnsi="宋体"/>
                <w:sz w:val="24"/>
              </w:rPr>
            </w:pPr>
            <w:r>
              <w:rPr>
                <w:rFonts w:hint="eastAsia" w:ascii="宋体" w:hAnsi="宋体"/>
                <w:sz w:val="24"/>
              </w:rPr>
              <w:t>采购人对</w:t>
            </w:r>
            <w:r>
              <w:rPr>
                <w:rFonts w:hint="eastAsia" w:ascii="宋体" w:hAnsi="宋体"/>
                <w:color w:val="000000" w:themeColor="text1"/>
                <w:sz w:val="24"/>
              </w:rPr>
              <w:t>中标供应商</w:t>
            </w:r>
            <w:r>
              <w:rPr>
                <w:rFonts w:hint="eastAsia" w:ascii="宋体" w:hAnsi="宋体"/>
                <w:sz w:val="24"/>
              </w:rPr>
              <w:t>的服务进行质量考核及监管，具体如下：</w:t>
            </w:r>
          </w:p>
          <w:p w14:paraId="647B56CF">
            <w:pPr>
              <w:rPr>
                <w:rFonts w:ascii="宋体" w:hAnsi="宋体"/>
                <w:sz w:val="24"/>
              </w:rPr>
            </w:pPr>
            <w:r>
              <w:rPr>
                <w:rFonts w:hint="eastAsia" w:ascii="宋体" w:hAnsi="宋体"/>
                <w:sz w:val="24"/>
              </w:rPr>
              <w:t>5.1考核内容：被服洗涤质量、工作效率、服务态度，环境卫生。</w:t>
            </w:r>
          </w:p>
          <w:p w14:paraId="1CDA893D">
            <w:pPr>
              <w:rPr>
                <w:rFonts w:ascii="宋体" w:hAnsi="宋体"/>
                <w:sz w:val="24"/>
              </w:rPr>
            </w:pPr>
            <w:r>
              <w:rPr>
                <w:rFonts w:hint="eastAsia" w:ascii="宋体" w:hAnsi="宋体"/>
                <w:sz w:val="24"/>
              </w:rPr>
              <w:t>5.2洗涤工作质量、服务质量由</w:t>
            </w:r>
            <w:r>
              <w:rPr>
                <w:rFonts w:hint="eastAsia" w:ascii="宋体" w:hAnsi="宋体"/>
                <w:color w:val="000000" w:themeColor="text1"/>
                <w:sz w:val="24"/>
              </w:rPr>
              <w:t>中标供应商</w:t>
            </w:r>
            <w:r>
              <w:rPr>
                <w:rFonts w:hint="eastAsia" w:ascii="宋体" w:hAnsi="宋体"/>
                <w:sz w:val="24"/>
              </w:rPr>
              <w:t>负责督促检查，对洗涤质量进行监管、督促，每月考核一次，由采购人每月将考核表下发到科室，由科主任、护士长对考核内容进行评价，并对各科室上交的考核评价情况进行统计，表格评分标准分优良≥90分、合格≥80分、差＜80分三种。</w:t>
            </w:r>
          </w:p>
          <w:p w14:paraId="4D2D2166">
            <w:pPr>
              <w:rPr>
                <w:rFonts w:ascii="宋体" w:hAnsi="宋体"/>
                <w:sz w:val="24"/>
              </w:rPr>
            </w:pPr>
            <w:r>
              <w:rPr>
                <w:rFonts w:hint="eastAsia" w:ascii="宋体" w:hAnsi="宋体"/>
                <w:sz w:val="24"/>
              </w:rPr>
              <w:t>5.3根据各科考核总评统计结果进行费用扣除，合格率低于80％的，一次性扣3000元。合格率不足60％的，一次性扣5000元。</w:t>
            </w:r>
          </w:p>
          <w:p w14:paraId="50DB8EFC">
            <w:pPr>
              <w:rPr>
                <w:rFonts w:ascii="宋体" w:hAnsi="宋体"/>
                <w:sz w:val="24"/>
              </w:rPr>
            </w:pPr>
            <w:r>
              <w:rPr>
                <w:rFonts w:hint="eastAsia" w:ascii="宋体" w:hAnsi="宋体"/>
                <w:sz w:val="24"/>
              </w:rPr>
              <w:t>5.4洗涤工作质量：在监督检查工作中发现存在问题，除要求</w:t>
            </w:r>
            <w:r>
              <w:rPr>
                <w:rFonts w:hint="eastAsia" w:ascii="宋体" w:hAnsi="宋体"/>
                <w:color w:val="000000" w:themeColor="text1"/>
                <w:sz w:val="24"/>
              </w:rPr>
              <w:t>中标供应商</w:t>
            </w:r>
            <w:r>
              <w:rPr>
                <w:rFonts w:hint="eastAsia" w:ascii="宋体" w:hAnsi="宋体"/>
                <w:sz w:val="24"/>
              </w:rPr>
              <w:t>做出整改以外，并按合同规定从洗涤费中扣除相应经济损失，如：</w:t>
            </w:r>
          </w:p>
          <w:p w14:paraId="5CF3003A">
            <w:pPr>
              <w:rPr>
                <w:rFonts w:ascii="宋体" w:hAnsi="宋体"/>
                <w:sz w:val="24"/>
              </w:rPr>
            </w:pPr>
            <w:r>
              <w:rPr>
                <w:rFonts w:hint="eastAsia" w:ascii="宋体" w:hAnsi="宋体"/>
                <w:sz w:val="24"/>
              </w:rPr>
              <w:t>（1）乙方未按照最新《医院医用织物洗涤消毒技术标准》（</w:t>
            </w:r>
            <w:r>
              <w:rPr>
                <w:rFonts w:ascii="宋体" w:hAnsi="宋体"/>
                <w:sz w:val="24"/>
              </w:rPr>
              <w:t>WS/T 508-</w:t>
            </w:r>
            <w:r>
              <w:rPr>
                <w:rFonts w:hint="eastAsia" w:ascii="宋体" w:hAnsi="宋体"/>
                <w:sz w:val="24"/>
              </w:rPr>
              <w:t>2025）进行洗涤的，扣20分/次，且同时扣款5000元/次。若相关规范有更新，应按照最新的相关规范执行。</w:t>
            </w:r>
          </w:p>
          <w:p w14:paraId="08A8E036">
            <w:pPr>
              <w:rPr>
                <w:rFonts w:ascii="宋体" w:hAnsi="宋体"/>
                <w:sz w:val="24"/>
              </w:rPr>
            </w:pPr>
            <w:r>
              <w:rPr>
                <w:rFonts w:hint="eastAsia" w:ascii="宋体" w:hAnsi="宋体"/>
                <w:sz w:val="24"/>
              </w:rPr>
              <w:t>（2）收送医用织物时发现漏收、不收、不送、漏送或者不按规定时间收送及清点的，不能做到当天及时下收下送，送货单上写的医用织物量与实际数量不符的，扣1分/次，且同时扣款30元/次。</w:t>
            </w:r>
          </w:p>
          <w:p w14:paraId="1F1DBA06">
            <w:pPr>
              <w:rPr>
                <w:rFonts w:ascii="宋体" w:hAnsi="宋体"/>
                <w:sz w:val="24"/>
              </w:rPr>
            </w:pPr>
            <w:r>
              <w:rPr>
                <w:rFonts w:hint="eastAsia" w:ascii="宋体" w:hAnsi="宋体"/>
                <w:sz w:val="24"/>
              </w:rPr>
              <w:t>（3）收送医用织物时，不按要求在指定地点存放医用织物，乱堆乱放，造成院内通道使用受到影响的，扣2分/次，且同时扣款100元/次。</w:t>
            </w:r>
          </w:p>
          <w:p w14:paraId="11126000">
            <w:pPr>
              <w:rPr>
                <w:rFonts w:ascii="宋体" w:hAnsi="宋体"/>
                <w:sz w:val="24"/>
              </w:rPr>
            </w:pPr>
            <w:r>
              <w:rPr>
                <w:rFonts w:hint="eastAsia" w:ascii="宋体" w:hAnsi="宋体"/>
                <w:sz w:val="24"/>
              </w:rPr>
              <w:t>（4）被服洗涤不干净送到科室的，每件扣1分，扣20元（不论大件小件）。</w:t>
            </w:r>
          </w:p>
          <w:p w14:paraId="495B0331">
            <w:pPr>
              <w:rPr>
                <w:rFonts w:ascii="宋体" w:hAnsi="宋体"/>
                <w:sz w:val="24"/>
              </w:rPr>
            </w:pPr>
            <w:r>
              <w:rPr>
                <w:rFonts w:hint="eastAsia" w:ascii="宋体" w:hAnsi="宋体"/>
                <w:sz w:val="24"/>
              </w:rPr>
              <w:t>（5）所有布草类制品如有掉线、掉扣不钉、不补下送到科室的，每件扣1分，扣10元。</w:t>
            </w:r>
          </w:p>
          <w:p w14:paraId="00738031">
            <w:pPr>
              <w:rPr>
                <w:rFonts w:ascii="宋体" w:hAnsi="宋体"/>
                <w:sz w:val="24"/>
              </w:rPr>
            </w:pPr>
            <w:r>
              <w:rPr>
                <w:rFonts w:hint="eastAsia" w:ascii="宋体" w:hAnsi="宋体"/>
                <w:sz w:val="24"/>
              </w:rPr>
              <w:t>（6）被服修补颜色不相同的，每处扣1分，扣2元。</w:t>
            </w:r>
          </w:p>
          <w:p w14:paraId="482FF2D4">
            <w:pPr>
              <w:rPr>
                <w:rFonts w:ascii="宋体" w:hAnsi="宋体"/>
                <w:sz w:val="24"/>
              </w:rPr>
            </w:pPr>
            <w:r>
              <w:rPr>
                <w:rFonts w:hint="eastAsia" w:ascii="宋体" w:hAnsi="宋体"/>
                <w:sz w:val="24"/>
              </w:rPr>
              <w:t>（7）衣服补丁扣子颜色不相同的，每件扣1分，扣2元。</w:t>
            </w:r>
          </w:p>
          <w:p w14:paraId="550BA6FD">
            <w:pPr>
              <w:rPr>
                <w:rFonts w:ascii="宋体" w:hAnsi="宋体"/>
                <w:sz w:val="24"/>
              </w:rPr>
            </w:pPr>
            <w:r>
              <w:rPr>
                <w:rFonts w:hint="eastAsia" w:ascii="宋体" w:hAnsi="宋体"/>
                <w:sz w:val="24"/>
              </w:rPr>
              <w:t>（8）由于工作原因，造成各种被服丢失，超15天不及时补上的，除补上新的被服外，每件扣5分，扣10元。</w:t>
            </w:r>
          </w:p>
          <w:p w14:paraId="35A58D1F">
            <w:pPr>
              <w:rPr>
                <w:rFonts w:ascii="宋体" w:hAnsi="宋体"/>
                <w:sz w:val="24"/>
              </w:rPr>
            </w:pPr>
            <w:r>
              <w:rPr>
                <w:rFonts w:hint="eastAsia" w:ascii="宋体" w:hAnsi="宋体"/>
                <w:sz w:val="24"/>
              </w:rPr>
              <w:t>（9）被服没有按时下送，拖延时间超过30分钟以上1小时以内的每次扣15分，扣200元，造成影响手术的每次扣20分，扣500元，造成严重后果的以</w:t>
            </w:r>
            <w:r>
              <w:rPr>
                <w:rFonts w:hint="eastAsia" w:ascii="宋体" w:hAnsi="宋体"/>
                <w:color w:val="000000" w:themeColor="text1"/>
                <w:sz w:val="24"/>
              </w:rPr>
              <w:t>采购人</w:t>
            </w:r>
            <w:r>
              <w:rPr>
                <w:rFonts w:hint="eastAsia" w:ascii="宋体" w:hAnsi="宋体"/>
                <w:sz w:val="24"/>
              </w:rPr>
              <w:t>决议进行处罚；或因被服洗涤质量原因，造成影响手术的每次最低扣除1000元；因停水、停电、锅炉坏（三天以上）及不可抗力因素的可以免责，并提前通知科室，及时做好应急预案工作，不能影响手术的正常开展。</w:t>
            </w:r>
          </w:p>
          <w:p w14:paraId="22850656">
            <w:pPr>
              <w:rPr>
                <w:rFonts w:ascii="宋体" w:hAnsi="宋体"/>
                <w:sz w:val="24"/>
              </w:rPr>
            </w:pPr>
            <w:r>
              <w:rPr>
                <w:rFonts w:hint="eastAsia" w:ascii="宋体" w:hAnsi="宋体"/>
                <w:sz w:val="24"/>
              </w:rPr>
              <w:t>（10）在收送被服时，不按照专车专用的，院内收送车发现一次扣300元，院外转运汽车发现一次扣3000元。收送的布草，不按全封闭打包要求进行收送的，发现一次扣300元</w:t>
            </w:r>
            <w:r>
              <w:rPr>
                <w:rFonts w:hint="eastAsia" w:ascii="宋体" w:hAnsi="宋体"/>
                <w:color w:val="0000FF"/>
                <w:sz w:val="24"/>
              </w:rPr>
              <w:t>。</w:t>
            </w:r>
            <w:r>
              <w:rPr>
                <w:rFonts w:hint="eastAsia" w:ascii="宋体" w:hAnsi="宋体"/>
                <w:sz w:val="24"/>
              </w:rPr>
              <w:t>扣5分。</w:t>
            </w:r>
          </w:p>
          <w:p w14:paraId="13E9126F">
            <w:pPr>
              <w:rPr>
                <w:rFonts w:ascii="宋体" w:hAnsi="宋体"/>
                <w:sz w:val="24"/>
              </w:rPr>
            </w:pPr>
            <w:r>
              <w:rPr>
                <w:rFonts w:hint="eastAsia" w:ascii="宋体" w:hAnsi="宋体"/>
                <w:sz w:val="24"/>
              </w:rPr>
              <w:t>（11）在洗涤过程中，不按消毒工作制度操作的，每发现一次扣3000元；不分类洗涤，同机混装混洗，每发现一次扣2000元</w:t>
            </w:r>
            <w:r>
              <w:rPr>
                <w:rFonts w:hint="eastAsia" w:ascii="宋体" w:hAnsi="宋体"/>
                <w:color w:val="0000FF"/>
                <w:sz w:val="24"/>
              </w:rPr>
              <w:t>。</w:t>
            </w:r>
            <w:r>
              <w:rPr>
                <w:rFonts w:hint="eastAsia" w:ascii="宋体" w:hAnsi="宋体"/>
                <w:sz w:val="24"/>
              </w:rPr>
              <w:t>扣5分。</w:t>
            </w:r>
          </w:p>
          <w:p w14:paraId="34B95C1A">
            <w:pPr>
              <w:rPr>
                <w:rFonts w:ascii="宋体" w:hAnsi="宋体"/>
                <w:sz w:val="24"/>
              </w:rPr>
            </w:pPr>
            <w:r>
              <w:rPr>
                <w:rFonts w:hint="eastAsia" w:ascii="宋体" w:hAnsi="宋体"/>
                <w:sz w:val="24"/>
              </w:rPr>
              <w:t>（12）服务态度不好影响工作，被科室投诉，不论什么原因，经核实确认属实每次扣1分，扣10元。</w:t>
            </w:r>
          </w:p>
          <w:p w14:paraId="0149C4FC">
            <w:pPr>
              <w:rPr>
                <w:rFonts w:ascii="宋体" w:hAnsi="宋体"/>
                <w:sz w:val="24"/>
              </w:rPr>
            </w:pPr>
            <w:r>
              <w:rPr>
                <w:rFonts w:hint="eastAsia" w:ascii="宋体" w:hAnsi="宋体"/>
                <w:sz w:val="24"/>
              </w:rPr>
              <w:t>（13）不配合医院工作，不接受监督检查的每次扣100元，对医院工作直接造成影响的，根据实际情况每次扣500-1000元</w:t>
            </w:r>
            <w:r>
              <w:rPr>
                <w:rFonts w:hint="eastAsia" w:ascii="宋体" w:hAnsi="宋体"/>
                <w:color w:val="0000FF"/>
                <w:sz w:val="24"/>
              </w:rPr>
              <w:t>。</w:t>
            </w:r>
            <w:r>
              <w:rPr>
                <w:rFonts w:hint="eastAsia" w:ascii="宋体" w:hAnsi="宋体"/>
                <w:sz w:val="24"/>
              </w:rPr>
              <w:t>扣5分。</w:t>
            </w:r>
          </w:p>
          <w:p w14:paraId="4D741EC1">
            <w:pPr>
              <w:rPr>
                <w:rFonts w:ascii="宋体" w:hAnsi="宋体"/>
                <w:sz w:val="24"/>
              </w:rPr>
            </w:pPr>
            <w:r>
              <w:rPr>
                <w:rFonts w:hint="eastAsia" w:ascii="宋体" w:hAnsi="宋体"/>
                <w:sz w:val="24"/>
              </w:rPr>
              <w:t>（14）洗涤卫生达不到</w:t>
            </w:r>
            <w:r>
              <w:rPr>
                <w:rFonts w:hint="eastAsia" w:ascii="宋体" w:hAnsi="宋体"/>
                <w:color w:val="000000" w:themeColor="text1"/>
                <w:sz w:val="24"/>
              </w:rPr>
              <w:t>院感</w:t>
            </w:r>
            <w:r>
              <w:rPr>
                <w:rFonts w:hint="eastAsia" w:ascii="宋体" w:hAnsi="宋体"/>
                <w:sz w:val="24"/>
              </w:rPr>
              <w:t>标准的，每次扣5分，扣500元。</w:t>
            </w:r>
          </w:p>
          <w:p w14:paraId="024D7AA9">
            <w:pPr>
              <w:rPr>
                <w:rFonts w:ascii="宋体" w:hAnsi="宋体"/>
                <w:sz w:val="24"/>
              </w:rPr>
            </w:pPr>
            <w:r>
              <w:rPr>
                <w:rFonts w:hint="eastAsia" w:ascii="宋体" w:hAnsi="宋体"/>
                <w:sz w:val="24"/>
              </w:rPr>
              <w:t>（15）干净被服储存未按采购人要求进行储存的，达不到院感标准的，每次扣5分，</w:t>
            </w:r>
            <w:r>
              <w:rPr>
                <w:rFonts w:hint="eastAsia" w:ascii="宋体" w:hAnsi="宋体"/>
                <w:color w:val="000000" w:themeColor="text1"/>
                <w:sz w:val="24"/>
              </w:rPr>
              <w:t>扣300</w:t>
            </w:r>
            <w:r>
              <w:rPr>
                <w:rFonts w:hint="eastAsia" w:ascii="宋体" w:hAnsi="宋体"/>
                <w:sz w:val="24"/>
              </w:rPr>
              <w:t>元。</w:t>
            </w:r>
          </w:p>
          <w:p w14:paraId="6C45CF1E">
            <w:pPr>
              <w:rPr>
                <w:rFonts w:ascii="宋体" w:hAnsi="宋体"/>
                <w:sz w:val="24"/>
              </w:rPr>
            </w:pPr>
            <w:r>
              <w:rPr>
                <w:rFonts w:hint="eastAsia" w:ascii="宋体" w:hAnsi="宋体"/>
                <w:sz w:val="24"/>
              </w:rPr>
              <w:t>（16）被粪便污染（或包有粪便）的被服，没有按照要求进行初处理（冲水、浸泡），造成其他布草污染，扣5分，扣300元。</w:t>
            </w:r>
          </w:p>
          <w:p w14:paraId="4C5C248E">
            <w:pPr>
              <w:rPr>
                <w:rFonts w:ascii="宋体" w:hAnsi="宋体"/>
                <w:sz w:val="24"/>
              </w:rPr>
            </w:pPr>
            <w:r>
              <w:rPr>
                <w:rFonts w:hint="eastAsia" w:ascii="宋体" w:hAnsi="宋体"/>
                <w:sz w:val="24"/>
              </w:rPr>
              <w:t>6.注意事项</w:t>
            </w:r>
          </w:p>
          <w:p w14:paraId="5DE24208">
            <w:pPr>
              <w:rPr>
                <w:rFonts w:ascii="宋体" w:hAnsi="宋体"/>
                <w:sz w:val="24"/>
              </w:rPr>
            </w:pPr>
            <w:r>
              <w:rPr>
                <w:rFonts w:hint="eastAsia" w:ascii="宋体" w:hAnsi="宋体"/>
                <w:sz w:val="24"/>
              </w:rPr>
              <w:t>6.1、洗涤分拣注意事项</w:t>
            </w:r>
          </w:p>
          <w:p w14:paraId="140B6258">
            <w:pPr>
              <w:rPr>
                <w:rFonts w:ascii="宋体" w:hAnsi="宋体"/>
                <w:sz w:val="24"/>
              </w:rPr>
            </w:pPr>
            <w:r>
              <w:rPr>
                <w:rFonts w:hint="eastAsia" w:ascii="宋体" w:hAnsi="宋体"/>
                <w:sz w:val="24"/>
              </w:rPr>
              <w:t>1）清点、核实送洗物清单，发现品种、数量不符立即报告处理。</w:t>
            </w:r>
          </w:p>
          <w:p w14:paraId="7E0815BC">
            <w:pPr>
              <w:rPr>
                <w:rFonts w:ascii="宋体" w:hAnsi="宋体"/>
                <w:sz w:val="24"/>
              </w:rPr>
            </w:pPr>
            <w:r>
              <w:rPr>
                <w:rFonts w:hint="eastAsia" w:ascii="宋体" w:hAnsi="宋体"/>
                <w:sz w:val="24"/>
              </w:rPr>
              <w:t>2）检查送洗物质量，发现报损件应分拣登记，交送处理。</w:t>
            </w:r>
          </w:p>
          <w:p w14:paraId="0D81A42E">
            <w:pPr>
              <w:rPr>
                <w:rFonts w:ascii="宋体" w:hAnsi="宋体"/>
                <w:sz w:val="24"/>
              </w:rPr>
            </w:pPr>
            <w:r>
              <w:rPr>
                <w:rFonts w:hint="eastAsia" w:ascii="宋体" w:hAnsi="宋体"/>
                <w:sz w:val="24"/>
              </w:rPr>
              <w:t>3）区分物类不混淆，有序陈放。</w:t>
            </w:r>
          </w:p>
          <w:p w14:paraId="19B96F3B">
            <w:pPr>
              <w:rPr>
                <w:rFonts w:ascii="宋体" w:hAnsi="宋体"/>
                <w:sz w:val="24"/>
              </w:rPr>
            </w:pPr>
            <w:r>
              <w:rPr>
                <w:rFonts w:hint="eastAsia" w:ascii="宋体" w:hAnsi="宋体"/>
                <w:sz w:val="24"/>
              </w:rPr>
              <w:t>4）分拣血渍、粪便、传染病衣物（标识清楚），区别袋装。</w:t>
            </w:r>
          </w:p>
          <w:p w14:paraId="5F2C1F75">
            <w:pPr>
              <w:rPr>
                <w:rFonts w:ascii="宋体" w:hAnsi="宋体"/>
                <w:sz w:val="24"/>
              </w:rPr>
            </w:pPr>
            <w:r>
              <w:rPr>
                <w:rFonts w:hint="eastAsia" w:ascii="宋体" w:hAnsi="宋体"/>
                <w:sz w:val="24"/>
              </w:rPr>
              <w:t>5）捡到有贵重物品上交。</w:t>
            </w:r>
          </w:p>
          <w:p w14:paraId="7E2E0423">
            <w:pPr>
              <w:rPr>
                <w:rFonts w:ascii="宋体" w:hAnsi="宋体"/>
                <w:sz w:val="24"/>
              </w:rPr>
            </w:pPr>
            <w:r>
              <w:rPr>
                <w:rFonts w:hint="eastAsia" w:ascii="宋体" w:hAnsi="宋体"/>
                <w:sz w:val="24"/>
              </w:rPr>
              <w:t>6）清点整理污袋物品，打包放置。</w:t>
            </w:r>
          </w:p>
          <w:p w14:paraId="7D97C6DE">
            <w:pPr>
              <w:rPr>
                <w:rFonts w:ascii="宋体" w:hAnsi="宋体"/>
                <w:sz w:val="24"/>
              </w:rPr>
            </w:pPr>
            <w:r>
              <w:rPr>
                <w:rFonts w:hint="eastAsia" w:ascii="宋体" w:hAnsi="宋体"/>
                <w:sz w:val="24"/>
              </w:rPr>
              <w:t>6.2.洗涤脱水烘干注意事项</w:t>
            </w:r>
          </w:p>
          <w:p w14:paraId="255ACD66">
            <w:pPr>
              <w:rPr>
                <w:rFonts w:ascii="宋体" w:hAnsi="宋体"/>
                <w:sz w:val="24"/>
              </w:rPr>
            </w:pPr>
            <w:r>
              <w:rPr>
                <w:rFonts w:hint="eastAsia" w:ascii="宋体" w:hAnsi="宋体"/>
                <w:sz w:val="24"/>
              </w:rPr>
              <w:t>1）不混淆、不混脱、不混烘、不交叉感染。</w:t>
            </w:r>
          </w:p>
          <w:p w14:paraId="47F6928E">
            <w:pPr>
              <w:rPr>
                <w:rFonts w:ascii="宋体" w:hAnsi="宋体"/>
                <w:sz w:val="24"/>
              </w:rPr>
            </w:pPr>
            <w:r>
              <w:rPr>
                <w:rFonts w:hint="eastAsia" w:ascii="宋体" w:hAnsi="宋体"/>
                <w:sz w:val="24"/>
              </w:rPr>
              <w:t>2）不褪色、不染色、不呈斑点、不存留异味。</w:t>
            </w:r>
          </w:p>
          <w:p w14:paraId="24F771D1">
            <w:pPr>
              <w:rPr>
                <w:rFonts w:ascii="宋体" w:hAnsi="宋体"/>
                <w:sz w:val="24"/>
              </w:rPr>
            </w:pPr>
            <w:r>
              <w:rPr>
                <w:rFonts w:hint="eastAsia" w:ascii="宋体" w:hAnsi="宋体"/>
                <w:sz w:val="24"/>
              </w:rPr>
              <w:t>3）不见血迹、油渍、汗渍、药渍、锈渍。</w:t>
            </w:r>
          </w:p>
          <w:p w14:paraId="783271AD">
            <w:pPr>
              <w:rPr>
                <w:rFonts w:ascii="宋体" w:hAnsi="宋体"/>
                <w:sz w:val="24"/>
              </w:rPr>
            </w:pPr>
            <w:r>
              <w:rPr>
                <w:rFonts w:hint="eastAsia" w:ascii="宋体" w:hAnsi="宋体"/>
                <w:sz w:val="24"/>
              </w:rPr>
              <w:t>4）不撕裂、不破损、不露洗、不丢失、</w:t>
            </w:r>
            <w:r>
              <w:rPr>
                <w:rFonts w:hint="eastAsia" w:ascii="宋体" w:hAnsi="宋体"/>
                <w:color w:val="000000" w:themeColor="text1"/>
                <w:sz w:val="24"/>
              </w:rPr>
              <w:t>不跌落地面。</w:t>
            </w:r>
          </w:p>
          <w:p w14:paraId="5765A7B3">
            <w:pPr>
              <w:rPr>
                <w:rFonts w:ascii="宋体" w:hAnsi="宋体"/>
                <w:sz w:val="24"/>
              </w:rPr>
            </w:pPr>
            <w:r>
              <w:rPr>
                <w:rFonts w:hint="eastAsia" w:ascii="宋体" w:hAnsi="宋体"/>
                <w:sz w:val="24"/>
              </w:rPr>
              <w:t>5）没有非油性非碳素墨迹，非陈旧性污迹、非顽固性黄斑。</w:t>
            </w:r>
          </w:p>
          <w:p w14:paraId="20070716">
            <w:pPr>
              <w:rPr>
                <w:rFonts w:ascii="宋体" w:hAnsi="宋体"/>
                <w:sz w:val="24"/>
              </w:rPr>
            </w:pPr>
            <w:r>
              <w:rPr>
                <w:rFonts w:hint="eastAsia" w:ascii="宋体" w:hAnsi="宋体"/>
                <w:sz w:val="24"/>
              </w:rPr>
              <w:t>6）退洗率不超15%（包括工作服和布类），报废率不得超过床位数2%每月。</w:t>
            </w:r>
          </w:p>
          <w:p w14:paraId="3A7AD390">
            <w:pPr>
              <w:rPr>
                <w:rFonts w:ascii="宋体" w:hAnsi="宋体"/>
                <w:sz w:val="24"/>
              </w:rPr>
            </w:pPr>
            <w:r>
              <w:rPr>
                <w:rFonts w:hint="eastAsia" w:ascii="宋体" w:hAnsi="宋体"/>
                <w:sz w:val="24"/>
              </w:rPr>
              <w:t>6.3工作服熨烫折叠注意事项</w:t>
            </w:r>
          </w:p>
          <w:p w14:paraId="7719CA65">
            <w:pPr>
              <w:rPr>
                <w:rFonts w:ascii="宋体" w:hAnsi="宋体"/>
                <w:sz w:val="24"/>
              </w:rPr>
            </w:pPr>
            <w:r>
              <w:rPr>
                <w:rFonts w:hint="eastAsia" w:ascii="宋体" w:hAnsi="宋体"/>
                <w:sz w:val="24"/>
              </w:rPr>
              <w:t>1）折叠完整、定位。</w:t>
            </w:r>
          </w:p>
          <w:p w14:paraId="4862AA1B">
            <w:pPr>
              <w:rPr>
                <w:rFonts w:ascii="宋体" w:hAnsi="宋体"/>
                <w:sz w:val="24"/>
              </w:rPr>
            </w:pPr>
            <w:r>
              <w:rPr>
                <w:rFonts w:hint="eastAsia" w:ascii="宋体" w:hAnsi="宋体"/>
                <w:sz w:val="24"/>
              </w:rPr>
              <w:t>2）加记证号、规定分拣，认真核对。</w:t>
            </w:r>
          </w:p>
          <w:p w14:paraId="690B32C2">
            <w:pPr>
              <w:rPr>
                <w:rFonts w:ascii="宋体" w:hAnsi="宋体"/>
                <w:sz w:val="24"/>
              </w:rPr>
            </w:pPr>
            <w:r>
              <w:rPr>
                <w:rFonts w:hint="eastAsia" w:ascii="宋体" w:hAnsi="宋体"/>
                <w:sz w:val="24"/>
              </w:rPr>
              <w:t>3）发现退洗、退补件应交付处置。</w:t>
            </w:r>
          </w:p>
          <w:p w14:paraId="22ACBDD3">
            <w:pPr>
              <w:rPr>
                <w:rFonts w:ascii="宋体" w:hAnsi="宋体"/>
                <w:sz w:val="24"/>
              </w:rPr>
            </w:pPr>
            <w:r>
              <w:rPr>
                <w:rFonts w:hint="eastAsia" w:ascii="宋体" w:hAnsi="宋体"/>
                <w:sz w:val="24"/>
              </w:rPr>
              <w:t>4）不误拣、不分装、不错送、不丢失。</w:t>
            </w:r>
          </w:p>
          <w:p w14:paraId="43848172">
            <w:pPr>
              <w:rPr>
                <w:rFonts w:ascii="宋体" w:hAnsi="宋体"/>
                <w:sz w:val="24"/>
              </w:rPr>
            </w:pPr>
            <w:r>
              <w:rPr>
                <w:rFonts w:hint="eastAsia" w:ascii="宋体" w:hAnsi="宋体"/>
                <w:sz w:val="24"/>
              </w:rPr>
              <w:t>6.4.布类熨平折叠注意事项</w:t>
            </w:r>
          </w:p>
          <w:p w14:paraId="4B8F5D22">
            <w:pPr>
              <w:rPr>
                <w:rFonts w:ascii="宋体" w:hAnsi="宋体"/>
                <w:sz w:val="24"/>
              </w:rPr>
            </w:pPr>
            <w:r>
              <w:rPr>
                <w:rFonts w:hint="eastAsia" w:ascii="宋体" w:hAnsi="宋体"/>
                <w:sz w:val="24"/>
              </w:rPr>
              <w:t>1）发现重洗、缝补件应交付处置。</w:t>
            </w:r>
          </w:p>
          <w:p w14:paraId="1B0F2BF8">
            <w:pPr>
              <w:rPr>
                <w:rFonts w:ascii="宋体" w:hAnsi="宋体"/>
                <w:sz w:val="24"/>
              </w:rPr>
            </w:pPr>
            <w:r>
              <w:rPr>
                <w:rFonts w:hint="eastAsia" w:ascii="宋体" w:hAnsi="宋体"/>
                <w:sz w:val="24"/>
              </w:rPr>
              <w:t>2）规范折叠、完整、定位。</w:t>
            </w:r>
          </w:p>
          <w:p w14:paraId="4A73B29A">
            <w:pPr>
              <w:rPr>
                <w:rFonts w:ascii="宋体" w:hAnsi="宋体"/>
                <w:sz w:val="24"/>
              </w:rPr>
            </w:pPr>
            <w:r>
              <w:rPr>
                <w:rFonts w:hint="eastAsia" w:ascii="宋体" w:hAnsi="宋体"/>
                <w:sz w:val="24"/>
              </w:rPr>
              <w:t>3）详细分类、认真核对、规范打包。</w:t>
            </w:r>
          </w:p>
          <w:p w14:paraId="2229127E">
            <w:pPr>
              <w:rPr>
                <w:rFonts w:ascii="宋体" w:hAnsi="宋体"/>
                <w:sz w:val="24"/>
              </w:rPr>
            </w:pPr>
            <w:r>
              <w:rPr>
                <w:rFonts w:hint="eastAsia" w:ascii="宋体" w:hAnsi="宋体"/>
                <w:sz w:val="24"/>
              </w:rPr>
              <w:t>4）不误捡、不混装、不错送、不丢失。</w:t>
            </w:r>
          </w:p>
          <w:p w14:paraId="4B6CFFF4">
            <w:pPr>
              <w:rPr>
                <w:rFonts w:ascii="宋体" w:hAnsi="宋体"/>
                <w:sz w:val="24"/>
              </w:rPr>
            </w:pPr>
            <w:r>
              <w:rPr>
                <w:rFonts w:hint="eastAsia" w:ascii="宋体" w:hAnsi="宋体"/>
                <w:sz w:val="24"/>
              </w:rPr>
              <w:t>6.5.缝补注意事项</w:t>
            </w:r>
          </w:p>
          <w:p w14:paraId="1BB4CA0E">
            <w:pPr>
              <w:rPr>
                <w:rFonts w:ascii="宋体" w:hAnsi="宋体"/>
                <w:sz w:val="24"/>
              </w:rPr>
            </w:pPr>
            <w:r>
              <w:rPr>
                <w:rFonts w:hint="eastAsia" w:ascii="宋体" w:hAnsi="宋体"/>
                <w:sz w:val="24"/>
              </w:rPr>
              <w:t>1）使用同一色质布料、色样缝线。</w:t>
            </w:r>
          </w:p>
          <w:p w14:paraId="643574EB">
            <w:pPr>
              <w:rPr>
                <w:rFonts w:ascii="宋体" w:hAnsi="宋体"/>
                <w:sz w:val="24"/>
              </w:rPr>
            </w:pPr>
            <w:r>
              <w:rPr>
                <w:rFonts w:hint="eastAsia" w:ascii="宋体" w:hAnsi="宋体"/>
                <w:sz w:val="24"/>
              </w:rPr>
              <w:t>2）针距适中、直线走势、压线松紧适度。</w:t>
            </w:r>
          </w:p>
          <w:p w14:paraId="79D64802">
            <w:pPr>
              <w:rPr>
                <w:rFonts w:ascii="宋体" w:hAnsi="宋体"/>
                <w:sz w:val="24"/>
              </w:rPr>
            </w:pPr>
            <w:r>
              <w:rPr>
                <w:rFonts w:hint="eastAsia" w:ascii="宋体" w:hAnsi="宋体"/>
                <w:sz w:val="24"/>
              </w:rPr>
              <w:t>3）无多余线头、无剩余布尾。</w:t>
            </w:r>
          </w:p>
          <w:p w14:paraId="223B3D81">
            <w:pPr>
              <w:rPr>
                <w:rFonts w:ascii="宋体" w:hAnsi="宋体"/>
                <w:sz w:val="24"/>
              </w:rPr>
            </w:pPr>
            <w:r>
              <w:rPr>
                <w:rFonts w:hint="eastAsia" w:ascii="宋体" w:hAnsi="宋体"/>
                <w:sz w:val="24"/>
              </w:rPr>
              <w:t>4）根据破损程度，采用不同缝补法。</w:t>
            </w:r>
          </w:p>
          <w:p w14:paraId="2CDBC16F">
            <w:pPr>
              <w:rPr>
                <w:rFonts w:ascii="宋体" w:hAnsi="宋体"/>
                <w:sz w:val="24"/>
              </w:rPr>
            </w:pPr>
            <w:r>
              <w:rPr>
                <w:rFonts w:hint="eastAsia" w:ascii="宋体" w:hAnsi="宋体"/>
                <w:sz w:val="24"/>
              </w:rPr>
              <w:t>5）不漏补、不延误、不丢失。</w:t>
            </w:r>
          </w:p>
          <w:p w14:paraId="21F1E049">
            <w:pPr>
              <w:rPr>
                <w:rFonts w:ascii="宋体" w:hAnsi="宋体"/>
                <w:sz w:val="24"/>
              </w:rPr>
            </w:pPr>
            <w:r>
              <w:rPr>
                <w:rFonts w:hint="eastAsia" w:ascii="宋体" w:hAnsi="宋体"/>
                <w:sz w:val="24"/>
              </w:rPr>
              <w:t>6）布草显眼处无补丁，其他处一个补丁不超过一平方厘米，一件布草补丁不超过3个，以采购人及病人满意为准。</w:t>
            </w:r>
          </w:p>
          <w:p w14:paraId="22138F4B">
            <w:pPr>
              <w:rPr>
                <w:rFonts w:ascii="宋体" w:hAnsi="宋体"/>
                <w:sz w:val="24"/>
              </w:rPr>
            </w:pPr>
            <w:r>
              <w:rPr>
                <w:rFonts w:hint="eastAsia" w:ascii="宋体" w:hAnsi="宋体"/>
                <w:sz w:val="24"/>
              </w:rPr>
              <w:t>7）不掉扣掉带。</w:t>
            </w:r>
          </w:p>
          <w:p w14:paraId="00F8377C">
            <w:pPr>
              <w:rPr>
                <w:rFonts w:ascii="宋体" w:hAnsi="宋体"/>
                <w:sz w:val="24"/>
              </w:rPr>
            </w:pPr>
            <w:r>
              <w:rPr>
                <w:rFonts w:hint="eastAsia" w:ascii="宋体" w:hAnsi="宋体"/>
                <w:sz w:val="24"/>
              </w:rPr>
              <w:t>6.6.手术室中对</w:t>
            </w:r>
            <w:r>
              <w:rPr>
                <w:rFonts w:hint="eastAsia" w:ascii="宋体" w:hAnsi="宋体"/>
                <w:color w:val="000000" w:themeColor="text1"/>
                <w:sz w:val="24"/>
              </w:rPr>
              <w:t>中标供应商</w:t>
            </w:r>
            <w:r>
              <w:rPr>
                <w:rFonts w:hint="eastAsia" w:ascii="宋体" w:hAnsi="宋体"/>
                <w:sz w:val="24"/>
              </w:rPr>
              <w:t>的特殊要求如下</w:t>
            </w:r>
          </w:p>
          <w:p w14:paraId="18C6BF46">
            <w:pPr>
              <w:rPr>
                <w:rFonts w:ascii="宋体" w:hAnsi="宋体"/>
                <w:sz w:val="24"/>
              </w:rPr>
            </w:pPr>
            <w:r>
              <w:rPr>
                <w:rFonts w:hint="eastAsia" w:ascii="宋体" w:hAnsi="宋体"/>
                <w:sz w:val="24"/>
              </w:rPr>
              <w:t>1）所有布类与医护人员用的布类及床上用品要分机清洗。</w:t>
            </w:r>
          </w:p>
          <w:p w14:paraId="6FFF6075">
            <w:pPr>
              <w:rPr>
                <w:rFonts w:ascii="宋体" w:hAnsi="宋体"/>
                <w:sz w:val="24"/>
              </w:rPr>
            </w:pPr>
            <w:r>
              <w:rPr>
                <w:rFonts w:hint="eastAsia" w:ascii="宋体" w:hAnsi="宋体"/>
                <w:sz w:val="24"/>
              </w:rPr>
              <w:t>2）有破洞的布类要及时修补或更换（包括所有的带子）。</w:t>
            </w:r>
          </w:p>
          <w:p w14:paraId="6C6CEE76">
            <w:pPr>
              <w:rPr>
                <w:rFonts w:ascii="宋体" w:hAnsi="宋体"/>
                <w:sz w:val="24"/>
              </w:rPr>
            </w:pPr>
            <w:r>
              <w:rPr>
                <w:rFonts w:hint="eastAsia" w:ascii="宋体" w:hAnsi="宋体"/>
                <w:sz w:val="24"/>
              </w:rPr>
              <w:t>3）洗、送布类时间要尽量配合手术室的要求。</w:t>
            </w:r>
          </w:p>
          <w:p w14:paraId="6C320CB1">
            <w:pPr>
              <w:rPr>
                <w:rFonts w:ascii="宋体" w:hAnsi="宋体"/>
                <w:sz w:val="24"/>
              </w:rPr>
            </w:pPr>
            <w:r>
              <w:rPr>
                <w:rFonts w:hint="eastAsia" w:ascii="宋体" w:hAnsi="宋体"/>
                <w:sz w:val="24"/>
              </w:rPr>
              <w:t>4）洗、送布类的员工到手术室工作要遵守手术室的有关制度。</w:t>
            </w:r>
          </w:p>
          <w:p w14:paraId="78B059F6">
            <w:pPr>
              <w:rPr>
                <w:rFonts w:ascii="宋体" w:hAnsi="宋体"/>
                <w:sz w:val="24"/>
              </w:rPr>
            </w:pPr>
            <w:r>
              <w:rPr>
                <w:rFonts w:hint="eastAsia" w:ascii="宋体" w:hAnsi="宋体"/>
                <w:sz w:val="24"/>
              </w:rPr>
              <w:t>7.当织物洗涤后出现质量问题而导致医护人员及病人身体健康受损时，</w:t>
            </w:r>
            <w:r>
              <w:rPr>
                <w:rFonts w:hint="eastAsia" w:ascii="宋体" w:hAnsi="宋体"/>
                <w:color w:val="000000" w:themeColor="text1"/>
                <w:sz w:val="24"/>
              </w:rPr>
              <w:t>中标供应商</w:t>
            </w:r>
            <w:r>
              <w:rPr>
                <w:rFonts w:hint="eastAsia" w:ascii="宋体" w:hAnsi="宋体"/>
                <w:sz w:val="24"/>
              </w:rPr>
              <w:t>必须立即查找原因，并承担因此造成的费用及相关的责任。</w:t>
            </w:r>
          </w:p>
        </w:tc>
      </w:tr>
      <w:tr w14:paraId="159B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99" w:type="dxa"/>
            <w:gridSpan w:val="5"/>
            <w:vAlign w:val="center"/>
          </w:tcPr>
          <w:p w14:paraId="54061C44">
            <w:pPr>
              <w:rPr>
                <w:rFonts w:ascii="宋体" w:hAnsi="宋体"/>
                <w:sz w:val="24"/>
              </w:rPr>
            </w:pPr>
            <w:r>
              <w:rPr>
                <w:rFonts w:hint="eastAsia" w:ascii="宋体" w:hAnsi="宋体"/>
                <w:sz w:val="24"/>
              </w:rPr>
              <w:t>商务要求：</w:t>
            </w:r>
          </w:p>
          <w:p w14:paraId="290571DE">
            <w:pPr>
              <w:rPr>
                <w:sz w:val="24"/>
              </w:rPr>
            </w:pPr>
            <w:r>
              <w:rPr>
                <w:rFonts w:hint="eastAsia"/>
                <w:sz w:val="24"/>
              </w:rPr>
              <w:t>1、以上内容均为实质性要求不允许负偏离，如有要求提供相关证明必须提供，否则视为不响应采购实质性要求，取消谈判资格。</w:t>
            </w:r>
          </w:p>
          <w:p w14:paraId="6D13D11D">
            <w:pPr>
              <w:rPr>
                <w:sz w:val="24"/>
              </w:rPr>
            </w:pPr>
            <w:r>
              <w:rPr>
                <w:rFonts w:hint="eastAsia"/>
                <w:sz w:val="24"/>
              </w:rPr>
              <w:t>2、服务期：三年，合同一年一签。采购人于每一个年度合同期满前对中标供应商进行年度考核，如考核合格则续签下一年度的服务合同，不合格则合同到期终止）。</w:t>
            </w:r>
          </w:p>
          <w:p w14:paraId="52D046A5">
            <w:pPr>
              <w:rPr>
                <w:sz w:val="24"/>
              </w:rPr>
            </w:pPr>
            <w:r>
              <w:rPr>
                <w:rFonts w:hint="eastAsia"/>
                <w:sz w:val="24"/>
              </w:rPr>
              <w:t>3、服务地点：采购人指定地点。</w:t>
            </w:r>
          </w:p>
          <w:p w14:paraId="12C8E596">
            <w:pPr>
              <w:rPr>
                <w:sz w:val="24"/>
              </w:rPr>
            </w:pPr>
            <w:r>
              <w:rPr>
                <w:rFonts w:hint="eastAsia"/>
                <w:sz w:val="24"/>
              </w:rPr>
              <w:t>4、付款方式：按月支付。</w:t>
            </w:r>
          </w:p>
          <w:p w14:paraId="613D5D56">
            <w:pPr>
              <w:rPr>
                <w:sz w:val="24"/>
              </w:rPr>
            </w:pPr>
            <w:r>
              <w:rPr>
                <w:rFonts w:hint="eastAsia"/>
                <w:sz w:val="24"/>
              </w:rPr>
              <w:t>5、总报价为完成采购人指定内容的整体包干价格，包括（但不限于）劳务、人工、专用工具、交通、食宿、保险、售后、技术服务、培训、税费等所有费用，采购人无需再另付任何费用。</w:t>
            </w:r>
          </w:p>
          <w:p w14:paraId="12D53299">
            <w:pPr>
              <w:rPr>
                <w:sz w:val="24"/>
              </w:rPr>
            </w:pPr>
            <w:r>
              <w:rPr>
                <w:rFonts w:hint="eastAsia"/>
                <w:sz w:val="24"/>
              </w:rPr>
              <w:t>6、其它要求：</w:t>
            </w:r>
          </w:p>
          <w:p w14:paraId="2D06C010">
            <w:pPr>
              <w:rPr>
                <w:sz w:val="24"/>
              </w:rPr>
            </w:pPr>
            <w:r>
              <w:rPr>
                <w:rFonts w:hint="eastAsia"/>
                <w:sz w:val="24"/>
              </w:rPr>
              <w:t>项目实施过程中如发现供应商提供服务不满足招标文件技术要求，视为提供虚假材料谋取中标，中标无效，取消供应商中标资格不予付款，中标供应商依法承担赔偿责任，构成犯罪的，依法追究刑事责任。</w:t>
            </w:r>
          </w:p>
          <w:p w14:paraId="1A93AA29">
            <w:pPr>
              <w:rPr>
                <w:sz w:val="24"/>
              </w:rPr>
            </w:pPr>
            <w:r>
              <w:rPr>
                <w:rFonts w:hint="eastAsia"/>
                <w:sz w:val="24"/>
              </w:rPr>
              <w:t>根据《中华人民共和国政府采购法实施条例》第七十二条、《政府采购非招标采购方式管理办法》第二十条规定：供应商中标后无正当理由拒不与采购人签订政府采购合同，中标无效，中标供应商处于采购金额千分之五以上千分之十以下罚款，列入不良行为记录名单禁止参加1-3年内政府采购活动，构成犯罪的，依法追究刑事责任。</w:t>
            </w:r>
          </w:p>
        </w:tc>
      </w:tr>
    </w:tbl>
    <w:p w14:paraId="1AC463BF">
      <w:pPr>
        <w:pStyle w:val="82"/>
      </w:pPr>
    </w:p>
    <w:p w14:paraId="71E09B93">
      <w:pPr>
        <w:pStyle w:val="82"/>
      </w:pPr>
    </w:p>
    <w:p w14:paraId="45F269FB">
      <w:pPr>
        <w:pStyle w:val="82"/>
      </w:pPr>
    </w:p>
    <w:p w14:paraId="429F625D">
      <w:pPr>
        <w:pStyle w:val="82"/>
      </w:pPr>
    </w:p>
    <w:p w14:paraId="69417091">
      <w:pPr>
        <w:spacing w:line="360" w:lineRule="auto"/>
        <w:jc w:val="center"/>
        <w:outlineLvl w:val="0"/>
        <w:rPr>
          <w:rFonts w:ascii="宋体" w:hAnsi="宋体" w:cs="宋体"/>
          <w:b/>
          <w:color w:val="000000" w:themeColor="text1"/>
          <w:sz w:val="36"/>
          <w:szCs w:val="36"/>
        </w:rPr>
      </w:pPr>
      <w:bookmarkStart w:id="23" w:name="_Toc176368905"/>
      <w:r>
        <w:rPr>
          <w:rFonts w:hint="eastAsia" w:ascii="宋体" w:hAnsi="宋体" w:cs="宋体"/>
          <w:b/>
          <w:color w:val="000000" w:themeColor="text1"/>
          <w:sz w:val="36"/>
          <w:szCs w:val="36"/>
        </w:rPr>
        <w:t>第四部分</w:t>
      </w:r>
      <w:bookmarkStart w:id="24" w:name="_Toc184312117"/>
      <w:bookmarkEnd w:id="24"/>
      <w:bookmarkStart w:id="25" w:name="_Toc184308108"/>
      <w:bookmarkEnd w:id="25"/>
      <w:bookmarkStart w:id="26" w:name="_Toc184308068"/>
      <w:bookmarkEnd w:id="26"/>
      <w:bookmarkStart w:id="27" w:name="_Toc184308047"/>
      <w:bookmarkEnd w:id="27"/>
      <w:bookmarkStart w:id="28" w:name="_Toc184308036"/>
      <w:bookmarkEnd w:id="28"/>
      <w:bookmarkStart w:id="29" w:name="_Toc184313278"/>
      <w:bookmarkEnd w:id="29"/>
      <w:bookmarkStart w:id="30" w:name="_Toc184314452"/>
      <w:bookmarkEnd w:id="30"/>
      <w:bookmarkStart w:id="31" w:name="_Toc184308079"/>
      <w:bookmarkEnd w:id="31"/>
      <w:bookmarkStart w:id="32" w:name="_Toc184308053"/>
      <w:bookmarkEnd w:id="32"/>
      <w:bookmarkStart w:id="33" w:name="_Toc184313269"/>
      <w:bookmarkEnd w:id="33"/>
      <w:bookmarkStart w:id="34" w:name="_Toc184314454"/>
      <w:bookmarkEnd w:id="34"/>
      <w:bookmarkStart w:id="35" w:name="_Toc184312108"/>
      <w:bookmarkEnd w:id="35"/>
      <w:bookmarkStart w:id="36" w:name="_Toc184314443"/>
      <w:bookmarkEnd w:id="36"/>
      <w:bookmarkStart w:id="37" w:name="_Toc184312089"/>
      <w:bookmarkEnd w:id="37"/>
      <w:bookmarkStart w:id="38" w:name="_Toc184308093"/>
      <w:bookmarkEnd w:id="38"/>
      <w:bookmarkStart w:id="39" w:name="_Toc184308058"/>
      <w:bookmarkEnd w:id="39"/>
      <w:bookmarkStart w:id="40" w:name="_Toc184308097"/>
      <w:bookmarkEnd w:id="40"/>
      <w:bookmarkStart w:id="41" w:name="_Toc184313307"/>
      <w:bookmarkEnd w:id="41"/>
      <w:bookmarkStart w:id="42" w:name="_Toc184310326"/>
      <w:bookmarkEnd w:id="42"/>
      <w:bookmarkStart w:id="43" w:name="_Toc184310295"/>
      <w:bookmarkEnd w:id="43"/>
      <w:bookmarkStart w:id="44" w:name="_Toc184313297"/>
      <w:bookmarkEnd w:id="44"/>
      <w:bookmarkStart w:id="45" w:name="_Toc184310330"/>
      <w:bookmarkEnd w:id="45"/>
      <w:bookmarkStart w:id="46" w:name="_Toc184314422"/>
      <w:bookmarkEnd w:id="46"/>
      <w:bookmarkStart w:id="47" w:name="_Toc184314442"/>
      <w:bookmarkEnd w:id="47"/>
      <w:bookmarkStart w:id="48" w:name="_Toc184310294"/>
      <w:bookmarkEnd w:id="48"/>
      <w:bookmarkStart w:id="49" w:name="_Toc184312069"/>
      <w:bookmarkEnd w:id="49"/>
      <w:bookmarkStart w:id="50" w:name="_Toc184313302"/>
      <w:bookmarkEnd w:id="50"/>
      <w:bookmarkStart w:id="51" w:name="_Toc184308085"/>
      <w:bookmarkEnd w:id="51"/>
      <w:bookmarkStart w:id="52" w:name="_Toc184313256"/>
      <w:bookmarkEnd w:id="52"/>
      <w:bookmarkStart w:id="53" w:name="_Toc184314429"/>
      <w:bookmarkEnd w:id="53"/>
      <w:bookmarkStart w:id="54" w:name="_Toc184312126"/>
      <w:bookmarkEnd w:id="54"/>
      <w:bookmarkStart w:id="55" w:name="_Toc184308046"/>
      <w:bookmarkEnd w:id="55"/>
      <w:bookmarkStart w:id="56" w:name="_Toc184310332"/>
      <w:bookmarkEnd w:id="56"/>
      <w:bookmarkStart w:id="57" w:name="_Toc184308073"/>
      <w:bookmarkEnd w:id="57"/>
      <w:bookmarkStart w:id="58" w:name="_Toc184314476"/>
      <w:bookmarkEnd w:id="58"/>
      <w:bookmarkStart w:id="59" w:name="_Toc184310285"/>
      <w:bookmarkEnd w:id="59"/>
      <w:bookmarkStart w:id="60" w:name="_Toc184312099"/>
      <w:bookmarkEnd w:id="60"/>
      <w:bookmarkStart w:id="61" w:name="_Toc184312086"/>
      <w:bookmarkEnd w:id="61"/>
      <w:bookmarkStart w:id="62" w:name="_Toc184314478"/>
      <w:bookmarkEnd w:id="62"/>
      <w:bookmarkStart w:id="63" w:name="_Toc184310306"/>
      <w:bookmarkEnd w:id="63"/>
      <w:bookmarkStart w:id="64" w:name="_Toc184312088"/>
      <w:bookmarkEnd w:id="64"/>
      <w:bookmarkStart w:id="65" w:name="_Toc184310323"/>
      <w:bookmarkEnd w:id="65"/>
      <w:bookmarkStart w:id="66" w:name="_Toc184312091"/>
      <w:bookmarkEnd w:id="66"/>
      <w:bookmarkStart w:id="67" w:name="_Toc184314411"/>
      <w:bookmarkEnd w:id="67"/>
      <w:bookmarkStart w:id="68" w:name="_Toc184312075"/>
      <w:bookmarkEnd w:id="68"/>
      <w:bookmarkStart w:id="69" w:name="_Toc184310304"/>
      <w:bookmarkEnd w:id="69"/>
      <w:bookmarkStart w:id="70" w:name="_Toc184314460"/>
      <w:bookmarkEnd w:id="70"/>
      <w:bookmarkStart w:id="71" w:name="_Toc184313277"/>
      <w:bookmarkEnd w:id="71"/>
      <w:bookmarkStart w:id="72" w:name="_Toc184313291"/>
      <w:bookmarkEnd w:id="72"/>
      <w:bookmarkStart w:id="73" w:name="_Toc184312136"/>
      <w:bookmarkEnd w:id="73"/>
      <w:bookmarkStart w:id="74" w:name="_Toc184308063"/>
      <w:bookmarkEnd w:id="74"/>
      <w:bookmarkStart w:id="75" w:name="_Toc184312095"/>
      <w:bookmarkEnd w:id="75"/>
      <w:bookmarkStart w:id="76" w:name="_Toc184312124"/>
      <w:bookmarkEnd w:id="76"/>
      <w:bookmarkStart w:id="77" w:name="_Toc184308072"/>
      <w:bookmarkEnd w:id="77"/>
      <w:bookmarkStart w:id="78" w:name="_Toc184313280"/>
      <w:bookmarkEnd w:id="78"/>
      <w:bookmarkStart w:id="79" w:name="_Toc184312090"/>
      <w:bookmarkEnd w:id="79"/>
      <w:bookmarkStart w:id="80" w:name="_Toc184308077"/>
      <w:bookmarkEnd w:id="80"/>
      <w:bookmarkStart w:id="81" w:name="_Toc184313290"/>
      <w:bookmarkEnd w:id="81"/>
      <w:bookmarkStart w:id="82" w:name="_Toc184313244"/>
      <w:bookmarkEnd w:id="82"/>
      <w:bookmarkStart w:id="83" w:name="_Toc184313251"/>
      <w:bookmarkEnd w:id="83"/>
      <w:bookmarkStart w:id="84" w:name="_Toc184312104"/>
      <w:bookmarkEnd w:id="84"/>
      <w:bookmarkStart w:id="85" w:name="_Toc184314427"/>
      <w:bookmarkEnd w:id="85"/>
      <w:bookmarkStart w:id="86" w:name="_Toc184312071"/>
      <w:bookmarkEnd w:id="86"/>
      <w:bookmarkStart w:id="87" w:name="_Toc184310334"/>
      <w:bookmarkEnd w:id="87"/>
      <w:bookmarkStart w:id="88" w:name="_Toc184313263"/>
      <w:bookmarkEnd w:id="88"/>
      <w:bookmarkStart w:id="89" w:name="_Toc184308104"/>
      <w:bookmarkEnd w:id="89"/>
      <w:bookmarkStart w:id="90" w:name="_Toc184310312"/>
      <w:bookmarkEnd w:id="90"/>
      <w:bookmarkStart w:id="91" w:name="_Toc184308048"/>
      <w:bookmarkEnd w:id="91"/>
      <w:bookmarkStart w:id="92" w:name="_Toc184314456"/>
      <w:bookmarkEnd w:id="92"/>
      <w:bookmarkStart w:id="93" w:name="_Toc184310272"/>
      <w:bookmarkEnd w:id="93"/>
      <w:bookmarkStart w:id="94" w:name="_Toc184310338"/>
      <w:bookmarkEnd w:id="94"/>
      <w:bookmarkStart w:id="95" w:name="_Toc184313274"/>
      <w:bookmarkEnd w:id="95"/>
      <w:bookmarkStart w:id="96" w:name="_Toc184308051"/>
      <w:bookmarkEnd w:id="96"/>
      <w:bookmarkStart w:id="97" w:name="_Toc184313300"/>
      <w:bookmarkEnd w:id="97"/>
      <w:bookmarkStart w:id="98" w:name="_Toc184313239"/>
      <w:bookmarkEnd w:id="98"/>
      <w:bookmarkStart w:id="99" w:name="_Toc184310301"/>
      <w:bookmarkEnd w:id="99"/>
      <w:bookmarkStart w:id="100" w:name="_Toc184310286"/>
      <w:bookmarkEnd w:id="100"/>
      <w:bookmarkStart w:id="101" w:name="_Toc184313287"/>
      <w:bookmarkEnd w:id="101"/>
      <w:bookmarkStart w:id="102" w:name="_Toc184310283"/>
      <w:bookmarkEnd w:id="102"/>
      <w:bookmarkStart w:id="103" w:name="_Toc184312092"/>
      <w:bookmarkEnd w:id="103"/>
      <w:bookmarkStart w:id="104" w:name="_Toc184314477"/>
      <w:bookmarkEnd w:id="104"/>
      <w:bookmarkStart w:id="105" w:name="_Toc184308045"/>
      <w:bookmarkEnd w:id="105"/>
      <w:bookmarkStart w:id="106" w:name="_Toc184310329"/>
      <w:bookmarkEnd w:id="106"/>
      <w:bookmarkStart w:id="107" w:name="_Toc184312129"/>
      <w:bookmarkEnd w:id="107"/>
      <w:bookmarkStart w:id="108" w:name="_Toc184310279"/>
      <w:bookmarkEnd w:id="108"/>
      <w:bookmarkStart w:id="109" w:name="_Toc184310311"/>
      <w:bookmarkEnd w:id="109"/>
      <w:bookmarkStart w:id="110" w:name="_Toc184312093"/>
      <w:bookmarkEnd w:id="110"/>
      <w:bookmarkStart w:id="111" w:name="_Toc184310340"/>
      <w:bookmarkEnd w:id="111"/>
      <w:bookmarkStart w:id="112" w:name="_Toc184314421"/>
      <w:bookmarkEnd w:id="112"/>
      <w:bookmarkStart w:id="113" w:name="_Toc184312131"/>
      <w:bookmarkEnd w:id="113"/>
      <w:bookmarkStart w:id="114" w:name="_Toc184308100"/>
      <w:bookmarkEnd w:id="114"/>
      <w:bookmarkStart w:id="115" w:name="_Toc184313250"/>
      <w:bookmarkEnd w:id="115"/>
      <w:bookmarkStart w:id="116" w:name="_Toc184313309"/>
      <w:bookmarkEnd w:id="116"/>
      <w:bookmarkStart w:id="117" w:name="_Toc184312100"/>
      <w:bookmarkEnd w:id="117"/>
      <w:bookmarkStart w:id="118" w:name="_Toc184308105"/>
      <w:bookmarkEnd w:id="118"/>
      <w:bookmarkStart w:id="119" w:name="_Toc184312135"/>
      <w:bookmarkEnd w:id="119"/>
      <w:bookmarkStart w:id="120" w:name="_Toc184308052"/>
      <w:bookmarkEnd w:id="120"/>
      <w:bookmarkStart w:id="121" w:name="_Toc184308057"/>
      <w:bookmarkEnd w:id="121"/>
      <w:bookmarkStart w:id="122" w:name="_Toc184310292"/>
      <w:bookmarkEnd w:id="122"/>
      <w:bookmarkStart w:id="123" w:name="_Toc184314481"/>
      <w:bookmarkEnd w:id="123"/>
      <w:bookmarkStart w:id="124" w:name="_Toc184310281"/>
      <w:bookmarkEnd w:id="124"/>
      <w:bookmarkStart w:id="125" w:name="_Toc184312073"/>
      <w:bookmarkEnd w:id="125"/>
      <w:bookmarkStart w:id="126" w:name="_Toc184312072"/>
      <w:bookmarkEnd w:id="126"/>
      <w:bookmarkStart w:id="127" w:name="_Toc184312105"/>
      <w:bookmarkEnd w:id="127"/>
      <w:bookmarkStart w:id="128" w:name="_Toc184312068"/>
      <w:bookmarkEnd w:id="128"/>
      <w:bookmarkStart w:id="129" w:name="_Toc184310278"/>
      <w:bookmarkEnd w:id="129"/>
      <w:bookmarkStart w:id="130" w:name="_Toc184312070"/>
      <w:bookmarkEnd w:id="130"/>
      <w:bookmarkStart w:id="131" w:name="_Toc184313266"/>
      <w:bookmarkEnd w:id="131"/>
      <w:bookmarkStart w:id="132" w:name="_Toc184310331"/>
      <w:bookmarkEnd w:id="132"/>
      <w:bookmarkStart w:id="133" w:name="_Toc184308091"/>
      <w:bookmarkEnd w:id="133"/>
      <w:bookmarkStart w:id="134" w:name="_Toc184313289"/>
      <w:bookmarkEnd w:id="134"/>
      <w:bookmarkStart w:id="135" w:name="_Toc184313276"/>
      <w:bookmarkEnd w:id="135"/>
      <w:bookmarkStart w:id="136" w:name="_Toc184313258"/>
      <w:bookmarkEnd w:id="136"/>
      <w:bookmarkStart w:id="137" w:name="_Toc184312083"/>
      <w:bookmarkEnd w:id="137"/>
      <w:bookmarkStart w:id="138" w:name="_Toc184314470"/>
      <w:bookmarkEnd w:id="138"/>
      <w:bookmarkStart w:id="139" w:name="_Toc184314410"/>
      <w:bookmarkEnd w:id="139"/>
      <w:bookmarkStart w:id="140" w:name="_Toc184310343"/>
      <w:bookmarkEnd w:id="140"/>
      <w:bookmarkStart w:id="141" w:name="_Toc184313306"/>
      <w:bookmarkEnd w:id="141"/>
      <w:bookmarkStart w:id="142" w:name="_Toc184314464"/>
      <w:bookmarkEnd w:id="142"/>
      <w:bookmarkStart w:id="143" w:name="_Toc184314415"/>
      <w:bookmarkEnd w:id="143"/>
      <w:bookmarkStart w:id="144" w:name="_Toc184310296"/>
      <w:bookmarkEnd w:id="144"/>
      <w:bookmarkStart w:id="145" w:name="_Toc184313288"/>
      <w:bookmarkEnd w:id="145"/>
      <w:bookmarkStart w:id="146" w:name="_Toc184312130"/>
      <w:bookmarkEnd w:id="146"/>
      <w:bookmarkStart w:id="147" w:name="_Toc184313271"/>
      <w:bookmarkEnd w:id="147"/>
      <w:bookmarkStart w:id="148" w:name="_Toc184313305"/>
      <w:bookmarkEnd w:id="148"/>
      <w:bookmarkStart w:id="149" w:name="_Toc184310280"/>
      <w:bookmarkEnd w:id="149"/>
      <w:bookmarkStart w:id="150" w:name="_Toc184314420"/>
      <w:bookmarkEnd w:id="150"/>
      <w:bookmarkStart w:id="151" w:name="_Toc184310284"/>
      <w:bookmarkEnd w:id="151"/>
      <w:bookmarkStart w:id="152" w:name="_Toc184310314"/>
      <w:bookmarkEnd w:id="152"/>
      <w:bookmarkStart w:id="153" w:name="_Toc184312128"/>
      <w:bookmarkEnd w:id="153"/>
      <w:bookmarkStart w:id="154" w:name="_Toc184312094"/>
      <w:bookmarkEnd w:id="154"/>
      <w:bookmarkStart w:id="155" w:name="_Toc184314450"/>
      <w:bookmarkEnd w:id="155"/>
      <w:bookmarkStart w:id="156" w:name="_Toc184312112"/>
      <w:bookmarkEnd w:id="156"/>
      <w:bookmarkStart w:id="157" w:name="_Toc184314474"/>
      <w:bookmarkEnd w:id="157"/>
      <w:bookmarkStart w:id="158" w:name="_Toc184310313"/>
      <w:bookmarkEnd w:id="158"/>
      <w:bookmarkStart w:id="159" w:name="_Toc184308092"/>
      <w:bookmarkEnd w:id="159"/>
      <w:bookmarkStart w:id="160" w:name="_Toc184312077"/>
      <w:bookmarkEnd w:id="160"/>
      <w:bookmarkStart w:id="161" w:name="_Toc184314446"/>
      <w:bookmarkEnd w:id="161"/>
      <w:bookmarkStart w:id="162" w:name="_Toc184313281"/>
      <w:bookmarkEnd w:id="162"/>
      <w:bookmarkStart w:id="163" w:name="_Toc184308098"/>
      <w:bookmarkEnd w:id="163"/>
      <w:bookmarkStart w:id="164" w:name="_Toc184313247"/>
      <w:bookmarkEnd w:id="164"/>
      <w:bookmarkStart w:id="165" w:name="_Toc184308082"/>
      <w:bookmarkEnd w:id="165"/>
      <w:bookmarkStart w:id="166" w:name="_Toc184314428"/>
      <w:bookmarkEnd w:id="166"/>
      <w:bookmarkStart w:id="167" w:name="_Toc184312111"/>
      <w:bookmarkEnd w:id="167"/>
      <w:bookmarkStart w:id="168" w:name="_Toc184308076"/>
      <w:bookmarkEnd w:id="168"/>
      <w:bookmarkStart w:id="169" w:name="_Toc184313296"/>
      <w:bookmarkEnd w:id="169"/>
      <w:bookmarkStart w:id="170" w:name="_Toc184310321"/>
      <w:bookmarkEnd w:id="170"/>
      <w:bookmarkStart w:id="171" w:name="_Toc184314469"/>
      <w:bookmarkEnd w:id="171"/>
      <w:bookmarkStart w:id="172" w:name="_Toc184308074"/>
      <w:bookmarkEnd w:id="172"/>
      <w:bookmarkStart w:id="173" w:name="_Toc184314440"/>
      <w:bookmarkEnd w:id="173"/>
      <w:bookmarkStart w:id="174" w:name="_Toc184313270"/>
      <w:bookmarkEnd w:id="174"/>
      <w:bookmarkStart w:id="175" w:name="_Toc184308061"/>
      <w:bookmarkEnd w:id="175"/>
      <w:bookmarkStart w:id="176" w:name="_Toc184314461"/>
      <w:bookmarkEnd w:id="176"/>
      <w:bookmarkStart w:id="177" w:name="_Toc184310307"/>
      <w:bookmarkEnd w:id="177"/>
      <w:bookmarkStart w:id="178" w:name="_Toc184308081"/>
      <w:bookmarkEnd w:id="178"/>
      <w:bookmarkStart w:id="179" w:name="_Toc184313279"/>
      <w:bookmarkEnd w:id="179"/>
      <w:bookmarkStart w:id="180" w:name="_Toc184308095"/>
      <w:bookmarkEnd w:id="180"/>
      <w:bookmarkStart w:id="181" w:name="_Toc184313273"/>
      <w:bookmarkEnd w:id="181"/>
      <w:bookmarkStart w:id="182" w:name="_Toc184308078"/>
      <w:bookmarkEnd w:id="182"/>
      <w:bookmarkStart w:id="183" w:name="_Toc184312084"/>
      <w:bookmarkEnd w:id="183"/>
      <w:bookmarkStart w:id="184" w:name="_Toc184312125"/>
      <w:bookmarkEnd w:id="184"/>
      <w:bookmarkStart w:id="185" w:name="_Toc184313243"/>
      <w:bookmarkEnd w:id="185"/>
      <w:bookmarkStart w:id="186" w:name="_Toc184308064"/>
      <w:bookmarkEnd w:id="186"/>
      <w:bookmarkStart w:id="187" w:name="_Toc184313293"/>
      <w:bookmarkEnd w:id="187"/>
      <w:bookmarkStart w:id="188" w:name="_Toc184314434"/>
      <w:bookmarkEnd w:id="188"/>
      <w:bookmarkStart w:id="189" w:name="_Toc184308107"/>
      <w:bookmarkEnd w:id="189"/>
      <w:bookmarkStart w:id="190" w:name="_Toc184312082"/>
      <w:bookmarkEnd w:id="190"/>
      <w:bookmarkStart w:id="191" w:name="_Toc184308094"/>
      <w:bookmarkEnd w:id="191"/>
      <w:bookmarkStart w:id="192" w:name="_Toc184312067"/>
      <w:bookmarkEnd w:id="192"/>
      <w:bookmarkStart w:id="193" w:name="_Toc184312115"/>
      <w:bookmarkEnd w:id="193"/>
      <w:bookmarkStart w:id="194" w:name="_Toc184312134"/>
      <w:bookmarkEnd w:id="194"/>
      <w:bookmarkStart w:id="195" w:name="_Toc184308069"/>
      <w:bookmarkEnd w:id="195"/>
      <w:bookmarkStart w:id="196" w:name="_Toc184312120"/>
      <w:bookmarkEnd w:id="196"/>
      <w:bookmarkStart w:id="197" w:name="_Toc184313310"/>
      <w:bookmarkEnd w:id="197"/>
      <w:bookmarkStart w:id="198" w:name="_Toc184312122"/>
      <w:bookmarkEnd w:id="198"/>
      <w:bookmarkStart w:id="199" w:name="_Toc184314416"/>
      <w:bookmarkEnd w:id="199"/>
      <w:bookmarkStart w:id="200" w:name="_Toc184310309"/>
      <w:bookmarkEnd w:id="200"/>
      <w:bookmarkStart w:id="201" w:name="_Toc184310290"/>
      <w:bookmarkEnd w:id="201"/>
      <w:bookmarkStart w:id="202" w:name="_Toc184310300"/>
      <w:bookmarkEnd w:id="202"/>
      <w:bookmarkStart w:id="203" w:name="_Toc184310291"/>
      <w:bookmarkEnd w:id="203"/>
      <w:bookmarkStart w:id="204" w:name="_Toc184314431"/>
      <w:bookmarkEnd w:id="204"/>
      <w:bookmarkStart w:id="205" w:name="_Toc184313301"/>
      <w:bookmarkEnd w:id="205"/>
      <w:bookmarkStart w:id="206" w:name="_Toc184313259"/>
      <w:bookmarkEnd w:id="206"/>
      <w:bookmarkStart w:id="207" w:name="_Toc184310302"/>
      <w:bookmarkEnd w:id="207"/>
      <w:bookmarkStart w:id="208" w:name="_Toc184314435"/>
      <w:bookmarkEnd w:id="208"/>
      <w:bookmarkStart w:id="209" w:name="_Toc184308066"/>
      <w:bookmarkEnd w:id="209"/>
      <w:bookmarkStart w:id="210" w:name="_Toc184313248"/>
      <w:bookmarkEnd w:id="210"/>
      <w:bookmarkStart w:id="211" w:name="_Toc184308086"/>
      <w:bookmarkEnd w:id="211"/>
      <w:bookmarkStart w:id="212" w:name="_Toc184308049"/>
      <w:bookmarkEnd w:id="212"/>
      <w:bookmarkStart w:id="213" w:name="_Toc184313262"/>
      <w:bookmarkEnd w:id="213"/>
      <w:bookmarkStart w:id="214" w:name="_Toc184313255"/>
      <w:bookmarkEnd w:id="214"/>
      <w:bookmarkStart w:id="215" w:name="_Toc184313292"/>
      <w:bookmarkEnd w:id="215"/>
      <w:bookmarkStart w:id="216" w:name="_Toc184313282"/>
      <w:bookmarkEnd w:id="216"/>
      <w:bookmarkStart w:id="217" w:name="_Toc184313286"/>
      <w:bookmarkEnd w:id="217"/>
      <w:bookmarkStart w:id="218" w:name="_Toc184310298"/>
      <w:bookmarkEnd w:id="218"/>
      <w:bookmarkStart w:id="219" w:name="_Toc184314462"/>
      <w:bookmarkEnd w:id="219"/>
      <w:bookmarkStart w:id="220" w:name="_Toc184313238"/>
      <w:bookmarkEnd w:id="220"/>
      <w:bookmarkStart w:id="221" w:name="_Toc184314424"/>
      <w:bookmarkEnd w:id="221"/>
      <w:bookmarkStart w:id="222" w:name="_Toc184312098"/>
      <w:bookmarkEnd w:id="222"/>
      <w:bookmarkStart w:id="223" w:name="_Toc184310316"/>
      <w:bookmarkEnd w:id="223"/>
      <w:bookmarkStart w:id="224" w:name="_Toc184308040"/>
      <w:bookmarkEnd w:id="224"/>
      <w:bookmarkStart w:id="225" w:name="_Toc184308106"/>
      <w:bookmarkEnd w:id="225"/>
      <w:bookmarkStart w:id="226" w:name="_Toc184314451"/>
      <w:bookmarkEnd w:id="226"/>
      <w:bookmarkStart w:id="227" w:name="_Toc184310310"/>
      <w:bookmarkEnd w:id="227"/>
      <w:bookmarkStart w:id="228" w:name="_Toc184308050"/>
      <w:bookmarkEnd w:id="228"/>
      <w:bookmarkStart w:id="229" w:name="_Toc184308071"/>
      <w:bookmarkEnd w:id="229"/>
      <w:bookmarkStart w:id="230" w:name="_Toc184314471"/>
      <w:bookmarkEnd w:id="230"/>
      <w:bookmarkStart w:id="231" w:name="_Toc184312101"/>
      <w:bookmarkEnd w:id="231"/>
      <w:bookmarkStart w:id="232" w:name="_Toc184313298"/>
      <w:bookmarkEnd w:id="232"/>
      <w:bookmarkStart w:id="233" w:name="_Toc184314455"/>
      <w:bookmarkEnd w:id="233"/>
      <w:bookmarkStart w:id="234" w:name="_Toc184314430"/>
      <w:bookmarkEnd w:id="234"/>
      <w:bookmarkStart w:id="235" w:name="_Toc184310308"/>
      <w:bookmarkEnd w:id="235"/>
      <w:bookmarkStart w:id="236" w:name="_Toc184313242"/>
      <w:bookmarkEnd w:id="236"/>
      <w:bookmarkStart w:id="237" w:name="_Toc184308070"/>
      <w:bookmarkEnd w:id="237"/>
      <w:bookmarkStart w:id="238" w:name="_Toc184313260"/>
      <w:bookmarkEnd w:id="238"/>
      <w:bookmarkStart w:id="239" w:name="_Toc184312133"/>
      <w:bookmarkEnd w:id="239"/>
      <w:bookmarkStart w:id="240" w:name="_Toc184312102"/>
      <w:bookmarkEnd w:id="240"/>
      <w:bookmarkStart w:id="241" w:name="_Toc184313245"/>
      <w:bookmarkEnd w:id="241"/>
      <w:bookmarkStart w:id="242" w:name="_Toc184308054"/>
      <w:bookmarkEnd w:id="242"/>
      <w:bookmarkStart w:id="243" w:name="_Toc184310297"/>
      <w:bookmarkEnd w:id="243"/>
      <w:bookmarkStart w:id="244" w:name="_Toc184314457"/>
      <w:bookmarkEnd w:id="244"/>
      <w:bookmarkStart w:id="245" w:name="_Toc184308043"/>
      <w:bookmarkEnd w:id="245"/>
      <w:bookmarkStart w:id="246" w:name="_Toc184312107"/>
      <w:bookmarkEnd w:id="246"/>
      <w:bookmarkStart w:id="247" w:name="_Toc184312087"/>
      <w:bookmarkEnd w:id="247"/>
      <w:bookmarkStart w:id="248" w:name="_Toc184308084"/>
      <w:bookmarkEnd w:id="248"/>
      <w:bookmarkStart w:id="249" w:name="_Toc184308055"/>
      <w:bookmarkEnd w:id="249"/>
      <w:bookmarkStart w:id="250" w:name="_Toc184314448"/>
      <w:bookmarkEnd w:id="250"/>
      <w:bookmarkStart w:id="251" w:name="_Toc184314453"/>
      <w:bookmarkEnd w:id="251"/>
      <w:bookmarkStart w:id="252" w:name="_Toc184310337"/>
      <w:bookmarkEnd w:id="252"/>
      <w:bookmarkStart w:id="253" w:name="_Toc184312110"/>
      <w:bookmarkEnd w:id="253"/>
      <w:bookmarkStart w:id="254" w:name="_Toc184313265"/>
      <w:bookmarkEnd w:id="254"/>
      <w:bookmarkStart w:id="255" w:name="_Toc184312079"/>
      <w:bookmarkEnd w:id="255"/>
      <w:bookmarkStart w:id="256" w:name="_Toc184308102"/>
      <w:bookmarkEnd w:id="256"/>
      <w:bookmarkStart w:id="257" w:name="_Toc184314439"/>
      <w:bookmarkEnd w:id="257"/>
      <w:bookmarkStart w:id="258" w:name="_Toc184312106"/>
      <w:bookmarkEnd w:id="258"/>
      <w:bookmarkStart w:id="259" w:name="_Toc184314449"/>
      <w:bookmarkEnd w:id="259"/>
      <w:bookmarkStart w:id="260" w:name="_Toc184312076"/>
      <w:bookmarkEnd w:id="260"/>
      <w:bookmarkStart w:id="261" w:name="_Toc184313254"/>
      <w:bookmarkEnd w:id="261"/>
      <w:bookmarkStart w:id="262" w:name="_Toc184310299"/>
      <w:bookmarkEnd w:id="262"/>
      <w:bookmarkStart w:id="263" w:name="_Toc184312123"/>
      <w:bookmarkEnd w:id="263"/>
      <w:bookmarkStart w:id="264" w:name="_Toc184310333"/>
      <w:bookmarkEnd w:id="264"/>
      <w:bookmarkStart w:id="265" w:name="_Toc184310318"/>
      <w:bookmarkEnd w:id="265"/>
      <w:bookmarkStart w:id="266" w:name="_Toc184312085"/>
      <w:bookmarkEnd w:id="266"/>
      <w:bookmarkStart w:id="267" w:name="_Toc184312074"/>
      <w:bookmarkEnd w:id="267"/>
      <w:bookmarkStart w:id="268" w:name="_Toc184314465"/>
      <w:bookmarkEnd w:id="268"/>
      <w:bookmarkStart w:id="269" w:name="_Toc184310277"/>
      <w:bookmarkEnd w:id="269"/>
      <w:bookmarkStart w:id="270" w:name="_Toc184313294"/>
      <w:bookmarkEnd w:id="270"/>
      <w:bookmarkStart w:id="271" w:name="_Toc184314425"/>
      <w:bookmarkEnd w:id="271"/>
      <w:bookmarkStart w:id="272" w:name="_Toc184313257"/>
      <w:bookmarkEnd w:id="272"/>
      <w:bookmarkStart w:id="273" w:name="_Toc184312127"/>
      <w:bookmarkEnd w:id="273"/>
      <w:bookmarkStart w:id="274" w:name="_Toc184310303"/>
      <w:bookmarkEnd w:id="274"/>
      <w:bookmarkStart w:id="275" w:name="_Toc184314466"/>
      <w:bookmarkEnd w:id="275"/>
      <w:bookmarkStart w:id="276" w:name="_Toc184308090"/>
      <w:bookmarkEnd w:id="276"/>
      <w:bookmarkStart w:id="277" w:name="_Toc184313241"/>
      <w:bookmarkEnd w:id="277"/>
      <w:bookmarkStart w:id="278" w:name="_Toc184308056"/>
      <w:bookmarkEnd w:id="278"/>
      <w:bookmarkStart w:id="279" w:name="_Toc184312096"/>
      <w:bookmarkEnd w:id="279"/>
      <w:bookmarkStart w:id="280" w:name="_Toc184310341"/>
      <w:bookmarkEnd w:id="280"/>
      <w:bookmarkStart w:id="281" w:name="_Toc184314468"/>
      <w:bookmarkEnd w:id="281"/>
      <w:bookmarkStart w:id="282" w:name="_Toc184310287"/>
      <w:bookmarkEnd w:id="282"/>
      <w:bookmarkStart w:id="283" w:name="_Toc184314473"/>
      <w:bookmarkEnd w:id="283"/>
      <w:bookmarkStart w:id="284" w:name="_Toc184310276"/>
      <w:bookmarkEnd w:id="284"/>
      <w:bookmarkStart w:id="285" w:name="_Toc184310325"/>
      <w:bookmarkEnd w:id="285"/>
      <w:bookmarkStart w:id="286" w:name="_Toc184312113"/>
      <w:bookmarkEnd w:id="286"/>
      <w:bookmarkStart w:id="287" w:name="_Toc184312097"/>
      <w:bookmarkEnd w:id="287"/>
      <w:bookmarkStart w:id="288" w:name="_Toc184312080"/>
      <w:bookmarkEnd w:id="288"/>
      <w:bookmarkStart w:id="289" w:name="_Toc184313308"/>
      <w:bookmarkEnd w:id="289"/>
      <w:bookmarkStart w:id="290" w:name="_Toc184308083"/>
      <w:bookmarkEnd w:id="290"/>
      <w:bookmarkStart w:id="291" w:name="_Toc184313275"/>
      <w:bookmarkEnd w:id="291"/>
      <w:bookmarkStart w:id="292" w:name="_Toc184314413"/>
      <w:bookmarkEnd w:id="292"/>
      <w:bookmarkStart w:id="293" w:name="_Toc184308059"/>
      <w:bookmarkEnd w:id="293"/>
      <w:bookmarkStart w:id="294" w:name="_Toc184310342"/>
      <w:bookmarkEnd w:id="294"/>
      <w:bookmarkStart w:id="295" w:name="_Toc184314447"/>
      <w:bookmarkEnd w:id="295"/>
      <w:bookmarkStart w:id="296" w:name="_Toc184308087"/>
      <w:bookmarkEnd w:id="296"/>
      <w:bookmarkStart w:id="297" w:name="_Toc184312103"/>
      <w:bookmarkEnd w:id="297"/>
      <w:bookmarkStart w:id="298" w:name="_Toc184310293"/>
      <w:bookmarkEnd w:id="298"/>
      <w:bookmarkStart w:id="299" w:name="_Toc184313295"/>
      <w:bookmarkEnd w:id="299"/>
      <w:bookmarkStart w:id="300" w:name="_Toc184314482"/>
      <w:bookmarkEnd w:id="300"/>
      <w:bookmarkStart w:id="301" w:name="_Toc184310327"/>
      <w:bookmarkEnd w:id="301"/>
      <w:bookmarkStart w:id="302" w:name="_Toc184308089"/>
      <w:bookmarkEnd w:id="302"/>
      <w:bookmarkStart w:id="303" w:name="_Toc184314418"/>
      <w:bookmarkEnd w:id="303"/>
      <w:bookmarkStart w:id="304" w:name="_Toc184314423"/>
      <w:bookmarkEnd w:id="304"/>
      <w:bookmarkStart w:id="305" w:name="_Toc184314426"/>
      <w:bookmarkEnd w:id="305"/>
      <w:bookmarkStart w:id="306" w:name="_Toc184308088"/>
      <w:bookmarkEnd w:id="306"/>
      <w:bookmarkStart w:id="307" w:name="_Toc184312116"/>
      <w:bookmarkEnd w:id="307"/>
      <w:bookmarkStart w:id="308" w:name="_Toc184310319"/>
      <w:bookmarkEnd w:id="308"/>
      <w:bookmarkStart w:id="309" w:name="_Toc184310305"/>
      <w:bookmarkEnd w:id="309"/>
      <w:bookmarkStart w:id="310" w:name="_Toc184312109"/>
      <w:bookmarkEnd w:id="310"/>
      <w:bookmarkStart w:id="311" w:name="_Toc184310320"/>
      <w:bookmarkEnd w:id="311"/>
      <w:bookmarkStart w:id="312" w:name="_Toc184314472"/>
      <w:bookmarkEnd w:id="312"/>
      <w:bookmarkStart w:id="313" w:name="_Toc184314437"/>
      <w:bookmarkEnd w:id="313"/>
      <w:bookmarkStart w:id="314" w:name="_Toc184308039"/>
      <w:bookmarkEnd w:id="314"/>
      <w:bookmarkStart w:id="315" w:name="_Toc184310324"/>
      <w:bookmarkEnd w:id="315"/>
      <w:bookmarkStart w:id="316" w:name="_Toc184308041"/>
      <w:bookmarkEnd w:id="316"/>
      <w:bookmarkStart w:id="317" w:name="_Toc184313283"/>
      <w:bookmarkEnd w:id="317"/>
      <w:bookmarkStart w:id="318" w:name="_Toc184314479"/>
      <w:bookmarkEnd w:id="318"/>
      <w:bookmarkStart w:id="319" w:name="_Toc184313246"/>
      <w:bookmarkEnd w:id="319"/>
      <w:bookmarkStart w:id="320" w:name="_Toc184313303"/>
      <w:bookmarkEnd w:id="320"/>
      <w:bookmarkStart w:id="321" w:name="_Toc184310328"/>
      <w:bookmarkEnd w:id="321"/>
      <w:bookmarkStart w:id="322" w:name="_Toc184313304"/>
      <w:bookmarkEnd w:id="322"/>
      <w:bookmarkStart w:id="323" w:name="_Toc184314463"/>
      <w:bookmarkEnd w:id="323"/>
      <w:bookmarkStart w:id="324" w:name="_Toc184314475"/>
      <w:bookmarkEnd w:id="324"/>
      <w:bookmarkStart w:id="325" w:name="_Toc184312139"/>
      <w:bookmarkEnd w:id="325"/>
      <w:bookmarkStart w:id="326" w:name="_Toc184308080"/>
      <w:bookmarkEnd w:id="326"/>
      <w:bookmarkStart w:id="327" w:name="_Toc184312119"/>
      <w:bookmarkEnd w:id="327"/>
      <w:bookmarkStart w:id="328" w:name="_Toc184314433"/>
      <w:bookmarkEnd w:id="328"/>
      <w:bookmarkStart w:id="329" w:name="_Toc184314414"/>
      <w:bookmarkEnd w:id="329"/>
      <w:bookmarkStart w:id="330" w:name="_Toc184312138"/>
      <w:bookmarkEnd w:id="330"/>
      <w:bookmarkStart w:id="331" w:name="_Toc184308067"/>
      <w:bookmarkEnd w:id="331"/>
      <w:bookmarkStart w:id="332" w:name="_Toc184313249"/>
      <w:bookmarkEnd w:id="332"/>
      <w:bookmarkStart w:id="333" w:name="_Toc184308044"/>
      <w:bookmarkEnd w:id="333"/>
      <w:bookmarkStart w:id="334" w:name="_Toc184313299"/>
      <w:bookmarkEnd w:id="334"/>
      <w:bookmarkStart w:id="335" w:name="_Toc184308062"/>
      <w:bookmarkEnd w:id="335"/>
      <w:bookmarkStart w:id="336" w:name="_Toc184310275"/>
      <w:bookmarkEnd w:id="336"/>
      <w:bookmarkStart w:id="337" w:name="_Toc184308060"/>
      <w:bookmarkEnd w:id="337"/>
      <w:bookmarkStart w:id="338" w:name="_Toc184314438"/>
      <w:bookmarkEnd w:id="338"/>
      <w:bookmarkStart w:id="339" w:name="_Toc184312121"/>
      <w:bookmarkEnd w:id="339"/>
      <w:bookmarkStart w:id="340" w:name="_Toc184314432"/>
      <w:bookmarkEnd w:id="340"/>
      <w:bookmarkStart w:id="341" w:name="_Toc184313264"/>
      <w:bookmarkEnd w:id="341"/>
      <w:bookmarkStart w:id="342" w:name="_Toc184308075"/>
      <w:bookmarkEnd w:id="342"/>
      <w:bookmarkStart w:id="343" w:name="_Toc184314458"/>
      <w:bookmarkEnd w:id="343"/>
      <w:bookmarkStart w:id="344" w:name="_Toc184313253"/>
      <w:bookmarkEnd w:id="344"/>
      <w:bookmarkStart w:id="345" w:name="_Toc184310335"/>
      <w:bookmarkEnd w:id="345"/>
      <w:bookmarkStart w:id="346" w:name="_Toc184308065"/>
      <w:bookmarkEnd w:id="346"/>
      <w:bookmarkStart w:id="347" w:name="_Toc184313284"/>
      <w:bookmarkEnd w:id="347"/>
      <w:bookmarkStart w:id="348" w:name="_Toc184310317"/>
      <w:bookmarkEnd w:id="348"/>
      <w:bookmarkStart w:id="349" w:name="_Toc184310289"/>
      <w:bookmarkEnd w:id="349"/>
      <w:bookmarkStart w:id="350" w:name="_Toc184312132"/>
      <w:bookmarkEnd w:id="350"/>
      <w:bookmarkStart w:id="351" w:name="_Toc184310274"/>
      <w:bookmarkEnd w:id="351"/>
      <w:bookmarkStart w:id="352" w:name="_Toc184313240"/>
      <w:bookmarkEnd w:id="352"/>
      <w:bookmarkStart w:id="353" w:name="_Toc184310322"/>
      <w:bookmarkEnd w:id="353"/>
      <w:bookmarkStart w:id="354" w:name="_Toc184313272"/>
      <w:bookmarkEnd w:id="354"/>
      <w:bookmarkStart w:id="355" w:name="_Toc184314467"/>
      <w:bookmarkEnd w:id="355"/>
      <w:bookmarkStart w:id="356" w:name="_Toc184310282"/>
      <w:bookmarkEnd w:id="356"/>
      <w:bookmarkStart w:id="357" w:name="_Toc184314417"/>
      <w:bookmarkEnd w:id="357"/>
      <w:bookmarkStart w:id="358" w:name="_Toc184314480"/>
      <w:bookmarkEnd w:id="358"/>
      <w:bookmarkStart w:id="359" w:name="_Toc184313252"/>
      <w:bookmarkEnd w:id="359"/>
      <w:bookmarkStart w:id="360" w:name="_Toc184313267"/>
      <w:bookmarkEnd w:id="360"/>
      <w:bookmarkStart w:id="361" w:name="_Toc184313285"/>
      <w:bookmarkEnd w:id="361"/>
      <w:bookmarkStart w:id="362" w:name="_Toc184310339"/>
      <w:bookmarkEnd w:id="362"/>
      <w:bookmarkStart w:id="363" w:name="_Toc184308042"/>
      <w:bookmarkEnd w:id="363"/>
      <w:bookmarkStart w:id="364" w:name="_Toc184314412"/>
      <w:bookmarkEnd w:id="364"/>
      <w:bookmarkStart w:id="365" w:name="_Toc184308037"/>
      <w:bookmarkEnd w:id="365"/>
      <w:bookmarkStart w:id="366" w:name="_Toc184310336"/>
      <w:bookmarkEnd w:id="366"/>
      <w:bookmarkStart w:id="367" w:name="_Toc184312118"/>
      <w:bookmarkEnd w:id="367"/>
      <w:bookmarkStart w:id="368" w:name="_Toc184313261"/>
      <w:bookmarkEnd w:id="368"/>
      <w:bookmarkStart w:id="369" w:name="_Toc184312137"/>
      <w:bookmarkEnd w:id="369"/>
      <w:bookmarkStart w:id="370" w:name="_Toc184314445"/>
      <w:bookmarkEnd w:id="370"/>
      <w:bookmarkStart w:id="371" w:name="_Toc184314419"/>
      <w:bookmarkEnd w:id="371"/>
      <w:bookmarkStart w:id="372" w:name="_Toc184312081"/>
      <w:bookmarkEnd w:id="372"/>
      <w:bookmarkStart w:id="373" w:name="_Toc184310315"/>
      <w:bookmarkEnd w:id="373"/>
      <w:bookmarkStart w:id="374" w:name="_Toc184308096"/>
      <w:bookmarkEnd w:id="374"/>
      <w:bookmarkStart w:id="375" w:name="_Toc184314459"/>
      <w:bookmarkEnd w:id="375"/>
      <w:bookmarkStart w:id="376" w:name="_Toc184308103"/>
      <w:bookmarkEnd w:id="376"/>
      <w:bookmarkStart w:id="377" w:name="_Toc184312114"/>
      <w:bookmarkEnd w:id="377"/>
      <w:bookmarkStart w:id="378" w:name="_Toc184314441"/>
      <w:bookmarkEnd w:id="378"/>
      <w:bookmarkStart w:id="379" w:name="_Toc184310344"/>
      <w:bookmarkEnd w:id="379"/>
      <w:bookmarkStart w:id="380" w:name="_Toc184314436"/>
      <w:bookmarkEnd w:id="380"/>
      <w:bookmarkStart w:id="381" w:name="_Toc184310288"/>
      <w:bookmarkEnd w:id="381"/>
      <w:bookmarkStart w:id="382" w:name="_Toc184308101"/>
      <w:bookmarkEnd w:id="382"/>
      <w:bookmarkStart w:id="383" w:name="_Toc184308038"/>
      <w:bookmarkEnd w:id="383"/>
      <w:bookmarkStart w:id="384" w:name="_Toc184314444"/>
      <w:bookmarkEnd w:id="384"/>
      <w:bookmarkStart w:id="385" w:name="_Toc184312078"/>
      <w:bookmarkEnd w:id="385"/>
      <w:bookmarkStart w:id="386" w:name="_Toc184310273"/>
      <w:bookmarkEnd w:id="386"/>
      <w:bookmarkStart w:id="387" w:name="_Toc184308099"/>
      <w:bookmarkEnd w:id="387"/>
      <w:bookmarkStart w:id="388" w:name="_Toc184313268"/>
      <w:bookmarkEnd w:id="388"/>
      <w:r>
        <w:rPr>
          <w:rFonts w:hint="eastAsia" w:ascii="宋体" w:hAnsi="宋体" w:cs="宋体"/>
          <w:b/>
          <w:color w:val="000000" w:themeColor="text1"/>
          <w:sz w:val="36"/>
          <w:szCs w:val="36"/>
        </w:rPr>
        <w:t xml:space="preserve"> 评标方法</w:t>
      </w:r>
      <w:bookmarkEnd w:id="23"/>
    </w:p>
    <w:p w14:paraId="4C349D0F">
      <w:pPr>
        <w:snapToGrid w:val="0"/>
        <w:spacing w:line="360" w:lineRule="auto"/>
        <w:jc w:val="center"/>
        <w:outlineLvl w:val="1"/>
        <w:rPr>
          <w:rFonts w:ascii="宋体" w:hAnsi="宋体" w:cs="宋体"/>
          <w:b/>
          <w:color w:val="000000" w:themeColor="text1"/>
          <w:sz w:val="32"/>
          <w:szCs w:val="20"/>
        </w:rPr>
      </w:pPr>
      <w:r>
        <w:rPr>
          <w:rFonts w:hint="eastAsia" w:ascii="宋体" w:hAnsi="宋体" w:cs="宋体"/>
          <w:b/>
          <w:color w:val="000000" w:themeColor="text1"/>
          <w:sz w:val="32"/>
          <w:szCs w:val="20"/>
        </w:rPr>
        <w:t>评标方法前附表</w:t>
      </w:r>
    </w:p>
    <w:tbl>
      <w:tblPr>
        <w:tblStyle w:val="62"/>
        <w:tblW w:w="106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04"/>
        <w:gridCol w:w="1500"/>
        <w:gridCol w:w="938"/>
        <w:gridCol w:w="6474"/>
      </w:tblGrid>
      <w:tr w14:paraId="20154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204" w:type="dxa"/>
            <w:gridSpan w:val="2"/>
            <w:tcBorders>
              <w:top w:val="single" w:color="auto" w:sz="8" w:space="0"/>
              <w:left w:val="single" w:color="auto" w:sz="8" w:space="0"/>
              <w:bottom w:val="single" w:color="auto" w:sz="8" w:space="0"/>
              <w:right w:val="single" w:color="auto" w:sz="8" w:space="0"/>
            </w:tcBorders>
            <w:vAlign w:val="center"/>
          </w:tcPr>
          <w:p w14:paraId="48A1A72C">
            <w:pPr>
              <w:ind w:firstLine="480"/>
              <w:jc w:val="center"/>
              <w:rPr>
                <w:rFonts w:ascii="宋体" w:hAnsi="宋体"/>
                <w:color w:val="000000"/>
                <w:sz w:val="24"/>
              </w:rPr>
            </w:pPr>
            <w:r>
              <w:rPr>
                <w:rFonts w:hint="eastAsia" w:ascii="宋体" w:hAnsi="宋体"/>
                <w:color w:val="000000"/>
                <w:sz w:val="24"/>
              </w:rPr>
              <w:t>评标项目</w:t>
            </w:r>
          </w:p>
        </w:tc>
        <w:tc>
          <w:tcPr>
            <w:tcW w:w="938" w:type="dxa"/>
            <w:tcBorders>
              <w:top w:val="single" w:color="auto" w:sz="8" w:space="0"/>
              <w:left w:val="single" w:color="auto" w:sz="8" w:space="0"/>
              <w:bottom w:val="single" w:color="auto" w:sz="8" w:space="0"/>
              <w:right w:val="single" w:color="auto" w:sz="8" w:space="0"/>
            </w:tcBorders>
            <w:vAlign w:val="center"/>
          </w:tcPr>
          <w:p w14:paraId="4B18B047">
            <w:pPr>
              <w:jc w:val="center"/>
              <w:rPr>
                <w:rFonts w:ascii="宋体" w:hAnsi="宋体"/>
                <w:color w:val="000000"/>
                <w:sz w:val="24"/>
              </w:rPr>
            </w:pPr>
            <w:r>
              <w:rPr>
                <w:rFonts w:hint="eastAsia" w:ascii="宋体" w:hAnsi="宋体"/>
                <w:color w:val="000000"/>
                <w:sz w:val="24"/>
              </w:rPr>
              <w:t>分值</w:t>
            </w:r>
          </w:p>
        </w:tc>
        <w:tc>
          <w:tcPr>
            <w:tcW w:w="6474" w:type="dxa"/>
            <w:tcBorders>
              <w:top w:val="single" w:color="auto" w:sz="8" w:space="0"/>
              <w:left w:val="single" w:color="auto" w:sz="8" w:space="0"/>
              <w:bottom w:val="single" w:color="auto" w:sz="8" w:space="0"/>
              <w:right w:val="single" w:color="auto" w:sz="8" w:space="0"/>
            </w:tcBorders>
            <w:vAlign w:val="center"/>
          </w:tcPr>
          <w:p w14:paraId="23278684">
            <w:pPr>
              <w:jc w:val="center"/>
              <w:rPr>
                <w:rFonts w:ascii="宋体" w:hAnsi="宋体"/>
                <w:color w:val="000000"/>
                <w:sz w:val="24"/>
              </w:rPr>
            </w:pPr>
            <w:r>
              <w:rPr>
                <w:rFonts w:hint="eastAsia" w:ascii="宋体" w:hAnsi="宋体"/>
                <w:color w:val="000000"/>
                <w:sz w:val="24"/>
              </w:rPr>
              <w:t>评审标准</w:t>
            </w:r>
          </w:p>
        </w:tc>
      </w:tr>
      <w:tr w14:paraId="603C35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704" w:type="dxa"/>
            <w:tcBorders>
              <w:top w:val="single" w:color="auto" w:sz="8" w:space="0"/>
              <w:left w:val="single" w:color="auto" w:sz="8" w:space="0"/>
              <w:bottom w:val="single" w:color="auto" w:sz="8" w:space="0"/>
              <w:right w:val="single" w:color="auto" w:sz="4" w:space="0"/>
            </w:tcBorders>
            <w:vAlign w:val="center"/>
          </w:tcPr>
          <w:p w14:paraId="3216A21D">
            <w:pPr>
              <w:jc w:val="center"/>
              <w:rPr>
                <w:rFonts w:ascii="宋体" w:hAnsi="宋体"/>
                <w:color w:val="000000"/>
                <w:sz w:val="24"/>
              </w:rPr>
            </w:pPr>
            <w:r>
              <w:rPr>
                <w:rFonts w:hint="eastAsia" w:ascii="宋体" w:hAnsi="宋体"/>
                <w:color w:val="000000"/>
                <w:sz w:val="24"/>
              </w:rPr>
              <w:t>报价分</w:t>
            </w:r>
          </w:p>
          <w:p w14:paraId="20DB597E">
            <w:pPr>
              <w:jc w:val="center"/>
              <w:rPr>
                <w:rFonts w:ascii="宋体" w:hAnsi="宋体"/>
                <w:color w:val="000000"/>
                <w:sz w:val="24"/>
              </w:rPr>
            </w:pPr>
            <w:r>
              <w:rPr>
                <w:rFonts w:hint="eastAsia" w:ascii="宋体" w:hAnsi="宋体"/>
                <w:color w:val="000000"/>
                <w:sz w:val="24"/>
              </w:rPr>
              <w:t>（满分15分）</w:t>
            </w:r>
          </w:p>
        </w:tc>
        <w:tc>
          <w:tcPr>
            <w:tcW w:w="1500" w:type="dxa"/>
            <w:tcBorders>
              <w:top w:val="single" w:color="auto" w:sz="8" w:space="0"/>
              <w:left w:val="single" w:color="auto" w:sz="4" w:space="0"/>
              <w:bottom w:val="single" w:color="auto" w:sz="8" w:space="0"/>
              <w:right w:val="single" w:color="auto" w:sz="4" w:space="0"/>
            </w:tcBorders>
            <w:vAlign w:val="center"/>
          </w:tcPr>
          <w:p w14:paraId="20848123">
            <w:pPr>
              <w:jc w:val="center"/>
              <w:rPr>
                <w:rFonts w:ascii="宋体" w:hAnsi="宋体"/>
                <w:color w:val="000000"/>
                <w:sz w:val="24"/>
              </w:rPr>
            </w:pPr>
            <w:r>
              <w:rPr>
                <w:rFonts w:hint="eastAsia" w:ascii="宋体" w:hAnsi="宋体"/>
                <w:color w:val="000000"/>
                <w:sz w:val="24"/>
              </w:rPr>
              <w:t>报价得分</w:t>
            </w:r>
          </w:p>
        </w:tc>
        <w:tc>
          <w:tcPr>
            <w:tcW w:w="938" w:type="dxa"/>
            <w:tcBorders>
              <w:top w:val="single" w:color="auto" w:sz="8" w:space="0"/>
              <w:left w:val="single" w:color="auto" w:sz="4" w:space="0"/>
              <w:bottom w:val="single" w:color="auto" w:sz="8" w:space="0"/>
              <w:right w:val="single" w:color="auto" w:sz="8" w:space="0"/>
            </w:tcBorders>
            <w:vAlign w:val="center"/>
          </w:tcPr>
          <w:p w14:paraId="4D7D3538">
            <w:pPr>
              <w:jc w:val="center"/>
              <w:rPr>
                <w:rFonts w:ascii="宋体" w:hAnsi="宋体"/>
                <w:color w:val="000000"/>
                <w:sz w:val="24"/>
              </w:rPr>
            </w:pPr>
            <w:r>
              <w:rPr>
                <w:rFonts w:hint="eastAsia" w:ascii="宋体" w:hAnsi="宋体"/>
                <w:color w:val="000000"/>
                <w:sz w:val="24"/>
              </w:rPr>
              <w:t>15分</w:t>
            </w:r>
          </w:p>
        </w:tc>
        <w:tc>
          <w:tcPr>
            <w:tcW w:w="6474" w:type="dxa"/>
            <w:tcBorders>
              <w:top w:val="single" w:color="auto" w:sz="8" w:space="0"/>
              <w:left w:val="single" w:color="auto" w:sz="8" w:space="0"/>
              <w:bottom w:val="single" w:color="auto" w:sz="8" w:space="0"/>
              <w:right w:val="single" w:color="auto" w:sz="8" w:space="0"/>
            </w:tcBorders>
            <w:vAlign w:val="center"/>
          </w:tcPr>
          <w:p w14:paraId="61826854">
            <w:pPr>
              <w:jc w:val="center"/>
              <w:rPr>
                <w:rFonts w:ascii="宋体" w:hAnsi="宋体"/>
                <w:bCs/>
                <w:color w:val="000000"/>
                <w:sz w:val="24"/>
              </w:rPr>
            </w:pPr>
            <w:r>
              <w:rPr>
                <w:rFonts w:hint="eastAsia" w:ascii="宋体" w:hAnsi="宋体"/>
                <w:bCs/>
                <w:color w:val="000000"/>
                <w:sz w:val="24"/>
              </w:rPr>
              <w:t>报价得分=</w:t>
            </w:r>
            <w:r>
              <w:rPr>
                <w:rFonts w:hint="eastAsia" w:ascii="宋体" w:hAnsi="宋体"/>
                <w:bCs/>
                <w:sz w:val="24"/>
              </w:rPr>
              <w:fldChar w:fldCharType="begin"/>
            </w:r>
            <w:r>
              <w:rPr>
                <w:rFonts w:hint="eastAsia" w:ascii="宋体" w:hAnsi="宋体"/>
                <w:bCs/>
                <w:sz w:val="24"/>
              </w:rPr>
              <w:instrText xml:space="preserve"> EQ \F(评标基准价,投标报价) </w:instrText>
            </w:r>
            <w:r>
              <w:rPr>
                <w:rFonts w:hint="eastAsia" w:ascii="宋体" w:hAnsi="宋体"/>
                <w:bCs/>
                <w:sz w:val="24"/>
              </w:rPr>
              <w:fldChar w:fldCharType="end"/>
            </w:r>
            <w:r>
              <w:rPr>
                <w:rFonts w:hint="eastAsia" w:ascii="宋体" w:hAnsi="宋体"/>
                <w:bCs/>
                <w:color w:val="000000"/>
                <w:sz w:val="24"/>
              </w:rPr>
              <w:t>×15</w:t>
            </w:r>
          </w:p>
          <w:p w14:paraId="1C19B6BC">
            <w:pPr>
              <w:spacing w:line="360" w:lineRule="auto"/>
              <w:ind w:firstLine="460" w:firstLineChars="192"/>
              <w:jc w:val="left"/>
              <w:rPr>
                <w:rFonts w:cs="仿宋_GB2312" w:asciiTheme="minorEastAsia" w:hAnsiTheme="minorEastAsia" w:eastAsiaTheme="minorEastAsia"/>
                <w:color w:val="000000" w:themeColor="text1"/>
                <w:sz w:val="24"/>
              </w:rPr>
            </w:pPr>
            <w:r>
              <w:rPr>
                <w:rFonts w:hint="eastAsia" w:cs="仿宋_GB2312" w:asciiTheme="minorEastAsia" w:hAnsiTheme="minorEastAsia" w:eastAsiaTheme="minorEastAsia"/>
                <w:color w:val="000000" w:themeColor="text1"/>
                <w:sz w:val="24"/>
              </w:rPr>
              <w:t>有效投标报价的最低价作为评标基准价，其最低报价为满分；按［投标报价得分=（评标基准价/投标报价）*权重］的计算公式计算，不得去掉报价中的最高报价和最低报价。</w:t>
            </w:r>
            <w:r>
              <w:rPr>
                <w:rFonts w:hint="eastAsia" w:cs="仿宋_GB2312" w:asciiTheme="minorEastAsia" w:hAnsiTheme="minorEastAsia" w:eastAsiaTheme="minorEastAsia"/>
                <w:b/>
                <w:color w:val="000000" w:themeColor="text1"/>
                <w:sz w:val="24"/>
              </w:rPr>
              <w:t>对于未预留份额专门面向中小企业采购的政府采购项目，以及预留份额政府采购项目中的非预留部分标项，对小型和微型企业的投标报价给予20%的扣除，用扣除后的价格参与评审。</w:t>
            </w:r>
          </w:p>
          <w:p w14:paraId="0DC04AA1">
            <w:pPr>
              <w:snapToGrid w:val="0"/>
              <w:spacing w:line="300" w:lineRule="exact"/>
              <w:ind w:firstLine="480" w:firstLineChars="200"/>
              <w:rPr>
                <w:rFonts w:ascii="宋体" w:hAnsi="宋体"/>
                <w:sz w:val="24"/>
              </w:rPr>
            </w:pPr>
            <w:r>
              <w:rPr>
                <w:rFonts w:hint="eastAsia" w:ascii="宋体" w:hAnsi="宋体" w:cs="宋体"/>
                <w:sz w:val="24"/>
              </w:rPr>
              <w:t>对小型和微型企业产品价格进行价格扣除：</w:t>
            </w:r>
          </w:p>
          <w:p w14:paraId="6F4F7463">
            <w:pPr>
              <w:spacing w:line="300" w:lineRule="exact"/>
              <w:ind w:firstLine="480" w:firstLineChars="200"/>
              <w:rPr>
                <w:rFonts w:ascii="宋体" w:hAnsi="宋体" w:cs="宋体"/>
                <w:sz w:val="24"/>
              </w:rPr>
            </w:pPr>
            <w:r>
              <w:rPr>
                <w:rFonts w:hint="eastAsia" w:ascii="宋体" w:hAnsi="宋体" w:cs="宋体"/>
                <w:sz w:val="24"/>
              </w:rPr>
              <w:t>1.根据财政部、工业和信息化部印发的《政府采购促进中小企业发展暂行办法》（桂财采〔2022〕31号）的规定，对小型和微型企业产品的价格给予20%的扣除（中型企业不享受价格优惠），扣除后的价格为评标报价，即评标报价=投标价</w:t>
            </w:r>
            <w:r>
              <w:rPr>
                <w:rFonts w:hint="eastAsia" w:ascii="宋体" w:cs="宋体"/>
                <w:sz w:val="24"/>
              </w:rPr>
              <w:t>×</w:t>
            </w:r>
            <w:r>
              <w:rPr>
                <w:rFonts w:hint="eastAsia" w:ascii="宋体" w:hAnsi="宋体" w:cs="宋体"/>
                <w:sz w:val="24"/>
              </w:rPr>
              <w:t>（1-20%），除上述情况外，评标报价=投标价。用扣除后的价格参与评审；投标产品中仅有部分小型和微型企业产品的，则此部分按所投小型和微型企业产品的价格予以扣除。</w:t>
            </w:r>
          </w:p>
          <w:p w14:paraId="5BBF614E">
            <w:pPr>
              <w:spacing w:line="300" w:lineRule="exact"/>
              <w:ind w:firstLine="480" w:firstLineChars="200"/>
              <w:rPr>
                <w:rFonts w:ascii="宋体" w:hAnsi="宋体" w:cs="宋体"/>
                <w:sz w:val="24"/>
              </w:rPr>
            </w:pPr>
            <w:r>
              <w:rPr>
                <w:rFonts w:hint="eastAsia" w:ascii="宋体" w:hAnsi="宋体" w:cs="宋体"/>
                <w:sz w:val="24"/>
              </w:rPr>
              <w:t>2.《政府采购促进中小企业发展暂行办法》所称中小企业（含中型、小型、微型企业，下同）应当同时符合以下条件：</w:t>
            </w:r>
          </w:p>
          <w:p w14:paraId="7F493837">
            <w:pPr>
              <w:spacing w:line="300" w:lineRule="exact"/>
              <w:ind w:firstLine="480" w:firstLineChars="200"/>
              <w:rPr>
                <w:rFonts w:ascii="宋体" w:hAnsi="宋体" w:cs="宋体"/>
                <w:sz w:val="24"/>
              </w:rPr>
            </w:pPr>
            <w:r>
              <w:rPr>
                <w:rFonts w:hint="eastAsia" w:ascii="宋体" w:hAnsi="宋体" w:cs="宋体"/>
                <w:sz w:val="24"/>
              </w:rPr>
              <w:t>符合中小企业划分标准；提供本企业制造的货物、承担的工程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4D5E9A07">
            <w:pPr>
              <w:spacing w:line="300" w:lineRule="exact"/>
              <w:ind w:firstLine="480" w:firstLineChars="200"/>
              <w:rPr>
                <w:rFonts w:ascii="宋体" w:hAnsi="宋体" w:cs="宋体"/>
                <w:sz w:val="24"/>
              </w:rPr>
            </w:pPr>
            <w:r>
              <w:rPr>
                <w:rFonts w:hint="eastAsia" w:ascii="宋体" w:hAnsi="宋体" w:cs="宋体"/>
                <w:sz w:val="24"/>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F2060D7">
            <w:pPr>
              <w:spacing w:line="300" w:lineRule="exact"/>
              <w:ind w:firstLine="480" w:firstLineChars="200"/>
              <w:jc w:val="left"/>
              <w:rPr>
                <w:rFonts w:ascii="宋体" w:hAnsi="宋体" w:cs="宋体"/>
                <w:sz w:val="24"/>
              </w:rPr>
            </w:pPr>
            <w:r>
              <w:rPr>
                <w:rFonts w:hint="eastAsia" w:ascii="宋体" w:hAnsi="宋体" w:cs="宋体"/>
                <w:sz w:val="24"/>
              </w:rPr>
              <w:t>按《财政部、民政部、中国残疾人联合会关于促进残疾人就业政府采购政策的通知》（财库[2017]141号)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格式见招标文件附件），并对声明的真实性负责。任何单位或者个人在政府采购活动中均不得要求残疾人福利性单位提供其他证明声明函内容的材料。</w:t>
            </w:r>
          </w:p>
          <w:p w14:paraId="5B5CC3DC">
            <w:pPr>
              <w:rPr>
                <w:rFonts w:ascii="宋体" w:hAnsi="宋体" w:cs="宋体"/>
                <w:sz w:val="24"/>
              </w:rPr>
            </w:pPr>
            <w:r>
              <w:rPr>
                <w:rFonts w:hint="eastAsia" w:ascii="宋体" w:hAnsi="宋体" w:cs="宋体"/>
                <w:sz w:val="24"/>
              </w:rPr>
              <w:t>参加政府采购活动的中小企业应当提供《中小企业声明函》（格式见招标文件附件），如投标人为非制造商，其代理产品的制造商也应同时提交《中小企业声明函》，否则评审时不能享受相应的价格扣除。</w:t>
            </w:r>
          </w:p>
          <w:p w14:paraId="248C5E8C">
            <w:pPr>
              <w:ind w:firstLine="460" w:firstLineChars="192"/>
            </w:pPr>
            <w:r>
              <w:rPr>
                <w:rFonts w:hint="eastAsia" w:ascii="宋体" w:hAnsi="宋体" w:cs="宋体"/>
                <w:sz w:val="24"/>
              </w:rPr>
              <w:t>根据财政部第87号令：评标委员会认为投标人的报价明显低于其它通过符合性审查投标人的报价，有可能影响商品质量或不能诚信履约的，应当要求投标人在评标现场合理的时间内提供书面说明，并提交相关证明材料；投标人不能证明报价合理性的，评标委员会应当将其作无效投标处理。</w:t>
            </w:r>
          </w:p>
        </w:tc>
      </w:tr>
      <w:tr w14:paraId="695EF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704" w:type="dxa"/>
            <w:tcBorders>
              <w:top w:val="single" w:color="auto" w:sz="8" w:space="0"/>
              <w:left w:val="single" w:color="auto" w:sz="8" w:space="0"/>
              <w:bottom w:val="single" w:color="auto" w:sz="8" w:space="0"/>
              <w:right w:val="single" w:color="auto" w:sz="8" w:space="0"/>
            </w:tcBorders>
            <w:vAlign w:val="center"/>
          </w:tcPr>
          <w:p w14:paraId="27110475">
            <w:pPr>
              <w:jc w:val="center"/>
              <w:rPr>
                <w:rFonts w:ascii="宋体" w:hAnsi="宋体"/>
                <w:color w:val="000000"/>
                <w:sz w:val="24"/>
              </w:rPr>
            </w:pPr>
            <w:r>
              <w:rPr>
                <w:rFonts w:hint="eastAsia" w:ascii="宋体" w:hAnsi="宋体"/>
                <w:color w:val="000000"/>
                <w:sz w:val="24"/>
              </w:rPr>
              <w:t>技术分</w:t>
            </w:r>
          </w:p>
          <w:p w14:paraId="4F7CD89F">
            <w:pPr>
              <w:jc w:val="center"/>
              <w:rPr>
                <w:rFonts w:ascii="宋体" w:hAnsi="宋体"/>
                <w:color w:val="000000"/>
                <w:sz w:val="24"/>
              </w:rPr>
            </w:pPr>
            <w:r>
              <w:rPr>
                <w:rFonts w:hint="eastAsia" w:ascii="宋体" w:hAnsi="宋体"/>
                <w:color w:val="000000"/>
                <w:sz w:val="24"/>
              </w:rPr>
              <w:t>（满分45分）</w:t>
            </w:r>
          </w:p>
        </w:tc>
        <w:tc>
          <w:tcPr>
            <w:tcW w:w="1500" w:type="dxa"/>
            <w:tcBorders>
              <w:top w:val="single" w:color="auto" w:sz="8" w:space="0"/>
              <w:left w:val="single" w:color="auto" w:sz="8" w:space="0"/>
              <w:bottom w:val="single" w:color="auto" w:sz="8" w:space="0"/>
              <w:right w:val="single" w:color="auto" w:sz="8" w:space="0"/>
            </w:tcBorders>
            <w:vAlign w:val="center"/>
          </w:tcPr>
          <w:p w14:paraId="7C6379B0">
            <w:pPr>
              <w:jc w:val="center"/>
              <w:rPr>
                <w:rFonts w:ascii="宋体" w:hAnsi="宋体"/>
                <w:color w:val="000000"/>
                <w:sz w:val="24"/>
              </w:rPr>
            </w:pPr>
            <w:r>
              <w:rPr>
                <w:rFonts w:hint="eastAsia" w:ascii="宋体" w:hAnsi="宋体"/>
                <w:color w:val="000000"/>
                <w:sz w:val="24"/>
              </w:rPr>
              <w:t>服务水平</w:t>
            </w:r>
          </w:p>
        </w:tc>
        <w:tc>
          <w:tcPr>
            <w:tcW w:w="938" w:type="dxa"/>
            <w:tcBorders>
              <w:top w:val="single" w:color="auto" w:sz="8" w:space="0"/>
              <w:left w:val="single" w:color="auto" w:sz="8" w:space="0"/>
              <w:bottom w:val="single" w:color="auto" w:sz="8" w:space="0"/>
              <w:right w:val="single" w:color="auto" w:sz="8" w:space="0"/>
            </w:tcBorders>
            <w:vAlign w:val="center"/>
          </w:tcPr>
          <w:p w14:paraId="2D12C3B9">
            <w:pPr>
              <w:jc w:val="center"/>
              <w:rPr>
                <w:rFonts w:ascii="宋体" w:hAnsi="宋体"/>
                <w:color w:val="000000"/>
                <w:sz w:val="24"/>
              </w:rPr>
            </w:pPr>
            <w:r>
              <w:rPr>
                <w:rFonts w:hint="eastAsia" w:ascii="宋体" w:hAnsi="宋体"/>
                <w:color w:val="000000"/>
                <w:sz w:val="24"/>
              </w:rPr>
              <w:t>45分</w:t>
            </w:r>
          </w:p>
        </w:tc>
        <w:tc>
          <w:tcPr>
            <w:tcW w:w="6474" w:type="dxa"/>
            <w:tcBorders>
              <w:top w:val="single" w:color="auto" w:sz="8" w:space="0"/>
              <w:left w:val="single" w:color="auto" w:sz="8" w:space="0"/>
              <w:bottom w:val="single" w:color="auto" w:sz="8" w:space="0"/>
              <w:right w:val="single" w:color="auto" w:sz="8" w:space="0"/>
            </w:tcBorders>
            <w:vAlign w:val="center"/>
          </w:tcPr>
          <w:p w14:paraId="1A89CC86">
            <w:pPr>
              <w:rPr>
                <w:rFonts w:ascii="宋体" w:hAnsi="宋体" w:cs="宋体"/>
                <w:sz w:val="24"/>
              </w:rPr>
            </w:pPr>
            <w:r>
              <w:rPr>
                <w:rFonts w:hint="eastAsia" w:ascii="宋体" w:hAnsi="宋体" w:cs="宋体"/>
                <w:sz w:val="24"/>
              </w:rPr>
              <w:t>1、服务方案（满分9分）</w:t>
            </w:r>
          </w:p>
          <w:p w14:paraId="421DCE25">
            <w:pPr>
              <w:rPr>
                <w:rFonts w:ascii="宋体" w:hAnsi="宋体" w:cs="宋体"/>
                <w:sz w:val="24"/>
              </w:rPr>
            </w:pPr>
            <w:r>
              <w:rPr>
                <w:rFonts w:hint="eastAsia" w:ascii="宋体" w:hAnsi="宋体" w:cs="宋体"/>
                <w:sz w:val="24"/>
              </w:rPr>
              <w:t>评标委员会各成员根据投标人提供的服务方案进行独立评审，</w:t>
            </w:r>
            <w:r>
              <w:rPr>
                <w:rFonts w:hint="eastAsia" w:ascii="宋体" w:hAnsi="宋体" w:cs="宋体"/>
                <w:color w:val="000000"/>
                <w:kern w:val="0"/>
                <w:sz w:val="24"/>
              </w:rPr>
              <w:t>并在自己确定的以下档次独立打分</w:t>
            </w:r>
            <w:r>
              <w:rPr>
                <w:rFonts w:hint="eastAsia" w:ascii="宋体" w:hAnsi="宋体" w:cs="宋体"/>
                <w:sz w:val="24"/>
              </w:rPr>
              <w:t>：</w:t>
            </w:r>
          </w:p>
          <w:p w14:paraId="4DE85A5D">
            <w:pPr>
              <w:rPr>
                <w:rFonts w:ascii="宋体" w:hAnsi="宋体" w:cs="宋体"/>
                <w:sz w:val="24"/>
              </w:rPr>
            </w:pPr>
            <w:r>
              <w:rPr>
                <w:rFonts w:hint="eastAsia" w:ascii="宋体" w:hAnsi="宋体" w:cs="宋体"/>
                <w:sz w:val="24"/>
              </w:rPr>
              <w:t>一档（0分）：投标人编制的服务方案简单，对医院洗涤的总体目标不明确，管程方式、内部管理架构、服务承诺、响应时间等方面的简单不完整。</w:t>
            </w:r>
          </w:p>
          <w:p w14:paraId="5A60F656">
            <w:pPr>
              <w:rPr>
                <w:rFonts w:ascii="宋体" w:hAnsi="宋体" w:cs="宋体"/>
                <w:sz w:val="24"/>
              </w:rPr>
            </w:pPr>
            <w:r>
              <w:rPr>
                <w:rFonts w:hint="eastAsia" w:ascii="宋体" w:hAnsi="宋体" w:cs="宋体"/>
                <w:sz w:val="24"/>
              </w:rPr>
              <w:t>二档（3分）：投标人编制的服务方案基本完整，对医院洗涤的总体目标基本明确，管程方式、内部管理架构、服务承诺、响应时间等方面的基本完整。</w:t>
            </w:r>
          </w:p>
          <w:p w14:paraId="0A61C874">
            <w:pPr>
              <w:rPr>
                <w:rFonts w:ascii="宋体" w:hAnsi="宋体" w:cs="宋体"/>
                <w:sz w:val="24"/>
              </w:rPr>
            </w:pPr>
            <w:r>
              <w:rPr>
                <w:rFonts w:hint="eastAsia" w:ascii="宋体" w:hAnsi="宋体" w:cs="宋体"/>
                <w:sz w:val="24"/>
              </w:rPr>
              <w:t>三档（6分）：投标人编制的服务方案较详细，医院洗涤的总体目标基本明确，质量承诺（投诉处理及团访、管理人员专业绩训合格率、科主满意率等）与服务承诺（包括管理档案、投诉与回访记录等〉基本满足采购需求，管理方式、内部管理架构、必需的物资准备计划、响应时间等方面的较合理、具有一定的可行性、能指导实际工作。</w:t>
            </w:r>
          </w:p>
          <w:p w14:paraId="438B274F">
            <w:pPr>
              <w:rPr>
                <w:rFonts w:ascii="宋体" w:hAnsi="宋体" w:cs="宋体"/>
                <w:sz w:val="24"/>
              </w:rPr>
            </w:pPr>
            <w:r>
              <w:rPr>
                <w:rFonts w:hint="eastAsia" w:ascii="宋体" w:hAnsi="宋体" w:cs="宋体"/>
                <w:sz w:val="24"/>
              </w:rPr>
              <w:t>四档（9分）：投标编制的服务方案描述具体完整，体现医院洗涤的总体目标且明确质量管理（投诉处理及回访、管理人员专业结训合格率、科室满意率等）与服务承诺（包括管理档案、投诉与回访记录等〉基本满足采购需求，管理方式、内部管理架构、必需的物资准备计划、响应时间等方面合理性、可行性强，有针对性、考虑周金、对项目实施保障可行性较高。</w:t>
            </w:r>
          </w:p>
          <w:p w14:paraId="343E02B4">
            <w:pPr>
              <w:rPr>
                <w:rFonts w:ascii="宋体" w:hAnsi="宋体" w:cs="宋体"/>
                <w:sz w:val="24"/>
              </w:rPr>
            </w:pPr>
            <w:r>
              <w:rPr>
                <w:rFonts w:hint="eastAsia" w:ascii="宋体" w:hAnsi="宋体" w:cs="宋体"/>
                <w:sz w:val="24"/>
              </w:rPr>
              <w:t>2、服务应急响应预案（满分9分）</w:t>
            </w:r>
          </w:p>
          <w:p w14:paraId="1456A87D">
            <w:pPr>
              <w:rPr>
                <w:rFonts w:ascii="宋体" w:hAnsi="宋体" w:cs="宋体"/>
                <w:sz w:val="24"/>
              </w:rPr>
            </w:pPr>
            <w:r>
              <w:rPr>
                <w:rFonts w:hint="eastAsia" w:ascii="宋体" w:hAnsi="宋体" w:cs="宋体"/>
                <w:sz w:val="24"/>
              </w:rPr>
              <w:t>评标委员会各成员根据投标人提供的服务应急响应预案进行独立评审，</w:t>
            </w:r>
            <w:r>
              <w:rPr>
                <w:rFonts w:hint="eastAsia" w:ascii="宋体" w:hAnsi="宋体" w:cs="宋体"/>
                <w:color w:val="000000"/>
                <w:kern w:val="0"/>
                <w:sz w:val="24"/>
              </w:rPr>
              <w:t>并在自己确定的以下档次独立打分</w:t>
            </w:r>
            <w:r>
              <w:rPr>
                <w:rFonts w:hint="eastAsia" w:ascii="宋体" w:hAnsi="宋体" w:cs="宋体"/>
                <w:sz w:val="24"/>
              </w:rPr>
              <w:t>：</w:t>
            </w:r>
          </w:p>
          <w:p w14:paraId="5EDE2D10">
            <w:pPr>
              <w:rPr>
                <w:rFonts w:ascii="宋体" w:hAnsi="宋体" w:cs="宋体"/>
                <w:sz w:val="24"/>
              </w:rPr>
            </w:pPr>
            <w:r>
              <w:rPr>
                <w:rFonts w:hint="eastAsia" w:ascii="宋体" w:hAnsi="宋体" w:cs="宋体"/>
                <w:sz w:val="24"/>
              </w:rPr>
              <w:t>一档（0分）：无实施项目的服务措施和保障措施，应急预案无法保证排除突发、紧急事件。</w:t>
            </w:r>
          </w:p>
          <w:p w14:paraId="018F500C">
            <w:pPr>
              <w:rPr>
                <w:rFonts w:ascii="宋体" w:hAnsi="宋体" w:cs="宋体"/>
                <w:sz w:val="24"/>
              </w:rPr>
            </w:pPr>
            <w:r>
              <w:rPr>
                <w:rFonts w:hint="eastAsia" w:ascii="宋体" w:hAnsi="宋体" w:cs="宋体"/>
                <w:sz w:val="24"/>
              </w:rPr>
              <w:t>二档（3分）：具有实施项目的服务措施和保障措施，应急预案能排除针对本项目所涉及的突发、紧急事件，基本能够确保服务工作的正常运转。</w:t>
            </w:r>
          </w:p>
          <w:p w14:paraId="31CE86B4">
            <w:pPr>
              <w:rPr>
                <w:rFonts w:ascii="宋体" w:hAnsi="宋体" w:cs="宋体"/>
                <w:sz w:val="24"/>
              </w:rPr>
            </w:pPr>
            <w:r>
              <w:rPr>
                <w:rFonts w:hint="eastAsia" w:ascii="宋体" w:hAnsi="宋体" w:cs="宋体"/>
                <w:sz w:val="24"/>
              </w:rPr>
              <w:t>三档（6分）：提供较详细的实施项目的服务措施和保障措施，应急预案能及时排除针对本项目所涉及的突发、紧急事件等能够解决日常突发事件且基本可行。</w:t>
            </w:r>
          </w:p>
          <w:p w14:paraId="528D037D">
            <w:pPr>
              <w:rPr>
                <w:rFonts w:ascii="宋体" w:hAnsi="宋体" w:cs="宋体"/>
                <w:sz w:val="24"/>
              </w:rPr>
            </w:pPr>
            <w:r>
              <w:rPr>
                <w:rFonts w:hint="eastAsia" w:ascii="宋体" w:hAnsi="宋体" w:cs="宋体"/>
                <w:sz w:val="24"/>
              </w:rPr>
              <w:t>四档（9分）：详细的实施项目的服务措施和保障措施（包括布草洗涤前的准备、洗涤中出现的问题）切实可行，针对服务工作提出详细的能及时有效地排除针对本项目所涉及突发、紧急事件（如临时增加洗涤、消杀）等考虑全面、重点突出的应急预案，有应急管理机制和突发事件的解决措施。 实施安全保证体系健全、安全事故控制得为、应急预案科学合理。</w:t>
            </w:r>
          </w:p>
          <w:p w14:paraId="6FDA92F6">
            <w:pPr>
              <w:rPr>
                <w:sz w:val="24"/>
              </w:rPr>
            </w:pPr>
            <w:r>
              <w:rPr>
                <w:rFonts w:hint="eastAsia" w:ascii="宋体" w:hAnsi="宋体" w:cs="宋体"/>
                <w:sz w:val="24"/>
              </w:rPr>
              <w:t>3、</w:t>
            </w:r>
            <w:r>
              <w:rPr>
                <w:rFonts w:hint="eastAsia"/>
                <w:sz w:val="24"/>
              </w:rPr>
              <w:t>洗涤管理及洗涤消毒工作流程（满分</w:t>
            </w:r>
            <w:r>
              <w:rPr>
                <w:sz w:val="24"/>
              </w:rPr>
              <w:t>9</w:t>
            </w:r>
            <w:r>
              <w:rPr>
                <w:rFonts w:hint="eastAsia"/>
                <w:sz w:val="24"/>
              </w:rPr>
              <w:t>分）</w:t>
            </w:r>
          </w:p>
          <w:p w14:paraId="2182ACEB">
            <w:pPr>
              <w:rPr>
                <w:sz w:val="24"/>
              </w:rPr>
            </w:pPr>
            <w:r>
              <w:rPr>
                <w:rFonts w:hint="eastAsia" w:ascii="宋体" w:hAnsi="宋体" w:cs="宋体"/>
                <w:sz w:val="24"/>
              </w:rPr>
              <w:t>评标委员会各成员根据投标人提供的</w:t>
            </w:r>
            <w:r>
              <w:rPr>
                <w:rFonts w:hint="eastAsia"/>
                <w:sz w:val="24"/>
              </w:rPr>
              <w:t>洗涤管理及洗涤消毒工作流程</w:t>
            </w:r>
            <w:r>
              <w:rPr>
                <w:rFonts w:hint="eastAsia" w:ascii="宋体" w:hAnsi="宋体" w:cs="宋体"/>
                <w:sz w:val="24"/>
              </w:rPr>
              <w:t>进行独立评审，</w:t>
            </w:r>
            <w:r>
              <w:rPr>
                <w:rFonts w:hint="eastAsia" w:ascii="宋体" w:hAnsi="宋体" w:cs="宋体"/>
                <w:color w:val="000000"/>
                <w:kern w:val="0"/>
                <w:sz w:val="24"/>
              </w:rPr>
              <w:t>并在自己确定的以下档次独立打分</w:t>
            </w:r>
            <w:r>
              <w:rPr>
                <w:rFonts w:hint="eastAsia" w:ascii="宋体" w:hAnsi="宋体" w:cs="宋体"/>
                <w:sz w:val="24"/>
              </w:rPr>
              <w:t>：</w:t>
            </w:r>
          </w:p>
          <w:p w14:paraId="1CC31899">
            <w:pPr>
              <w:rPr>
                <w:rFonts w:asciiTheme="minorEastAsia" w:hAnsiTheme="minorEastAsia" w:eastAsiaTheme="minorEastAsia"/>
                <w:sz w:val="24"/>
              </w:rPr>
            </w:pPr>
            <w:r>
              <w:rPr>
                <w:rFonts w:hint="eastAsia" w:asciiTheme="minorEastAsia" w:hAnsiTheme="minorEastAsia" w:eastAsiaTheme="minorEastAsia"/>
                <w:sz w:val="24"/>
              </w:rPr>
              <w:t>一档（0分）：项目洗涤管理、洗涤消毒工作流程过于简单，无法满足项目需求。</w:t>
            </w:r>
          </w:p>
          <w:p w14:paraId="3D43C36D">
            <w:pPr>
              <w:rPr>
                <w:rFonts w:asciiTheme="minorEastAsia" w:hAnsiTheme="minorEastAsia" w:eastAsiaTheme="minorEastAsia"/>
                <w:sz w:val="24"/>
              </w:rPr>
            </w:pPr>
            <w:r>
              <w:rPr>
                <w:rFonts w:hint="eastAsia" w:asciiTheme="minorEastAsia" w:hAnsiTheme="minorEastAsia" w:eastAsiaTheme="minorEastAsia"/>
                <w:sz w:val="24"/>
              </w:rPr>
              <w:t>二档（3分）：项目洗涤管理、洗涤消毒工作流程表述简单，基本满足项目需求。</w:t>
            </w:r>
          </w:p>
          <w:p w14:paraId="4C9CC9C9">
            <w:pPr>
              <w:rPr>
                <w:rFonts w:asciiTheme="minorEastAsia" w:hAnsiTheme="minorEastAsia" w:eastAsiaTheme="minorEastAsia"/>
                <w:sz w:val="24"/>
              </w:rPr>
            </w:pPr>
            <w:r>
              <w:rPr>
                <w:rFonts w:hint="eastAsia" w:asciiTheme="minorEastAsia" w:hAnsiTheme="minorEastAsia" w:eastAsiaTheme="minorEastAsia"/>
                <w:sz w:val="24"/>
              </w:rPr>
              <w:t>三档（6分）：项目洗涤管理、 洗涤消毒工作流程较为详细，能提供有洗涤管理框架图、工作流程图，洗涤消毒流程图且计划安排恰当。</w:t>
            </w:r>
          </w:p>
          <w:p w14:paraId="5CECAC97">
            <w:pPr>
              <w:rPr>
                <w:rFonts w:ascii="宋体" w:hAnsi="宋体" w:cs="宋体"/>
                <w:sz w:val="24"/>
              </w:rPr>
            </w:pPr>
            <w:r>
              <w:rPr>
                <w:rFonts w:hint="eastAsia" w:asciiTheme="minorEastAsia" w:hAnsiTheme="minorEastAsia" w:eastAsiaTheme="minorEastAsia"/>
                <w:sz w:val="24"/>
              </w:rPr>
              <w:t>四档（9分）：项目洗涤管理、洗涤消毒工作流程表述具体详细，有完整的洗涤管理框架图、工作流程图，洗涤消毒流程图；工作方案（列明收集、运送、分拣、洗涤、消毒、烘干、缝补、折叠、熨烫及下送等整个流程），洗涤管理方案（包括洗涤规程、洗衣房管理制度、被服洗涤消毒隔离和质量监管制度〉，洗涤消消毒（洗涤消毒规范，杜绝交叉感染，特殊疫情管控方案〉工作流程安排恰当，较好满足项目需求。</w:t>
            </w:r>
          </w:p>
          <w:p w14:paraId="4248D1E1">
            <w:pPr>
              <w:rPr>
                <w:rFonts w:ascii="宋体" w:hAnsi="宋体" w:cs="宋体"/>
                <w:sz w:val="24"/>
              </w:rPr>
            </w:pPr>
            <w:r>
              <w:rPr>
                <w:rFonts w:hint="eastAsia" w:ascii="宋体" w:hAnsi="宋体" w:cs="宋体"/>
                <w:sz w:val="24"/>
              </w:rPr>
              <w:t>4、洗涤环境管理（满分9分）</w:t>
            </w:r>
          </w:p>
          <w:p w14:paraId="73849E53">
            <w:pPr>
              <w:rPr>
                <w:rFonts w:ascii="宋体" w:hAnsi="宋体" w:cs="宋体"/>
                <w:sz w:val="24"/>
              </w:rPr>
            </w:pPr>
            <w:r>
              <w:rPr>
                <w:rFonts w:hint="eastAsia" w:ascii="宋体" w:hAnsi="宋体" w:cs="宋体"/>
                <w:sz w:val="24"/>
              </w:rPr>
              <w:t>评标委员会各成员根据供应商提供的洗涤环境管理方案内容（包含但不限于：①洗涤环境的监控措施；②洗涤所产生的污水、废物等有毒有害物处理措施；③环境管理配套设备设施的投入及管理情况）进行独立评审，</w:t>
            </w:r>
            <w:r>
              <w:rPr>
                <w:rFonts w:hint="eastAsia" w:ascii="宋体" w:hAnsi="宋体" w:cs="宋体"/>
                <w:color w:val="000000"/>
                <w:kern w:val="0"/>
                <w:sz w:val="24"/>
              </w:rPr>
              <w:t>并在自己确定的以下档次独立打分</w:t>
            </w:r>
            <w:r>
              <w:rPr>
                <w:rFonts w:hint="eastAsia" w:ascii="宋体" w:hAnsi="宋体" w:cs="宋体"/>
                <w:sz w:val="24"/>
              </w:rPr>
              <w:t>：</w:t>
            </w:r>
          </w:p>
          <w:p w14:paraId="2C5673BC">
            <w:pPr>
              <w:rPr>
                <w:rFonts w:ascii="宋体" w:hAnsi="宋体" w:cs="宋体"/>
                <w:sz w:val="24"/>
              </w:rPr>
            </w:pPr>
            <w:r>
              <w:rPr>
                <w:rFonts w:hint="eastAsia" w:ascii="宋体" w:hAnsi="宋体" w:cs="宋体"/>
                <w:sz w:val="24"/>
              </w:rPr>
              <w:t>一档（0分）：未提供洗涤环境管理方案。</w:t>
            </w:r>
          </w:p>
          <w:p w14:paraId="34300F98">
            <w:pPr>
              <w:rPr>
                <w:rFonts w:ascii="宋体" w:hAnsi="宋体" w:cs="宋体"/>
                <w:sz w:val="24"/>
              </w:rPr>
            </w:pPr>
            <w:r>
              <w:rPr>
                <w:rFonts w:hint="eastAsia" w:ascii="宋体" w:hAnsi="宋体" w:cs="宋体"/>
                <w:sz w:val="24"/>
              </w:rPr>
              <w:t>二档（3分）：洗涤环境管理方案只有基本框架内容，各部分内容描述有缺失，不完整。</w:t>
            </w:r>
          </w:p>
          <w:p w14:paraId="7C453D3C">
            <w:pPr>
              <w:rPr>
                <w:rFonts w:hint="eastAsia" w:ascii="宋体" w:hAnsi="宋体" w:cs="宋体"/>
                <w:sz w:val="24"/>
              </w:rPr>
            </w:pPr>
            <w:r>
              <w:rPr>
                <w:rFonts w:hint="eastAsia" w:ascii="宋体" w:hAnsi="宋体" w:cs="宋体"/>
                <w:sz w:val="24"/>
              </w:rPr>
              <w:t>三档（6分）：在满足二档的基础上，洗涤环境管理方案完整，各部分内容描述清晰，具有环保部门审批的排污许可证或排污登记表（需提供相关证明材料），承诺中标后建立配套医疗污水处理设施（需提供相关证明材料）以及危险物品（洗涤衣物产生的固体废物）暂存点，基本能满足项目服务要求。</w:t>
            </w:r>
          </w:p>
          <w:p w14:paraId="29076F62">
            <w:pPr>
              <w:rPr>
                <w:rFonts w:hint="eastAsia" w:ascii="宋体" w:hAnsi="宋体" w:cs="宋体"/>
                <w:sz w:val="24"/>
              </w:rPr>
            </w:pPr>
            <w:r>
              <w:rPr>
                <w:rFonts w:hint="eastAsia" w:ascii="宋体" w:hAnsi="宋体" w:cs="宋体"/>
                <w:sz w:val="24"/>
              </w:rPr>
              <w:t>四档（9分）：在满足三档的基础上，环境管理方案完善、全面，且自建有配套医疗污水处理设施（需提供相关证明材料）以及危险物品（洗涤衣物产生的固体废物）暂存点（需提供相关证明材料），环境管理方案的内容合理、可行，满足项目服务需求。</w:t>
            </w:r>
          </w:p>
          <w:p w14:paraId="4C1EAA69">
            <w:pPr>
              <w:rPr>
                <w:rFonts w:ascii="宋体" w:hAnsi="宋体" w:cs="宋体"/>
                <w:sz w:val="24"/>
              </w:rPr>
            </w:pPr>
            <w:r>
              <w:rPr>
                <w:rFonts w:hint="eastAsia" w:ascii="宋体" w:hAnsi="宋体" w:cs="宋体"/>
                <w:sz w:val="24"/>
              </w:rPr>
              <w:t>5、厂房使用及功能划分区域（满分9分）</w:t>
            </w:r>
          </w:p>
          <w:p w14:paraId="3725A138">
            <w:pPr>
              <w:rPr>
                <w:rFonts w:ascii="宋体" w:hAnsi="宋体" w:cs="宋体"/>
                <w:sz w:val="24"/>
              </w:rPr>
            </w:pPr>
            <w:r>
              <w:rPr>
                <w:rFonts w:hint="eastAsia" w:ascii="宋体" w:hAnsi="宋体" w:cs="宋体"/>
                <w:sz w:val="24"/>
              </w:rPr>
              <w:t>评标委员会各成员根据供应商提供的厂房使用及功能划分区域进行独立评审，并在自己确定的以下档次独立打分：</w:t>
            </w:r>
          </w:p>
          <w:p w14:paraId="0BF28B7F">
            <w:pPr>
              <w:rPr>
                <w:rFonts w:ascii="宋体" w:hAnsi="宋体" w:cs="宋体"/>
                <w:sz w:val="24"/>
              </w:rPr>
            </w:pPr>
            <w:r>
              <w:rPr>
                <w:rFonts w:hint="eastAsia" w:ascii="宋体" w:hAnsi="宋体" w:cs="宋体"/>
                <w:sz w:val="24"/>
              </w:rPr>
              <w:t>一档(0分)：无厂房使用及功能划分区域。</w:t>
            </w:r>
          </w:p>
          <w:p w14:paraId="4FA3E3C5">
            <w:pPr>
              <w:rPr>
                <w:rFonts w:ascii="宋体" w:hAnsi="宋体" w:cs="宋体"/>
                <w:sz w:val="24"/>
              </w:rPr>
            </w:pPr>
            <w:r>
              <w:rPr>
                <w:rFonts w:hint="eastAsia" w:ascii="宋体" w:hAnsi="宋体" w:cs="宋体"/>
                <w:sz w:val="24"/>
              </w:rPr>
              <w:t>二档(3分):厂房使用、功能划分区按布草洗涤流程设置清洁区和污染区,二区三通道设置合理,实施场地基本满足项目要求。</w:t>
            </w:r>
          </w:p>
          <w:p w14:paraId="42317467">
            <w:pPr>
              <w:rPr>
                <w:rFonts w:ascii="宋体" w:hAnsi="宋体" w:cs="宋体"/>
                <w:sz w:val="24"/>
              </w:rPr>
            </w:pPr>
            <w:r>
              <w:rPr>
                <w:rFonts w:hint="eastAsia" w:ascii="宋体" w:hAnsi="宋体" w:cs="宋体"/>
                <w:sz w:val="24"/>
              </w:rPr>
              <w:t>三档(6分):厂房使用、功能划分区按布草洗涤流程设置清洁区和污染区,二区三通道设置合理,洗涤厂的相关各功能区平面图及现场照片简单介绍, 实施场地满足项目要求。</w:t>
            </w:r>
          </w:p>
          <w:p w14:paraId="1894D390">
            <w:pPr>
              <w:rPr>
                <w:rFonts w:ascii="宋体" w:hAnsi="宋体" w:cs="宋体"/>
                <w:sz w:val="24"/>
              </w:rPr>
            </w:pPr>
            <w:r>
              <w:rPr>
                <w:rFonts w:hint="eastAsia" w:ascii="宋体" w:hAnsi="宋体" w:cs="宋体"/>
                <w:sz w:val="24"/>
              </w:rPr>
              <w:t>四档(9分):厂房使用、功能划分区按布草洗涤流程设置清洁区和污染区,二区三通道设置合理,提供洗涤厂的相关各项助能区平面图及现场照片,对各区域进行详尽介绍及解释,实施场地可较好满足项目要求。</w:t>
            </w:r>
          </w:p>
          <w:p w14:paraId="2DEA5B32">
            <w:pPr>
              <w:rPr>
                <w:rFonts w:ascii="宋体" w:hAnsi="宋体" w:cs="宋体"/>
                <w:sz w:val="24"/>
              </w:rPr>
            </w:pPr>
            <w:r>
              <w:rPr>
                <w:rFonts w:hint="eastAsia" w:ascii="宋体" w:hAnsi="宋体" w:cs="宋体"/>
                <w:sz w:val="24"/>
              </w:rPr>
              <w:t>(投标文件中须提供洗涤厂区的租赁合同或是自有房产证明复印件,并加盖投标人公章,否则不得分)</w:t>
            </w:r>
          </w:p>
        </w:tc>
      </w:tr>
      <w:tr w14:paraId="12420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704" w:type="dxa"/>
            <w:tcBorders>
              <w:top w:val="single" w:color="auto" w:sz="8" w:space="0"/>
              <w:left w:val="single" w:color="auto" w:sz="8" w:space="0"/>
              <w:bottom w:val="single" w:color="auto" w:sz="8" w:space="0"/>
              <w:right w:val="single" w:color="auto" w:sz="8" w:space="0"/>
            </w:tcBorders>
            <w:vAlign w:val="center"/>
          </w:tcPr>
          <w:p w14:paraId="7F444695">
            <w:pPr>
              <w:jc w:val="center"/>
              <w:rPr>
                <w:rFonts w:ascii="宋体" w:hAnsi="宋体"/>
                <w:color w:val="000000"/>
                <w:sz w:val="24"/>
              </w:rPr>
            </w:pPr>
            <w:r>
              <w:rPr>
                <w:rFonts w:hint="eastAsia" w:ascii="宋体" w:hAnsi="宋体"/>
                <w:color w:val="000000"/>
                <w:sz w:val="24"/>
              </w:rPr>
              <w:t>商务分</w:t>
            </w:r>
          </w:p>
          <w:p w14:paraId="76DF3FF0">
            <w:pPr>
              <w:jc w:val="center"/>
              <w:rPr>
                <w:rFonts w:ascii="宋体" w:hAnsi="宋体"/>
                <w:color w:val="000000"/>
                <w:sz w:val="24"/>
              </w:rPr>
            </w:pPr>
            <w:r>
              <w:rPr>
                <w:rFonts w:hint="eastAsia" w:ascii="宋体" w:hAnsi="宋体"/>
                <w:color w:val="000000"/>
                <w:sz w:val="24"/>
              </w:rPr>
              <w:t>（满分40分）</w:t>
            </w:r>
          </w:p>
        </w:tc>
        <w:tc>
          <w:tcPr>
            <w:tcW w:w="1500" w:type="dxa"/>
            <w:tcBorders>
              <w:top w:val="single" w:color="auto" w:sz="8" w:space="0"/>
              <w:left w:val="single" w:color="auto" w:sz="8" w:space="0"/>
              <w:bottom w:val="single" w:color="auto" w:sz="8" w:space="0"/>
              <w:right w:val="single" w:color="auto" w:sz="8" w:space="0"/>
            </w:tcBorders>
            <w:vAlign w:val="center"/>
          </w:tcPr>
          <w:p w14:paraId="24E8CE81">
            <w:pPr>
              <w:jc w:val="center"/>
              <w:rPr>
                <w:rFonts w:ascii="宋体" w:hAnsi="宋体"/>
                <w:color w:val="000000"/>
                <w:sz w:val="24"/>
              </w:rPr>
            </w:pPr>
            <w:r>
              <w:rPr>
                <w:rFonts w:hint="eastAsia" w:ascii="宋体" w:hAnsi="宋体"/>
                <w:color w:val="000000"/>
                <w:sz w:val="24"/>
              </w:rPr>
              <w:t>履约能力</w:t>
            </w:r>
          </w:p>
        </w:tc>
        <w:tc>
          <w:tcPr>
            <w:tcW w:w="938" w:type="dxa"/>
            <w:tcBorders>
              <w:top w:val="single" w:color="auto" w:sz="8" w:space="0"/>
              <w:left w:val="single" w:color="auto" w:sz="8" w:space="0"/>
              <w:bottom w:val="single" w:color="auto" w:sz="8" w:space="0"/>
              <w:right w:val="single" w:color="auto" w:sz="8" w:space="0"/>
            </w:tcBorders>
            <w:vAlign w:val="center"/>
          </w:tcPr>
          <w:p w14:paraId="120C4F9B">
            <w:pPr>
              <w:jc w:val="center"/>
              <w:rPr>
                <w:rFonts w:ascii="宋体" w:hAnsi="宋体"/>
                <w:color w:val="000000"/>
                <w:sz w:val="24"/>
              </w:rPr>
            </w:pPr>
            <w:r>
              <w:rPr>
                <w:rFonts w:hint="eastAsia" w:ascii="宋体" w:hAnsi="宋体"/>
                <w:color w:val="000000"/>
                <w:sz w:val="24"/>
              </w:rPr>
              <w:t>40分</w:t>
            </w:r>
          </w:p>
        </w:tc>
        <w:tc>
          <w:tcPr>
            <w:tcW w:w="6474" w:type="dxa"/>
            <w:tcBorders>
              <w:top w:val="single" w:color="auto" w:sz="8" w:space="0"/>
              <w:left w:val="single" w:color="auto" w:sz="8" w:space="0"/>
              <w:bottom w:val="single" w:color="auto" w:sz="8" w:space="0"/>
              <w:right w:val="single" w:color="auto" w:sz="8" w:space="0"/>
            </w:tcBorders>
            <w:vAlign w:val="center"/>
          </w:tcPr>
          <w:p w14:paraId="4F02E90D">
            <w:pPr>
              <w:rPr>
                <w:rFonts w:ascii="宋体" w:hAnsi="宋体" w:cs="宋体"/>
                <w:sz w:val="24"/>
              </w:rPr>
            </w:pPr>
            <w:r>
              <w:rPr>
                <w:rFonts w:hint="eastAsia" w:ascii="宋体" w:hAnsi="宋体" w:cs="宋体"/>
                <w:sz w:val="24"/>
              </w:rPr>
              <w:t>1、洗涤制度管理方案（15分）</w:t>
            </w:r>
          </w:p>
          <w:p w14:paraId="39AAC196">
            <w:r>
              <w:rPr>
                <w:rFonts w:hint="eastAsia" w:ascii="宋体" w:hAnsi="宋体" w:cs="宋体"/>
                <w:sz w:val="24"/>
              </w:rPr>
              <w:t>评标委员会各成员根据供应商提供的洗涤制度管理方案进行独立评审，并在自己确定的以下档次独立打分：</w:t>
            </w:r>
          </w:p>
          <w:p w14:paraId="58EE9D7B">
            <w:pPr>
              <w:rPr>
                <w:rFonts w:ascii="宋体" w:hAnsi="宋体" w:cs="宋体"/>
                <w:sz w:val="24"/>
              </w:rPr>
            </w:pPr>
            <w:r>
              <w:rPr>
                <w:rFonts w:hint="eastAsia" w:ascii="宋体" w:hAnsi="宋体" w:cs="宋体"/>
                <w:sz w:val="24"/>
              </w:rPr>
              <w:t>一档（0分）：未提供洗涤人员岗位架构，未设置洗涤岗位职责，未制定拟投入人员规划安排表。</w:t>
            </w:r>
          </w:p>
          <w:p w14:paraId="4730FA52">
            <w:pPr>
              <w:rPr>
                <w:rFonts w:ascii="宋体" w:hAnsi="宋体" w:cs="宋体"/>
                <w:sz w:val="24"/>
              </w:rPr>
            </w:pPr>
            <w:r>
              <w:rPr>
                <w:rFonts w:hint="eastAsia" w:ascii="宋体" w:hAnsi="宋体" w:cs="宋体"/>
                <w:sz w:val="24"/>
              </w:rPr>
              <w:t>二档（5分）：具有洗涤人员岗位架构，对项目实施设置洗涤岗位职责，制定拟投入人员规划安排表，拟投入人员中包含项目负责人、收发运输布草岗、布草洗涤岗、布草烘干折叠岗、缝补布草岗，基本满足项目要求。</w:t>
            </w:r>
          </w:p>
          <w:p w14:paraId="0685422A">
            <w:pPr>
              <w:rPr>
                <w:rFonts w:ascii="宋体" w:hAnsi="宋体" w:cs="宋体"/>
                <w:sz w:val="24"/>
              </w:rPr>
            </w:pPr>
            <w:r>
              <w:rPr>
                <w:rFonts w:hint="eastAsia" w:ascii="宋体" w:hAnsi="宋体" w:cs="宋体"/>
                <w:sz w:val="24"/>
              </w:rPr>
              <w:t>三档（10分）：提供基本的各岗位人员管理方案，具有洗涤人员岗位架构，对项目实施设置洗涤岗位职责，制定拟投入人员规划安排表，拟投入人员中包含项目负责人、收发运输布草岗、布草洗涤岗、布草烘干折叠岗、缝补布草岗，满足项目要求。</w:t>
            </w:r>
          </w:p>
          <w:p w14:paraId="25FC59E7">
            <w:pPr>
              <w:rPr>
                <w:rFonts w:ascii="宋体" w:hAnsi="宋体" w:cs="宋体"/>
                <w:sz w:val="24"/>
              </w:rPr>
            </w:pPr>
            <w:r>
              <w:rPr>
                <w:rFonts w:hint="eastAsia" w:ascii="宋体" w:hAnsi="宋体" w:cs="宋体"/>
                <w:sz w:val="24"/>
              </w:rPr>
              <w:t>四档（15分）：提供各岗位人员管理方案，包含应急机制洗涤人员调配计划，具有洗涤人员岗位架构，对项目实施设置洗涤岗位职责，制定拟投入人员规划安排表，拟投入人员中包含项目负责人、收发运输布草岗、布草洗涤岗、布草烘干折叠岗、缝补布草岗，洗涤岗人员具有有效期内的洗衣师资格证或中级以上生态环境保护工程师证书（须在投标文件中相关证明），可较好满足项目要求。</w:t>
            </w:r>
          </w:p>
          <w:p w14:paraId="61685422">
            <w:pPr>
              <w:pStyle w:val="2"/>
              <w:rPr>
                <w:rFonts w:ascii="宋体" w:hAnsi="宋体" w:eastAsia="宋体" w:cs="宋体"/>
                <w:b w:val="0"/>
                <w:bCs w:val="0"/>
                <w:sz w:val="24"/>
                <w:szCs w:val="24"/>
              </w:rPr>
            </w:pPr>
            <w:r>
              <w:rPr>
                <w:rFonts w:hint="eastAsia" w:ascii="宋体" w:hAnsi="宋体" w:eastAsia="宋体" w:cs="宋体"/>
                <w:b w:val="0"/>
                <w:bCs w:val="0"/>
                <w:sz w:val="24"/>
                <w:szCs w:val="24"/>
              </w:rPr>
              <w:t>2、拟投入本项目的技术力量、设施配备（满分15分）</w:t>
            </w:r>
          </w:p>
          <w:p w14:paraId="5E249427">
            <w:r>
              <w:rPr>
                <w:rFonts w:hint="eastAsia" w:ascii="宋体" w:hAnsi="宋体" w:cs="宋体"/>
                <w:sz w:val="24"/>
              </w:rPr>
              <w:t>评标委员会各成员根据供应商提供的拟投入本项目的技术力量、设施配备进行独立评审，并在自己确定的以下档次独立打分：</w:t>
            </w:r>
          </w:p>
          <w:p w14:paraId="0B7404AD">
            <w:pPr>
              <w:rPr>
                <w:rFonts w:ascii="宋体" w:hAnsi="宋体" w:cs="宋体"/>
                <w:sz w:val="24"/>
              </w:rPr>
            </w:pPr>
            <w:r>
              <w:rPr>
                <w:rFonts w:hint="eastAsia" w:ascii="宋体" w:hAnsi="宋体" w:cs="宋体"/>
                <w:sz w:val="24"/>
              </w:rPr>
              <w:t>一档（0分）拟投入的场所布局不合理，专用运输汽车、卫生隔离式洗衣机、各类设备的配置无法满足本项目采购需求。</w:t>
            </w:r>
          </w:p>
          <w:p w14:paraId="54264783">
            <w:pPr>
              <w:rPr>
                <w:rFonts w:ascii="宋体" w:hAnsi="宋体" w:cs="宋体"/>
                <w:sz w:val="24"/>
              </w:rPr>
            </w:pPr>
            <w:r>
              <w:rPr>
                <w:rFonts w:hint="eastAsia" w:ascii="宋体" w:hAnsi="宋体" w:cs="宋体"/>
                <w:sz w:val="24"/>
              </w:rPr>
              <w:t>二档（5分）：拟投入的场所布局合理，专用运输汽车、卫生隔离式洗衣机、各类设备的配置基本满足本项目采购需求，并能达到感染控制质量标准。</w:t>
            </w:r>
          </w:p>
          <w:p w14:paraId="194577C1">
            <w:pPr>
              <w:rPr>
                <w:rFonts w:ascii="宋体" w:hAnsi="宋体" w:cs="宋体"/>
                <w:sz w:val="24"/>
              </w:rPr>
            </w:pPr>
            <w:r>
              <w:rPr>
                <w:rFonts w:hint="eastAsia" w:ascii="宋体" w:hAnsi="宋体" w:cs="宋体"/>
                <w:sz w:val="24"/>
              </w:rPr>
              <w:t>三档（10分）：在满足二档的基础上，洗涤设备质量稳定技术先进，实行洁污分车运输管理。</w:t>
            </w:r>
          </w:p>
          <w:p w14:paraId="4983DD34">
            <w:pPr>
              <w:rPr>
                <w:rFonts w:ascii="宋体" w:hAnsi="宋体" w:cs="宋体"/>
                <w:sz w:val="24"/>
              </w:rPr>
            </w:pPr>
            <w:r>
              <w:rPr>
                <w:rFonts w:hint="eastAsia" w:ascii="宋体" w:hAnsi="宋体" w:cs="宋体"/>
                <w:sz w:val="24"/>
              </w:rPr>
              <w:t>四档（15分）：在满足三档的基础上，设有笼车清洗消毒区域，隔离式洗衣机等各类设备配置，整体较为适用于医用织物洗涤。</w:t>
            </w:r>
          </w:p>
          <w:p w14:paraId="1DEBB548">
            <w:pPr>
              <w:rPr>
                <w:rFonts w:ascii="宋体" w:hAnsi="宋体" w:cs="宋体"/>
                <w:sz w:val="24"/>
              </w:rPr>
            </w:pPr>
            <w:r>
              <w:rPr>
                <w:rFonts w:hint="eastAsia" w:ascii="宋体" w:hAnsi="宋体" w:cs="宋体"/>
                <w:sz w:val="24"/>
              </w:rPr>
              <w:t>备注：须提供投入专用场所租赁合同或其他合法使用场所的相关证明材料，须提供拟投入场所、设施设备及车辆等相关佐证图片，提供运输车辆行驶证，不提供证明资料的不得分。</w:t>
            </w:r>
          </w:p>
          <w:p w14:paraId="429881FA">
            <w:pPr>
              <w:rPr>
                <w:rFonts w:ascii="宋体" w:hAnsi="宋体"/>
                <w:sz w:val="24"/>
              </w:rPr>
            </w:pPr>
            <w:r>
              <w:rPr>
                <w:rFonts w:hint="eastAsia" w:ascii="宋体" w:hAnsi="宋体"/>
                <w:sz w:val="24"/>
              </w:rPr>
              <w:t>3、本项目要求洗涤质量满足</w:t>
            </w:r>
            <w:r>
              <w:rPr>
                <w:rFonts w:hint="eastAsia" w:ascii="宋体" w:hAnsi="宋体"/>
                <w:sz w:val="24"/>
                <w:lang w:val="en-US" w:eastAsia="zh-CN"/>
              </w:rPr>
              <w:t>招标文件规定</w:t>
            </w:r>
            <w:r>
              <w:rPr>
                <w:rFonts w:hint="eastAsia" w:ascii="宋体" w:hAnsi="宋体"/>
                <w:sz w:val="24"/>
              </w:rPr>
              <w:t>标准，在投标文件提供投标人有效期内由专业检测机构出具的具有公共用品用具（医用织物）的检验检测报告，检测项目为细菌总数、大肠菌群、金黄色葡萄球菌、PH值，每份得2.5分，满分10分。</w:t>
            </w:r>
          </w:p>
        </w:tc>
      </w:tr>
    </w:tbl>
    <w:p w14:paraId="45B6C764"/>
    <w:p w14:paraId="69D95EEE">
      <w:pPr>
        <w:snapToGrid w:val="0"/>
        <w:spacing w:line="360" w:lineRule="auto"/>
        <w:ind w:firstLine="482" w:firstLineChars="200"/>
        <w:rPr>
          <w:rFonts w:ascii="宋体" w:hAnsi="宋体" w:cs="宋体"/>
          <w:color w:val="000000" w:themeColor="text1"/>
          <w:sz w:val="24"/>
        </w:rPr>
      </w:pPr>
      <w:r>
        <w:rPr>
          <w:rFonts w:hint="eastAsia" w:ascii="宋体" w:hAnsi="宋体" w:cs="宋体"/>
          <w:b/>
          <w:color w:val="000000" w:themeColor="text1"/>
          <w:sz w:val="24"/>
        </w:rPr>
        <w:t>备注：</w:t>
      </w:r>
      <w:r>
        <w:rPr>
          <w:rFonts w:hint="eastAsia" w:ascii="宋体" w:hAnsi="宋体" w:cs="宋体"/>
          <w:color w:val="000000" w:themeColor="text1"/>
          <w:sz w:val="24"/>
        </w:rPr>
        <w:t>投标人编制投标文件（商务技术文件部分）时，建议按此目录（序号和内容）提供评标标准相应的商务技术资料。</w:t>
      </w:r>
    </w:p>
    <w:p w14:paraId="33EE5B7E">
      <w:pPr>
        <w:spacing w:line="360" w:lineRule="auto"/>
        <w:jc w:val="left"/>
        <w:outlineLvl w:val="0"/>
        <w:rPr>
          <w:rFonts w:ascii="宋体" w:hAnsi="宋体" w:cs="宋体"/>
          <w:b/>
          <w:sz w:val="28"/>
          <w:szCs w:val="28"/>
        </w:rPr>
      </w:pPr>
      <w:r>
        <w:rPr>
          <w:rFonts w:hint="eastAsia" w:ascii="宋体" w:hAnsi="宋体" w:cs="宋体"/>
          <w:b/>
          <w:sz w:val="32"/>
        </w:rPr>
        <w:t>一、评标方法</w:t>
      </w:r>
      <w:bookmarkStart w:id="512" w:name="_GoBack"/>
      <w:bookmarkEnd w:id="512"/>
    </w:p>
    <w:p w14:paraId="14E40A5A">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419FFB1F">
      <w:pPr>
        <w:adjustRightInd/>
        <w:spacing w:line="360" w:lineRule="auto"/>
        <w:ind w:firstLine="480" w:firstLineChars="200"/>
        <w:rPr>
          <w:rFonts w:ascii="宋体" w:hAnsi="宋体" w:cs="宋体"/>
          <w:kern w:val="0"/>
          <w:sz w:val="24"/>
        </w:rPr>
      </w:pPr>
      <w:sdt>
        <w:sdtPr>
          <w:rPr>
            <w:rFonts w:hint="eastAsia" w:ascii="宋体" w:hAnsi="宋体" w:cs="宋体"/>
            <w:kern w:val="0"/>
            <w:sz w:val="24"/>
          </w:rPr>
          <w:id w:val="-747492348"/>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2A3F332A">
      <w:pPr>
        <w:adjustRightInd/>
        <w:spacing w:line="360" w:lineRule="auto"/>
        <w:ind w:firstLine="480" w:firstLineChars="200"/>
        <w:rPr>
          <w:rFonts w:ascii="宋体" w:hAnsi="宋体" w:cs="宋体"/>
          <w:b/>
          <w:kern w:val="0"/>
          <w:sz w:val="24"/>
        </w:rPr>
      </w:pPr>
      <w:sdt>
        <w:sdtPr>
          <w:rPr>
            <w:rFonts w:hint="eastAsia" w:ascii="宋体" w:hAnsi="宋体" w:cs="宋体"/>
            <w:kern w:val="0"/>
            <w:sz w:val="24"/>
          </w:rPr>
          <w:id w:val="-461342234"/>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5EA083FE">
      <w:pPr>
        <w:adjustRightInd/>
        <w:spacing w:line="360" w:lineRule="auto"/>
        <w:outlineLvl w:val="1"/>
        <w:rPr>
          <w:rFonts w:ascii="宋体" w:hAnsi="宋体" w:cs="宋体"/>
          <w:kern w:val="0"/>
          <w:sz w:val="24"/>
        </w:rPr>
      </w:pPr>
      <w:r>
        <w:rPr>
          <w:rFonts w:hint="eastAsia" w:ascii="宋体" w:hAnsi="宋体" w:cs="宋体"/>
          <w:b/>
          <w:sz w:val="32"/>
        </w:rPr>
        <w:t>二、评标标准</w:t>
      </w:r>
    </w:p>
    <w:p w14:paraId="24B5CDB9">
      <w:pPr>
        <w:spacing w:line="360" w:lineRule="auto"/>
        <w:ind w:firstLine="472" w:firstLineChars="196"/>
        <w:rPr>
          <w:rFonts w:ascii="宋体" w:hAnsi="宋体" w:cs="宋体"/>
          <w:b/>
          <w:sz w:val="24"/>
        </w:rPr>
      </w:pPr>
      <w:r>
        <w:rPr>
          <w:rFonts w:hint="eastAsia" w:ascii="宋体" w:hAnsi="宋体" w:cs="宋体"/>
          <w:b/>
          <w:sz w:val="24"/>
        </w:rPr>
        <w:t>2.评标标准：</w:t>
      </w:r>
      <w:r>
        <w:rPr>
          <w:rFonts w:hint="eastAsia" w:ascii="宋体" w:hAnsi="宋体" w:cs="宋体"/>
          <w:sz w:val="24"/>
        </w:rPr>
        <w:t>采用综合评分法的，评标标准</w:t>
      </w:r>
      <w:r>
        <w:rPr>
          <w:rFonts w:hint="eastAsia" w:ascii="宋体" w:hAnsi="宋体" w:cs="宋体"/>
          <w:kern w:val="0"/>
          <w:sz w:val="24"/>
        </w:rPr>
        <w:t>见评标方法前附表。采用最低评标价法评标时，除了算术修正和落实政府采购政策需进行的价格扣除外，不能对投标人的投标价格进行任何调整。</w:t>
      </w:r>
    </w:p>
    <w:p w14:paraId="6CB82C60">
      <w:pPr>
        <w:spacing w:line="360" w:lineRule="auto"/>
        <w:outlineLvl w:val="1"/>
        <w:rPr>
          <w:rFonts w:ascii="宋体" w:hAnsi="宋体" w:cs="宋体"/>
          <w:b/>
          <w:sz w:val="36"/>
          <w:szCs w:val="36"/>
        </w:rPr>
      </w:pPr>
      <w:r>
        <w:rPr>
          <w:rFonts w:hint="eastAsia" w:ascii="宋体" w:hAnsi="宋体" w:cs="宋体"/>
          <w:b/>
          <w:sz w:val="36"/>
          <w:szCs w:val="36"/>
        </w:rPr>
        <w:t>三、评标程序</w:t>
      </w:r>
    </w:p>
    <w:p w14:paraId="0188197D">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497F1B8B">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1641F0D7">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68425D18">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6618FE14">
      <w:pPr>
        <w:pStyle w:val="128"/>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1C6F07CA">
      <w:pPr>
        <w:pStyle w:val="128"/>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2212C13C">
      <w:pPr>
        <w:pStyle w:val="128"/>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5CB928A3">
      <w:pPr>
        <w:pStyle w:val="128"/>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26F307FB">
      <w:pPr>
        <w:pStyle w:val="128"/>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39F6F840">
      <w:pPr>
        <w:pStyle w:val="128"/>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4FDCC22F">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0121323F">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2542DF77">
      <w:pPr>
        <w:pStyle w:val="128"/>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B90BA4D">
      <w:pPr>
        <w:pStyle w:val="128"/>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07C6532C">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427C86B8">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065285BA">
      <w:pPr>
        <w:spacing w:line="360" w:lineRule="auto"/>
        <w:ind w:firstLine="480" w:firstLineChars="200"/>
        <w:rPr>
          <w:rFonts w:ascii="宋体" w:hAnsi="宋体" w:cs="宋体"/>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CA03981">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88A3508">
      <w:pPr>
        <w:widowControl/>
        <w:shd w:val="clear" w:color="auto" w:fill="FFFFFF"/>
        <w:adjustRightInd/>
        <w:spacing w:after="225" w:line="315" w:lineRule="atLeast"/>
        <w:jc w:val="left"/>
        <w:outlineLvl w:val="1"/>
        <w:rPr>
          <w:rFonts w:ascii="宋体" w:hAnsi="宋体" w:cs="宋体"/>
          <w:b/>
          <w:sz w:val="32"/>
        </w:rPr>
      </w:pPr>
      <w:r>
        <w:rPr>
          <w:rFonts w:hint="eastAsia" w:ascii="宋体" w:hAnsi="宋体" w:cs="宋体"/>
          <w:b/>
          <w:sz w:val="32"/>
        </w:rPr>
        <w:t>四、评标中的其他事项</w:t>
      </w:r>
    </w:p>
    <w:p w14:paraId="21812ABC">
      <w:pPr>
        <w:pStyle w:val="128"/>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B57F3D0">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517A8F74">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7E85E050">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25EB7F52">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57556D73">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42F70A0A">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69DFB309">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3B086ACC">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1C295085">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36624DE9">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0135B7A5">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50C9409D">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4705FE43">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4EBAB5CE">
      <w:pPr>
        <w:pStyle w:val="82"/>
        <w:rPr>
          <w:b/>
          <w:bCs/>
        </w:rPr>
      </w:pPr>
      <w:r>
        <w:rPr>
          <w:rFonts w:hint="eastAsia"/>
        </w:rPr>
        <w:t>4.2.13 投标文件不满足招标文件的其它实质性要求的；</w:t>
      </w:r>
    </w:p>
    <w:p w14:paraId="12251AD6">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2D1A92F7">
      <w:pPr>
        <w:spacing w:line="360" w:lineRule="auto"/>
        <w:ind w:firstLine="482" w:firstLineChars="200"/>
        <w:rPr>
          <w:rFonts w:ascii="宋体" w:hAnsi="宋体" w:cs="宋体"/>
          <w:kern w:val="0"/>
          <w:sz w:val="24"/>
        </w:rPr>
      </w:pPr>
      <w:r>
        <w:rPr>
          <w:rFonts w:hint="eastAsia" w:ascii="宋体" w:hAnsi="宋体" w:cs="宋体"/>
          <w:b/>
          <w:kern w:val="0"/>
          <w:sz w:val="24"/>
        </w:rPr>
        <w:t>4.3串通投标</w:t>
      </w:r>
    </w:p>
    <w:p w14:paraId="0170A65D">
      <w:pPr>
        <w:spacing w:line="360" w:lineRule="auto"/>
        <w:ind w:firstLine="480" w:firstLineChars="200"/>
        <w:rPr>
          <w:rFonts w:ascii="宋体" w:hAnsi="宋体" w:cs="宋体"/>
          <w:kern w:val="0"/>
          <w:sz w:val="24"/>
        </w:rPr>
      </w:pPr>
      <w:r>
        <w:rPr>
          <w:rFonts w:hint="eastAsia" w:ascii="宋体" w:hAnsi="宋体" w:cs="宋体"/>
          <w:kern w:val="0"/>
          <w:sz w:val="24"/>
        </w:rPr>
        <w:t>根据桂财采〔2016〕42号文件，有下列情形之一的视为投标人相互串通投标，投标文件将被视为无效，取消中标资格，构成违法犯罪的依法追究相关责任。</w:t>
      </w:r>
    </w:p>
    <w:p w14:paraId="4D41EC72">
      <w:pPr>
        <w:spacing w:line="360" w:lineRule="auto"/>
        <w:ind w:firstLine="480" w:firstLineChars="200"/>
        <w:rPr>
          <w:rFonts w:ascii="宋体" w:hAnsi="宋体" w:cs="宋体"/>
          <w:kern w:val="0"/>
          <w:sz w:val="24"/>
        </w:rPr>
      </w:pPr>
      <w:r>
        <w:rPr>
          <w:rFonts w:hint="eastAsia" w:ascii="宋体" w:hAnsi="宋体" w:cs="宋体"/>
          <w:kern w:val="0"/>
          <w:sz w:val="24"/>
        </w:rPr>
        <w:t>（一）不同投标人的投标文件由同一单位或者个人编制；或不同投标人报名的IP地址一致的；</w:t>
      </w:r>
    </w:p>
    <w:p w14:paraId="573CF2A9">
      <w:pPr>
        <w:spacing w:line="360" w:lineRule="auto"/>
        <w:ind w:firstLine="480" w:firstLineChars="200"/>
        <w:rPr>
          <w:rFonts w:ascii="宋体" w:hAnsi="宋体" w:cs="宋体"/>
          <w:kern w:val="0"/>
          <w:sz w:val="24"/>
        </w:rPr>
      </w:pPr>
      <w:r>
        <w:rPr>
          <w:rFonts w:hint="eastAsia" w:ascii="宋体" w:hAnsi="宋体" w:cs="宋体"/>
          <w:kern w:val="0"/>
          <w:sz w:val="24"/>
        </w:rPr>
        <w:t>（二）不同投标人委托同一单位或者个人办理投标事宜；</w:t>
      </w:r>
    </w:p>
    <w:p w14:paraId="58080297">
      <w:pPr>
        <w:spacing w:line="360" w:lineRule="auto"/>
        <w:ind w:firstLine="480" w:firstLineChars="200"/>
        <w:rPr>
          <w:rFonts w:ascii="宋体" w:hAnsi="宋体" w:cs="宋体"/>
          <w:kern w:val="0"/>
          <w:sz w:val="24"/>
        </w:rPr>
      </w:pPr>
      <w:r>
        <w:rPr>
          <w:rFonts w:hint="eastAsia" w:ascii="宋体" w:hAnsi="宋体" w:cs="宋体"/>
          <w:kern w:val="0"/>
          <w:sz w:val="24"/>
        </w:rPr>
        <w:t>（三）不同的投标人的投标文件载明的项目管理员为同一个人；</w:t>
      </w:r>
    </w:p>
    <w:p w14:paraId="3BAE37C7">
      <w:pPr>
        <w:spacing w:line="360" w:lineRule="auto"/>
        <w:ind w:firstLine="480" w:firstLineChars="200"/>
        <w:rPr>
          <w:rFonts w:ascii="宋体" w:hAnsi="宋体" w:cs="宋体"/>
          <w:kern w:val="0"/>
          <w:sz w:val="24"/>
        </w:rPr>
      </w:pPr>
      <w:r>
        <w:rPr>
          <w:rFonts w:hint="eastAsia" w:ascii="宋体" w:hAnsi="宋体" w:cs="宋体"/>
          <w:kern w:val="0"/>
          <w:sz w:val="24"/>
        </w:rPr>
        <w:t>（四）不同投标人的投标文件异常一致或投标报价呈规律性差异。</w:t>
      </w:r>
    </w:p>
    <w:p w14:paraId="541A0538">
      <w:pPr>
        <w:spacing w:line="360" w:lineRule="auto"/>
        <w:ind w:firstLine="480" w:firstLineChars="200"/>
        <w:rPr>
          <w:rFonts w:ascii="宋体" w:hAnsi="宋体" w:cs="宋体"/>
          <w:kern w:val="0"/>
          <w:sz w:val="24"/>
        </w:rPr>
      </w:pPr>
      <w:r>
        <w:rPr>
          <w:rFonts w:hint="eastAsia" w:ascii="宋体" w:hAnsi="宋体" w:cs="宋体"/>
          <w:kern w:val="0"/>
          <w:sz w:val="24"/>
        </w:rPr>
        <w:t>（五）不同投标人的投标文件相互混装；</w:t>
      </w:r>
    </w:p>
    <w:p w14:paraId="17407D9F">
      <w:pPr>
        <w:spacing w:line="360" w:lineRule="auto"/>
        <w:ind w:firstLine="480" w:firstLineChars="200"/>
        <w:rPr>
          <w:rFonts w:ascii="宋体" w:hAnsi="宋体" w:cs="宋体"/>
          <w:kern w:val="0"/>
          <w:sz w:val="24"/>
        </w:rPr>
      </w:pPr>
      <w:r>
        <w:rPr>
          <w:rFonts w:hint="eastAsia" w:ascii="宋体" w:hAnsi="宋体" w:cs="宋体"/>
          <w:kern w:val="0"/>
          <w:sz w:val="24"/>
        </w:rPr>
        <w:t>（六）不同投标人的投标保证金从同一单位或者个人的账户转出；</w:t>
      </w:r>
    </w:p>
    <w:p w14:paraId="10082C27">
      <w:pPr>
        <w:spacing w:line="360" w:lineRule="auto"/>
        <w:ind w:firstLine="480" w:firstLineChars="200"/>
        <w:rPr>
          <w:rFonts w:ascii="宋体" w:hAnsi="宋体" w:cs="宋体"/>
          <w:kern w:val="0"/>
          <w:sz w:val="24"/>
        </w:rPr>
      </w:pPr>
      <w:r>
        <w:rPr>
          <w:rFonts w:hint="eastAsia" w:ascii="宋体" w:hAnsi="宋体" w:cs="宋体"/>
          <w:kern w:val="0"/>
          <w:sz w:val="24"/>
        </w:rPr>
        <w:t>（七）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7E6277F3">
      <w:pPr>
        <w:spacing w:line="360" w:lineRule="auto"/>
        <w:ind w:firstLine="480" w:firstLineChars="200"/>
        <w:rPr>
          <w:rFonts w:ascii="宋体" w:hAnsi="宋体" w:cs="宋体"/>
          <w:kern w:val="0"/>
          <w:sz w:val="24"/>
        </w:rPr>
      </w:pPr>
      <w:r>
        <w:rPr>
          <w:rFonts w:hint="eastAsia" w:ascii="宋体" w:hAnsi="宋体" w:cs="宋体"/>
          <w:kern w:val="0"/>
          <w:sz w:val="24"/>
        </w:rPr>
        <w:t>（八）生产厂商授权给供应商后自己不得参加同一合同项下的政府采购活动；生产厂商对同一品牌同一型号的货物仅能委托一个代理商参加投标，其它代理商投标文件将被视为无效。</w:t>
      </w:r>
    </w:p>
    <w:p w14:paraId="3017B880">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3994E911">
      <w:pPr>
        <w:pStyle w:val="24"/>
        <w:snapToGrid w:val="0"/>
        <w:spacing w:line="360" w:lineRule="auto"/>
        <w:rPr>
          <w:rFonts w:cs="宋体"/>
        </w:rPr>
      </w:pPr>
      <w:r>
        <w:rPr>
          <w:rFonts w:hint="eastAsia" w:cs="宋体"/>
        </w:rPr>
        <w:t>5.1符合专业条件的供应商或者对招标文件作实质响应的供应商不足3家的；</w:t>
      </w:r>
    </w:p>
    <w:p w14:paraId="30CE69DE">
      <w:pPr>
        <w:pStyle w:val="24"/>
        <w:snapToGrid w:val="0"/>
        <w:spacing w:line="360" w:lineRule="auto"/>
        <w:rPr>
          <w:rFonts w:cs="宋体"/>
        </w:rPr>
      </w:pPr>
      <w:r>
        <w:rPr>
          <w:rFonts w:hint="eastAsia" w:cs="宋体"/>
        </w:rPr>
        <w:t>5.2出现影响采购公正的违法、违规行为的；</w:t>
      </w:r>
    </w:p>
    <w:p w14:paraId="0EFBB42A">
      <w:pPr>
        <w:pStyle w:val="24"/>
        <w:snapToGrid w:val="0"/>
        <w:spacing w:line="360" w:lineRule="auto"/>
        <w:rPr>
          <w:rFonts w:cs="宋体"/>
        </w:rPr>
      </w:pPr>
      <w:r>
        <w:rPr>
          <w:rFonts w:hint="eastAsia" w:cs="宋体"/>
        </w:rPr>
        <w:t>5.3投标人的报价均超过了采购预算，采购人不能支付的；</w:t>
      </w:r>
    </w:p>
    <w:p w14:paraId="7CBB166B">
      <w:pPr>
        <w:pStyle w:val="24"/>
        <w:snapToGrid w:val="0"/>
        <w:spacing w:line="360" w:lineRule="auto"/>
        <w:rPr>
          <w:rFonts w:cs="宋体"/>
        </w:rPr>
      </w:pPr>
      <w:r>
        <w:rPr>
          <w:rFonts w:hint="eastAsia" w:cs="宋体"/>
        </w:rPr>
        <w:t>5.4因重大变故，采购任务取消的。</w:t>
      </w:r>
    </w:p>
    <w:p w14:paraId="5F71AE28">
      <w:pPr>
        <w:pStyle w:val="24"/>
        <w:snapToGrid w:val="0"/>
        <w:spacing w:line="360" w:lineRule="auto"/>
        <w:rPr>
          <w:rFonts w:cs="宋体"/>
        </w:rPr>
      </w:pPr>
      <w:r>
        <w:rPr>
          <w:rFonts w:hint="eastAsia" w:cs="宋体"/>
        </w:rPr>
        <w:t>废标后，采购代理机构应当将废标理由通知所有投标人。</w:t>
      </w:r>
    </w:p>
    <w:p w14:paraId="7257D45E">
      <w:pPr>
        <w:pStyle w:val="24"/>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EB86269">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278E87C5">
      <w:pPr>
        <w:pStyle w:val="24"/>
        <w:snapToGrid w:val="0"/>
        <w:spacing w:line="360" w:lineRule="auto"/>
        <w:rPr>
          <w:rFonts w:cs="宋体"/>
        </w:rPr>
      </w:pPr>
      <w:r>
        <w:rPr>
          <w:rFonts w:hint="eastAsia" w:cs="宋体"/>
        </w:rPr>
        <w:t>7.1未确定中标供应商的，终止本次政府采购活动，重新开展政府采购活动。</w:t>
      </w:r>
    </w:p>
    <w:p w14:paraId="24195E14">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4D82D02B">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0AE65021">
      <w:pPr>
        <w:pStyle w:val="24"/>
        <w:snapToGrid w:val="0"/>
        <w:spacing w:line="360" w:lineRule="auto"/>
        <w:rPr>
          <w:rFonts w:cs="宋体"/>
        </w:rPr>
      </w:pPr>
      <w:r>
        <w:rPr>
          <w:rFonts w:hint="eastAsia" w:cs="宋体"/>
        </w:rPr>
        <w:t>7.4政府采购合同已经履行，给采购人、供应商造成损失的，由责任人承担赔偿责任。</w:t>
      </w:r>
    </w:p>
    <w:p w14:paraId="62E9A1C8">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4E0046F4">
      <w:pPr>
        <w:pStyle w:val="82"/>
        <w:ind w:firstLine="0"/>
        <w:rPr>
          <w:b/>
          <w:sz w:val="32"/>
          <w:szCs w:val="32"/>
        </w:rPr>
      </w:pPr>
      <w:r>
        <w:rPr>
          <w:rFonts w:hint="eastAsia"/>
          <w:b/>
          <w:sz w:val="32"/>
          <w:szCs w:val="32"/>
        </w:rPr>
        <w:t>五、评审过程的保密与录像</w:t>
      </w:r>
    </w:p>
    <w:p w14:paraId="4D714FD4">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31BDC4F3">
      <w:pPr>
        <w:pStyle w:val="24"/>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p w14:paraId="5EA54C12">
      <w:pPr>
        <w:pStyle w:val="24"/>
        <w:snapToGrid w:val="0"/>
        <w:spacing w:line="360" w:lineRule="auto"/>
        <w:ind w:firstLine="0" w:firstLineChars="0"/>
        <w:rPr>
          <w:rFonts w:cs="宋体"/>
        </w:rPr>
      </w:pPr>
    </w:p>
    <w:bookmarkEnd w:id="22"/>
    <w:p w14:paraId="05796385">
      <w:pPr>
        <w:widowControl/>
        <w:adjustRightInd/>
        <w:jc w:val="left"/>
        <w:rPr>
          <w:rFonts w:ascii="宋体" w:hAnsi="宋体" w:cs="宋体"/>
          <w:b/>
          <w:sz w:val="36"/>
          <w:szCs w:val="36"/>
        </w:rPr>
      </w:pPr>
      <w:bookmarkStart w:id="389" w:name="第五部分"/>
      <w:bookmarkStart w:id="390" w:name="_Toc86217003"/>
    </w:p>
    <w:p w14:paraId="17B46009">
      <w:pPr>
        <w:pStyle w:val="2"/>
      </w:pPr>
    </w:p>
    <w:p w14:paraId="760F0AB7">
      <w:pPr>
        <w:spacing w:line="360" w:lineRule="auto"/>
        <w:ind w:left="720" w:leftChars="343" w:firstLine="1084" w:firstLineChars="300"/>
        <w:outlineLvl w:val="0"/>
        <w:rPr>
          <w:rFonts w:ascii="宋体" w:hAnsi="宋体" w:cs="宋体"/>
          <w:b/>
          <w:sz w:val="36"/>
          <w:szCs w:val="36"/>
        </w:rPr>
      </w:pPr>
      <w:bookmarkStart w:id="391" w:name="_Toc176368906"/>
      <w:r>
        <w:rPr>
          <w:rFonts w:hint="eastAsia" w:ascii="宋体" w:hAnsi="宋体" w:cs="宋体"/>
          <w:b/>
          <w:sz w:val="36"/>
          <w:szCs w:val="36"/>
        </w:rPr>
        <w:t>第五部分 拟签订的合同文本</w:t>
      </w:r>
      <w:bookmarkEnd w:id="391"/>
    </w:p>
    <w:p w14:paraId="31AAF9AD">
      <w:pPr>
        <w:spacing w:line="480" w:lineRule="auto"/>
        <w:jc w:val="center"/>
        <w:rPr>
          <w:rFonts w:ascii="宋体" w:hAnsi="宋体" w:cs="宋体"/>
          <w:b/>
          <w:sz w:val="28"/>
          <w:szCs w:val="28"/>
        </w:rPr>
      </w:pPr>
    </w:p>
    <w:p w14:paraId="3102763F">
      <w:pPr>
        <w:spacing w:line="480" w:lineRule="auto"/>
        <w:jc w:val="center"/>
        <w:rPr>
          <w:rFonts w:ascii="宋体" w:hAnsi="宋体" w:cs="宋体"/>
          <w:b/>
          <w:sz w:val="24"/>
        </w:rPr>
      </w:pPr>
    </w:p>
    <w:p w14:paraId="4B86C4C2">
      <w:pPr>
        <w:spacing w:line="480" w:lineRule="auto"/>
        <w:jc w:val="center"/>
        <w:rPr>
          <w:rFonts w:ascii="宋体" w:hAnsi="宋体" w:cs="宋体"/>
          <w:b/>
          <w:sz w:val="24"/>
        </w:rPr>
      </w:pPr>
    </w:p>
    <w:p w14:paraId="395074A3">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54941F56">
      <w:pPr>
        <w:spacing w:line="480" w:lineRule="auto"/>
        <w:jc w:val="center"/>
        <w:rPr>
          <w:rFonts w:ascii="宋体" w:hAnsi="宋体" w:cs="宋体"/>
          <w:b/>
          <w:sz w:val="36"/>
          <w:szCs w:val="36"/>
        </w:rPr>
      </w:pPr>
      <w:r>
        <w:rPr>
          <w:rFonts w:hint="eastAsia" w:ascii="宋体" w:hAnsi="宋体" w:cs="宋体"/>
          <w:b/>
          <w:sz w:val="36"/>
          <w:szCs w:val="36"/>
        </w:rPr>
        <w:t>（服务类）</w:t>
      </w:r>
    </w:p>
    <w:p w14:paraId="055180C2">
      <w:pPr>
        <w:pStyle w:val="699"/>
        <w:ind w:firstLine="2843" w:firstLineChars="1180"/>
        <w:rPr>
          <w:rFonts w:ascii="宋体" w:hAnsi="宋体" w:cs="宋体"/>
          <w:b/>
          <w:szCs w:val="24"/>
        </w:rPr>
      </w:pPr>
    </w:p>
    <w:p w14:paraId="261E151C">
      <w:pPr>
        <w:pStyle w:val="24"/>
      </w:pPr>
    </w:p>
    <w:p w14:paraId="34C81F58">
      <w:pPr>
        <w:pStyle w:val="24"/>
      </w:pPr>
    </w:p>
    <w:p w14:paraId="73B64570">
      <w:pPr>
        <w:adjustRightInd/>
        <w:spacing w:line="360" w:lineRule="auto"/>
        <w:ind w:left="1680" w:leftChars="800"/>
        <w:rPr>
          <w:sz w:val="32"/>
          <w:szCs w:val="32"/>
        </w:rPr>
      </w:pPr>
      <w:r>
        <w:rPr>
          <w:rFonts w:hint="eastAsia" w:ascii="宋体" w:hAnsi="宋体" w:cs="宋体"/>
          <w:kern w:val="0"/>
          <w:sz w:val="32"/>
          <w:szCs w:val="32"/>
        </w:rPr>
        <w:t>项目名称：</w:t>
      </w:r>
    </w:p>
    <w:p w14:paraId="2E7C1558">
      <w:pPr>
        <w:adjustRightInd/>
        <w:spacing w:line="360" w:lineRule="auto"/>
        <w:ind w:left="1680" w:leftChars="800"/>
        <w:rPr>
          <w:sz w:val="32"/>
          <w:szCs w:val="32"/>
          <w:u w:val="single"/>
        </w:rPr>
      </w:pPr>
      <w:r>
        <w:rPr>
          <w:rFonts w:hint="eastAsia"/>
          <w:sz w:val="32"/>
          <w:szCs w:val="32"/>
        </w:rPr>
        <w:t>合同编号：</w:t>
      </w:r>
    </w:p>
    <w:p w14:paraId="043418C1">
      <w:pPr>
        <w:adjustRightInd/>
        <w:spacing w:line="360" w:lineRule="auto"/>
        <w:ind w:left="1680" w:leftChars="800"/>
        <w:rPr>
          <w:sz w:val="32"/>
          <w:szCs w:val="32"/>
        </w:rPr>
      </w:pPr>
      <w:r>
        <w:rPr>
          <w:rFonts w:hint="eastAsia"/>
          <w:sz w:val="32"/>
          <w:szCs w:val="32"/>
        </w:rPr>
        <w:t>甲方：</w:t>
      </w:r>
    </w:p>
    <w:p w14:paraId="57B33F15">
      <w:pPr>
        <w:adjustRightInd/>
        <w:spacing w:line="360" w:lineRule="auto"/>
        <w:ind w:left="1680" w:leftChars="800"/>
        <w:rPr>
          <w:sz w:val="32"/>
          <w:szCs w:val="32"/>
          <w:u w:val="single"/>
        </w:rPr>
      </w:pPr>
      <w:r>
        <w:rPr>
          <w:rFonts w:hint="eastAsia"/>
          <w:sz w:val="32"/>
          <w:szCs w:val="32"/>
        </w:rPr>
        <w:t>乙方：</w:t>
      </w:r>
    </w:p>
    <w:p w14:paraId="24483FD1">
      <w:pPr>
        <w:adjustRightInd/>
        <w:spacing w:line="360" w:lineRule="auto"/>
        <w:ind w:left="1680" w:leftChars="800"/>
        <w:rPr>
          <w:sz w:val="32"/>
          <w:szCs w:val="32"/>
        </w:rPr>
      </w:pPr>
      <w:r>
        <w:rPr>
          <w:rFonts w:hint="eastAsia"/>
          <w:sz w:val="32"/>
          <w:szCs w:val="32"/>
        </w:rPr>
        <w:t>签订时间：</w:t>
      </w:r>
    </w:p>
    <w:p w14:paraId="59A85488">
      <w:pPr>
        <w:pStyle w:val="82"/>
      </w:pPr>
    </w:p>
    <w:p w14:paraId="36113311">
      <w:pPr>
        <w:pStyle w:val="82"/>
      </w:pPr>
    </w:p>
    <w:p w14:paraId="736EAA6A">
      <w:pPr>
        <w:pStyle w:val="82"/>
      </w:pPr>
    </w:p>
    <w:p w14:paraId="2FFD77BA">
      <w:pPr>
        <w:pStyle w:val="82"/>
      </w:pPr>
    </w:p>
    <w:p w14:paraId="291264B6">
      <w:pPr>
        <w:pStyle w:val="82"/>
      </w:pPr>
    </w:p>
    <w:p w14:paraId="2C7096E7">
      <w:pPr>
        <w:pStyle w:val="82"/>
      </w:pPr>
    </w:p>
    <w:p w14:paraId="0CD21057">
      <w:pPr>
        <w:pStyle w:val="82"/>
      </w:pPr>
    </w:p>
    <w:p w14:paraId="166897DE">
      <w:pPr>
        <w:pStyle w:val="82"/>
      </w:pPr>
    </w:p>
    <w:p w14:paraId="48F6D3B1">
      <w:pPr>
        <w:pStyle w:val="82"/>
      </w:pPr>
    </w:p>
    <w:p w14:paraId="06D9EF31">
      <w:pPr>
        <w:pStyle w:val="82"/>
      </w:pPr>
    </w:p>
    <w:p w14:paraId="2D0358C6">
      <w:pPr>
        <w:pStyle w:val="82"/>
      </w:pPr>
    </w:p>
    <w:p w14:paraId="0EFE47C7">
      <w:pPr>
        <w:spacing w:line="360" w:lineRule="auto"/>
        <w:jc w:val="center"/>
        <w:outlineLvl w:val="1"/>
        <w:rPr>
          <w:rFonts w:ascii="宋体" w:hAnsi="宋体" w:cs="宋体"/>
          <w:b/>
          <w:sz w:val="24"/>
        </w:rPr>
      </w:pPr>
      <w:bookmarkStart w:id="392" w:name="_Toc22209"/>
      <w:r>
        <w:rPr>
          <w:rFonts w:hint="eastAsia" w:ascii="宋体" w:hAnsi="宋体"/>
          <w:b/>
          <w:sz w:val="24"/>
        </w:rPr>
        <w:t>第一节 政府采购合同协议书</w:t>
      </w:r>
      <w:bookmarkEnd w:id="392"/>
    </w:p>
    <w:p w14:paraId="60F613B0">
      <w:pPr>
        <w:spacing w:line="360" w:lineRule="auto"/>
        <w:ind w:firstLine="480" w:firstLineChars="200"/>
        <w:rPr>
          <w:rFonts w:ascii="宋体" w:hAnsi="宋体"/>
          <w:sz w:val="24"/>
        </w:rPr>
      </w:pPr>
      <w:r>
        <w:rPr>
          <w:rFonts w:hint="eastAsia" w:ascii="宋体" w:hAnsi="宋体"/>
          <w:sz w:val="24"/>
          <w:lang w:val="zh-CN"/>
        </w:rPr>
        <w:t>年月日</w:t>
      </w:r>
      <w:r>
        <w:rPr>
          <w:rFonts w:hint="eastAsia" w:ascii="宋体" w:hAnsi="宋体"/>
          <w:sz w:val="24"/>
        </w:rPr>
        <w:t>，</w:t>
      </w:r>
      <w:r>
        <w:rPr>
          <w:rFonts w:hint="eastAsia" w:ascii="宋体" w:hAnsi="宋体" w:cs="宋体"/>
          <w:sz w:val="24"/>
          <w:u w:val="single"/>
        </w:rPr>
        <w:t>（采购人）</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hint="eastAsia" w:ascii="宋体" w:hAnsi="宋体" w:cs="宋体"/>
          <w:sz w:val="24"/>
          <w:u w:val="single"/>
        </w:rPr>
        <w:t xml:space="preserve">（项目名称）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（中标供应商名称） </w:t>
      </w:r>
      <w:r>
        <w:rPr>
          <w:rFonts w:hint="eastAsia" w:ascii="宋体" w:hAnsi="宋体"/>
          <w:sz w:val="24"/>
        </w:rPr>
        <w:t>为该项目</w:t>
      </w:r>
      <w:r>
        <w:rPr>
          <w:rFonts w:hint="eastAsia" w:ascii="宋体" w:hAnsi="宋体" w:cs="宋体"/>
          <w:sz w:val="24"/>
        </w:rPr>
        <w:t>中标供应商</w:t>
      </w:r>
      <w:r>
        <w:rPr>
          <w:rFonts w:hint="eastAsia" w:ascii="宋体" w:hAnsi="宋体"/>
          <w:sz w:val="24"/>
        </w:rPr>
        <w:t>。现于</w:t>
      </w:r>
      <w:r>
        <w:rPr>
          <w:rFonts w:hint="eastAsia" w:ascii="宋体" w:hAnsi="宋体" w:cs="宋体"/>
          <w:sz w:val="24"/>
        </w:rPr>
        <w:t>中标通知书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14:paraId="5DD04517">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（采购人） </w:t>
      </w:r>
      <w:r>
        <w:rPr>
          <w:rFonts w:ascii="宋体" w:hAnsi="宋体"/>
          <w:sz w:val="24"/>
          <w:lang w:val="zh-CN"/>
        </w:rPr>
        <w:t>(以下简称：甲方)和</w:t>
      </w:r>
      <w:r>
        <w:rPr>
          <w:rFonts w:ascii="宋体" w:hAnsi="宋体"/>
          <w:sz w:val="24"/>
          <w:u w:val="single"/>
        </w:rPr>
        <w:t xml:space="preserve">   （中标供应商名称）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1E5B21E3">
      <w:pPr>
        <w:spacing w:line="360" w:lineRule="auto"/>
        <w:ind w:firstLine="482" w:firstLineChars="200"/>
        <w:rPr>
          <w:rFonts w:ascii="宋体" w:hAnsi="宋体"/>
          <w:sz w:val="24"/>
        </w:rPr>
      </w:pPr>
      <w:bookmarkStart w:id="393" w:name="_Toc22967"/>
      <w:bookmarkStart w:id="394" w:name="_Toc20421"/>
      <w:bookmarkStart w:id="395" w:name="_Toc28855"/>
      <w:bookmarkStart w:id="396" w:name="_Toc19273"/>
      <w:bookmarkStart w:id="397" w:name="_Toc15367"/>
      <w:r>
        <w:rPr>
          <w:rFonts w:ascii="宋体" w:hAnsi="宋体"/>
          <w:b/>
          <w:sz w:val="24"/>
        </w:rPr>
        <w:t xml:space="preserve">1.1 </w:t>
      </w:r>
      <w:r>
        <w:rPr>
          <w:rFonts w:hint="eastAsia" w:ascii="宋体" w:hAnsi="宋体"/>
          <w:b/>
          <w:sz w:val="24"/>
        </w:rPr>
        <w:t>合同组成部分</w:t>
      </w:r>
      <w:bookmarkEnd w:id="393"/>
      <w:bookmarkEnd w:id="394"/>
      <w:bookmarkEnd w:id="395"/>
      <w:bookmarkEnd w:id="396"/>
      <w:bookmarkEnd w:id="397"/>
    </w:p>
    <w:p w14:paraId="5349A165">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CB7C65C">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71C64EBE">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中标通知书；</w:t>
      </w:r>
    </w:p>
    <w:p w14:paraId="1476EA0B">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投标文件（含澄清或者说明文件）；</w:t>
      </w:r>
    </w:p>
    <w:p w14:paraId="5B41CF91">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4A356E46">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3C82D626">
      <w:pPr>
        <w:spacing w:line="360" w:lineRule="auto"/>
        <w:ind w:firstLine="482" w:firstLineChars="200"/>
        <w:rPr>
          <w:rFonts w:ascii="宋体" w:hAnsi="宋体"/>
          <w:b/>
          <w:sz w:val="24"/>
        </w:rPr>
      </w:pPr>
      <w:bookmarkStart w:id="398" w:name="_Toc22185"/>
      <w:bookmarkStart w:id="399" w:name="_Toc2918"/>
      <w:bookmarkStart w:id="400" w:name="_Toc6773"/>
      <w:bookmarkStart w:id="401" w:name="_Toc18585"/>
      <w:bookmarkStart w:id="402" w:name="_Toc6311"/>
      <w:r>
        <w:rPr>
          <w:rFonts w:ascii="宋体" w:hAnsi="宋体"/>
          <w:b/>
          <w:sz w:val="24"/>
        </w:rPr>
        <w:t xml:space="preserve">1.2 </w:t>
      </w:r>
      <w:r>
        <w:rPr>
          <w:rFonts w:hint="eastAsia" w:ascii="宋体" w:hAnsi="宋体"/>
          <w:b/>
          <w:sz w:val="24"/>
        </w:rPr>
        <w:t>标的</w:t>
      </w:r>
      <w:bookmarkEnd w:id="398"/>
      <w:bookmarkEnd w:id="399"/>
      <w:bookmarkEnd w:id="400"/>
      <w:bookmarkEnd w:id="401"/>
      <w:bookmarkEnd w:id="402"/>
    </w:p>
    <w:p w14:paraId="6E28ACCA">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hint="eastAsia" w:ascii="宋体" w:hAnsi="宋体"/>
          <w:sz w:val="24"/>
        </w:rPr>
        <w:t>；</w:t>
      </w:r>
    </w:p>
    <w:p w14:paraId="38E802E3">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hint="eastAsia" w:ascii="宋体" w:hAnsi="宋体"/>
          <w:sz w:val="24"/>
        </w:rPr>
        <w:t>；</w:t>
      </w:r>
    </w:p>
    <w:p w14:paraId="2FBBEC0C">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rPr>
        <w:t>；</w:t>
      </w:r>
    </w:p>
    <w:p w14:paraId="74FA017B">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747581B4">
      <w:pPr>
        <w:pStyle w:val="957"/>
        <w:spacing w:before="0" w:beforeAutospacing="0" w:after="0" w:afterAutospacing="0" w:line="360" w:lineRule="auto"/>
        <w:ind w:firstLine="480"/>
      </w:pPr>
      <w:r>
        <w:rPr>
          <w:rFonts w:hint="eastAsia"/>
        </w:rPr>
        <w:t>1.2.5合同（是</w:t>
      </w:r>
      <w:r>
        <w:rPr>
          <w:rFonts w:hint="eastAsia" w:ascii="仿宋" w:hAnsi="仿宋" w:eastAsia="仿宋" w:cs="仿宋"/>
        </w:rPr>
        <w:t>/</w:t>
      </w:r>
      <w:r>
        <w:rPr>
          <w:rFonts w:hint="eastAsia"/>
        </w:rPr>
        <w:t>否）涉及货物。若涉及货物的，则：</w:t>
      </w:r>
    </w:p>
    <w:p w14:paraId="0DBE74B2">
      <w:pPr>
        <w:spacing w:line="360" w:lineRule="auto"/>
        <w:ind w:firstLine="480" w:firstLineChars="200"/>
        <w:rPr>
          <w:rFonts w:ascii="宋体" w:hAnsi="宋体" w:cs="宋体"/>
          <w:sz w:val="24"/>
          <w:u w:val="single"/>
        </w:rPr>
      </w:pPr>
      <w:bookmarkStart w:id="403" w:name="_Toc13918"/>
      <w:bookmarkStart w:id="404" w:name="_Toc5635"/>
      <w:bookmarkStart w:id="405" w:name="_Toc4929"/>
      <w:bookmarkStart w:id="406" w:name="_Toc21124"/>
      <w:bookmarkStart w:id="407" w:name="_Toc1386"/>
      <w:r>
        <w:rPr>
          <w:rFonts w:hint="eastAsia" w:ascii="宋体" w:hAnsi="宋体" w:cs="宋体"/>
          <w:sz w:val="24"/>
        </w:rPr>
        <w:t>1.2.5.1 货物名称、品牌、规格型号、花色：；</w:t>
      </w:r>
    </w:p>
    <w:p w14:paraId="1DD42BC3">
      <w:pPr>
        <w:spacing w:line="360" w:lineRule="auto"/>
        <w:ind w:firstLine="480" w:firstLineChars="200"/>
        <w:rPr>
          <w:rFonts w:ascii="宋体" w:hAnsi="宋体" w:cs="宋体"/>
          <w:sz w:val="24"/>
          <w:u w:val="single"/>
        </w:rPr>
      </w:pPr>
      <w:r>
        <w:rPr>
          <w:rFonts w:hint="eastAsia" w:ascii="宋体" w:hAnsi="宋体" w:cs="宋体"/>
          <w:sz w:val="24"/>
        </w:rPr>
        <w:t>1.2.5.2 货物数量：；</w:t>
      </w:r>
    </w:p>
    <w:p w14:paraId="6A87F837">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3CAD5BF2">
      <w:pPr>
        <w:spacing w:line="360" w:lineRule="auto"/>
        <w:ind w:firstLine="482" w:firstLineChars="200"/>
        <w:rPr>
          <w:rFonts w:ascii="宋体" w:hAnsi="宋体"/>
          <w:b/>
          <w:sz w:val="24"/>
        </w:rPr>
      </w:pPr>
      <w:r>
        <w:rPr>
          <w:rFonts w:ascii="宋体" w:hAnsi="宋体"/>
          <w:b/>
          <w:sz w:val="24"/>
        </w:rPr>
        <w:t>1.3 价款</w:t>
      </w:r>
      <w:bookmarkEnd w:id="403"/>
      <w:bookmarkEnd w:id="404"/>
      <w:bookmarkEnd w:id="405"/>
      <w:bookmarkEnd w:id="406"/>
      <w:bookmarkEnd w:id="407"/>
    </w:p>
    <w:p w14:paraId="79A5890B">
      <w:pPr>
        <w:spacing w:line="360" w:lineRule="auto"/>
        <w:ind w:firstLine="480" w:firstLineChars="200"/>
        <w:rPr>
          <w:rFonts w:ascii="宋体" w:hAnsi="宋体"/>
          <w:sz w:val="24"/>
        </w:rPr>
      </w:pPr>
      <w:r>
        <w:rPr>
          <w:rFonts w:hint="eastAsia" w:ascii="宋体" w:hAnsi="宋体" w:cs="宋体"/>
          <w:sz w:val="24"/>
        </w:rPr>
        <w:t>本项目采用以下第条款规定的计价方式计价。</w:t>
      </w:r>
    </w:p>
    <w:p w14:paraId="6AA7A0DD">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rPr>
        <w:t>元</w:t>
      </w:r>
      <w:r>
        <w:rPr>
          <w:rFonts w:hint="eastAsia" w:ascii="宋体" w:hAnsi="宋体"/>
          <w:sz w:val="24"/>
        </w:rPr>
        <w:t>（大写：元人民币）</w:t>
      </w:r>
      <w:r>
        <w:rPr>
          <w:rFonts w:ascii="宋体" w:hAnsi="宋体"/>
          <w:sz w:val="24"/>
        </w:rPr>
        <w:t>。</w:t>
      </w:r>
    </w:p>
    <w:p w14:paraId="46E3D027">
      <w:pPr>
        <w:spacing w:line="360" w:lineRule="auto"/>
        <w:ind w:firstLine="480" w:firstLineChars="200"/>
        <w:rPr>
          <w:rFonts w:ascii="宋体" w:hAnsi="宋体"/>
          <w:sz w:val="24"/>
          <w:u w:val="single"/>
        </w:rPr>
      </w:pPr>
      <w:r>
        <w:rPr>
          <w:rFonts w:ascii="宋体" w:hAnsi="宋体"/>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A04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8C50EC4">
            <w:pPr>
              <w:pStyle w:val="317"/>
              <w:spacing w:line="360" w:lineRule="auto"/>
              <w:jc w:val="center"/>
              <w:rPr>
                <w:rFonts w:hAnsi="宋体"/>
                <w:sz w:val="24"/>
                <w:szCs w:val="24"/>
              </w:rPr>
            </w:pPr>
            <w:r>
              <w:rPr>
                <w:rFonts w:hAnsi="宋体"/>
                <w:sz w:val="24"/>
                <w:szCs w:val="24"/>
              </w:rPr>
              <w:t>序号</w:t>
            </w:r>
          </w:p>
        </w:tc>
        <w:tc>
          <w:tcPr>
            <w:tcW w:w="3402" w:type="dxa"/>
            <w:vAlign w:val="center"/>
          </w:tcPr>
          <w:p w14:paraId="69502ECA">
            <w:pPr>
              <w:pStyle w:val="317"/>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14:paraId="3513AF85">
            <w:pPr>
              <w:pStyle w:val="317"/>
              <w:spacing w:line="360" w:lineRule="auto"/>
              <w:jc w:val="center"/>
              <w:rPr>
                <w:rFonts w:hAnsi="宋体"/>
                <w:sz w:val="24"/>
                <w:szCs w:val="24"/>
              </w:rPr>
            </w:pPr>
            <w:r>
              <w:rPr>
                <w:rFonts w:hAnsi="宋体"/>
                <w:sz w:val="24"/>
                <w:szCs w:val="24"/>
              </w:rPr>
              <w:t>分项价格</w:t>
            </w:r>
          </w:p>
        </w:tc>
      </w:tr>
      <w:tr w14:paraId="62D7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69A9AD8">
            <w:pPr>
              <w:pStyle w:val="317"/>
              <w:spacing w:line="360" w:lineRule="auto"/>
              <w:ind w:firstLine="200"/>
              <w:jc w:val="center"/>
              <w:rPr>
                <w:rFonts w:hAnsi="宋体"/>
                <w:sz w:val="24"/>
                <w:szCs w:val="24"/>
              </w:rPr>
            </w:pPr>
          </w:p>
        </w:tc>
        <w:tc>
          <w:tcPr>
            <w:tcW w:w="3402" w:type="dxa"/>
            <w:vAlign w:val="center"/>
          </w:tcPr>
          <w:p w14:paraId="0F1AA492">
            <w:pPr>
              <w:pStyle w:val="317"/>
              <w:spacing w:line="360" w:lineRule="auto"/>
              <w:ind w:firstLine="200"/>
              <w:jc w:val="center"/>
              <w:rPr>
                <w:rFonts w:hAnsi="宋体"/>
                <w:sz w:val="24"/>
                <w:szCs w:val="24"/>
              </w:rPr>
            </w:pPr>
          </w:p>
        </w:tc>
        <w:tc>
          <w:tcPr>
            <w:tcW w:w="2552" w:type="dxa"/>
            <w:vAlign w:val="center"/>
          </w:tcPr>
          <w:p w14:paraId="33143BA8">
            <w:pPr>
              <w:pStyle w:val="317"/>
              <w:spacing w:line="360" w:lineRule="auto"/>
              <w:ind w:firstLine="200"/>
              <w:jc w:val="center"/>
              <w:rPr>
                <w:rFonts w:hAnsi="宋体"/>
                <w:sz w:val="24"/>
                <w:szCs w:val="24"/>
              </w:rPr>
            </w:pPr>
          </w:p>
        </w:tc>
      </w:tr>
      <w:tr w14:paraId="4504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2C02350">
            <w:pPr>
              <w:pStyle w:val="317"/>
              <w:spacing w:line="360" w:lineRule="auto"/>
              <w:ind w:firstLine="200"/>
              <w:jc w:val="center"/>
              <w:rPr>
                <w:rFonts w:hAnsi="宋体"/>
                <w:sz w:val="24"/>
                <w:szCs w:val="24"/>
              </w:rPr>
            </w:pPr>
          </w:p>
        </w:tc>
        <w:tc>
          <w:tcPr>
            <w:tcW w:w="3402" w:type="dxa"/>
            <w:vAlign w:val="center"/>
          </w:tcPr>
          <w:p w14:paraId="5B9517FE">
            <w:pPr>
              <w:pStyle w:val="317"/>
              <w:spacing w:line="360" w:lineRule="auto"/>
              <w:ind w:firstLine="200"/>
              <w:jc w:val="center"/>
              <w:rPr>
                <w:rFonts w:hAnsi="宋体"/>
                <w:sz w:val="24"/>
                <w:szCs w:val="24"/>
              </w:rPr>
            </w:pPr>
          </w:p>
        </w:tc>
        <w:tc>
          <w:tcPr>
            <w:tcW w:w="2552" w:type="dxa"/>
            <w:vAlign w:val="center"/>
          </w:tcPr>
          <w:p w14:paraId="07FB6E44">
            <w:pPr>
              <w:pStyle w:val="317"/>
              <w:spacing w:line="360" w:lineRule="auto"/>
              <w:ind w:firstLine="200"/>
              <w:jc w:val="center"/>
              <w:rPr>
                <w:rFonts w:hAnsi="宋体"/>
                <w:sz w:val="24"/>
                <w:szCs w:val="24"/>
              </w:rPr>
            </w:pPr>
          </w:p>
        </w:tc>
      </w:tr>
      <w:tr w14:paraId="27B7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12935FD">
            <w:pPr>
              <w:pStyle w:val="317"/>
              <w:spacing w:line="360" w:lineRule="auto"/>
              <w:ind w:firstLine="200"/>
              <w:jc w:val="center"/>
              <w:rPr>
                <w:rFonts w:hAnsi="宋体"/>
                <w:sz w:val="24"/>
                <w:szCs w:val="24"/>
              </w:rPr>
            </w:pPr>
          </w:p>
        </w:tc>
        <w:tc>
          <w:tcPr>
            <w:tcW w:w="3402" w:type="dxa"/>
            <w:vAlign w:val="center"/>
          </w:tcPr>
          <w:p w14:paraId="067AB655">
            <w:pPr>
              <w:pStyle w:val="317"/>
              <w:spacing w:line="360" w:lineRule="auto"/>
              <w:ind w:firstLine="200"/>
              <w:jc w:val="center"/>
              <w:rPr>
                <w:rFonts w:hAnsi="宋体"/>
                <w:sz w:val="24"/>
                <w:szCs w:val="24"/>
              </w:rPr>
            </w:pPr>
          </w:p>
        </w:tc>
        <w:tc>
          <w:tcPr>
            <w:tcW w:w="2552" w:type="dxa"/>
            <w:vAlign w:val="center"/>
          </w:tcPr>
          <w:p w14:paraId="756AEAEF">
            <w:pPr>
              <w:pStyle w:val="317"/>
              <w:spacing w:line="360" w:lineRule="auto"/>
              <w:ind w:firstLine="200"/>
              <w:jc w:val="center"/>
              <w:rPr>
                <w:rFonts w:hAnsi="宋体"/>
                <w:sz w:val="24"/>
                <w:szCs w:val="24"/>
              </w:rPr>
            </w:pPr>
          </w:p>
        </w:tc>
      </w:tr>
      <w:tr w14:paraId="7E4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2DDD19C">
            <w:pPr>
              <w:pStyle w:val="317"/>
              <w:spacing w:line="360" w:lineRule="auto"/>
              <w:ind w:firstLine="200"/>
              <w:jc w:val="center"/>
              <w:rPr>
                <w:rFonts w:hAnsi="宋体"/>
                <w:sz w:val="24"/>
                <w:szCs w:val="24"/>
              </w:rPr>
            </w:pPr>
          </w:p>
        </w:tc>
        <w:tc>
          <w:tcPr>
            <w:tcW w:w="3402" w:type="dxa"/>
            <w:vAlign w:val="center"/>
          </w:tcPr>
          <w:p w14:paraId="03604703">
            <w:pPr>
              <w:pStyle w:val="317"/>
              <w:spacing w:line="360" w:lineRule="auto"/>
              <w:ind w:firstLine="200"/>
              <w:jc w:val="center"/>
              <w:rPr>
                <w:rFonts w:hAnsi="宋体"/>
                <w:sz w:val="24"/>
                <w:szCs w:val="24"/>
              </w:rPr>
            </w:pPr>
          </w:p>
        </w:tc>
        <w:tc>
          <w:tcPr>
            <w:tcW w:w="2552" w:type="dxa"/>
            <w:vAlign w:val="center"/>
          </w:tcPr>
          <w:p w14:paraId="062BEA39">
            <w:pPr>
              <w:pStyle w:val="317"/>
              <w:spacing w:line="360" w:lineRule="auto"/>
              <w:ind w:firstLine="200"/>
              <w:jc w:val="center"/>
              <w:rPr>
                <w:rFonts w:hAnsi="宋体"/>
                <w:sz w:val="24"/>
                <w:szCs w:val="24"/>
              </w:rPr>
            </w:pPr>
          </w:p>
        </w:tc>
      </w:tr>
      <w:tr w14:paraId="23F1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9178E14">
            <w:pPr>
              <w:pStyle w:val="317"/>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14:paraId="05642449">
            <w:pPr>
              <w:pStyle w:val="317"/>
              <w:spacing w:line="360" w:lineRule="auto"/>
              <w:ind w:firstLine="200"/>
              <w:jc w:val="center"/>
              <w:rPr>
                <w:rFonts w:hAnsi="宋体"/>
                <w:sz w:val="24"/>
                <w:szCs w:val="24"/>
              </w:rPr>
            </w:pPr>
          </w:p>
        </w:tc>
      </w:tr>
    </w:tbl>
    <w:p w14:paraId="38BC81AA">
      <w:pPr>
        <w:spacing w:line="360" w:lineRule="auto"/>
        <w:ind w:firstLine="480" w:firstLineChars="200"/>
        <w:rPr>
          <w:rFonts w:ascii="宋体" w:hAnsi="宋体"/>
          <w:sz w:val="24"/>
        </w:rPr>
      </w:pPr>
      <w:bookmarkStart w:id="408" w:name="_Toc26916"/>
      <w:bookmarkStart w:id="409" w:name="_Toc3654"/>
      <w:bookmarkStart w:id="410" w:name="_Toc30158"/>
      <w:bookmarkStart w:id="411" w:name="_Toc30506"/>
      <w:bookmarkStart w:id="412" w:name="_Toc14993"/>
      <w:r>
        <w:rPr>
          <w:rFonts w:hint="eastAsia" w:ascii="宋体" w:hAnsi="宋体"/>
          <w:bCs/>
          <w:sz w:val="24"/>
        </w:rPr>
        <w:t>1.3.2单价合同，本合同单价（含税）标准为：</w:t>
      </w:r>
      <w:r>
        <w:rPr>
          <w:rFonts w:ascii="宋体" w:hAnsi="宋体"/>
          <w:sz w:val="24"/>
        </w:rPr>
        <w:t>。</w:t>
      </w:r>
      <w:r>
        <w:rPr>
          <w:rFonts w:hint="eastAsia" w:ascii="宋体" w:hAnsi="宋体"/>
          <w:sz w:val="24"/>
        </w:rPr>
        <w:t>服务工作量的计量方式为：</w:t>
      </w:r>
      <w:r>
        <w:rPr>
          <w:rFonts w:hint="eastAsia" w:ascii="宋体" w:hAnsi="宋体" w:cs="宋体"/>
          <w:b/>
          <w:sz w:val="24"/>
          <w:u w:val="single"/>
        </w:rPr>
        <w:t>合同专用条款</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rPr>
        <w:t>元</w:t>
      </w:r>
      <w:r>
        <w:rPr>
          <w:rFonts w:hint="eastAsia" w:ascii="宋体" w:hAnsi="宋体"/>
          <w:sz w:val="24"/>
        </w:rPr>
        <w:t>（大写：元人民币）。</w:t>
      </w:r>
    </w:p>
    <w:p w14:paraId="1A3F6990">
      <w:pPr>
        <w:pStyle w:val="82"/>
      </w:pPr>
      <w:r>
        <w:rPr>
          <w:rFonts w:hint="eastAsia"/>
        </w:rPr>
        <w:t xml:space="preserve">    1.3.3其他计价方式：                   。</w:t>
      </w:r>
    </w:p>
    <w:bookmarkEnd w:id="408"/>
    <w:bookmarkEnd w:id="409"/>
    <w:bookmarkEnd w:id="410"/>
    <w:bookmarkEnd w:id="411"/>
    <w:bookmarkEnd w:id="412"/>
    <w:p w14:paraId="5E0514FA">
      <w:pPr>
        <w:pStyle w:val="957"/>
        <w:spacing w:before="0" w:beforeAutospacing="0" w:after="0" w:afterAutospacing="0" w:line="360" w:lineRule="auto"/>
        <w:ind w:firstLine="480"/>
        <w:rPr>
          <w:b/>
        </w:rPr>
      </w:pPr>
      <w:bookmarkStart w:id="413" w:name="_Toc1814"/>
      <w:bookmarkStart w:id="414" w:name="_Toc10340"/>
      <w:bookmarkStart w:id="415" w:name="_Toc22618"/>
      <w:bookmarkStart w:id="416" w:name="_Toc31421"/>
      <w:bookmarkStart w:id="417" w:name="_Toc3625"/>
      <w:bookmarkStart w:id="418" w:name="_Toc4760"/>
      <w:bookmarkStart w:id="419" w:name="_Toc8772"/>
      <w:bookmarkStart w:id="420" w:name="_Toc11108"/>
      <w:r>
        <w:rPr>
          <w:rFonts w:hint="eastAsia"/>
          <w:b/>
        </w:rPr>
        <w:t>1.4履约保证金</w:t>
      </w:r>
    </w:p>
    <w:p w14:paraId="2DCBC0FC">
      <w:pPr>
        <w:pStyle w:val="957"/>
        <w:spacing w:before="0" w:beforeAutospacing="0" w:after="0" w:afterAutospacing="0" w:line="360" w:lineRule="auto"/>
        <w:ind w:firstLine="480"/>
      </w:pPr>
      <w:r>
        <w:rPr>
          <w:rFonts w:hint="eastAsia"/>
        </w:rPr>
        <w:t>乙方（是</w:t>
      </w:r>
      <w:r>
        <w:rPr>
          <w:rFonts w:hint="eastAsia" w:ascii="仿宋" w:hAnsi="仿宋" w:eastAsia="仿宋" w:cs="仿宋"/>
        </w:rPr>
        <w:t>/</w:t>
      </w:r>
      <w:r>
        <w:rPr>
          <w:rFonts w:hint="eastAsia"/>
        </w:rPr>
        <w:t>否）需要支付履约保证金。若需要支付履约保证金的，则：</w:t>
      </w:r>
    </w:p>
    <w:p w14:paraId="748A9F3A">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p>
    <w:p w14:paraId="2328B5BB">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b/>
          <w:sz w:val="24"/>
          <w:u w:val="single"/>
        </w:rPr>
        <w:t>合同专用条款</w:t>
      </w:r>
      <w:r>
        <w:rPr>
          <w:rFonts w:hint="eastAsia" w:ascii="宋体" w:hAnsi="宋体" w:cs="宋体"/>
          <w:kern w:val="0"/>
          <w:sz w:val="24"/>
        </w:rPr>
        <w:t>；</w:t>
      </w:r>
    </w:p>
    <w:p w14:paraId="14AF86E3">
      <w:pPr>
        <w:pStyle w:val="82"/>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9695EEF">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2B152A44">
      <w:pPr>
        <w:spacing w:line="360" w:lineRule="auto"/>
        <w:ind w:firstLine="482" w:firstLineChars="200"/>
        <w:rPr>
          <w:rFonts w:ascii="宋体" w:hAnsi="宋体" w:cs="宋体"/>
          <w:b/>
          <w:sz w:val="24"/>
        </w:rPr>
      </w:pPr>
      <w:r>
        <w:rPr>
          <w:rFonts w:hint="eastAsia" w:ascii="宋体" w:hAnsi="宋体" w:cs="宋体"/>
          <w:b/>
          <w:sz w:val="24"/>
        </w:rPr>
        <w:t>1.5</w:t>
      </w:r>
      <w:bookmarkEnd w:id="413"/>
      <w:bookmarkEnd w:id="414"/>
      <w:bookmarkEnd w:id="415"/>
      <w:r>
        <w:rPr>
          <w:rFonts w:hint="eastAsia" w:ascii="宋体" w:hAnsi="宋体" w:cs="宋体"/>
          <w:b/>
          <w:sz w:val="24"/>
        </w:rPr>
        <w:t>预付款</w:t>
      </w:r>
    </w:p>
    <w:p w14:paraId="3466684A">
      <w:pPr>
        <w:pStyle w:val="957"/>
        <w:spacing w:before="0" w:beforeAutospacing="0" w:after="0" w:afterAutospacing="0" w:line="360" w:lineRule="auto"/>
        <w:ind w:firstLine="480"/>
      </w:pPr>
      <w:r>
        <w:rPr>
          <w:rFonts w:hint="eastAsia"/>
        </w:rPr>
        <w:t>甲方（是</w:t>
      </w:r>
      <w:r>
        <w:rPr>
          <w:rFonts w:hint="eastAsia" w:ascii="仿宋" w:hAnsi="仿宋" w:eastAsia="仿宋" w:cs="仿宋"/>
        </w:rPr>
        <w:t>/</w:t>
      </w:r>
      <w:r>
        <w:rPr>
          <w:rFonts w:hint="eastAsia"/>
        </w:rPr>
        <w:t>否）需要支付预付款。若需要支付预付款的，则：</w:t>
      </w:r>
    </w:p>
    <w:p w14:paraId="3CF2BD53">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b/>
          <w:sz w:val="24"/>
          <w:u w:val="single"/>
        </w:rPr>
        <w:t>合同专用条款</w:t>
      </w:r>
      <w:r>
        <w:rPr>
          <w:rFonts w:hint="eastAsia" w:ascii="宋体" w:hAnsi="宋体" w:cs="宋体"/>
          <w:kern w:val="0"/>
          <w:sz w:val="24"/>
        </w:rPr>
        <w:t>；</w:t>
      </w:r>
    </w:p>
    <w:p w14:paraId="13386252">
      <w:pPr>
        <w:pStyle w:val="957"/>
        <w:spacing w:before="0" w:beforeAutospacing="0" w:after="0" w:afterAutospacing="0" w:line="360" w:lineRule="auto"/>
        <w:ind w:firstLine="480"/>
      </w:pPr>
      <w:r>
        <w:rPr>
          <w:rFonts w:hint="eastAsia"/>
        </w:rPr>
        <w:t>1.5.2预付款的扣回方式详见</w:t>
      </w:r>
      <w:r>
        <w:rPr>
          <w:rFonts w:hint="eastAsia"/>
          <w:b/>
          <w:u w:val="single"/>
        </w:rPr>
        <w:t>合同专用条款</w:t>
      </w:r>
      <w:r>
        <w:rPr>
          <w:rFonts w:hint="eastAsia"/>
        </w:rPr>
        <w:t>；</w:t>
      </w:r>
    </w:p>
    <w:p w14:paraId="6762BCFC">
      <w:pPr>
        <w:pStyle w:val="957"/>
        <w:spacing w:before="0" w:beforeAutospacing="0" w:after="0" w:afterAutospacing="0" w:line="360" w:lineRule="auto"/>
        <w:ind w:firstLine="480"/>
        <w:rPr>
          <w:u w:val="single"/>
        </w:rPr>
      </w:pPr>
      <w:r>
        <w:rPr>
          <w:rFonts w:hint="eastAsia"/>
        </w:rPr>
        <w:t>1.5.3预付款的担保措施详见</w:t>
      </w:r>
      <w:r>
        <w:rPr>
          <w:rFonts w:hint="eastAsia"/>
          <w:b/>
          <w:u w:val="single"/>
        </w:rPr>
        <w:t>合同专用条款</w:t>
      </w:r>
      <w:r>
        <w:rPr>
          <w:rFonts w:hint="eastAsia"/>
        </w:rPr>
        <w:t>。</w:t>
      </w:r>
    </w:p>
    <w:p w14:paraId="422D418A">
      <w:pPr>
        <w:pStyle w:val="957"/>
        <w:spacing w:before="0" w:beforeAutospacing="0" w:after="0" w:afterAutospacing="0" w:line="360" w:lineRule="auto"/>
        <w:ind w:firstLine="480"/>
        <w:rPr>
          <w:b/>
          <w:bCs/>
        </w:rPr>
      </w:pPr>
      <w:r>
        <w:rPr>
          <w:rFonts w:hint="eastAsia"/>
          <w:b/>
          <w:bCs/>
        </w:rPr>
        <w:t>1.6资金支付</w:t>
      </w:r>
    </w:p>
    <w:p w14:paraId="0532F9DA">
      <w:pPr>
        <w:pStyle w:val="957"/>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AB0234C">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14:paraId="089B9D44">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16"/>
      <w:bookmarkEnd w:id="417"/>
      <w:bookmarkEnd w:id="418"/>
      <w:bookmarkEnd w:id="419"/>
      <w:bookmarkEnd w:id="420"/>
    </w:p>
    <w:p w14:paraId="4D2F0EE7">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14:paraId="649B04CE">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14:paraId="6A687869">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14:paraId="743BEA6E">
      <w:pPr>
        <w:spacing w:line="360" w:lineRule="auto"/>
        <w:ind w:firstLine="480" w:firstLineChars="200"/>
        <w:rPr>
          <w:rFonts w:ascii="宋体" w:hAnsi="宋体"/>
          <w:bCs/>
          <w:sz w:val="24"/>
        </w:rPr>
      </w:pPr>
      <w:bookmarkStart w:id="421" w:name="_Toc24662"/>
      <w:bookmarkStart w:id="422" w:name="_Toc8586"/>
      <w:bookmarkStart w:id="423" w:name="_Toc2375"/>
      <w:bookmarkStart w:id="424" w:name="_Toc5698"/>
      <w:bookmarkStart w:id="425" w:name="_Toc3079"/>
      <w:r>
        <w:rPr>
          <w:rFonts w:hint="eastAsia" w:ascii="宋体" w:hAnsi="宋体"/>
          <w:bCs/>
          <w:sz w:val="24"/>
        </w:rPr>
        <w:t>1.7.4若服务</w:t>
      </w:r>
      <w:r>
        <w:rPr>
          <w:rFonts w:hint="eastAsia"/>
          <w:bCs/>
          <w:sz w:val="24"/>
        </w:rPr>
        <w:t>涉及货物的，则货物的：</w:t>
      </w:r>
    </w:p>
    <w:p w14:paraId="16F3C2B6">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14:paraId="32A0FB0C">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14:paraId="54D32B0E">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14:paraId="79EC76BD">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421"/>
      <w:bookmarkEnd w:id="422"/>
      <w:bookmarkEnd w:id="423"/>
      <w:bookmarkEnd w:id="424"/>
      <w:bookmarkEnd w:id="425"/>
    </w:p>
    <w:p w14:paraId="5B815213">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36C9089A">
      <w:pPr>
        <w:pStyle w:val="82"/>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5（可根据情况修改） %计算，最高限额为本合同总价的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14:paraId="76EB7009">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7D674218">
      <w:pPr>
        <w:spacing w:line="360" w:lineRule="auto"/>
        <w:ind w:firstLine="480" w:firstLineChars="200"/>
        <w:rPr>
          <w:rFonts w:ascii="宋体" w:hAnsi="宋体" w:cs="宋体"/>
          <w:sz w:val="24"/>
        </w:rPr>
      </w:pPr>
      <w:bookmarkStart w:id="426" w:name="_Toc9497"/>
      <w:bookmarkStart w:id="427" w:name="_Toc26807"/>
      <w:bookmarkStart w:id="428" w:name="_Toc30329"/>
      <w:bookmarkStart w:id="429" w:name="_Toc32454"/>
      <w:bookmarkStart w:id="430" w:name="_Toc18683"/>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D3E0B52">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823E172">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4B09B7A5">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426"/>
    <w:bookmarkEnd w:id="427"/>
    <w:bookmarkEnd w:id="428"/>
    <w:bookmarkEnd w:id="429"/>
    <w:bookmarkEnd w:id="430"/>
    <w:p w14:paraId="53176FFA">
      <w:pPr>
        <w:spacing w:line="360" w:lineRule="auto"/>
        <w:ind w:firstLine="482" w:firstLineChars="200"/>
        <w:rPr>
          <w:rFonts w:ascii="宋体" w:hAnsi="宋体" w:cs="宋体"/>
          <w:b/>
          <w:sz w:val="24"/>
        </w:rPr>
      </w:pPr>
      <w:bookmarkStart w:id="431" w:name="_Toc15583"/>
      <w:bookmarkStart w:id="432" w:name="_Toc16021"/>
      <w:bookmarkStart w:id="433" w:name="_Toc28375"/>
      <w:r>
        <w:rPr>
          <w:rFonts w:hint="eastAsia" w:ascii="宋体" w:hAnsi="宋体" w:cs="宋体"/>
          <w:b/>
          <w:sz w:val="24"/>
        </w:rPr>
        <w:t>1.9合同争议的解决</w:t>
      </w:r>
      <w:bookmarkEnd w:id="431"/>
      <w:bookmarkEnd w:id="432"/>
      <w:bookmarkEnd w:id="433"/>
    </w:p>
    <w:p w14:paraId="6375CB6A">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本合同履行过程中发生的任何争议，双方当事人均可通过和解或者调解解决；不愿和解、调解或者和解、调解不成的，可以选择以下第条款规定的方式解决：</w:t>
      </w:r>
    </w:p>
    <w:p w14:paraId="3B79B4AB">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14:paraId="118DC781">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14:paraId="0D6C7C11">
      <w:pPr>
        <w:spacing w:line="360" w:lineRule="auto"/>
        <w:ind w:firstLine="482" w:firstLineChars="200"/>
        <w:rPr>
          <w:rFonts w:ascii="宋体" w:hAnsi="宋体" w:cs="宋体"/>
          <w:b/>
          <w:sz w:val="24"/>
        </w:rPr>
      </w:pPr>
      <w:bookmarkStart w:id="434" w:name="_Toc7245"/>
      <w:bookmarkStart w:id="435" w:name="_Toc11173"/>
      <w:bookmarkStart w:id="436" w:name="_Toc15322"/>
      <w:r>
        <w:rPr>
          <w:rFonts w:hint="eastAsia" w:ascii="宋体" w:hAnsi="宋体" w:cs="宋体"/>
          <w:b/>
          <w:sz w:val="24"/>
        </w:rPr>
        <w:t>2.0 合同生效</w:t>
      </w:r>
      <w:bookmarkEnd w:id="434"/>
      <w:bookmarkEnd w:id="435"/>
      <w:bookmarkEnd w:id="436"/>
    </w:p>
    <w:p w14:paraId="0F0095ED">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60"/>
        <w:gridCol w:w="2628"/>
        <w:gridCol w:w="2156"/>
        <w:gridCol w:w="2306"/>
      </w:tblGrid>
      <w:tr w14:paraId="020B17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8" w:type="dxa"/>
            <w:gridSpan w:val="2"/>
            <w:tcBorders>
              <w:top w:val="single" w:color="auto" w:sz="4" w:space="0"/>
              <w:left w:val="single" w:color="auto" w:sz="4" w:space="0"/>
              <w:bottom w:val="single" w:color="auto" w:sz="2" w:space="0"/>
              <w:right w:val="single" w:color="auto" w:sz="2" w:space="0"/>
            </w:tcBorders>
            <w:vAlign w:val="center"/>
          </w:tcPr>
          <w:p w14:paraId="3DF0B239">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4462" w:type="dxa"/>
            <w:gridSpan w:val="2"/>
            <w:tcBorders>
              <w:top w:val="single" w:color="auto" w:sz="4" w:space="0"/>
              <w:left w:val="single" w:color="auto" w:sz="2" w:space="0"/>
              <w:bottom w:val="single" w:color="auto" w:sz="2" w:space="0"/>
              <w:right w:val="single" w:color="auto" w:sz="4" w:space="0"/>
            </w:tcBorders>
            <w:vAlign w:val="center"/>
          </w:tcPr>
          <w:p w14:paraId="678C700C">
            <w:pPr>
              <w:snapToGrid w:val="0"/>
              <w:spacing w:line="360" w:lineRule="auto"/>
              <w:jc w:val="center"/>
              <w:rPr>
                <w:rFonts w:ascii="Calibri" w:hAnsi="Calibri"/>
                <w:sz w:val="24"/>
              </w:rPr>
            </w:pPr>
            <w:r>
              <w:rPr>
                <w:rFonts w:hint="eastAsia" w:ascii="Calibri" w:hAnsi="Calibri"/>
                <w:sz w:val="24"/>
              </w:rPr>
              <w:t>乙方（供应商）</w:t>
            </w:r>
          </w:p>
        </w:tc>
      </w:tr>
      <w:tr w14:paraId="3F3108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60" w:type="dxa"/>
            <w:tcBorders>
              <w:top w:val="single" w:color="auto" w:sz="2" w:space="0"/>
              <w:left w:val="single" w:color="auto" w:sz="4" w:space="0"/>
              <w:bottom w:val="single" w:color="auto" w:sz="2" w:space="0"/>
              <w:right w:val="single" w:color="auto" w:sz="2" w:space="0"/>
            </w:tcBorders>
            <w:vAlign w:val="center"/>
          </w:tcPr>
          <w:p w14:paraId="09FCC80D">
            <w:pPr>
              <w:snapToGrid w:val="0"/>
              <w:spacing w:line="360" w:lineRule="auto"/>
              <w:jc w:val="center"/>
              <w:rPr>
                <w:rFonts w:ascii="Calibri" w:hAnsi="Calibri"/>
                <w:sz w:val="24"/>
              </w:rPr>
            </w:pPr>
            <w:r>
              <w:rPr>
                <w:rFonts w:hint="eastAsia" w:ascii="Calibri" w:hAnsi="Calibri"/>
                <w:sz w:val="24"/>
              </w:rPr>
              <w:t>单位名称（公章或合同章）</w:t>
            </w:r>
          </w:p>
        </w:tc>
        <w:tc>
          <w:tcPr>
            <w:tcW w:w="2628" w:type="dxa"/>
            <w:tcBorders>
              <w:top w:val="single" w:color="auto" w:sz="2" w:space="0"/>
              <w:left w:val="single" w:color="auto" w:sz="2" w:space="0"/>
              <w:bottom w:val="single" w:color="auto" w:sz="2" w:space="0"/>
              <w:right w:val="single" w:color="auto" w:sz="2" w:space="0"/>
            </w:tcBorders>
            <w:vAlign w:val="center"/>
          </w:tcPr>
          <w:p w14:paraId="492ACD33">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74AD35A7">
            <w:pPr>
              <w:snapToGrid w:val="0"/>
              <w:spacing w:line="360" w:lineRule="auto"/>
              <w:jc w:val="center"/>
              <w:rPr>
                <w:rFonts w:ascii="Calibri" w:hAnsi="Calibri"/>
                <w:sz w:val="24"/>
              </w:rPr>
            </w:pPr>
            <w:r>
              <w:rPr>
                <w:rFonts w:hint="eastAsia" w:ascii="Calibri" w:hAnsi="Calibri"/>
                <w:sz w:val="24"/>
              </w:rPr>
              <w:t>单位名称（公章或合同章）</w:t>
            </w:r>
          </w:p>
        </w:tc>
        <w:tc>
          <w:tcPr>
            <w:tcW w:w="2306" w:type="dxa"/>
            <w:tcBorders>
              <w:top w:val="single" w:color="auto" w:sz="2" w:space="0"/>
              <w:left w:val="single" w:color="auto" w:sz="2" w:space="0"/>
              <w:bottom w:val="single" w:color="auto" w:sz="2" w:space="0"/>
              <w:right w:val="single" w:color="auto" w:sz="4" w:space="0"/>
            </w:tcBorders>
            <w:vAlign w:val="center"/>
          </w:tcPr>
          <w:p w14:paraId="0BF7435C">
            <w:pPr>
              <w:snapToGrid w:val="0"/>
              <w:spacing w:line="360" w:lineRule="auto"/>
              <w:jc w:val="center"/>
              <w:rPr>
                <w:rFonts w:ascii="Calibri" w:hAnsi="Calibri"/>
                <w:spacing w:val="20"/>
                <w:sz w:val="24"/>
              </w:rPr>
            </w:pPr>
          </w:p>
        </w:tc>
      </w:tr>
      <w:tr w14:paraId="3F793E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60" w:type="dxa"/>
            <w:vMerge w:val="restart"/>
            <w:tcBorders>
              <w:top w:val="single" w:color="auto" w:sz="2" w:space="0"/>
              <w:left w:val="single" w:color="auto" w:sz="4" w:space="0"/>
              <w:bottom w:val="single" w:color="auto" w:sz="2" w:space="0"/>
              <w:right w:val="single" w:color="auto" w:sz="2" w:space="0"/>
            </w:tcBorders>
            <w:vAlign w:val="center"/>
          </w:tcPr>
          <w:p w14:paraId="0539F3B4">
            <w:pPr>
              <w:snapToGrid w:val="0"/>
              <w:spacing w:line="360" w:lineRule="auto"/>
              <w:jc w:val="center"/>
              <w:rPr>
                <w:rFonts w:ascii="Calibri" w:hAnsi="Calibri"/>
                <w:sz w:val="24"/>
              </w:rPr>
            </w:pPr>
            <w:r>
              <w:rPr>
                <w:rFonts w:hint="eastAsia" w:ascii="Calibri" w:hAnsi="Calibri"/>
                <w:sz w:val="24"/>
              </w:rPr>
              <w:t>法定代表人</w:t>
            </w:r>
          </w:p>
          <w:p w14:paraId="09350D5A">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2628" w:type="dxa"/>
            <w:vMerge w:val="restart"/>
            <w:tcBorders>
              <w:top w:val="single" w:color="auto" w:sz="2" w:space="0"/>
              <w:left w:val="single" w:color="auto" w:sz="2" w:space="0"/>
              <w:bottom w:val="single" w:color="auto" w:sz="2" w:space="0"/>
              <w:right w:val="single" w:color="auto" w:sz="2" w:space="0"/>
            </w:tcBorders>
            <w:vAlign w:val="center"/>
          </w:tcPr>
          <w:p w14:paraId="487E70A5">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4EF9A64F">
            <w:pPr>
              <w:snapToGrid w:val="0"/>
              <w:spacing w:line="360" w:lineRule="auto"/>
              <w:jc w:val="center"/>
              <w:rPr>
                <w:rFonts w:ascii="Calibri" w:hAnsi="Calibri"/>
                <w:sz w:val="24"/>
              </w:rPr>
            </w:pPr>
            <w:r>
              <w:rPr>
                <w:rFonts w:hint="eastAsia" w:ascii="Calibri" w:hAnsi="Calibri"/>
                <w:sz w:val="24"/>
              </w:rPr>
              <w:t>法定代表人</w:t>
            </w:r>
          </w:p>
          <w:p w14:paraId="1217C43F">
            <w:pPr>
              <w:snapToGrid w:val="0"/>
              <w:spacing w:line="360" w:lineRule="auto"/>
              <w:jc w:val="center"/>
              <w:rPr>
                <w:rFonts w:ascii="Calibri" w:hAnsi="Calibri"/>
                <w:sz w:val="24"/>
              </w:rPr>
            </w:pPr>
            <w:r>
              <w:rPr>
                <w:rFonts w:hint="eastAsia" w:ascii="Calibri" w:hAnsi="Calibri"/>
                <w:sz w:val="24"/>
              </w:rPr>
              <w:t>或其委托代理人（签章）</w:t>
            </w:r>
          </w:p>
        </w:tc>
        <w:tc>
          <w:tcPr>
            <w:tcW w:w="2306" w:type="dxa"/>
            <w:tcBorders>
              <w:top w:val="single" w:color="auto" w:sz="2" w:space="0"/>
              <w:left w:val="single" w:color="auto" w:sz="2" w:space="0"/>
              <w:bottom w:val="single" w:color="auto" w:sz="2" w:space="0"/>
              <w:right w:val="single" w:color="auto" w:sz="4" w:space="0"/>
            </w:tcBorders>
            <w:vAlign w:val="center"/>
          </w:tcPr>
          <w:p w14:paraId="4E942C84">
            <w:pPr>
              <w:snapToGrid w:val="0"/>
              <w:spacing w:line="360" w:lineRule="auto"/>
              <w:jc w:val="center"/>
              <w:rPr>
                <w:rFonts w:ascii="Calibri" w:hAnsi="Calibri"/>
                <w:sz w:val="24"/>
              </w:rPr>
            </w:pPr>
          </w:p>
        </w:tc>
      </w:tr>
      <w:tr w14:paraId="4A3F31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vMerge w:val="continue"/>
            <w:tcBorders>
              <w:top w:val="single" w:color="auto" w:sz="2" w:space="0"/>
              <w:left w:val="single" w:color="auto" w:sz="4" w:space="0"/>
              <w:bottom w:val="single" w:color="auto" w:sz="2" w:space="0"/>
              <w:right w:val="single" w:color="auto" w:sz="2" w:space="0"/>
            </w:tcBorders>
            <w:vAlign w:val="center"/>
          </w:tcPr>
          <w:p w14:paraId="464A3703">
            <w:pPr>
              <w:widowControl/>
              <w:adjustRightInd/>
              <w:spacing w:line="360" w:lineRule="auto"/>
              <w:jc w:val="left"/>
              <w:rPr>
                <w:rFonts w:ascii="Calibri" w:hAnsi="Calibri"/>
                <w:sz w:val="24"/>
              </w:rPr>
            </w:pPr>
          </w:p>
        </w:tc>
        <w:tc>
          <w:tcPr>
            <w:tcW w:w="2628" w:type="dxa"/>
            <w:vMerge w:val="continue"/>
            <w:tcBorders>
              <w:top w:val="single" w:color="auto" w:sz="2" w:space="0"/>
              <w:left w:val="single" w:color="auto" w:sz="2" w:space="0"/>
              <w:bottom w:val="single" w:color="auto" w:sz="2" w:space="0"/>
              <w:right w:val="single" w:color="auto" w:sz="2" w:space="0"/>
            </w:tcBorders>
            <w:vAlign w:val="center"/>
          </w:tcPr>
          <w:p w14:paraId="1CFBF528">
            <w:pPr>
              <w:widowControl/>
              <w:adjustRightInd/>
              <w:spacing w:line="360" w:lineRule="auto"/>
              <w:jc w:val="left"/>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03A0C26E">
            <w:pPr>
              <w:snapToGrid w:val="0"/>
              <w:spacing w:line="360" w:lineRule="auto"/>
              <w:jc w:val="center"/>
              <w:rPr>
                <w:rFonts w:ascii="Calibri" w:hAnsi="Calibri"/>
                <w:sz w:val="24"/>
              </w:rPr>
            </w:pPr>
            <w:r>
              <w:rPr>
                <w:rFonts w:hint="eastAsia" w:ascii="Calibri" w:hAnsi="Calibri"/>
                <w:sz w:val="24"/>
              </w:rPr>
              <w:t>拥有者性别</w:t>
            </w:r>
          </w:p>
        </w:tc>
        <w:tc>
          <w:tcPr>
            <w:tcW w:w="2306" w:type="dxa"/>
            <w:tcBorders>
              <w:top w:val="single" w:color="auto" w:sz="2" w:space="0"/>
              <w:left w:val="single" w:color="auto" w:sz="2" w:space="0"/>
              <w:bottom w:val="single" w:color="auto" w:sz="2" w:space="0"/>
              <w:right w:val="single" w:color="auto" w:sz="4" w:space="0"/>
            </w:tcBorders>
            <w:vAlign w:val="center"/>
          </w:tcPr>
          <w:p w14:paraId="002A5FAF">
            <w:pPr>
              <w:snapToGrid w:val="0"/>
              <w:spacing w:line="360" w:lineRule="auto"/>
              <w:jc w:val="center"/>
              <w:rPr>
                <w:rFonts w:ascii="Calibri" w:hAnsi="Calibri"/>
                <w:spacing w:val="20"/>
                <w:sz w:val="24"/>
              </w:rPr>
            </w:pPr>
          </w:p>
        </w:tc>
      </w:tr>
      <w:tr w14:paraId="486B1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2BA541F3">
            <w:pPr>
              <w:snapToGrid w:val="0"/>
              <w:spacing w:line="360" w:lineRule="auto"/>
              <w:jc w:val="center"/>
              <w:rPr>
                <w:rFonts w:ascii="Calibri" w:hAnsi="Calibri"/>
                <w:sz w:val="24"/>
              </w:rPr>
            </w:pPr>
            <w:r>
              <w:rPr>
                <w:rFonts w:hint="eastAsia" w:ascii="Calibri" w:hAnsi="Calibri"/>
                <w:sz w:val="24"/>
              </w:rPr>
              <w:t>地址</w:t>
            </w:r>
          </w:p>
        </w:tc>
        <w:tc>
          <w:tcPr>
            <w:tcW w:w="2628" w:type="dxa"/>
            <w:tcBorders>
              <w:top w:val="single" w:color="auto" w:sz="2" w:space="0"/>
              <w:left w:val="single" w:color="auto" w:sz="2" w:space="0"/>
              <w:bottom w:val="single" w:color="auto" w:sz="2" w:space="0"/>
              <w:right w:val="single" w:color="auto" w:sz="2" w:space="0"/>
            </w:tcBorders>
            <w:vAlign w:val="center"/>
          </w:tcPr>
          <w:p w14:paraId="10B4E9FA">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56635FD4">
            <w:pPr>
              <w:snapToGrid w:val="0"/>
              <w:spacing w:line="360" w:lineRule="auto"/>
              <w:jc w:val="center"/>
              <w:rPr>
                <w:rFonts w:ascii="Calibri" w:hAnsi="Calibri"/>
                <w:sz w:val="24"/>
              </w:rPr>
            </w:pPr>
            <w:r>
              <w:rPr>
                <w:rFonts w:hint="eastAsia" w:ascii="Calibri" w:hAnsi="Calibri"/>
                <w:sz w:val="24"/>
              </w:rPr>
              <w:t>地址</w:t>
            </w:r>
          </w:p>
        </w:tc>
        <w:tc>
          <w:tcPr>
            <w:tcW w:w="2306" w:type="dxa"/>
            <w:tcBorders>
              <w:top w:val="single" w:color="auto" w:sz="2" w:space="0"/>
              <w:left w:val="single" w:color="auto" w:sz="2" w:space="0"/>
              <w:bottom w:val="single" w:color="auto" w:sz="2" w:space="0"/>
              <w:right w:val="single" w:color="auto" w:sz="4" w:space="0"/>
            </w:tcBorders>
            <w:vAlign w:val="center"/>
          </w:tcPr>
          <w:p w14:paraId="163BAB4F">
            <w:pPr>
              <w:snapToGrid w:val="0"/>
              <w:spacing w:line="360" w:lineRule="auto"/>
              <w:jc w:val="center"/>
              <w:rPr>
                <w:rFonts w:ascii="Calibri" w:hAnsi="Calibri"/>
                <w:spacing w:val="20"/>
                <w:sz w:val="24"/>
              </w:rPr>
            </w:pPr>
          </w:p>
        </w:tc>
      </w:tr>
      <w:tr w14:paraId="0C785D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2447A98B">
            <w:pPr>
              <w:snapToGrid w:val="0"/>
              <w:spacing w:line="360" w:lineRule="auto"/>
              <w:jc w:val="center"/>
              <w:rPr>
                <w:rFonts w:ascii="Calibri" w:hAnsi="Calibri"/>
                <w:sz w:val="24"/>
              </w:rPr>
            </w:pPr>
            <w:r>
              <w:rPr>
                <w:rFonts w:hint="eastAsia" w:ascii="Calibri" w:hAnsi="Calibri"/>
                <w:sz w:val="24"/>
              </w:rPr>
              <w:t>联系人</w:t>
            </w:r>
          </w:p>
        </w:tc>
        <w:tc>
          <w:tcPr>
            <w:tcW w:w="2628" w:type="dxa"/>
            <w:tcBorders>
              <w:top w:val="single" w:color="auto" w:sz="2" w:space="0"/>
              <w:left w:val="single" w:color="auto" w:sz="2" w:space="0"/>
              <w:bottom w:val="single" w:color="auto" w:sz="2" w:space="0"/>
              <w:right w:val="single" w:color="auto" w:sz="2" w:space="0"/>
            </w:tcBorders>
            <w:vAlign w:val="center"/>
          </w:tcPr>
          <w:p w14:paraId="1C27D29A">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00E16175">
            <w:pPr>
              <w:snapToGrid w:val="0"/>
              <w:spacing w:line="360" w:lineRule="auto"/>
              <w:jc w:val="center"/>
              <w:rPr>
                <w:rFonts w:ascii="Calibri" w:hAnsi="Calibri"/>
                <w:sz w:val="24"/>
              </w:rPr>
            </w:pPr>
            <w:r>
              <w:rPr>
                <w:rFonts w:hint="eastAsia" w:ascii="Calibri" w:hAnsi="Calibri"/>
                <w:sz w:val="24"/>
              </w:rPr>
              <w:t>联系人</w:t>
            </w:r>
          </w:p>
        </w:tc>
        <w:tc>
          <w:tcPr>
            <w:tcW w:w="2306" w:type="dxa"/>
            <w:tcBorders>
              <w:top w:val="single" w:color="auto" w:sz="2" w:space="0"/>
              <w:left w:val="single" w:color="auto" w:sz="2" w:space="0"/>
              <w:bottom w:val="single" w:color="auto" w:sz="2" w:space="0"/>
              <w:right w:val="single" w:color="auto" w:sz="4" w:space="0"/>
            </w:tcBorders>
            <w:vAlign w:val="center"/>
          </w:tcPr>
          <w:p w14:paraId="10193FBA">
            <w:pPr>
              <w:snapToGrid w:val="0"/>
              <w:spacing w:line="360" w:lineRule="auto"/>
              <w:jc w:val="center"/>
              <w:rPr>
                <w:rFonts w:ascii="Calibri" w:hAnsi="Calibri"/>
                <w:spacing w:val="20"/>
                <w:sz w:val="24"/>
              </w:rPr>
            </w:pPr>
          </w:p>
        </w:tc>
      </w:tr>
      <w:tr w14:paraId="0BEE68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0A04149">
            <w:pPr>
              <w:snapToGrid w:val="0"/>
              <w:spacing w:line="360" w:lineRule="auto"/>
              <w:jc w:val="center"/>
              <w:rPr>
                <w:rFonts w:ascii="Calibri" w:hAnsi="Calibri"/>
                <w:sz w:val="24"/>
              </w:rPr>
            </w:pPr>
            <w:r>
              <w:rPr>
                <w:rFonts w:hint="eastAsia" w:ascii="Calibri" w:hAnsi="Calibri"/>
                <w:sz w:val="24"/>
              </w:rPr>
              <w:t>联系电话</w:t>
            </w:r>
          </w:p>
        </w:tc>
        <w:tc>
          <w:tcPr>
            <w:tcW w:w="2628" w:type="dxa"/>
            <w:tcBorders>
              <w:top w:val="single" w:color="auto" w:sz="2" w:space="0"/>
              <w:left w:val="single" w:color="auto" w:sz="2" w:space="0"/>
              <w:bottom w:val="single" w:color="auto" w:sz="2" w:space="0"/>
              <w:right w:val="single" w:color="auto" w:sz="2" w:space="0"/>
            </w:tcBorders>
            <w:vAlign w:val="center"/>
          </w:tcPr>
          <w:p w14:paraId="6CE3EACA">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088B62D5">
            <w:pPr>
              <w:snapToGrid w:val="0"/>
              <w:spacing w:line="360" w:lineRule="auto"/>
              <w:jc w:val="center"/>
              <w:rPr>
                <w:rFonts w:ascii="Calibri" w:hAnsi="Calibri"/>
                <w:sz w:val="24"/>
              </w:rPr>
            </w:pPr>
            <w:r>
              <w:rPr>
                <w:rFonts w:hint="eastAsia" w:ascii="Calibri" w:hAnsi="Calibri"/>
                <w:sz w:val="24"/>
              </w:rPr>
              <w:t>联系电话</w:t>
            </w:r>
          </w:p>
        </w:tc>
        <w:tc>
          <w:tcPr>
            <w:tcW w:w="2306" w:type="dxa"/>
            <w:tcBorders>
              <w:top w:val="single" w:color="auto" w:sz="2" w:space="0"/>
              <w:left w:val="single" w:color="auto" w:sz="2" w:space="0"/>
              <w:bottom w:val="single" w:color="auto" w:sz="2" w:space="0"/>
              <w:right w:val="single" w:color="auto" w:sz="4" w:space="0"/>
            </w:tcBorders>
            <w:vAlign w:val="center"/>
          </w:tcPr>
          <w:p w14:paraId="2816C084">
            <w:pPr>
              <w:snapToGrid w:val="0"/>
              <w:spacing w:line="360" w:lineRule="auto"/>
              <w:jc w:val="center"/>
              <w:rPr>
                <w:rFonts w:ascii="Calibri" w:hAnsi="Calibri"/>
                <w:spacing w:val="20"/>
                <w:sz w:val="24"/>
              </w:rPr>
            </w:pPr>
          </w:p>
        </w:tc>
      </w:tr>
      <w:tr w14:paraId="12695F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73AD05C7">
            <w:pPr>
              <w:snapToGrid w:val="0"/>
              <w:spacing w:line="360" w:lineRule="auto"/>
              <w:jc w:val="center"/>
              <w:rPr>
                <w:rFonts w:ascii="Calibri" w:hAnsi="Calibri"/>
                <w:sz w:val="24"/>
              </w:rPr>
            </w:pPr>
            <w:r>
              <w:rPr>
                <w:rFonts w:hint="eastAsia" w:ascii="Calibri" w:hAnsi="Calibri"/>
                <w:sz w:val="24"/>
              </w:rPr>
              <w:t>通信地址</w:t>
            </w:r>
          </w:p>
        </w:tc>
        <w:tc>
          <w:tcPr>
            <w:tcW w:w="2628" w:type="dxa"/>
            <w:tcBorders>
              <w:top w:val="single" w:color="auto" w:sz="2" w:space="0"/>
              <w:left w:val="single" w:color="auto" w:sz="2" w:space="0"/>
              <w:bottom w:val="single" w:color="auto" w:sz="2" w:space="0"/>
              <w:right w:val="single" w:color="auto" w:sz="2" w:space="0"/>
            </w:tcBorders>
            <w:vAlign w:val="center"/>
          </w:tcPr>
          <w:p w14:paraId="7F133521">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18F7ABBC">
            <w:pPr>
              <w:snapToGrid w:val="0"/>
              <w:spacing w:line="360" w:lineRule="auto"/>
              <w:jc w:val="center"/>
              <w:rPr>
                <w:rFonts w:ascii="Calibri" w:hAnsi="Calibri"/>
                <w:sz w:val="24"/>
              </w:rPr>
            </w:pPr>
            <w:r>
              <w:rPr>
                <w:rFonts w:hint="eastAsia" w:ascii="Calibri" w:hAnsi="Calibri"/>
                <w:sz w:val="24"/>
              </w:rPr>
              <w:t>通信地址</w:t>
            </w:r>
          </w:p>
        </w:tc>
        <w:tc>
          <w:tcPr>
            <w:tcW w:w="2306" w:type="dxa"/>
            <w:tcBorders>
              <w:top w:val="single" w:color="auto" w:sz="2" w:space="0"/>
              <w:left w:val="single" w:color="auto" w:sz="2" w:space="0"/>
              <w:bottom w:val="single" w:color="auto" w:sz="2" w:space="0"/>
              <w:right w:val="single" w:color="auto" w:sz="4" w:space="0"/>
            </w:tcBorders>
            <w:vAlign w:val="center"/>
          </w:tcPr>
          <w:p w14:paraId="16C29915">
            <w:pPr>
              <w:snapToGrid w:val="0"/>
              <w:spacing w:line="360" w:lineRule="auto"/>
              <w:jc w:val="center"/>
              <w:rPr>
                <w:rFonts w:ascii="Calibri" w:hAnsi="Calibri"/>
                <w:spacing w:val="20"/>
                <w:sz w:val="24"/>
              </w:rPr>
            </w:pPr>
          </w:p>
        </w:tc>
      </w:tr>
      <w:tr w14:paraId="08A971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11345ED8">
            <w:pPr>
              <w:snapToGrid w:val="0"/>
              <w:spacing w:line="360" w:lineRule="auto"/>
              <w:jc w:val="center"/>
              <w:rPr>
                <w:rFonts w:ascii="Calibri" w:hAnsi="Calibri"/>
                <w:sz w:val="24"/>
              </w:rPr>
            </w:pPr>
            <w:r>
              <w:rPr>
                <w:rFonts w:hint="eastAsia" w:ascii="Calibri" w:hAnsi="Calibri"/>
                <w:sz w:val="24"/>
              </w:rPr>
              <w:t>邮政编码</w:t>
            </w:r>
          </w:p>
        </w:tc>
        <w:tc>
          <w:tcPr>
            <w:tcW w:w="2628" w:type="dxa"/>
            <w:tcBorders>
              <w:top w:val="single" w:color="auto" w:sz="2" w:space="0"/>
              <w:left w:val="single" w:color="auto" w:sz="2" w:space="0"/>
              <w:bottom w:val="single" w:color="auto" w:sz="2" w:space="0"/>
              <w:right w:val="single" w:color="auto" w:sz="2" w:space="0"/>
            </w:tcBorders>
            <w:vAlign w:val="center"/>
          </w:tcPr>
          <w:p w14:paraId="5E0DC5A4">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5D6C11DD">
            <w:pPr>
              <w:snapToGrid w:val="0"/>
              <w:spacing w:line="360" w:lineRule="auto"/>
              <w:jc w:val="center"/>
              <w:rPr>
                <w:rFonts w:ascii="Calibri" w:hAnsi="Calibri"/>
                <w:sz w:val="24"/>
              </w:rPr>
            </w:pPr>
            <w:r>
              <w:rPr>
                <w:rFonts w:hint="eastAsia" w:ascii="Calibri" w:hAnsi="Calibri"/>
                <w:sz w:val="24"/>
              </w:rPr>
              <w:t>邮政编码</w:t>
            </w:r>
          </w:p>
        </w:tc>
        <w:tc>
          <w:tcPr>
            <w:tcW w:w="2306" w:type="dxa"/>
            <w:tcBorders>
              <w:top w:val="single" w:color="auto" w:sz="2" w:space="0"/>
              <w:left w:val="single" w:color="auto" w:sz="2" w:space="0"/>
              <w:bottom w:val="single" w:color="auto" w:sz="2" w:space="0"/>
              <w:right w:val="single" w:color="auto" w:sz="4" w:space="0"/>
            </w:tcBorders>
            <w:vAlign w:val="center"/>
          </w:tcPr>
          <w:p w14:paraId="526A5413">
            <w:pPr>
              <w:snapToGrid w:val="0"/>
              <w:spacing w:line="360" w:lineRule="auto"/>
              <w:jc w:val="center"/>
              <w:rPr>
                <w:rFonts w:ascii="Calibri" w:hAnsi="Calibri"/>
                <w:spacing w:val="20"/>
                <w:sz w:val="24"/>
              </w:rPr>
            </w:pPr>
          </w:p>
        </w:tc>
      </w:tr>
      <w:tr w14:paraId="72E327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F6BB684">
            <w:pPr>
              <w:snapToGrid w:val="0"/>
              <w:spacing w:line="360" w:lineRule="auto"/>
              <w:jc w:val="center"/>
              <w:rPr>
                <w:rFonts w:ascii="Calibri" w:hAnsi="Calibri"/>
                <w:sz w:val="24"/>
              </w:rPr>
            </w:pPr>
            <w:r>
              <w:rPr>
                <w:rFonts w:hint="eastAsia" w:ascii="Calibri" w:hAnsi="Calibri"/>
                <w:sz w:val="24"/>
              </w:rPr>
              <w:t>电子邮箱</w:t>
            </w:r>
          </w:p>
        </w:tc>
        <w:tc>
          <w:tcPr>
            <w:tcW w:w="2628" w:type="dxa"/>
            <w:tcBorders>
              <w:top w:val="single" w:color="auto" w:sz="2" w:space="0"/>
              <w:left w:val="single" w:color="auto" w:sz="2" w:space="0"/>
              <w:bottom w:val="single" w:color="auto" w:sz="2" w:space="0"/>
              <w:right w:val="single" w:color="auto" w:sz="2" w:space="0"/>
            </w:tcBorders>
            <w:vAlign w:val="center"/>
          </w:tcPr>
          <w:p w14:paraId="5C37E85A">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5B146BAE">
            <w:pPr>
              <w:snapToGrid w:val="0"/>
              <w:spacing w:line="360" w:lineRule="auto"/>
              <w:jc w:val="center"/>
              <w:rPr>
                <w:rFonts w:ascii="Calibri" w:hAnsi="Calibri"/>
                <w:sz w:val="24"/>
              </w:rPr>
            </w:pPr>
            <w:r>
              <w:rPr>
                <w:rFonts w:hint="eastAsia" w:ascii="Calibri" w:hAnsi="Calibri"/>
                <w:sz w:val="24"/>
              </w:rPr>
              <w:t>电子邮箱</w:t>
            </w:r>
          </w:p>
        </w:tc>
        <w:tc>
          <w:tcPr>
            <w:tcW w:w="2306" w:type="dxa"/>
            <w:tcBorders>
              <w:top w:val="single" w:color="auto" w:sz="2" w:space="0"/>
              <w:left w:val="single" w:color="auto" w:sz="2" w:space="0"/>
              <w:bottom w:val="single" w:color="auto" w:sz="2" w:space="0"/>
              <w:right w:val="single" w:color="auto" w:sz="4" w:space="0"/>
            </w:tcBorders>
            <w:vAlign w:val="center"/>
          </w:tcPr>
          <w:p w14:paraId="10B0857C">
            <w:pPr>
              <w:snapToGrid w:val="0"/>
              <w:spacing w:line="360" w:lineRule="auto"/>
              <w:jc w:val="center"/>
              <w:rPr>
                <w:rFonts w:ascii="Calibri" w:hAnsi="Calibri"/>
                <w:spacing w:val="20"/>
                <w:sz w:val="24"/>
              </w:rPr>
            </w:pPr>
          </w:p>
        </w:tc>
      </w:tr>
      <w:tr w14:paraId="3DDBE2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2946C092">
            <w:pPr>
              <w:snapToGrid w:val="0"/>
              <w:spacing w:line="360" w:lineRule="auto"/>
              <w:jc w:val="center"/>
              <w:rPr>
                <w:rFonts w:ascii="Calibri" w:hAnsi="Calibri"/>
                <w:sz w:val="24"/>
              </w:rPr>
            </w:pPr>
            <w:r>
              <w:rPr>
                <w:rFonts w:hint="eastAsia" w:ascii="Calibri" w:hAnsi="Calibri"/>
                <w:sz w:val="24"/>
              </w:rPr>
              <w:t>统一社会信用代码</w:t>
            </w:r>
          </w:p>
        </w:tc>
        <w:tc>
          <w:tcPr>
            <w:tcW w:w="2628" w:type="dxa"/>
            <w:tcBorders>
              <w:top w:val="single" w:color="auto" w:sz="2" w:space="0"/>
              <w:left w:val="single" w:color="auto" w:sz="2" w:space="0"/>
              <w:bottom w:val="single" w:color="auto" w:sz="2" w:space="0"/>
              <w:right w:val="single" w:color="auto" w:sz="2" w:space="0"/>
            </w:tcBorders>
            <w:vAlign w:val="center"/>
          </w:tcPr>
          <w:p w14:paraId="1C2CCD99">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53A0BB6A">
            <w:pPr>
              <w:snapToGrid w:val="0"/>
              <w:spacing w:line="360" w:lineRule="auto"/>
              <w:jc w:val="center"/>
              <w:rPr>
                <w:rFonts w:ascii="Calibri" w:hAnsi="Calibri"/>
                <w:sz w:val="24"/>
              </w:rPr>
            </w:pPr>
            <w:r>
              <w:rPr>
                <w:rFonts w:hint="eastAsia" w:ascii="Calibri" w:hAnsi="Calibri"/>
                <w:sz w:val="24"/>
              </w:rPr>
              <w:t>统一社会信用代码</w:t>
            </w:r>
          </w:p>
        </w:tc>
        <w:tc>
          <w:tcPr>
            <w:tcW w:w="2306" w:type="dxa"/>
            <w:tcBorders>
              <w:top w:val="single" w:color="auto" w:sz="2" w:space="0"/>
              <w:left w:val="single" w:color="auto" w:sz="2" w:space="0"/>
              <w:bottom w:val="single" w:color="auto" w:sz="2" w:space="0"/>
              <w:right w:val="single" w:color="auto" w:sz="4" w:space="0"/>
            </w:tcBorders>
            <w:vAlign w:val="center"/>
          </w:tcPr>
          <w:p w14:paraId="2388285B">
            <w:pPr>
              <w:snapToGrid w:val="0"/>
              <w:spacing w:line="360" w:lineRule="auto"/>
              <w:jc w:val="center"/>
              <w:rPr>
                <w:rFonts w:ascii="Calibri" w:hAnsi="Calibri"/>
                <w:spacing w:val="20"/>
                <w:sz w:val="24"/>
              </w:rPr>
            </w:pPr>
          </w:p>
        </w:tc>
      </w:tr>
      <w:tr w14:paraId="657634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2082FFBA">
            <w:pPr>
              <w:snapToGrid w:val="0"/>
              <w:spacing w:line="360" w:lineRule="auto"/>
              <w:jc w:val="center"/>
              <w:rPr>
                <w:rFonts w:ascii="Calibri" w:hAnsi="Calibri"/>
                <w:sz w:val="24"/>
              </w:rPr>
            </w:pPr>
          </w:p>
        </w:tc>
        <w:tc>
          <w:tcPr>
            <w:tcW w:w="2628" w:type="dxa"/>
            <w:tcBorders>
              <w:top w:val="single" w:color="auto" w:sz="2" w:space="0"/>
              <w:left w:val="single" w:color="auto" w:sz="2" w:space="0"/>
              <w:bottom w:val="single" w:color="auto" w:sz="2" w:space="0"/>
              <w:right w:val="single" w:color="auto" w:sz="2" w:space="0"/>
            </w:tcBorders>
            <w:vAlign w:val="center"/>
          </w:tcPr>
          <w:p w14:paraId="3C53E740">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1C4AB298">
            <w:pPr>
              <w:snapToGrid w:val="0"/>
              <w:spacing w:line="360" w:lineRule="auto"/>
              <w:jc w:val="center"/>
              <w:rPr>
                <w:rFonts w:ascii="Calibri" w:hAnsi="Calibri"/>
                <w:sz w:val="24"/>
              </w:rPr>
            </w:pPr>
            <w:r>
              <w:rPr>
                <w:rFonts w:hint="eastAsia" w:ascii="Calibri" w:hAnsi="Calibri"/>
                <w:sz w:val="24"/>
              </w:rPr>
              <w:t>开户名称</w:t>
            </w:r>
          </w:p>
        </w:tc>
        <w:tc>
          <w:tcPr>
            <w:tcW w:w="2306" w:type="dxa"/>
            <w:tcBorders>
              <w:top w:val="single" w:color="auto" w:sz="2" w:space="0"/>
              <w:left w:val="single" w:color="auto" w:sz="2" w:space="0"/>
              <w:bottom w:val="single" w:color="auto" w:sz="2" w:space="0"/>
              <w:right w:val="single" w:color="auto" w:sz="4" w:space="0"/>
            </w:tcBorders>
            <w:vAlign w:val="center"/>
          </w:tcPr>
          <w:p w14:paraId="1EE6C287">
            <w:pPr>
              <w:snapToGrid w:val="0"/>
              <w:spacing w:line="360" w:lineRule="auto"/>
              <w:jc w:val="center"/>
              <w:rPr>
                <w:rFonts w:ascii="Calibri" w:hAnsi="Calibri"/>
                <w:spacing w:val="20"/>
                <w:sz w:val="24"/>
              </w:rPr>
            </w:pPr>
          </w:p>
        </w:tc>
      </w:tr>
      <w:tr w14:paraId="13E1CA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6588D09C">
            <w:pPr>
              <w:snapToGrid w:val="0"/>
              <w:spacing w:line="360" w:lineRule="auto"/>
              <w:jc w:val="center"/>
              <w:rPr>
                <w:rFonts w:ascii="Calibri" w:hAnsi="Calibri"/>
                <w:sz w:val="24"/>
              </w:rPr>
            </w:pPr>
          </w:p>
        </w:tc>
        <w:tc>
          <w:tcPr>
            <w:tcW w:w="2628" w:type="dxa"/>
            <w:tcBorders>
              <w:top w:val="single" w:color="auto" w:sz="2" w:space="0"/>
              <w:left w:val="single" w:color="auto" w:sz="2" w:space="0"/>
              <w:bottom w:val="single" w:color="auto" w:sz="2" w:space="0"/>
              <w:right w:val="single" w:color="auto" w:sz="2" w:space="0"/>
            </w:tcBorders>
            <w:vAlign w:val="center"/>
          </w:tcPr>
          <w:p w14:paraId="1C4196DE">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4B88AA50">
            <w:pPr>
              <w:snapToGrid w:val="0"/>
              <w:spacing w:line="360" w:lineRule="auto"/>
              <w:jc w:val="center"/>
              <w:rPr>
                <w:rFonts w:ascii="Calibri" w:hAnsi="Calibri"/>
                <w:sz w:val="24"/>
              </w:rPr>
            </w:pPr>
            <w:r>
              <w:rPr>
                <w:rFonts w:hint="eastAsia" w:ascii="Calibri" w:hAnsi="Calibri"/>
                <w:sz w:val="24"/>
              </w:rPr>
              <w:t>开户银行</w:t>
            </w:r>
          </w:p>
        </w:tc>
        <w:tc>
          <w:tcPr>
            <w:tcW w:w="2306" w:type="dxa"/>
            <w:tcBorders>
              <w:top w:val="single" w:color="auto" w:sz="2" w:space="0"/>
              <w:left w:val="single" w:color="auto" w:sz="2" w:space="0"/>
              <w:bottom w:val="single" w:color="auto" w:sz="2" w:space="0"/>
              <w:right w:val="single" w:color="auto" w:sz="4" w:space="0"/>
            </w:tcBorders>
            <w:vAlign w:val="center"/>
          </w:tcPr>
          <w:p w14:paraId="5C156551">
            <w:pPr>
              <w:snapToGrid w:val="0"/>
              <w:spacing w:line="360" w:lineRule="auto"/>
              <w:jc w:val="center"/>
              <w:rPr>
                <w:rFonts w:ascii="Calibri" w:hAnsi="Calibri"/>
                <w:spacing w:val="20"/>
                <w:sz w:val="24"/>
              </w:rPr>
            </w:pPr>
          </w:p>
        </w:tc>
      </w:tr>
      <w:tr w14:paraId="4906A5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5B42B5B4">
            <w:pPr>
              <w:snapToGrid w:val="0"/>
              <w:spacing w:line="360" w:lineRule="auto"/>
              <w:jc w:val="center"/>
              <w:rPr>
                <w:rFonts w:ascii="Calibri" w:hAnsi="Calibri"/>
                <w:sz w:val="24"/>
              </w:rPr>
            </w:pPr>
          </w:p>
        </w:tc>
        <w:tc>
          <w:tcPr>
            <w:tcW w:w="2628" w:type="dxa"/>
            <w:tcBorders>
              <w:top w:val="single" w:color="auto" w:sz="2" w:space="0"/>
              <w:left w:val="single" w:color="auto" w:sz="2" w:space="0"/>
              <w:bottom w:val="single" w:color="auto" w:sz="2" w:space="0"/>
              <w:right w:val="single" w:color="auto" w:sz="2" w:space="0"/>
            </w:tcBorders>
            <w:vAlign w:val="center"/>
          </w:tcPr>
          <w:p w14:paraId="31A19635">
            <w:pPr>
              <w:snapToGrid w:val="0"/>
              <w:spacing w:line="360" w:lineRule="auto"/>
              <w:jc w:val="center"/>
              <w:rPr>
                <w:rFonts w:ascii="Calibri" w:hAnsi="Calibri"/>
                <w:sz w:val="24"/>
              </w:rPr>
            </w:pPr>
          </w:p>
        </w:tc>
        <w:tc>
          <w:tcPr>
            <w:tcW w:w="2156" w:type="dxa"/>
            <w:tcBorders>
              <w:top w:val="single" w:color="auto" w:sz="2" w:space="0"/>
              <w:left w:val="single" w:color="auto" w:sz="2" w:space="0"/>
              <w:bottom w:val="single" w:color="auto" w:sz="2" w:space="0"/>
              <w:right w:val="single" w:color="auto" w:sz="2" w:space="0"/>
            </w:tcBorders>
            <w:vAlign w:val="center"/>
          </w:tcPr>
          <w:p w14:paraId="7626E69F">
            <w:pPr>
              <w:snapToGrid w:val="0"/>
              <w:spacing w:line="360" w:lineRule="auto"/>
              <w:jc w:val="center"/>
              <w:rPr>
                <w:rFonts w:ascii="Calibri" w:hAnsi="Calibri"/>
                <w:sz w:val="24"/>
              </w:rPr>
            </w:pPr>
            <w:r>
              <w:rPr>
                <w:rFonts w:hint="eastAsia" w:ascii="Calibri" w:hAnsi="Calibri"/>
                <w:sz w:val="24"/>
              </w:rPr>
              <w:t>银行账号</w:t>
            </w:r>
          </w:p>
        </w:tc>
        <w:tc>
          <w:tcPr>
            <w:tcW w:w="2306" w:type="dxa"/>
            <w:tcBorders>
              <w:top w:val="single" w:color="auto" w:sz="2" w:space="0"/>
              <w:left w:val="single" w:color="auto" w:sz="2" w:space="0"/>
              <w:bottom w:val="single" w:color="auto" w:sz="2" w:space="0"/>
              <w:right w:val="single" w:color="auto" w:sz="4" w:space="0"/>
            </w:tcBorders>
            <w:vAlign w:val="center"/>
          </w:tcPr>
          <w:p w14:paraId="638E0D44">
            <w:pPr>
              <w:snapToGrid w:val="0"/>
              <w:spacing w:line="360" w:lineRule="auto"/>
              <w:jc w:val="center"/>
              <w:rPr>
                <w:rFonts w:ascii="Calibri" w:hAnsi="Calibri"/>
                <w:spacing w:val="20"/>
                <w:sz w:val="24"/>
              </w:rPr>
            </w:pPr>
          </w:p>
        </w:tc>
      </w:tr>
      <w:tr w14:paraId="0A8C4B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50" w:type="dxa"/>
            <w:gridSpan w:val="4"/>
            <w:tcBorders>
              <w:top w:val="single" w:color="auto" w:sz="2" w:space="0"/>
              <w:left w:val="single" w:color="auto" w:sz="4" w:space="0"/>
              <w:bottom w:val="single" w:color="auto" w:sz="4" w:space="0"/>
              <w:right w:val="single" w:color="auto" w:sz="4" w:space="0"/>
            </w:tcBorders>
            <w:vAlign w:val="center"/>
          </w:tcPr>
          <w:p w14:paraId="03459F37">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33AF56E7">
      <w:pPr>
        <w:widowControl/>
        <w:spacing w:line="560" w:lineRule="exact"/>
        <w:jc w:val="left"/>
        <w:rPr>
          <w:rFonts w:ascii="宋体" w:hAnsi="宋体"/>
          <w:b/>
          <w:sz w:val="24"/>
        </w:rPr>
      </w:pPr>
    </w:p>
    <w:p w14:paraId="4D5BE21F">
      <w:pPr>
        <w:pStyle w:val="82"/>
      </w:pPr>
    </w:p>
    <w:p w14:paraId="7B6ED130">
      <w:pPr>
        <w:pStyle w:val="82"/>
      </w:pPr>
    </w:p>
    <w:p w14:paraId="3770B30D">
      <w:pPr>
        <w:pStyle w:val="82"/>
      </w:pPr>
    </w:p>
    <w:p w14:paraId="5D583FC2">
      <w:pPr>
        <w:pStyle w:val="82"/>
      </w:pPr>
    </w:p>
    <w:p w14:paraId="7DC5067D">
      <w:pPr>
        <w:pStyle w:val="82"/>
      </w:pPr>
    </w:p>
    <w:p w14:paraId="7ED478E8">
      <w:pPr>
        <w:pStyle w:val="82"/>
      </w:pPr>
    </w:p>
    <w:p w14:paraId="022EBDEA">
      <w:pPr>
        <w:pStyle w:val="82"/>
      </w:pPr>
    </w:p>
    <w:p w14:paraId="6C8456B5">
      <w:pPr>
        <w:pStyle w:val="82"/>
      </w:pPr>
    </w:p>
    <w:p w14:paraId="5768AB8F">
      <w:pPr>
        <w:pStyle w:val="82"/>
      </w:pPr>
    </w:p>
    <w:p w14:paraId="457841F6">
      <w:pPr>
        <w:pStyle w:val="82"/>
      </w:pPr>
    </w:p>
    <w:p w14:paraId="16CF556B">
      <w:pPr>
        <w:pStyle w:val="82"/>
      </w:pPr>
    </w:p>
    <w:p w14:paraId="3FD4502A">
      <w:pPr>
        <w:pStyle w:val="82"/>
      </w:pPr>
    </w:p>
    <w:p w14:paraId="42B4BC7A">
      <w:pPr>
        <w:pStyle w:val="82"/>
      </w:pPr>
    </w:p>
    <w:p w14:paraId="2AA55813">
      <w:pPr>
        <w:pStyle w:val="82"/>
      </w:pPr>
    </w:p>
    <w:p w14:paraId="43028E08">
      <w:pPr>
        <w:pStyle w:val="82"/>
      </w:pPr>
    </w:p>
    <w:p w14:paraId="1ADEEAF5">
      <w:pPr>
        <w:pStyle w:val="82"/>
      </w:pPr>
    </w:p>
    <w:p w14:paraId="3DA4057F">
      <w:pPr>
        <w:pStyle w:val="82"/>
      </w:pPr>
    </w:p>
    <w:p w14:paraId="1879F1F6">
      <w:pPr>
        <w:pStyle w:val="82"/>
      </w:pPr>
    </w:p>
    <w:p w14:paraId="2333B3F3">
      <w:pPr>
        <w:pStyle w:val="82"/>
      </w:pPr>
    </w:p>
    <w:p w14:paraId="5571BDA6">
      <w:pPr>
        <w:pStyle w:val="82"/>
      </w:pPr>
    </w:p>
    <w:p w14:paraId="75A3F8A8">
      <w:pPr>
        <w:pStyle w:val="82"/>
      </w:pPr>
    </w:p>
    <w:p w14:paraId="34A6777C">
      <w:pPr>
        <w:pStyle w:val="82"/>
      </w:pPr>
    </w:p>
    <w:p w14:paraId="251B4C46">
      <w:pPr>
        <w:pStyle w:val="699"/>
        <w:spacing w:after="0"/>
        <w:ind w:firstLine="482"/>
        <w:jc w:val="center"/>
        <w:outlineLvl w:val="1"/>
        <w:rPr>
          <w:rFonts w:ascii="宋体" w:hAnsi="宋体"/>
          <w:b/>
          <w:szCs w:val="24"/>
        </w:rPr>
      </w:pPr>
      <w:r>
        <w:rPr>
          <w:rFonts w:hint="eastAsia" w:ascii="宋体" w:hAnsi="宋体"/>
          <w:b/>
          <w:szCs w:val="24"/>
        </w:rPr>
        <w:t>第二节 政府采购合同通用条款</w:t>
      </w:r>
    </w:p>
    <w:p w14:paraId="2425E6CD">
      <w:pPr>
        <w:spacing w:line="360" w:lineRule="auto"/>
        <w:ind w:firstLine="482" w:firstLineChars="200"/>
        <w:rPr>
          <w:rFonts w:ascii="宋体" w:hAnsi="宋体"/>
          <w:b/>
          <w:sz w:val="24"/>
        </w:rPr>
      </w:pPr>
      <w:bookmarkStart w:id="437" w:name="_Toc5228"/>
      <w:bookmarkStart w:id="438" w:name="_Toc19680"/>
      <w:bookmarkStart w:id="439" w:name="_Toc31297"/>
      <w:bookmarkStart w:id="440" w:name="_Toc25079"/>
      <w:bookmarkStart w:id="441" w:name="_Toc14021"/>
      <w:r>
        <w:rPr>
          <w:rFonts w:ascii="宋体" w:hAnsi="宋体"/>
          <w:b/>
          <w:sz w:val="24"/>
        </w:rPr>
        <w:t>2.1 定义</w:t>
      </w:r>
      <w:bookmarkEnd w:id="437"/>
      <w:bookmarkEnd w:id="438"/>
      <w:bookmarkEnd w:id="439"/>
      <w:bookmarkEnd w:id="440"/>
      <w:bookmarkEnd w:id="441"/>
    </w:p>
    <w:p w14:paraId="2D9DB8B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1ECD5390">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F56D9B7">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0F31BFF1">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5491CD3F">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72A84FDE">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78B6366">
      <w:pPr>
        <w:spacing w:line="360" w:lineRule="auto"/>
        <w:ind w:firstLine="480" w:firstLineChars="200"/>
        <w:rPr>
          <w:rFonts w:ascii="宋体" w:hAnsi="宋体"/>
          <w:sz w:val="24"/>
        </w:rPr>
      </w:pPr>
      <w:r>
        <w:rPr>
          <w:rFonts w:ascii="宋体" w:hAnsi="宋体"/>
          <w:sz w:val="24"/>
        </w:rPr>
        <w:t>2.1.6 “现场”系指合同约定提供服务的地点。</w:t>
      </w:r>
    </w:p>
    <w:p w14:paraId="6D60ECCF">
      <w:pPr>
        <w:spacing w:line="360" w:lineRule="auto"/>
        <w:ind w:firstLine="482" w:firstLineChars="200"/>
        <w:rPr>
          <w:rFonts w:ascii="宋体" w:hAnsi="宋体"/>
          <w:b/>
          <w:sz w:val="24"/>
        </w:rPr>
      </w:pPr>
      <w:bookmarkStart w:id="442" w:name="_Toc19539"/>
      <w:bookmarkStart w:id="443" w:name="_Toc16752"/>
      <w:bookmarkStart w:id="444" w:name="_Toc23289"/>
      <w:bookmarkStart w:id="445" w:name="_Toc31402"/>
      <w:bookmarkStart w:id="446" w:name="_Toc3769"/>
      <w:r>
        <w:rPr>
          <w:rFonts w:ascii="宋体" w:hAnsi="宋体"/>
          <w:b/>
          <w:sz w:val="24"/>
        </w:rPr>
        <w:t>2.2 技术规范</w:t>
      </w:r>
      <w:bookmarkEnd w:id="442"/>
      <w:bookmarkEnd w:id="443"/>
      <w:bookmarkEnd w:id="444"/>
      <w:bookmarkEnd w:id="445"/>
      <w:bookmarkEnd w:id="446"/>
    </w:p>
    <w:p w14:paraId="53BF2218">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AEB6643">
      <w:pPr>
        <w:spacing w:line="360" w:lineRule="auto"/>
        <w:ind w:firstLine="482" w:firstLineChars="200"/>
        <w:rPr>
          <w:rFonts w:ascii="宋体" w:hAnsi="宋体"/>
          <w:b/>
          <w:sz w:val="24"/>
        </w:rPr>
      </w:pPr>
      <w:bookmarkStart w:id="447" w:name="_Toc27945"/>
      <w:bookmarkStart w:id="448" w:name="_Toc12412"/>
      <w:bookmarkStart w:id="449" w:name="_Toc13673"/>
      <w:bookmarkStart w:id="450" w:name="_Toc4133"/>
      <w:bookmarkStart w:id="451" w:name="_Toc9161"/>
      <w:r>
        <w:rPr>
          <w:rFonts w:ascii="宋体" w:hAnsi="宋体"/>
          <w:b/>
          <w:sz w:val="24"/>
        </w:rPr>
        <w:t>2.3 知识产权</w:t>
      </w:r>
      <w:bookmarkEnd w:id="447"/>
      <w:bookmarkEnd w:id="448"/>
      <w:bookmarkEnd w:id="449"/>
      <w:bookmarkEnd w:id="450"/>
      <w:bookmarkEnd w:id="451"/>
    </w:p>
    <w:p w14:paraId="11E77EC9">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FFCB918">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14:paraId="5DC58F41">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776C2F50">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5E7B043">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2DFA8BD4">
      <w:pPr>
        <w:spacing w:line="360" w:lineRule="auto"/>
        <w:ind w:firstLine="482" w:firstLineChars="200"/>
        <w:rPr>
          <w:rFonts w:ascii="宋体" w:hAnsi="宋体"/>
          <w:b/>
          <w:sz w:val="24"/>
        </w:rPr>
      </w:pPr>
      <w:bookmarkStart w:id="452" w:name="_Toc15447"/>
      <w:bookmarkStart w:id="453" w:name="_Toc22011"/>
      <w:bookmarkStart w:id="454" w:name="_Toc26555"/>
      <w:bookmarkStart w:id="455" w:name="_Toc32670"/>
      <w:bookmarkStart w:id="456" w:name="_Toc31233"/>
      <w:r>
        <w:rPr>
          <w:rFonts w:ascii="宋体" w:hAnsi="宋体"/>
          <w:b/>
          <w:sz w:val="24"/>
        </w:rPr>
        <w:t>2.5 结算方式和付款条件</w:t>
      </w:r>
      <w:bookmarkEnd w:id="452"/>
      <w:bookmarkEnd w:id="453"/>
      <w:bookmarkEnd w:id="454"/>
      <w:bookmarkEnd w:id="455"/>
      <w:bookmarkEnd w:id="456"/>
    </w:p>
    <w:p w14:paraId="7925E8AE">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14:paraId="06DDD812">
      <w:pPr>
        <w:spacing w:line="360" w:lineRule="auto"/>
        <w:ind w:firstLine="482" w:firstLineChars="200"/>
        <w:rPr>
          <w:rFonts w:ascii="宋体" w:hAnsi="宋体"/>
          <w:b/>
          <w:sz w:val="24"/>
        </w:rPr>
      </w:pPr>
      <w:bookmarkStart w:id="457" w:name="_Toc18990"/>
      <w:bookmarkStart w:id="458" w:name="_Toc16163"/>
      <w:bookmarkStart w:id="459" w:name="_Toc13467"/>
      <w:bookmarkStart w:id="460" w:name="_Toc30507"/>
      <w:bookmarkStart w:id="461" w:name="_Toc13154"/>
      <w:r>
        <w:rPr>
          <w:rFonts w:ascii="宋体" w:hAnsi="宋体"/>
          <w:b/>
          <w:sz w:val="24"/>
        </w:rPr>
        <w:t>2.6 技术资料和保密义务</w:t>
      </w:r>
      <w:bookmarkEnd w:id="457"/>
      <w:bookmarkEnd w:id="458"/>
      <w:bookmarkEnd w:id="459"/>
      <w:bookmarkEnd w:id="460"/>
      <w:bookmarkEnd w:id="461"/>
    </w:p>
    <w:p w14:paraId="1A6CB0E6">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38D80174">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6E5722FC">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3953AC4F">
      <w:pPr>
        <w:spacing w:line="360" w:lineRule="auto"/>
        <w:ind w:firstLine="482" w:firstLineChars="200"/>
        <w:rPr>
          <w:rFonts w:ascii="宋体" w:hAnsi="宋体"/>
          <w:b/>
          <w:sz w:val="24"/>
        </w:rPr>
      </w:pPr>
      <w:bookmarkStart w:id="462" w:name="_Toc19069"/>
      <w:r>
        <w:rPr>
          <w:rFonts w:ascii="宋体" w:hAnsi="宋体"/>
          <w:b/>
          <w:sz w:val="24"/>
        </w:rPr>
        <w:t xml:space="preserve">2.7 </w:t>
      </w:r>
      <w:r>
        <w:rPr>
          <w:rFonts w:hint="eastAsia" w:ascii="宋体" w:hAnsi="宋体"/>
          <w:b/>
          <w:sz w:val="24"/>
        </w:rPr>
        <w:t>质量保证</w:t>
      </w:r>
      <w:bookmarkEnd w:id="462"/>
    </w:p>
    <w:p w14:paraId="02BFBCE2">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6B96A285">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4BDFF250">
      <w:pPr>
        <w:spacing w:line="360" w:lineRule="auto"/>
        <w:ind w:firstLine="482" w:firstLineChars="200"/>
        <w:rPr>
          <w:rFonts w:ascii="宋体" w:hAnsi="宋体"/>
          <w:b/>
          <w:sz w:val="24"/>
        </w:rPr>
      </w:pPr>
      <w:bookmarkStart w:id="463" w:name="_Toc22267"/>
      <w:r>
        <w:rPr>
          <w:rFonts w:ascii="宋体" w:hAnsi="宋体"/>
          <w:b/>
          <w:sz w:val="24"/>
        </w:rPr>
        <w:t xml:space="preserve">2.8 </w:t>
      </w:r>
      <w:r>
        <w:rPr>
          <w:rFonts w:hint="eastAsia" w:ascii="宋体" w:hAnsi="宋体"/>
          <w:b/>
          <w:sz w:val="24"/>
        </w:rPr>
        <w:t>延迟履行</w:t>
      </w:r>
      <w:bookmarkEnd w:id="463"/>
    </w:p>
    <w:p w14:paraId="2A7AC2ED">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B872825">
      <w:pPr>
        <w:spacing w:line="360" w:lineRule="auto"/>
        <w:ind w:firstLine="482" w:firstLineChars="200"/>
        <w:rPr>
          <w:rFonts w:ascii="宋体" w:hAnsi="宋体"/>
          <w:b/>
          <w:sz w:val="24"/>
        </w:rPr>
      </w:pPr>
      <w:bookmarkStart w:id="464" w:name="_Toc10611"/>
      <w:r>
        <w:rPr>
          <w:rFonts w:ascii="宋体" w:hAnsi="宋体"/>
          <w:b/>
          <w:sz w:val="24"/>
        </w:rPr>
        <w:t xml:space="preserve">2.9 </w:t>
      </w:r>
      <w:r>
        <w:rPr>
          <w:rFonts w:hint="eastAsia" w:ascii="宋体" w:hAnsi="宋体"/>
          <w:b/>
          <w:sz w:val="24"/>
        </w:rPr>
        <w:t>合同变更</w:t>
      </w:r>
      <w:bookmarkEnd w:id="464"/>
    </w:p>
    <w:p w14:paraId="78015AD5">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2B89B080">
      <w:pPr>
        <w:spacing w:line="360" w:lineRule="auto"/>
        <w:ind w:firstLine="482" w:firstLineChars="200"/>
        <w:rPr>
          <w:rFonts w:ascii="宋体" w:hAnsi="宋体"/>
          <w:b/>
          <w:sz w:val="24"/>
        </w:rPr>
      </w:pPr>
      <w:bookmarkStart w:id="465" w:name="_Toc42"/>
      <w:bookmarkStart w:id="466" w:name="_Toc23368"/>
      <w:bookmarkStart w:id="467" w:name="_Toc26689"/>
      <w:bookmarkStart w:id="468" w:name="_Toc10663"/>
      <w:bookmarkStart w:id="469" w:name="_Toc21830"/>
      <w:r>
        <w:rPr>
          <w:rFonts w:ascii="宋体" w:hAnsi="宋体"/>
          <w:b/>
          <w:sz w:val="24"/>
        </w:rPr>
        <w:t>2.10 合同转让和分包</w:t>
      </w:r>
      <w:bookmarkEnd w:id="465"/>
      <w:bookmarkEnd w:id="466"/>
      <w:bookmarkEnd w:id="467"/>
      <w:bookmarkEnd w:id="468"/>
      <w:bookmarkEnd w:id="469"/>
    </w:p>
    <w:p w14:paraId="3C399B3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277079C">
      <w:pPr>
        <w:spacing w:line="360" w:lineRule="auto"/>
        <w:ind w:firstLine="482" w:firstLineChars="200"/>
        <w:rPr>
          <w:rFonts w:ascii="宋体" w:hAnsi="宋体"/>
          <w:b/>
          <w:sz w:val="24"/>
        </w:rPr>
      </w:pPr>
      <w:bookmarkStart w:id="470" w:name="_Toc25571"/>
      <w:bookmarkStart w:id="471" w:name="_Toc14371"/>
      <w:bookmarkStart w:id="472" w:name="_Toc4720"/>
      <w:bookmarkStart w:id="473" w:name="_Toc26633"/>
      <w:bookmarkStart w:id="474" w:name="_Toc32494"/>
      <w:r>
        <w:rPr>
          <w:rFonts w:ascii="宋体" w:hAnsi="宋体"/>
          <w:b/>
          <w:sz w:val="24"/>
        </w:rPr>
        <w:t>2.11 不可抗力</w:t>
      </w:r>
      <w:bookmarkEnd w:id="470"/>
      <w:bookmarkEnd w:id="471"/>
      <w:bookmarkEnd w:id="472"/>
      <w:bookmarkEnd w:id="473"/>
      <w:bookmarkEnd w:id="474"/>
    </w:p>
    <w:p w14:paraId="62ECD404">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60A8CF97">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66B59A2B">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14:paraId="1A9C136E">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04D16C9A">
      <w:pPr>
        <w:spacing w:line="360" w:lineRule="auto"/>
        <w:ind w:firstLine="482" w:firstLineChars="200"/>
        <w:rPr>
          <w:rFonts w:ascii="宋体" w:hAnsi="宋体"/>
          <w:b/>
          <w:sz w:val="24"/>
        </w:rPr>
      </w:pPr>
      <w:bookmarkStart w:id="475" w:name="_Toc24465"/>
      <w:bookmarkStart w:id="476" w:name="_Toc3638"/>
      <w:bookmarkStart w:id="477" w:name="_Toc25783"/>
      <w:bookmarkStart w:id="478" w:name="_Toc23854"/>
      <w:bookmarkStart w:id="479" w:name="_Toc14115"/>
      <w:r>
        <w:rPr>
          <w:rFonts w:ascii="宋体" w:hAnsi="宋体"/>
          <w:b/>
          <w:sz w:val="24"/>
        </w:rPr>
        <w:t>2.12 税费</w:t>
      </w:r>
      <w:bookmarkEnd w:id="475"/>
      <w:bookmarkEnd w:id="476"/>
      <w:bookmarkEnd w:id="477"/>
      <w:bookmarkEnd w:id="478"/>
      <w:bookmarkEnd w:id="479"/>
    </w:p>
    <w:p w14:paraId="22921AF8">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43142D12">
      <w:pPr>
        <w:spacing w:line="360" w:lineRule="auto"/>
        <w:ind w:firstLine="482" w:firstLineChars="200"/>
        <w:rPr>
          <w:rFonts w:ascii="宋体" w:hAnsi="宋体"/>
          <w:b/>
          <w:sz w:val="24"/>
        </w:rPr>
      </w:pPr>
      <w:bookmarkStart w:id="480" w:name="_Toc26883"/>
      <w:bookmarkStart w:id="481" w:name="_Toc30105"/>
      <w:bookmarkStart w:id="482" w:name="_Toc25525"/>
      <w:bookmarkStart w:id="483" w:name="_Toc7315"/>
      <w:bookmarkStart w:id="484" w:name="_Toc14814"/>
      <w:r>
        <w:rPr>
          <w:rFonts w:ascii="宋体" w:hAnsi="宋体"/>
          <w:b/>
          <w:sz w:val="24"/>
        </w:rPr>
        <w:t>2.13 乙方破产</w:t>
      </w:r>
      <w:bookmarkEnd w:id="480"/>
      <w:bookmarkEnd w:id="481"/>
      <w:bookmarkEnd w:id="482"/>
      <w:bookmarkEnd w:id="483"/>
      <w:bookmarkEnd w:id="484"/>
    </w:p>
    <w:p w14:paraId="59FB2172">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C0AF356">
      <w:pPr>
        <w:spacing w:line="360" w:lineRule="auto"/>
        <w:ind w:firstLine="482" w:firstLineChars="200"/>
        <w:rPr>
          <w:rFonts w:ascii="宋体" w:hAnsi="宋体"/>
          <w:b/>
          <w:sz w:val="24"/>
        </w:rPr>
      </w:pPr>
      <w:bookmarkStart w:id="485" w:name="_Toc23323"/>
      <w:bookmarkStart w:id="486" w:name="_Toc1123"/>
      <w:bookmarkStart w:id="487" w:name="_Toc2016"/>
      <w:r>
        <w:rPr>
          <w:rFonts w:ascii="宋体" w:hAnsi="宋体"/>
          <w:b/>
          <w:sz w:val="24"/>
        </w:rPr>
        <w:t>2.14 合同中止、终止</w:t>
      </w:r>
      <w:bookmarkEnd w:id="485"/>
      <w:bookmarkEnd w:id="486"/>
      <w:bookmarkEnd w:id="487"/>
    </w:p>
    <w:p w14:paraId="1DB3C02C">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454ACC93">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52573770">
      <w:pPr>
        <w:spacing w:line="360" w:lineRule="auto"/>
        <w:ind w:firstLine="482" w:firstLineChars="200"/>
        <w:rPr>
          <w:rFonts w:ascii="宋体" w:hAnsi="宋体"/>
          <w:b/>
          <w:sz w:val="24"/>
        </w:rPr>
      </w:pPr>
      <w:bookmarkStart w:id="488" w:name="_Toc14525"/>
      <w:bookmarkStart w:id="489" w:name="_Toc1969"/>
      <w:bookmarkStart w:id="490" w:name="_Toc17363"/>
      <w:r>
        <w:rPr>
          <w:rFonts w:ascii="宋体" w:hAnsi="宋体"/>
          <w:b/>
          <w:sz w:val="24"/>
        </w:rPr>
        <w:t>2.15 检验和验收</w:t>
      </w:r>
      <w:bookmarkEnd w:id="488"/>
      <w:bookmarkEnd w:id="489"/>
      <w:bookmarkEnd w:id="490"/>
    </w:p>
    <w:p w14:paraId="7C08023E">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14:paraId="39BFE8C8">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6459BE1">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14:paraId="475D9E75">
      <w:pPr>
        <w:spacing w:line="360" w:lineRule="auto"/>
        <w:ind w:firstLine="482" w:firstLineChars="200"/>
        <w:rPr>
          <w:rFonts w:ascii="宋体" w:hAnsi="宋体"/>
          <w:b/>
          <w:sz w:val="24"/>
        </w:rPr>
      </w:pPr>
      <w:bookmarkStart w:id="491" w:name="_Toc12666"/>
      <w:bookmarkStart w:id="492" w:name="_Toc25198"/>
      <w:bookmarkStart w:id="493" w:name="_Toc31892"/>
      <w:bookmarkStart w:id="494" w:name="_Toc2308"/>
      <w:bookmarkStart w:id="495" w:name="_Toc9808"/>
      <w:r>
        <w:rPr>
          <w:rFonts w:ascii="宋体" w:hAnsi="宋体"/>
          <w:b/>
          <w:sz w:val="24"/>
        </w:rPr>
        <w:t>2.16 通知和送达</w:t>
      </w:r>
      <w:bookmarkEnd w:id="491"/>
      <w:bookmarkEnd w:id="492"/>
      <w:bookmarkEnd w:id="493"/>
      <w:bookmarkEnd w:id="494"/>
      <w:bookmarkEnd w:id="495"/>
    </w:p>
    <w:p w14:paraId="421B8DC0">
      <w:pPr>
        <w:spacing w:line="360" w:lineRule="auto"/>
        <w:ind w:firstLine="480" w:firstLineChars="200"/>
        <w:rPr>
          <w:rFonts w:ascii="宋体" w:hAnsi="宋体"/>
          <w:sz w:val="24"/>
        </w:rPr>
      </w:pPr>
      <w:bookmarkStart w:id="496" w:name="_Toc18401"/>
      <w:bookmarkStart w:id="497" w:name="_Toc27674"/>
      <w:r>
        <w:rPr>
          <w:rFonts w:ascii="宋体" w:hAnsi="宋体"/>
          <w:sz w:val="24"/>
        </w:rPr>
        <w:t>2.17.1</w:t>
      </w:r>
      <w:r>
        <w:rPr>
          <w:rFonts w:hint="eastAsia" w:ascii="宋体" w:hAnsi="宋体"/>
          <w:sz w:val="24"/>
        </w:rPr>
        <w:t>任何一方因履行合同而以合同第一部分尾部所列明的传真或电子邮件发出的所有通知、文件、材料，均视为已向对方当事人送达；任何一方变更上述送达方式或者地址的，应于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3E80D35C">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496"/>
      <w:bookmarkEnd w:id="497"/>
    </w:p>
    <w:p w14:paraId="25D430C1">
      <w:pPr>
        <w:spacing w:line="360" w:lineRule="auto"/>
        <w:ind w:firstLine="482" w:firstLineChars="200"/>
        <w:rPr>
          <w:rFonts w:ascii="宋体" w:hAnsi="宋体"/>
          <w:b/>
          <w:sz w:val="24"/>
        </w:rPr>
      </w:pPr>
      <w:bookmarkStart w:id="498" w:name="_Toc12254"/>
      <w:bookmarkStart w:id="499" w:name="_Toc20808"/>
      <w:bookmarkStart w:id="500" w:name="_Toc28906"/>
      <w:bookmarkStart w:id="501" w:name="_Toc27644"/>
      <w:bookmarkStart w:id="502" w:name="_Toc5063"/>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498"/>
      <w:bookmarkEnd w:id="499"/>
      <w:bookmarkEnd w:id="500"/>
      <w:bookmarkEnd w:id="501"/>
      <w:bookmarkEnd w:id="502"/>
    </w:p>
    <w:p w14:paraId="7130682B">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2CD40031">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0AF117D5">
      <w:pPr>
        <w:spacing w:line="360" w:lineRule="auto"/>
        <w:ind w:firstLine="482" w:firstLineChars="200"/>
        <w:rPr>
          <w:rFonts w:ascii="宋体" w:hAnsi="宋体" w:cs="宋体"/>
          <w:b/>
          <w:sz w:val="24"/>
        </w:rPr>
      </w:pPr>
      <w:bookmarkStart w:id="503" w:name="_Toc30599"/>
      <w:bookmarkStart w:id="504" w:name="_Toc18540"/>
      <w:bookmarkStart w:id="505" w:name="_Toc4355"/>
      <w:r>
        <w:rPr>
          <w:rFonts w:hint="eastAsia" w:ascii="宋体" w:hAnsi="宋体" w:cs="宋体"/>
          <w:b/>
          <w:sz w:val="24"/>
        </w:rPr>
        <w:t>2.18 计量单位</w:t>
      </w:r>
      <w:bookmarkEnd w:id="503"/>
      <w:bookmarkEnd w:id="504"/>
      <w:bookmarkEnd w:id="505"/>
    </w:p>
    <w:p w14:paraId="44EDCB2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438716A4">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0DB9FDE5">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661DF5B9">
      <w:pPr>
        <w:spacing w:line="360" w:lineRule="auto"/>
        <w:jc w:val="center"/>
        <w:outlineLvl w:val="1"/>
        <w:rPr>
          <w:rFonts w:ascii="宋体" w:hAnsi="宋体" w:cs="宋体"/>
          <w:b/>
          <w:sz w:val="24"/>
        </w:rPr>
      </w:pPr>
    </w:p>
    <w:p w14:paraId="1FE70250">
      <w:pPr>
        <w:spacing w:line="360" w:lineRule="auto"/>
        <w:jc w:val="center"/>
        <w:outlineLvl w:val="1"/>
        <w:rPr>
          <w:rFonts w:ascii="宋体" w:hAnsi="宋体" w:cs="宋体"/>
          <w:b/>
          <w:sz w:val="24"/>
        </w:rPr>
      </w:pPr>
    </w:p>
    <w:p w14:paraId="25B78B8D">
      <w:pPr>
        <w:spacing w:line="360" w:lineRule="auto"/>
        <w:jc w:val="center"/>
        <w:outlineLvl w:val="1"/>
        <w:rPr>
          <w:rFonts w:ascii="宋体" w:hAnsi="宋体" w:cs="宋体"/>
          <w:b/>
          <w:sz w:val="24"/>
        </w:rPr>
      </w:pPr>
    </w:p>
    <w:p w14:paraId="6863B0F0">
      <w:pPr>
        <w:spacing w:line="360" w:lineRule="auto"/>
        <w:jc w:val="center"/>
        <w:outlineLvl w:val="1"/>
        <w:rPr>
          <w:rFonts w:ascii="宋体" w:hAnsi="宋体" w:cs="宋体"/>
          <w:b/>
          <w:sz w:val="24"/>
        </w:rPr>
      </w:pPr>
    </w:p>
    <w:p w14:paraId="70E0BC66">
      <w:pPr>
        <w:spacing w:line="360" w:lineRule="auto"/>
        <w:jc w:val="center"/>
        <w:outlineLvl w:val="1"/>
        <w:rPr>
          <w:rFonts w:ascii="宋体" w:hAnsi="宋体" w:cs="宋体"/>
          <w:b/>
          <w:sz w:val="24"/>
        </w:rPr>
      </w:pPr>
    </w:p>
    <w:p w14:paraId="44C8ECC6">
      <w:pPr>
        <w:spacing w:line="360" w:lineRule="auto"/>
        <w:jc w:val="center"/>
        <w:outlineLvl w:val="1"/>
        <w:rPr>
          <w:rFonts w:ascii="宋体" w:hAnsi="宋体" w:cs="宋体"/>
          <w:b/>
          <w:sz w:val="24"/>
        </w:rPr>
      </w:pPr>
    </w:p>
    <w:p w14:paraId="1E6069C1">
      <w:pPr>
        <w:spacing w:line="360" w:lineRule="auto"/>
        <w:jc w:val="center"/>
        <w:outlineLvl w:val="1"/>
        <w:rPr>
          <w:rFonts w:ascii="宋体" w:hAnsi="宋体" w:cs="宋体"/>
          <w:b/>
          <w:sz w:val="24"/>
        </w:rPr>
      </w:pPr>
    </w:p>
    <w:p w14:paraId="4C7FD7A1">
      <w:pPr>
        <w:spacing w:line="360" w:lineRule="auto"/>
        <w:jc w:val="center"/>
        <w:outlineLvl w:val="1"/>
        <w:rPr>
          <w:rFonts w:ascii="宋体" w:hAnsi="宋体" w:cs="宋体"/>
          <w:b/>
          <w:sz w:val="24"/>
        </w:rPr>
      </w:pPr>
    </w:p>
    <w:p w14:paraId="3E9C2499">
      <w:pPr>
        <w:spacing w:line="360" w:lineRule="auto"/>
        <w:jc w:val="center"/>
        <w:outlineLvl w:val="1"/>
        <w:rPr>
          <w:rFonts w:ascii="宋体" w:hAnsi="宋体" w:cs="宋体"/>
          <w:b/>
          <w:sz w:val="24"/>
        </w:rPr>
      </w:pPr>
    </w:p>
    <w:p w14:paraId="78F7F8BA">
      <w:pPr>
        <w:spacing w:line="360" w:lineRule="auto"/>
        <w:jc w:val="center"/>
        <w:outlineLvl w:val="1"/>
        <w:rPr>
          <w:rFonts w:ascii="宋体" w:hAnsi="宋体" w:cs="宋体"/>
          <w:b/>
          <w:sz w:val="24"/>
        </w:rPr>
      </w:pPr>
    </w:p>
    <w:p w14:paraId="66387354">
      <w:pPr>
        <w:spacing w:line="360" w:lineRule="auto"/>
        <w:jc w:val="center"/>
        <w:outlineLvl w:val="1"/>
        <w:rPr>
          <w:rFonts w:ascii="宋体" w:hAnsi="宋体" w:cs="宋体"/>
          <w:b/>
          <w:sz w:val="24"/>
        </w:rPr>
      </w:pPr>
    </w:p>
    <w:p w14:paraId="4995F8F2">
      <w:pPr>
        <w:spacing w:line="360" w:lineRule="auto"/>
        <w:jc w:val="center"/>
        <w:outlineLvl w:val="1"/>
        <w:rPr>
          <w:rFonts w:ascii="宋体" w:hAnsi="宋体" w:cs="宋体"/>
          <w:b/>
          <w:sz w:val="24"/>
        </w:rPr>
      </w:pPr>
    </w:p>
    <w:p w14:paraId="4377551C">
      <w:pPr>
        <w:spacing w:line="360" w:lineRule="auto"/>
        <w:jc w:val="center"/>
        <w:outlineLvl w:val="1"/>
        <w:rPr>
          <w:rFonts w:ascii="宋体" w:hAnsi="宋体" w:cs="宋体"/>
          <w:b/>
          <w:sz w:val="24"/>
        </w:rPr>
      </w:pPr>
    </w:p>
    <w:p w14:paraId="2BE71036">
      <w:pPr>
        <w:spacing w:line="360" w:lineRule="auto"/>
        <w:jc w:val="center"/>
        <w:outlineLvl w:val="1"/>
        <w:rPr>
          <w:rFonts w:ascii="宋体" w:hAnsi="宋体" w:cs="宋体"/>
          <w:b/>
          <w:sz w:val="24"/>
        </w:rPr>
      </w:pPr>
    </w:p>
    <w:p w14:paraId="32D61BB2">
      <w:pPr>
        <w:spacing w:line="360" w:lineRule="auto"/>
        <w:jc w:val="center"/>
        <w:outlineLvl w:val="1"/>
        <w:rPr>
          <w:rFonts w:ascii="宋体" w:hAnsi="宋体" w:cs="宋体"/>
          <w:b/>
          <w:sz w:val="24"/>
        </w:rPr>
      </w:pPr>
    </w:p>
    <w:p w14:paraId="36F9E5D8">
      <w:pPr>
        <w:spacing w:line="360" w:lineRule="auto"/>
        <w:jc w:val="center"/>
        <w:outlineLvl w:val="1"/>
        <w:rPr>
          <w:rFonts w:ascii="宋体" w:hAnsi="宋体" w:cs="宋体"/>
          <w:b/>
          <w:sz w:val="24"/>
        </w:rPr>
      </w:pPr>
      <w:r>
        <w:rPr>
          <w:rFonts w:hint="eastAsia" w:ascii="宋体" w:hAnsi="宋体" w:cs="宋体"/>
          <w:b/>
          <w:sz w:val="24"/>
        </w:rPr>
        <w:t>第三节 政府采购合同专用条款</w:t>
      </w:r>
    </w:p>
    <w:p w14:paraId="67830816">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6"/>
        <w:gridCol w:w="8150"/>
      </w:tblGrid>
      <w:tr w14:paraId="59BBD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6" w:type="dxa"/>
            <w:tcBorders>
              <w:left w:val="single" w:color="auto" w:sz="4" w:space="0"/>
            </w:tcBorders>
            <w:vAlign w:val="center"/>
          </w:tcPr>
          <w:p w14:paraId="0220D4BC">
            <w:pPr>
              <w:spacing w:line="360" w:lineRule="auto"/>
              <w:jc w:val="center"/>
              <w:rPr>
                <w:rFonts w:ascii="宋体" w:hAnsi="宋体" w:cs="宋体"/>
                <w:b/>
                <w:sz w:val="24"/>
              </w:rPr>
            </w:pPr>
            <w:r>
              <w:rPr>
                <w:rFonts w:hint="eastAsia" w:ascii="宋体" w:hAnsi="宋体" w:cs="宋体"/>
                <w:b/>
                <w:sz w:val="24"/>
              </w:rPr>
              <w:t>条款号</w:t>
            </w:r>
          </w:p>
        </w:tc>
        <w:tc>
          <w:tcPr>
            <w:tcW w:w="8150" w:type="dxa"/>
            <w:vAlign w:val="center"/>
          </w:tcPr>
          <w:p w14:paraId="34C34E30">
            <w:pPr>
              <w:spacing w:line="360" w:lineRule="auto"/>
              <w:jc w:val="center"/>
              <w:rPr>
                <w:rFonts w:ascii="宋体" w:hAnsi="宋体" w:cs="宋体"/>
                <w:b/>
                <w:sz w:val="24"/>
              </w:rPr>
            </w:pPr>
            <w:r>
              <w:rPr>
                <w:rFonts w:hint="eastAsia" w:ascii="宋体" w:hAnsi="宋体" w:cs="宋体"/>
                <w:b/>
                <w:sz w:val="24"/>
              </w:rPr>
              <w:t>约定内容</w:t>
            </w:r>
          </w:p>
        </w:tc>
      </w:tr>
      <w:tr w14:paraId="56340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E89795A">
            <w:pPr>
              <w:spacing w:line="360" w:lineRule="auto"/>
              <w:rPr>
                <w:rFonts w:ascii="宋体" w:hAnsi="宋体" w:cs="宋体"/>
                <w:sz w:val="24"/>
              </w:rPr>
            </w:pPr>
            <w:r>
              <w:rPr>
                <w:rFonts w:hint="eastAsia" w:ascii="宋体" w:hAnsi="宋体" w:cs="宋体"/>
                <w:sz w:val="24"/>
              </w:rPr>
              <w:t>1.3.2</w:t>
            </w:r>
          </w:p>
        </w:tc>
        <w:tc>
          <w:tcPr>
            <w:tcW w:w="8150" w:type="dxa"/>
            <w:vAlign w:val="center"/>
          </w:tcPr>
          <w:p w14:paraId="7AA8AD9D">
            <w:pPr>
              <w:spacing w:line="360" w:lineRule="auto"/>
              <w:rPr>
                <w:rFonts w:ascii="宋体" w:hAnsi="宋体" w:cs="宋体"/>
                <w:sz w:val="24"/>
              </w:rPr>
            </w:pPr>
          </w:p>
        </w:tc>
      </w:tr>
      <w:tr w14:paraId="2902D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BE6AB3C">
            <w:pPr>
              <w:spacing w:line="360" w:lineRule="auto"/>
              <w:rPr>
                <w:rFonts w:ascii="宋体" w:hAnsi="宋体" w:cs="宋体"/>
                <w:sz w:val="24"/>
              </w:rPr>
            </w:pPr>
            <w:r>
              <w:rPr>
                <w:rFonts w:hint="eastAsia" w:ascii="宋体" w:hAnsi="宋体" w:cs="宋体"/>
                <w:sz w:val="24"/>
              </w:rPr>
              <w:t>1.4.2</w:t>
            </w:r>
          </w:p>
        </w:tc>
        <w:tc>
          <w:tcPr>
            <w:tcW w:w="8150" w:type="dxa"/>
            <w:vAlign w:val="center"/>
          </w:tcPr>
          <w:p w14:paraId="27879138">
            <w:pPr>
              <w:spacing w:line="360" w:lineRule="auto"/>
              <w:rPr>
                <w:rFonts w:ascii="宋体" w:hAnsi="宋体" w:cs="宋体"/>
                <w:sz w:val="24"/>
              </w:rPr>
            </w:pPr>
          </w:p>
        </w:tc>
      </w:tr>
      <w:tr w14:paraId="48505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40351F2">
            <w:pPr>
              <w:spacing w:line="360" w:lineRule="auto"/>
              <w:rPr>
                <w:rFonts w:ascii="宋体" w:hAnsi="宋体" w:cs="宋体"/>
                <w:sz w:val="24"/>
              </w:rPr>
            </w:pPr>
            <w:r>
              <w:rPr>
                <w:rFonts w:hint="eastAsia" w:ascii="宋体" w:hAnsi="宋体" w:cs="宋体"/>
                <w:sz w:val="24"/>
              </w:rPr>
              <w:t xml:space="preserve">1.5.1 </w:t>
            </w:r>
          </w:p>
        </w:tc>
        <w:tc>
          <w:tcPr>
            <w:tcW w:w="8150" w:type="dxa"/>
            <w:vAlign w:val="center"/>
          </w:tcPr>
          <w:p w14:paraId="39734E94">
            <w:pPr>
              <w:spacing w:line="360" w:lineRule="auto"/>
              <w:rPr>
                <w:rFonts w:ascii="宋体" w:hAnsi="宋体" w:cs="宋体"/>
                <w:sz w:val="24"/>
              </w:rPr>
            </w:pPr>
          </w:p>
        </w:tc>
      </w:tr>
      <w:tr w14:paraId="02A99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DD33FB5">
            <w:pPr>
              <w:spacing w:line="360" w:lineRule="auto"/>
              <w:rPr>
                <w:rFonts w:ascii="宋体" w:hAnsi="宋体" w:cs="宋体"/>
                <w:sz w:val="24"/>
              </w:rPr>
            </w:pPr>
            <w:r>
              <w:rPr>
                <w:rFonts w:hint="eastAsia" w:ascii="宋体" w:hAnsi="宋体" w:cs="宋体"/>
                <w:sz w:val="24"/>
              </w:rPr>
              <w:t>1.5.2</w:t>
            </w:r>
          </w:p>
        </w:tc>
        <w:tc>
          <w:tcPr>
            <w:tcW w:w="8150" w:type="dxa"/>
            <w:vAlign w:val="center"/>
          </w:tcPr>
          <w:p w14:paraId="0A0FC698">
            <w:pPr>
              <w:spacing w:line="360" w:lineRule="auto"/>
              <w:rPr>
                <w:rFonts w:ascii="宋体" w:hAnsi="宋体" w:cs="宋体"/>
                <w:sz w:val="24"/>
              </w:rPr>
            </w:pPr>
          </w:p>
        </w:tc>
      </w:tr>
      <w:tr w14:paraId="53DAC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6643951">
            <w:pPr>
              <w:spacing w:line="360" w:lineRule="auto"/>
              <w:rPr>
                <w:rFonts w:ascii="宋体" w:hAnsi="宋体" w:cs="宋体"/>
                <w:sz w:val="24"/>
              </w:rPr>
            </w:pPr>
            <w:r>
              <w:rPr>
                <w:rFonts w:hint="eastAsia" w:ascii="宋体" w:hAnsi="宋体" w:cs="宋体"/>
                <w:sz w:val="24"/>
              </w:rPr>
              <w:t xml:space="preserve">1.5.3 </w:t>
            </w:r>
          </w:p>
        </w:tc>
        <w:tc>
          <w:tcPr>
            <w:tcW w:w="8150" w:type="dxa"/>
            <w:vAlign w:val="center"/>
          </w:tcPr>
          <w:p w14:paraId="117EB64F">
            <w:pPr>
              <w:spacing w:line="360" w:lineRule="auto"/>
              <w:rPr>
                <w:rFonts w:ascii="宋体" w:hAnsi="宋体" w:cs="宋体"/>
                <w:sz w:val="24"/>
              </w:rPr>
            </w:pPr>
          </w:p>
        </w:tc>
      </w:tr>
      <w:tr w14:paraId="4729F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90D6F5D">
            <w:pPr>
              <w:spacing w:line="360" w:lineRule="auto"/>
              <w:rPr>
                <w:rFonts w:ascii="宋体" w:hAnsi="宋体" w:cs="宋体"/>
                <w:sz w:val="24"/>
              </w:rPr>
            </w:pPr>
            <w:r>
              <w:rPr>
                <w:rFonts w:hint="eastAsia" w:ascii="宋体" w:hAnsi="宋体" w:cs="宋体"/>
                <w:sz w:val="24"/>
              </w:rPr>
              <w:t>1.6.2</w:t>
            </w:r>
          </w:p>
        </w:tc>
        <w:tc>
          <w:tcPr>
            <w:tcW w:w="8150" w:type="dxa"/>
            <w:vAlign w:val="center"/>
          </w:tcPr>
          <w:p w14:paraId="508C6AFE">
            <w:pPr>
              <w:spacing w:line="360" w:lineRule="auto"/>
              <w:rPr>
                <w:rFonts w:ascii="宋体" w:hAnsi="宋体" w:cs="宋体"/>
                <w:sz w:val="24"/>
              </w:rPr>
            </w:pPr>
          </w:p>
        </w:tc>
      </w:tr>
      <w:tr w14:paraId="56C8B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FCD34BE">
            <w:pPr>
              <w:spacing w:line="360" w:lineRule="auto"/>
              <w:rPr>
                <w:rFonts w:ascii="宋体" w:hAnsi="宋体" w:cs="宋体"/>
                <w:sz w:val="24"/>
              </w:rPr>
            </w:pPr>
            <w:r>
              <w:rPr>
                <w:rFonts w:hint="eastAsia" w:ascii="宋体" w:hAnsi="宋体" w:cs="宋体"/>
                <w:sz w:val="24"/>
              </w:rPr>
              <w:t>1.7.1</w:t>
            </w:r>
          </w:p>
        </w:tc>
        <w:tc>
          <w:tcPr>
            <w:tcW w:w="8150" w:type="dxa"/>
            <w:vAlign w:val="center"/>
          </w:tcPr>
          <w:p w14:paraId="1EE09960">
            <w:pPr>
              <w:spacing w:line="360" w:lineRule="auto"/>
              <w:rPr>
                <w:rFonts w:ascii="宋体" w:hAnsi="宋体" w:cs="宋体"/>
                <w:sz w:val="24"/>
              </w:rPr>
            </w:pPr>
          </w:p>
        </w:tc>
      </w:tr>
      <w:tr w14:paraId="39E52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7A54902">
            <w:pPr>
              <w:spacing w:line="360" w:lineRule="auto"/>
              <w:rPr>
                <w:rFonts w:ascii="宋体" w:hAnsi="宋体" w:cs="宋体"/>
                <w:sz w:val="24"/>
              </w:rPr>
            </w:pPr>
            <w:r>
              <w:rPr>
                <w:rFonts w:hint="eastAsia" w:ascii="宋体" w:hAnsi="宋体" w:cs="宋体"/>
                <w:sz w:val="24"/>
              </w:rPr>
              <w:t>1.7.2</w:t>
            </w:r>
          </w:p>
        </w:tc>
        <w:tc>
          <w:tcPr>
            <w:tcW w:w="8150" w:type="dxa"/>
            <w:vAlign w:val="center"/>
          </w:tcPr>
          <w:p w14:paraId="789FD182">
            <w:pPr>
              <w:spacing w:line="360" w:lineRule="auto"/>
              <w:rPr>
                <w:rFonts w:ascii="宋体" w:hAnsi="宋体" w:cs="宋体"/>
                <w:sz w:val="24"/>
              </w:rPr>
            </w:pPr>
          </w:p>
        </w:tc>
      </w:tr>
      <w:tr w14:paraId="2485D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ACA9AE3">
            <w:pPr>
              <w:spacing w:line="360" w:lineRule="auto"/>
              <w:rPr>
                <w:rFonts w:ascii="宋体" w:hAnsi="宋体" w:cs="宋体"/>
                <w:sz w:val="24"/>
              </w:rPr>
            </w:pPr>
            <w:r>
              <w:rPr>
                <w:rFonts w:hint="eastAsia" w:ascii="宋体" w:hAnsi="宋体" w:cs="宋体"/>
                <w:sz w:val="24"/>
              </w:rPr>
              <w:t>1.7.3</w:t>
            </w:r>
          </w:p>
        </w:tc>
        <w:tc>
          <w:tcPr>
            <w:tcW w:w="8150" w:type="dxa"/>
            <w:vAlign w:val="center"/>
          </w:tcPr>
          <w:p w14:paraId="123A90C0">
            <w:pPr>
              <w:spacing w:line="360" w:lineRule="auto"/>
              <w:rPr>
                <w:rFonts w:ascii="宋体" w:hAnsi="宋体" w:cs="宋体"/>
                <w:sz w:val="24"/>
              </w:rPr>
            </w:pPr>
          </w:p>
        </w:tc>
      </w:tr>
      <w:tr w14:paraId="07694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99F8B06">
            <w:pPr>
              <w:spacing w:line="360" w:lineRule="auto"/>
              <w:rPr>
                <w:rFonts w:ascii="宋体" w:hAnsi="宋体" w:cs="宋体"/>
                <w:sz w:val="24"/>
              </w:rPr>
            </w:pPr>
            <w:r>
              <w:rPr>
                <w:rFonts w:hint="eastAsia" w:ascii="宋体" w:hAnsi="宋体" w:cs="宋体"/>
                <w:sz w:val="24"/>
              </w:rPr>
              <w:t>1.7.4.1</w:t>
            </w:r>
          </w:p>
        </w:tc>
        <w:tc>
          <w:tcPr>
            <w:tcW w:w="8150" w:type="dxa"/>
            <w:vAlign w:val="center"/>
          </w:tcPr>
          <w:p w14:paraId="14EE032C">
            <w:pPr>
              <w:spacing w:line="360" w:lineRule="auto"/>
              <w:rPr>
                <w:rFonts w:ascii="宋体" w:hAnsi="宋体" w:cs="宋体"/>
                <w:sz w:val="24"/>
              </w:rPr>
            </w:pPr>
          </w:p>
        </w:tc>
      </w:tr>
      <w:tr w14:paraId="565D8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90AAC14">
            <w:pPr>
              <w:spacing w:line="360" w:lineRule="auto"/>
              <w:rPr>
                <w:rFonts w:ascii="宋体" w:hAnsi="宋体" w:cs="宋体"/>
                <w:sz w:val="24"/>
              </w:rPr>
            </w:pPr>
            <w:r>
              <w:rPr>
                <w:rFonts w:hint="eastAsia" w:ascii="宋体" w:hAnsi="宋体" w:cs="宋体"/>
                <w:sz w:val="24"/>
              </w:rPr>
              <w:t>1.7.4.2</w:t>
            </w:r>
          </w:p>
        </w:tc>
        <w:tc>
          <w:tcPr>
            <w:tcW w:w="8150" w:type="dxa"/>
            <w:vAlign w:val="center"/>
          </w:tcPr>
          <w:p w14:paraId="7D325154">
            <w:pPr>
              <w:spacing w:line="360" w:lineRule="auto"/>
              <w:rPr>
                <w:rFonts w:ascii="宋体" w:hAnsi="宋体" w:cs="宋体"/>
                <w:sz w:val="24"/>
              </w:rPr>
            </w:pPr>
          </w:p>
        </w:tc>
      </w:tr>
      <w:tr w14:paraId="012D4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43F3ADB">
            <w:pPr>
              <w:spacing w:line="360" w:lineRule="auto"/>
              <w:rPr>
                <w:rFonts w:ascii="宋体" w:hAnsi="宋体" w:cs="宋体"/>
                <w:sz w:val="24"/>
              </w:rPr>
            </w:pPr>
            <w:r>
              <w:rPr>
                <w:rFonts w:hint="eastAsia" w:ascii="宋体" w:hAnsi="宋体" w:cs="宋体"/>
                <w:sz w:val="24"/>
              </w:rPr>
              <w:t>1.7.4.3</w:t>
            </w:r>
          </w:p>
        </w:tc>
        <w:tc>
          <w:tcPr>
            <w:tcW w:w="8150" w:type="dxa"/>
            <w:vAlign w:val="center"/>
          </w:tcPr>
          <w:p w14:paraId="625437EE">
            <w:pPr>
              <w:spacing w:line="360" w:lineRule="auto"/>
              <w:rPr>
                <w:rFonts w:ascii="宋体" w:hAnsi="宋体" w:cs="宋体"/>
                <w:sz w:val="24"/>
              </w:rPr>
            </w:pPr>
          </w:p>
        </w:tc>
      </w:tr>
      <w:tr w14:paraId="0D827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770716F">
            <w:pPr>
              <w:spacing w:line="360" w:lineRule="auto"/>
              <w:rPr>
                <w:rFonts w:ascii="宋体" w:hAnsi="宋体" w:cs="宋体"/>
                <w:sz w:val="24"/>
              </w:rPr>
            </w:pPr>
            <w:r>
              <w:rPr>
                <w:rFonts w:hint="eastAsia" w:ascii="宋体" w:hAnsi="宋体" w:cs="宋体"/>
                <w:sz w:val="24"/>
              </w:rPr>
              <w:t>1.8.7</w:t>
            </w:r>
          </w:p>
        </w:tc>
        <w:tc>
          <w:tcPr>
            <w:tcW w:w="8150" w:type="dxa"/>
            <w:vAlign w:val="center"/>
          </w:tcPr>
          <w:p w14:paraId="61B2F97E">
            <w:pPr>
              <w:spacing w:line="360" w:lineRule="auto"/>
              <w:rPr>
                <w:rFonts w:ascii="宋体" w:hAnsi="宋体" w:cs="宋体"/>
                <w:sz w:val="24"/>
              </w:rPr>
            </w:pPr>
          </w:p>
        </w:tc>
      </w:tr>
      <w:tr w14:paraId="1E7AA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72A1073">
            <w:pPr>
              <w:spacing w:line="360" w:lineRule="auto"/>
              <w:rPr>
                <w:rFonts w:ascii="宋体" w:hAnsi="宋体" w:cs="宋体"/>
                <w:sz w:val="24"/>
              </w:rPr>
            </w:pPr>
            <w:r>
              <w:rPr>
                <w:rFonts w:hint="eastAsia" w:ascii="宋体" w:hAnsi="宋体" w:cs="宋体"/>
                <w:sz w:val="24"/>
              </w:rPr>
              <w:t>1.9.1</w:t>
            </w:r>
          </w:p>
        </w:tc>
        <w:tc>
          <w:tcPr>
            <w:tcW w:w="8150" w:type="dxa"/>
            <w:vAlign w:val="center"/>
          </w:tcPr>
          <w:p w14:paraId="652910F4">
            <w:pPr>
              <w:spacing w:line="360" w:lineRule="auto"/>
              <w:rPr>
                <w:rFonts w:ascii="宋体" w:hAnsi="宋体" w:cs="宋体"/>
                <w:sz w:val="24"/>
              </w:rPr>
            </w:pPr>
          </w:p>
        </w:tc>
      </w:tr>
      <w:tr w14:paraId="55A81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6E20374">
            <w:pPr>
              <w:spacing w:line="360" w:lineRule="auto"/>
              <w:rPr>
                <w:rFonts w:ascii="宋体" w:hAnsi="宋体" w:cs="宋体"/>
                <w:sz w:val="24"/>
              </w:rPr>
            </w:pPr>
            <w:r>
              <w:rPr>
                <w:rFonts w:hint="eastAsia" w:ascii="宋体" w:hAnsi="宋体" w:cs="宋体"/>
                <w:sz w:val="24"/>
              </w:rPr>
              <w:t>1.9.2</w:t>
            </w:r>
          </w:p>
        </w:tc>
        <w:tc>
          <w:tcPr>
            <w:tcW w:w="8150" w:type="dxa"/>
            <w:vAlign w:val="center"/>
          </w:tcPr>
          <w:p w14:paraId="3174EF4E">
            <w:pPr>
              <w:spacing w:line="360" w:lineRule="auto"/>
              <w:rPr>
                <w:rFonts w:ascii="宋体" w:hAnsi="宋体" w:cs="宋体"/>
                <w:sz w:val="24"/>
              </w:rPr>
            </w:pPr>
          </w:p>
        </w:tc>
      </w:tr>
      <w:tr w14:paraId="28C5D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1DBEAE9">
            <w:pPr>
              <w:spacing w:line="360" w:lineRule="auto"/>
              <w:rPr>
                <w:rFonts w:ascii="宋体" w:hAnsi="宋体" w:cs="宋体"/>
                <w:sz w:val="24"/>
              </w:rPr>
            </w:pPr>
            <w:r>
              <w:rPr>
                <w:rFonts w:hint="eastAsia" w:ascii="宋体" w:hAnsi="宋体" w:cs="宋体"/>
                <w:sz w:val="24"/>
              </w:rPr>
              <w:t>2.3.2</w:t>
            </w:r>
          </w:p>
        </w:tc>
        <w:tc>
          <w:tcPr>
            <w:tcW w:w="8150" w:type="dxa"/>
            <w:vAlign w:val="center"/>
          </w:tcPr>
          <w:p w14:paraId="26820268">
            <w:pPr>
              <w:spacing w:line="360" w:lineRule="auto"/>
              <w:ind w:left="-420" w:leftChars="-200" w:right="-420" w:rightChars="-200" w:firstLine="480" w:firstLineChars="200"/>
              <w:rPr>
                <w:rFonts w:ascii="宋体" w:hAnsi="宋体" w:cs="宋体"/>
                <w:sz w:val="24"/>
              </w:rPr>
            </w:pPr>
          </w:p>
        </w:tc>
      </w:tr>
      <w:tr w14:paraId="44730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ABD5ED0">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8150" w:type="dxa"/>
            <w:vAlign w:val="center"/>
          </w:tcPr>
          <w:p w14:paraId="43434757">
            <w:pPr>
              <w:spacing w:line="360" w:lineRule="auto"/>
              <w:ind w:left="-420" w:leftChars="-200" w:right="-420" w:rightChars="-200" w:firstLine="480" w:firstLineChars="200"/>
              <w:rPr>
                <w:rFonts w:ascii="宋体" w:hAnsi="宋体" w:cs="宋体"/>
                <w:sz w:val="24"/>
              </w:rPr>
            </w:pPr>
          </w:p>
        </w:tc>
      </w:tr>
      <w:tr w14:paraId="4BBBE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7FD4196">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8150" w:type="dxa"/>
            <w:vAlign w:val="center"/>
          </w:tcPr>
          <w:p w14:paraId="1601FE61">
            <w:pPr>
              <w:spacing w:line="360" w:lineRule="auto"/>
              <w:rPr>
                <w:rFonts w:ascii="宋体" w:hAnsi="宋体" w:cs="宋体"/>
                <w:sz w:val="24"/>
              </w:rPr>
            </w:pPr>
          </w:p>
        </w:tc>
      </w:tr>
      <w:tr w14:paraId="4DB47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tcPr>
          <w:p w14:paraId="3D9F09E8">
            <w:pPr>
              <w:spacing w:line="360" w:lineRule="auto"/>
              <w:rPr>
                <w:rFonts w:ascii="宋体" w:hAnsi="宋体" w:cs="宋体"/>
                <w:sz w:val="24"/>
              </w:rPr>
            </w:pPr>
            <w:r>
              <w:rPr>
                <w:rFonts w:hint="eastAsia" w:ascii="宋体" w:hAnsi="宋体" w:cs="宋体"/>
                <w:sz w:val="24"/>
              </w:rPr>
              <w:t>2.</w:t>
            </w:r>
            <w:r>
              <w:rPr>
                <w:rFonts w:ascii="宋体" w:hAnsi="宋体" w:cs="宋体"/>
                <w:sz w:val="24"/>
              </w:rPr>
              <w:t>11.4</w:t>
            </w:r>
          </w:p>
        </w:tc>
        <w:tc>
          <w:tcPr>
            <w:tcW w:w="8150" w:type="dxa"/>
          </w:tcPr>
          <w:p w14:paraId="225075E0">
            <w:pPr>
              <w:spacing w:line="360" w:lineRule="auto"/>
              <w:rPr>
                <w:rFonts w:ascii="宋体" w:hAnsi="宋体" w:cs="宋体"/>
                <w:sz w:val="24"/>
              </w:rPr>
            </w:pPr>
          </w:p>
        </w:tc>
      </w:tr>
      <w:tr w14:paraId="7127D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B4F18E7">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8150" w:type="dxa"/>
            <w:vAlign w:val="center"/>
          </w:tcPr>
          <w:p w14:paraId="69CF7E33">
            <w:pPr>
              <w:spacing w:line="360" w:lineRule="auto"/>
              <w:rPr>
                <w:rFonts w:ascii="宋体" w:hAnsi="宋体" w:cs="宋体"/>
                <w:sz w:val="24"/>
              </w:rPr>
            </w:pPr>
          </w:p>
        </w:tc>
      </w:tr>
      <w:tr w14:paraId="16A5D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8316F2E">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8150" w:type="dxa"/>
            <w:vAlign w:val="center"/>
          </w:tcPr>
          <w:p w14:paraId="23FEA659">
            <w:pPr>
              <w:spacing w:line="360" w:lineRule="auto"/>
              <w:rPr>
                <w:rFonts w:ascii="宋体" w:hAnsi="宋体" w:cs="宋体"/>
                <w:sz w:val="24"/>
              </w:rPr>
            </w:pPr>
          </w:p>
        </w:tc>
      </w:tr>
      <w:tr w14:paraId="1E5D0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6" w:type="dxa"/>
            <w:tcBorders>
              <w:left w:val="single" w:color="auto" w:sz="4" w:space="0"/>
            </w:tcBorders>
          </w:tcPr>
          <w:p w14:paraId="1BF907FF">
            <w:pPr>
              <w:spacing w:line="360" w:lineRule="auto"/>
              <w:rPr>
                <w:rFonts w:ascii="宋体" w:hAnsi="宋体" w:cs="宋体"/>
                <w:sz w:val="24"/>
              </w:rPr>
            </w:pPr>
            <w:r>
              <w:rPr>
                <w:rFonts w:hint="eastAsia" w:ascii="宋体" w:hAnsi="宋体" w:cs="宋体"/>
                <w:sz w:val="24"/>
              </w:rPr>
              <w:t>2.19</w:t>
            </w:r>
          </w:p>
        </w:tc>
        <w:tc>
          <w:tcPr>
            <w:tcW w:w="8150" w:type="dxa"/>
          </w:tcPr>
          <w:p w14:paraId="1ED2F591">
            <w:pPr>
              <w:spacing w:line="360" w:lineRule="auto"/>
              <w:rPr>
                <w:rFonts w:ascii="宋体" w:hAnsi="宋体" w:cs="宋体"/>
                <w:sz w:val="24"/>
              </w:rPr>
            </w:pPr>
          </w:p>
        </w:tc>
      </w:tr>
    </w:tbl>
    <w:p w14:paraId="644B8F87">
      <w:pPr>
        <w:pStyle w:val="82"/>
      </w:pPr>
    </w:p>
    <w:p w14:paraId="000E9212">
      <w:pPr>
        <w:pStyle w:val="82"/>
      </w:pPr>
    </w:p>
    <w:p w14:paraId="02078482">
      <w:pPr>
        <w:widowControl/>
        <w:adjustRightInd/>
        <w:jc w:val="center"/>
        <w:outlineLvl w:val="0"/>
        <w:rPr>
          <w:rFonts w:ascii="宋体" w:hAnsi="宋体" w:cs="宋体"/>
          <w:b/>
          <w:sz w:val="36"/>
          <w:szCs w:val="20"/>
        </w:rPr>
      </w:pPr>
      <w:bookmarkStart w:id="506" w:name="_Toc176368907"/>
      <w:r>
        <w:rPr>
          <w:rFonts w:hint="eastAsia" w:ascii="宋体" w:hAnsi="宋体" w:cs="宋体"/>
          <w:b/>
          <w:sz w:val="36"/>
          <w:szCs w:val="20"/>
        </w:rPr>
        <w:t>第六部分</w:t>
      </w:r>
      <w:bookmarkEnd w:id="389"/>
      <w:bookmarkEnd w:id="390"/>
      <w:r>
        <w:rPr>
          <w:rFonts w:hint="eastAsia" w:ascii="宋体" w:hAnsi="宋体" w:cs="宋体"/>
          <w:b/>
          <w:sz w:val="36"/>
          <w:szCs w:val="20"/>
        </w:rPr>
        <w:t>应提交的有关格式范例</w:t>
      </w:r>
      <w:bookmarkEnd w:id="506"/>
    </w:p>
    <w:p w14:paraId="4AA454A0">
      <w:pPr>
        <w:spacing w:line="360" w:lineRule="auto"/>
        <w:jc w:val="center"/>
        <w:rPr>
          <w:rFonts w:ascii="宋体" w:hAnsi="宋体" w:cs="宋体"/>
          <w:b/>
          <w:kern w:val="0"/>
          <w:sz w:val="36"/>
          <w:szCs w:val="36"/>
        </w:rPr>
      </w:pPr>
    </w:p>
    <w:p w14:paraId="0E80FD5A">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59CB9B15">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04ED7E61">
      <w:pPr>
        <w:spacing w:line="360" w:lineRule="auto"/>
        <w:jc w:val="center"/>
        <w:rPr>
          <w:rFonts w:ascii="宋体" w:hAnsi="宋体" w:cs="宋体"/>
          <w:b/>
          <w:kern w:val="0"/>
          <w:sz w:val="36"/>
          <w:szCs w:val="36"/>
        </w:rPr>
      </w:pPr>
    </w:p>
    <w:p w14:paraId="07A26B08">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65224CCE">
      <w:pPr>
        <w:snapToGrid w:val="0"/>
        <w:spacing w:line="360" w:lineRule="auto"/>
        <w:rPr>
          <w:rFonts w:ascii="宋体" w:hAnsi="宋体" w:cs="宋体"/>
          <w:sz w:val="24"/>
        </w:rPr>
      </w:pPr>
      <w:r>
        <w:rPr>
          <w:rFonts w:hint="eastAsia" w:ascii="宋体" w:hAnsi="宋体" w:cs="宋体"/>
          <w:sz w:val="24"/>
        </w:rPr>
        <w:t>（2）落实政府采购政策需满足的资格要求（如有）……………………（页码）</w:t>
      </w:r>
    </w:p>
    <w:p w14:paraId="1407739E">
      <w:pPr>
        <w:snapToGrid w:val="0"/>
        <w:spacing w:line="360" w:lineRule="auto"/>
        <w:rPr>
          <w:rFonts w:ascii="宋体" w:hAnsi="宋体" w:cs="宋体"/>
          <w:sz w:val="24"/>
        </w:rPr>
      </w:pPr>
      <w:r>
        <w:rPr>
          <w:rFonts w:hint="eastAsia" w:ascii="宋体" w:hAnsi="宋体" w:cs="宋体"/>
          <w:sz w:val="24"/>
        </w:rPr>
        <w:t>（3）本项目的特定资格要求（如有)……………………………………（页码）</w:t>
      </w:r>
    </w:p>
    <w:p w14:paraId="5718E47B">
      <w:pPr>
        <w:pStyle w:val="82"/>
        <w:ind w:firstLine="0"/>
      </w:pPr>
    </w:p>
    <w:p w14:paraId="4434A812">
      <w:pPr>
        <w:pStyle w:val="82"/>
        <w:ind w:firstLine="0"/>
      </w:pPr>
    </w:p>
    <w:p w14:paraId="127DD2F4">
      <w:pPr>
        <w:pStyle w:val="82"/>
        <w:ind w:firstLine="0"/>
      </w:pPr>
    </w:p>
    <w:p w14:paraId="7E72744A">
      <w:pPr>
        <w:pStyle w:val="82"/>
        <w:ind w:firstLine="0"/>
      </w:pPr>
    </w:p>
    <w:p w14:paraId="38DD681E">
      <w:pPr>
        <w:pStyle w:val="82"/>
        <w:ind w:firstLine="0"/>
      </w:pPr>
    </w:p>
    <w:p w14:paraId="2B81D76D">
      <w:pPr>
        <w:pStyle w:val="82"/>
        <w:ind w:firstLine="0"/>
      </w:pPr>
    </w:p>
    <w:p w14:paraId="18401512">
      <w:pPr>
        <w:pStyle w:val="82"/>
        <w:ind w:firstLine="0"/>
      </w:pPr>
    </w:p>
    <w:p w14:paraId="4DF4815A">
      <w:pPr>
        <w:pStyle w:val="82"/>
        <w:ind w:firstLine="0"/>
      </w:pPr>
    </w:p>
    <w:p w14:paraId="059B03A9">
      <w:pPr>
        <w:pStyle w:val="82"/>
        <w:ind w:firstLine="0"/>
      </w:pPr>
    </w:p>
    <w:p w14:paraId="3D92F33F">
      <w:pPr>
        <w:pStyle w:val="82"/>
        <w:ind w:firstLine="0"/>
      </w:pPr>
    </w:p>
    <w:p w14:paraId="1EA0D2A5">
      <w:pPr>
        <w:pStyle w:val="82"/>
        <w:ind w:firstLine="0"/>
      </w:pPr>
    </w:p>
    <w:p w14:paraId="75AE413E">
      <w:pPr>
        <w:pStyle w:val="82"/>
        <w:ind w:firstLine="0"/>
      </w:pPr>
    </w:p>
    <w:p w14:paraId="4785E5E3">
      <w:pPr>
        <w:pStyle w:val="82"/>
        <w:ind w:firstLine="0"/>
      </w:pPr>
    </w:p>
    <w:p w14:paraId="0C55F77A">
      <w:pPr>
        <w:pStyle w:val="82"/>
        <w:ind w:firstLine="0"/>
      </w:pPr>
    </w:p>
    <w:p w14:paraId="789CDBD7">
      <w:pPr>
        <w:pStyle w:val="82"/>
        <w:ind w:firstLine="0"/>
      </w:pPr>
    </w:p>
    <w:p w14:paraId="5A028FD3">
      <w:pPr>
        <w:pStyle w:val="82"/>
        <w:ind w:firstLine="0"/>
      </w:pPr>
    </w:p>
    <w:p w14:paraId="5DC40612">
      <w:pPr>
        <w:pStyle w:val="82"/>
        <w:ind w:firstLine="0"/>
      </w:pPr>
    </w:p>
    <w:p w14:paraId="32AFE140">
      <w:pPr>
        <w:pStyle w:val="82"/>
        <w:ind w:firstLine="0"/>
      </w:pPr>
    </w:p>
    <w:p w14:paraId="2D211CBB">
      <w:pPr>
        <w:pStyle w:val="82"/>
        <w:ind w:firstLine="0"/>
      </w:pPr>
    </w:p>
    <w:p w14:paraId="16BEC36B">
      <w:pPr>
        <w:pStyle w:val="82"/>
        <w:ind w:firstLine="0"/>
      </w:pPr>
    </w:p>
    <w:p w14:paraId="541E2645">
      <w:pPr>
        <w:rPr>
          <w:b/>
          <w:kern w:val="0"/>
          <w:sz w:val="32"/>
          <w:szCs w:val="32"/>
        </w:rPr>
      </w:pPr>
      <w:r>
        <w:rPr>
          <w:rFonts w:hint="eastAsia"/>
          <w:b/>
          <w:kern w:val="0"/>
          <w:sz w:val="32"/>
          <w:szCs w:val="32"/>
        </w:rPr>
        <w:t xml:space="preserve">  一、 符合参加政府采购活动应当具备的一般条件的承诺函</w:t>
      </w:r>
    </w:p>
    <w:p w14:paraId="1860DB21">
      <w:pPr>
        <w:snapToGrid w:val="0"/>
        <w:spacing w:line="360" w:lineRule="auto"/>
        <w:ind w:right="480"/>
        <w:jc w:val="center"/>
        <w:rPr>
          <w:rFonts w:ascii="宋体" w:hAnsi="宋体" w:cs="宋体"/>
          <w:sz w:val="24"/>
        </w:rPr>
      </w:pPr>
    </w:p>
    <w:p w14:paraId="7E942154">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14:paraId="41BA7BA1">
      <w:pPr>
        <w:snapToGrid w:val="0"/>
        <w:spacing w:line="360" w:lineRule="auto"/>
        <w:rPr>
          <w:rFonts w:ascii="宋体" w:hAnsi="宋体" w:cs="宋体"/>
          <w:sz w:val="24"/>
        </w:rPr>
      </w:pPr>
    </w:p>
    <w:p w14:paraId="35AE373E">
      <w:pPr>
        <w:snapToGrid w:val="0"/>
        <w:spacing w:line="360" w:lineRule="auto"/>
        <w:ind w:right="480"/>
        <w:rPr>
          <w:rFonts w:ascii="宋体" w:hAnsi="宋体" w:cs="宋体"/>
          <w:sz w:val="24"/>
        </w:rPr>
      </w:pPr>
      <w:r>
        <w:rPr>
          <w:rFonts w:hint="eastAsia" w:ascii="宋体" w:hAnsi="宋体" w:cs="宋体"/>
          <w:sz w:val="24"/>
        </w:rPr>
        <w:t>（采购人）、（采购代理机构） ：</w:t>
      </w:r>
    </w:p>
    <w:p w14:paraId="26A8B4FB">
      <w:pPr>
        <w:snapToGrid w:val="0"/>
        <w:spacing w:line="360" w:lineRule="auto"/>
        <w:ind w:right="480"/>
        <w:rPr>
          <w:rFonts w:ascii="宋体" w:hAnsi="宋体" w:cs="宋体"/>
          <w:sz w:val="24"/>
        </w:rPr>
      </w:pPr>
      <w:r>
        <w:rPr>
          <w:rFonts w:hint="eastAsia" w:ascii="宋体" w:hAnsi="宋体" w:cs="宋体"/>
          <w:sz w:val="24"/>
        </w:rPr>
        <w:t>供应商名称：</w:t>
      </w:r>
    </w:p>
    <w:p w14:paraId="44603470">
      <w:pPr>
        <w:snapToGrid w:val="0"/>
        <w:spacing w:line="360" w:lineRule="auto"/>
        <w:ind w:right="480"/>
        <w:rPr>
          <w:rFonts w:ascii="宋体" w:hAnsi="宋体" w:cs="宋体"/>
          <w:sz w:val="24"/>
        </w:rPr>
      </w:pPr>
      <w:r>
        <w:rPr>
          <w:rFonts w:hint="eastAsia" w:ascii="宋体" w:hAnsi="宋体" w:cs="宋体"/>
          <w:sz w:val="24"/>
        </w:rPr>
        <w:t>统一社会信用代码：</w:t>
      </w:r>
    </w:p>
    <w:p w14:paraId="4577D43A">
      <w:pPr>
        <w:snapToGrid w:val="0"/>
        <w:spacing w:line="360" w:lineRule="auto"/>
        <w:ind w:right="480"/>
        <w:rPr>
          <w:rFonts w:ascii="宋体" w:hAnsi="宋体" w:cs="宋体"/>
          <w:sz w:val="24"/>
        </w:rPr>
      </w:pPr>
      <w:r>
        <w:rPr>
          <w:rFonts w:hint="eastAsia" w:ascii="宋体" w:hAnsi="宋体" w:cs="宋体"/>
          <w:sz w:val="24"/>
        </w:rPr>
        <w:t>供应商地址：</w:t>
      </w:r>
    </w:p>
    <w:p w14:paraId="04F12B26">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10510B2">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532158E5">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384F8668">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3270DCEB">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7A720E21">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3B2D0E2">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6D8A15A5">
      <w:pPr>
        <w:snapToGrid w:val="0"/>
        <w:spacing w:line="360" w:lineRule="auto"/>
        <w:ind w:right="480"/>
        <w:rPr>
          <w:rFonts w:ascii="宋体" w:hAnsi="宋体" w:cs="宋体"/>
          <w:sz w:val="24"/>
        </w:rPr>
      </w:pPr>
    </w:p>
    <w:p w14:paraId="3FC5A29A">
      <w:pPr>
        <w:spacing w:line="360" w:lineRule="auto"/>
        <w:ind w:firstLine="3600" w:firstLineChars="1500"/>
        <w:rPr>
          <w:rFonts w:ascii="宋体" w:hAnsi="宋体" w:cs="宋体"/>
          <w:sz w:val="24"/>
        </w:rPr>
      </w:pPr>
      <w:r>
        <w:rPr>
          <w:rFonts w:hint="eastAsia" w:ascii="宋体" w:hAnsi="宋体" w:cs="宋体"/>
          <w:sz w:val="24"/>
        </w:rPr>
        <w:t>投标人名称（公章）：</w:t>
      </w:r>
    </w:p>
    <w:p w14:paraId="3481A4E9">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00DE1E1">
      <w:pPr>
        <w:spacing w:line="360" w:lineRule="auto"/>
        <w:jc w:val="center"/>
        <w:rPr>
          <w:rFonts w:ascii="宋体" w:hAnsi="宋体" w:cs="宋体"/>
          <w:sz w:val="24"/>
        </w:rPr>
      </w:pPr>
      <w:r>
        <w:rPr>
          <w:rFonts w:hint="eastAsia" w:ascii="宋体" w:hAnsi="宋体" w:cs="宋体"/>
          <w:sz w:val="24"/>
        </w:rPr>
        <w:t xml:space="preserve">     日期：  年   月   日</w:t>
      </w:r>
    </w:p>
    <w:p w14:paraId="4BC6513A"/>
    <w:p w14:paraId="53284B3F"/>
    <w:p w14:paraId="78BA01F7"/>
    <w:p w14:paraId="22E567C6"/>
    <w:p w14:paraId="72B338C8"/>
    <w:p w14:paraId="53D8E0DD"/>
    <w:p w14:paraId="4D77E54C">
      <w:pPr>
        <w:pStyle w:val="82"/>
      </w:pPr>
    </w:p>
    <w:p w14:paraId="4205E596">
      <w:pPr>
        <w:pStyle w:val="82"/>
      </w:pPr>
    </w:p>
    <w:p w14:paraId="0BE66376">
      <w:pPr>
        <w:pStyle w:val="82"/>
      </w:pPr>
    </w:p>
    <w:p w14:paraId="4E260559">
      <w:pPr>
        <w:pStyle w:val="82"/>
      </w:pPr>
    </w:p>
    <w:p w14:paraId="3A5E6AE5">
      <w:pPr>
        <w:pStyle w:val="82"/>
      </w:pPr>
    </w:p>
    <w:p w14:paraId="76C2F5AD"/>
    <w:p w14:paraId="4EB99689">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二、落实政府采购政策需满足的资格要求（如有)</w:t>
      </w:r>
    </w:p>
    <w:p w14:paraId="08A6EB1F">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0D09E8D4">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4EA1E1A9">
      <w:pPr>
        <w:widowControl/>
        <w:spacing w:line="360" w:lineRule="auto"/>
        <w:ind w:firstLine="480"/>
        <w:jc w:val="left"/>
        <w:rPr>
          <w:rFonts w:ascii="宋体" w:hAnsi="宋体" w:cs="宋体"/>
          <w:sz w:val="24"/>
        </w:rPr>
      </w:pPr>
    </w:p>
    <w:p w14:paraId="72457FFC">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3DE3026E">
      <w:pPr>
        <w:snapToGrid w:val="0"/>
        <w:spacing w:before="50" w:after="50" w:line="360" w:lineRule="auto"/>
        <w:jc w:val="center"/>
        <w:rPr>
          <w:rFonts w:ascii="宋体" w:hAnsi="宋体" w:cs="宋体"/>
          <w:sz w:val="24"/>
        </w:rPr>
      </w:pPr>
    </w:p>
    <w:p w14:paraId="231D84CC">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5C031FD2">
      <w:pPr>
        <w:widowControl/>
        <w:spacing w:line="360" w:lineRule="auto"/>
        <w:ind w:left="150"/>
        <w:jc w:val="center"/>
        <w:rPr>
          <w:rFonts w:ascii="宋体" w:hAnsi="宋体" w:cs="宋体"/>
          <w:b/>
          <w:kern w:val="0"/>
          <w:sz w:val="32"/>
          <w:szCs w:val="32"/>
        </w:rPr>
      </w:pPr>
    </w:p>
    <w:p w14:paraId="6CA824A7">
      <w:pPr>
        <w:pStyle w:val="82"/>
      </w:pPr>
    </w:p>
    <w:p w14:paraId="7C52D7EC">
      <w:pPr>
        <w:pStyle w:val="82"/>
      </w:pPr>
    </w:p>
    <w:p w14:paraId="1868B2A5">
      <w:pPr>
        <w:pStyle w:val="82"/>
      </w:pPr>
    </w:p>
    <w:p w14:paraId="751B60D2">
      <w:pPr>
        <w:pStyle w:val="82"/>
      </w:pPr>
    </w:p>
    <w:p w14:paraId="476E516D">
      <w:pPr>
        <w:pStyle w:val="82"/>
      </w:pPr>
    </w:p>
    <w:p w14:paraId="1E88A2BC">
      <w:pPr>
        <w:pStyle w:val="82"/>
      </w:pPr>
    </w:p>
    <w:p w14:paraId="4A46ECDA">
      <w:pPr>
        <w:pStyle w:val="82"/>
      </w:pPr>
    </w:p>
    <w:p w14:paraId="42ABCB11">
      <w:pPr>
        <w:pStyle w:val="82"/>
      </w:pPr>
    </w:p>
    <w:p w14:paraId="73858896">
      <w:pPr>
        <w:pStyle w:val="82"/>
      </w:pPr>
    </w:p>
    <w:p w14:paraId="15A7AD93">
      <w:pPr>
        <w:pStyle w:val="82"/>
      </w:pPr>
    </w:p>
    <w:p w14:paraId="34AF95B7">
      <w:pPr>
        <w:pStyle w:val="82"/>
      </w:pPr>
    </w:p>
    <w:p w14:paraId="1414DFE6">
      <w:pPr>
        <w:pStyle w:val="82"/>
      </w:pPr>
    </w:p>
    <w:p w14:paraId="5DDB60DD">
      <w:pPr>
        <w:pStyle w:val="82"/>
      </w:pPr>
    </w:p>
    <w:p w14:paraId="52F3BBAF">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三、本项目的特定资格要求（如有)</w:t>
      </w:r>
    </w:p>
    <w:p w14:paraId="38AB29C5">
      <w:pPr>
        <w:snapToGrid w:val="0"/>
        <w:spacing w:line="360" w:lineRule="auto"/>
        <w:ind w:left="420" w:leftChars="200" w:firstLine="480" w:firstLineChars="200"/>
        <w:rPr>
          <w:rFonts w:ascii="宋体" w:hAnsi="宋体" w:cs="宋体"/>
          <w:sz w:val="24"/>
        </w:rPr>
      </w:pPr>
      <w:r>
        <w:rPr>
          <w:rFonts w:hint="eastAsia" w:ascii="宋体" w:hAnsi="宋体" w:cs="宋体"/>
          <w:sz w:val="24"/>
        </w:rPr>
        <w:t>（根据招标公告本项目的特定资格要求提供相应的材料；未要求的，无需提供）</w:t>
      </w:r>
    </w:p>
    <w:p w14:paraId="2C93DFB4">
      <w:pPr>
        <w:pStyle w:val="82"/>
      </w:pPr>
    </w:p>
    <w:p w14:paraId="211AA87B">
      <w:pPr>
        <w:pStyle w:val="82"/>
      </w:pPr>
    </w:p>
    <w:p w14:paraId="77AAB3A7">
      <w:pPr>
        <w:pStyle w:val="82"/>
      </w:pPr>
    </w:p>
    <w:p w14:paraId="4431FAD1">
      <w:pPr>
        <w:pStyle w:val="82"/>
      </w:pPr>
    </w:p>
    <w:p w14:paraId="38548EA8">
      <w:pPr>
        <w:pStyle w:val="82"/>
      </w:pPr>
    </w:p>
    <w:p w14:paraId="40B58922">
      <w:pPr>
        <w:pStyle w:val="82"/>
      </w:pPr>
    </w:p>
    <w:p w14:paraId="4DF2C800">
      <w:pPr>
        <w:pStyle w:val="82"/>
      </w:pPr>
    </w:p>
    <w:p w14:paraId="77323706">
      <w:pPr>
        <w:pStyle w:val="82"/>
      </w:pPr>
    </w:p>
    <w:p w14:paraId="2C33A624">
      <w:pPr>
        <w:pStyle w:val="82"/>
      </w:pPr>
    </w:p>
    <w:p w14:paraId="18404B50">
      <w:pPr>
        <w:pStyle w:val="82"/>
      </w:pPr>
    </w:p>
    <w:p w14:paraId="11FA3279">
      <w:pPr>
        <w:pStyle w:val="82"/>
      </w:pPr>
    </w:p>
    <w:p w14:paraId="6EC5695D">
      <w:pPr>
        <w:pStyle w:val="82"/>
      </w:pPr>
    </w:p>
    <w:p w14:paraId="3316C08B">
      <w:pPr>
        <w:pStyle w:val="82"/>
      </w:pPr>
    </w:p>
    <w:p w14:paraId="149BB44F">
      <w:pPr>
        <w:pStyle w:val="82"/>
      </w:pPr>
    </w:p>
    <w:p w14:paraId="49C333EF">
      <w:pPr>
        <w:pStyle w:val="82"/>
      </w:pPr>
    </w:p>
    <w:p w14:paraId="1CBEE9D0">
      <w:pPr>
        <w:pStyle w:val="82"/>
      </w:pPr>
    </w:p>
    <w:p w14:paraId="0EE141BA">
      <w:pPr>
        <w:pStyle w:val="82"/>
      </w:pPr>
    </w:p>
    <w:p w14:paraId="08C1CA27">
      <w:pPr>
        <w:pStyle w:val="82"/>
      </w:pPr>
    </w:p>
    <w:p w14:paraId="54A20AB5">
      <w:pPr>
        <w:pStyle w:val="82"/>
      </w:pPr>
    </w:p>
    <w:p w14:paraId="3B45F589">
      <w:pPr>
        <w:pStyle w:val="82"/>
      </w:pPr>
    </w:p>
    <w:p w14:paraId="7ADF920C">
      <w:pPr>
        <w:pStyle w:val="82"/>
      </w:pPr>
    </w:p>
    <w:p w14:paraId="2DE32EBB">
      <w:pPr>
        <w:pStyle w:val="82"/>
      </w:pPr>
    </w:p>
    <w:p w14:paraId="12DBB096">
      <w:pPr>
        <w:pStyle w:val="82"/>
      </w:pPr>
    </w:p>
    <w:p w14:paraId="29103CCC">
      <w:pPr>
        <w:pStyle w:val="82"/>
      </w:pPr>
    </w:p>
    <w:p w14:paraId="2FA40F6D">
      <w:pPr>
        <w:pStyle w:val="82"/>
      </w:pPr>
    </w:p>
    <w:p w14:paraId="3B53C0AF">
      <w:pPr>
        <w:pStyle w:val="82"/>
      </w:pPr>
    </w:p>
    <w:p w14:paraId="6B94062E">
      <w:pPr>
        <w:pStyle w:val="82"/>
      </w:pPr>
    </w:p>
    <w:p w14:paraId="05D668B7">
      <w:pPr>
        <w:pStyle w:val="82"/>
      </w:pPr>
    </w:p>
    <w:p w14:paraId="70CDD564">
      <w:pPr>
        <w:spacing w:line="360" w:lineRule="auto"/>
        <w:ind w:right="420"/>
        <w:jc w:val="center"/>
        <w:rPr>
          <w:rFonts w:ascii="宋体" w:hAnsi="宋体" w:cs="宋体"/>
          <w:b/>
          <w:kern w:val="0"/>
          <w:sz w:val="36"/>
          <w:szCs w:val="36"/>
        </w:rPr>
      </w:pPr>
      <w:r>
        <w:rPr>
          <w:rFonts w:hint="eastAsia" w:ascii="宋体" w:hAnsi="宋体" w:cs="宋体"/>
          <w:b/>
          <w:kern w:val="0"/>
          <w:sz w:val="36"/>
          <w:szCs w:val="36"/>
        </w:rPr>
        <w:t>商务技术文件部分</w:t>
      </w:r>
    </w:p>
    <w:p w14:paraId="1B74C913">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154E4071">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7BD74C8B">
      <w:pPr>
        <w:snapToGrid w:val="0"/>
        <w:spacing w:line="360" w:lineRule="auto"/>
        <w:ind w:left="479" w:leftChars="228"/>
        <w:rPr>
          <w:rFonts w:ascii="宋体" w:hAnsi="宋体" w:cs="宋体"/>
          <w:sz w:val="24"/>
        </w:rPr>
      </w:pPr>
      <w:r>
        <w:rPr>
          <w:rFonts w:hint="eastAsia" w:ascii="宋体" w:hAnsi="宋体" w:cs="宋体"/>
          <w:sz w:val="24"/>
        </w:rPr>
        <w:t>（3）供应商直接控股、管理关系信息情况说明</w:t>
      </w:r>
      <w:r>
        <w:rPr>
          <w:rFonts w:hint="eastAsia" w:ascii="宋体" w:hAnsi="宋体" w:cs="宋体"/>
        </w:rPr>
        <w:t>……………………………………（页码）</w:t>
      </w:r>
    </w:p>
    <w:p w14:paraId="3D9B478D">
      <w:pPr>
        <w:snapToGrid w:val="0"/>
        <w:spacing w:line="360" w:lineRule="auto"/>
        <w:ind w:firstLine="480" w:firstLineChars="200"/>
        <w:rPr>
          <w:rFonts w:ascii="宋体" w:hAnsi="宋体" w:cs="宋体"/>
        </w:rPr>
      </w:pPr>
      <w:r>
        <w:rPr>
          <w:rFonts w:hint="eastAsia" w:ascii="宋体" w:hAnsi="宋体" w:cs="宋体"/>
          <w:sz w:val="24"/>
        </w:rPr>
        <w:t>（4）符合性审查资料</w:t>
      </w:r>
      <w:r>
        <w:rPr>
          <w:rFonts w:hint="eastAsia" w:ascii="宋体" w:hAnsi="宋体" w:cs="宋体"/>
        </w:rPr>
        <w:t>………………………………………………………………………（页码）</w:t>
      </w:r>
    </w:p>
    <w:p w14:paraId="41FA9AFA">
      <w:pPr>
        <w:snapToGrid w:val="0"/>
        <w:spacing w:line="360" w:lineRule="auto"/>
        <w:ind w:left="479" w:leftChars="228"/>
        <w:rPr>
          <w:rFonts w:ascii="宋体" w:hAnsi="宋体" w:cs="宋体"/>
        </w:rPr>
      </w:pPr>
      <w:r>
        <w:rPr>
          <w:rFonts w:hint="eastAsia" w:ascii="宋体" w:hAnsi="宋体" w:cs="宋体"/>
          <w:sz w:val="24"/>
        </w:rPr>
        <w:t>（5）评标标准相应的商务技术资料</w:t>
      </w:r>
      <w:r>
        <w:rPr>
          <w:rFonts w:hint="eastAsia" w:ascii="宋体" w:hAnsi="宋体" w:cs="宋体"/>
        </w:rPr>
        <w:t>……………………………………………………（页码）</w:t>
      </w:r>
      <w:r>
        <w:rPr>
          <w:rFonts w:hint="eastAsia" w:ascii="宋体" w:hAnsi="宋体" w:cs="宋体"/>
          <w:sz w:val="24"/>
        </w:rPr>
        <w:t>（6）投标标的清单</w:t>
      </w:r>
      <w:r>
        <w:rPr>
          <w:rFonts w:hint="eastAsia" w:ascii="宋体" w:hAnsi="宋体" w:cs="宋体"/>
        </w:rPr>
        <w:t>…………………………………………………………………………（页码）</w:t>
      </w:r>
      <w:r>
        <w:rPr>
          <w:rFonts w:hint="eastAsia" w:ascii="宋体" w:hAnsi="宋体" w:cs="宋体"/>
          <w:sz w:val="24"/>
        </w:rPr>
        <w:t>（7）商务技术偏离表</w:t>
      </w:r>
      <w:r>
        <w:rPr>
          <w:rFonts w:hint="eastAsia" w:ascii="宋体" w:hAnsi="宋体" w:cs="宋体"/>
        </w:rPr>
        <w:t>………………………………………………………………………（页码）</w:t>
      </w:r>
    </w:p>
    <w:p w14:paraId="2EFCF5EA">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5678456F">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02290D6C">
      <w:pPr>
        <w:snapToGrid w:val="0"/>
        <w:spacing w:line="360" w:lineRule="auto"/>
        <w:jc w:val="center"/>
        <w:rPr>
          <w:rFonts w:ascii="宋体" w:hAnsi="宋体" w:cs="宋体"/>
          <w:b/>
          <w:kern w:val="0"/>
          <w:sz w:val="32"/>
          <w:szCs w:val="32"/>
        </w:rPr>
      </w:pPr>
    </w:p>
    <w:p w14:paraId="7492862F">
      <w:pPr>
        <w:snapToGrid w:val="0"/>
        <w:spacing w:line="360" w:lineRule="auto"/>
        <w:jc w:val="center"/>
        <w:rPr>
          <w:rFonts w:ascii="宋体" w:hAnsi="宋体" w:cs="宋体"/>
          <w:b/>
          <w:kern w:val="0"/>
          <w:sz w:val="32"/>
          <w:szCs w:val="32"/>
          <w:lang w:val="zh-CN"/>
        </w:rPr>
      </w:pPr>
    </w:p>
    <w:p w14:paraId="43103160">
      <w:pPr>
        <w:snapToGrid w:val="0"/>
        <w:spacing w:line="360" w:lineRule="auto"/>
        <w:jc w:val="center"/>
        <w:rPr>
          <w:rFonts w:ascii="宋体" w:hAnsi="宋体" w:cs="宋体"/>
          <w:b/>
          <w:kern w:val="0"/>
          <w:sz w:val="32"/>
          <w:szCs w:val="32"/>
          <w:lang w:val="zh-CN"/>
        </w:rPr>
      </w:pPr>
    </w:p>
    <w:p w14:paraId="5B225C5B">
      <w:pPr>
        <w:snapToGrid w:val="0"/>
        <w:spacing w:line="360" w:lineRule="auto"/>
        <w:jc w:val="center"/>
        <w:rPr>
          <w:rFonts w:ascii="宋体" w:hAnsi="宋体" w:cs="宋体"/>
          <w:b/>
          <w:kern w:val="0"/>
          <w:sz w:val="32"/>
          <w:szCs w:val="32"/>
          <w:lang w:val="zh-CN"/>
        </w:rPr>
      </w:pPr>
    </w:p>
    <w:p w14:paraId="08DA0769">
      <w:pPr>
        <w:snapToGrid w:val="0"/>
        <w:spacing w:line="360" w:lineRule="auto"/>
        <w:jc w:val="center"/>
        <w:rPr>
          <w:rFonts w:ascii="宋体" w:hAnsi="宋体" w:cs="宋体"/>
          <w:b/>
          <w:kern w:val="0"/>
          <w:sz w:val="32"/>
          <w:szCs w:val="32"/>
          <w:lang w:val="zh-CN"/>
        </w:rPr>
      </w:pPr>
    </w:p>
    <w:p w14:paraId="2D07234E">
      <w:pPr>
        <w:snapToGrid w:val="0"/>
        <w:spacing w:line="360" w:lineRule="auto"/>
        <w:jc w:val="center"/>
        <w:rPr>
          <w:rFonts w:ascii="宋体" w:hAnsi="宋体" w:cs="宋体"/>
          <w:b/>
          <w:kern w:val="0"/>
          <w:sz w:val="32"/>
          <w:szCs w:val="32"/>
          <w:lang w:val="zh-CN"/>
        </w:rPr>
      </w:pPr>
    </w:p>
    <w:p w14:paraId="19650A34">
      <w:pPr>
        <w:snapToGrid w:val="0"/>
        <w:spacing w:line="360" w:lineRule="auto"/>
        <w:jc w:val="center"/>
        <w:rPr>
          <w:rFonts w:ascii="宋体" w:hAnsi="宋体" w:cs="宋体"/>
          <w:b/>
          <w:kern w:val="0"/>
          <w:sz w:val="32"/>
          <w:szCs w:val="32"/>
          <w:lang w:val="zh-CN"/>
        </w:rPr>
      </w:pPr>
    </w:p>
    <w:p w14:paraId="25CBC7F1">
      <w:pPr>
        <w:snapToGrid w:val="0"/>
        <w:spacing w:line="360" w:lineRule="auto"/>
        <w:jc w:val="center"/>
        <w:rPr>
          <w:rFonts w:ascii="宋体" w:hAnsi="宋体" w:cs="宋体"/>
          <w:b/>
          <w:kern w:val="0"/>
          <w:sz w:val="32"/>
          <w:szCs w:val="32"/>
          <w:lang w:val="zh-CN"/>
        </w:rPr>
      </w:pPr>
    </w:p>
    <w:p w14:paraId="0A367D8B">
      <w:pPr>
        <w:snapToGrid w:val="0"/>
        <w:spacing w:line="360" w:lineRule="auto"/>
        <w:jc w:val="center"/>
        <w:rPr>
          <w:rFonts w:ascii="宋体" w:hAnsi="宋体" w:cs="宋体"/>
          <w:b/>
          <w:kern w:val="0"/>
          <w:sz w:val="32"/>
          <w:szCs w:val="32"/>
          <w:lang w:val="zh-CN"/>
        </w:rPr>
      </w:pPr>
    </w:p>
    <w:p w14:paraId="61DA62E5">
      <w:pPr>
        <w:pStyle w:val="82"/>
        <w:rPr>
          <w:lang w:val="zh-CN"/>
        </w:rPr>
      </w:pPr>
    </w:p>
    <w:p w14:paraId="06C34B2C">
      <w:pPr>
        <w:pStyle w:val="82"/>
        <w:rPr>
          <w:lang w:val="zh-CN"/>
        </w:rPr>
      </w:pPr>
    </w:p>
    <w:p w14:paraId="62DBDBA5">
      <w:pPr>
        <w:pStyle w:val="82"/>
      </w:pPr>
    </w:p>
    <w:p w14:paraId="7F013918">
      <w:pPr>
        <w:pStyle w:val="82"/>
      </w:pPr>
    </w:p>
    <w:p w14:paraId="6AD172BC">
      <w:pPr>
        <w:pStyle w:val="82"/>
      </w:pPr>
    </w:p>
    <w:p w14:paraId="299C0CA7">
      <w:pPr>
        <w:snapToGrid w:val="0"/>
        <w:spacing w:line="360" w:lineRule="auto"/>
        <w:jc w:val="center"/>
        <w:rPr>
          <w:rFonts w:ascii="宋体" w:hAnsi="宋体" w:cs="宋体"/>
          <w:b/>
          <w:kern w:val="0"/>
          <w:sz w:val="32"/>
          <w:szCs w:val="32"/>
        </w:rPr>
      </w:pPr>
    </w:p>
    <w:p w14:paraId="65D7D3DB">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51EEDCF8">
      <w:pPr>
        <w:snapToGrid w:val="0"/>
        <w:spacing w:line="360" w:lineRule="auto"/>
        <w:rPr>
          <w:rFonts w:ascii="宋体" w:hAnsi="宋体" w:cs="宋体"/>
          <w:sz w:val="24"/>
        </w:rPr>
      </w:pPr>
      <w:r>
        <w:rPr>
          <w:rFonts w:hint="eastAsia" w:ascii="宋体" w:hAnsi="宋体" w:cs="宋体"/>
          <w:sz w:val="24"/>
        </w:rPr>
        <w:t>（采购人）、（采购代理机构）：</w:t>
      </w:r>
    </w:p>
    <w:p w14:paraId="2F3C0D14">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         ，项目编号：          ）招标的有关活动，并对此项目进行投标。为此：</w:t>
      </w:r>
    </w:p>
    <w:p w14:paraId="41FB2961">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1、我方承诺投标有效期从提交投标文件的截止之日起天（不少于60天）</w:t>
      </w:r>
      <w:r>
        <w:rPr>
          <w:rFonts w:hint="eastAsia" w:ascii="宋体" w:hAnsi="宋体" w:cs="宋体"/>
        </w:rPr>
        <w:t>，</w:t>
      </w:r>
      <w:r>
        <w:rPr>
          <w:rFonts w:hint="eastAsia" w:ascii="宋体" w:hAnsi="宋体" w:cs="宋体"/>
          <w:sz w:val="24"/>
        </w:rPr>
        <w:t>本投标文件在投标有效期满之前均具有约束力。</w:t>
      </w:r>
    </w:p>
    <w:p w14:paraId="1137BEBF">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5B626CA5">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6D15BADA">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0D1DF958">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2落实政府采购政策需满足的资格要求（如有）；</w:t>
      </w:r>
    </w:p>
    <w:p w14:paraId="1F7A6A34">
      <w:pPr>
        <w:snapToGrid w:val="0"/>
        <w:spacing w:line="360" w:lineRule="auto"/>
        <w:ind w:left="420" w:leftChars="200" w:firstLine="480" w:firstLineChars="200"/>
        <w:rPr>
          <w:rFonts w:ascii="宋体" w:hAnsi="宋体" w:cs="宋体"/>
          <w:sz w:val="24"/>
        </w:rPr>
      </w:pPr>
      <w:r>
        <w:rPr>
          <w:rFonts w:hint="eastAsia" w:ascii="宋体" w:hAnsi="宋体" w:cs="宋体"/>
          <w:sz w:val="24"/>
        </w:rPr>
        <w:t>2.1.3本项目的特定资格要求（如有)。</w:t>
      </w:r>
    </w:p>
    <w:p w14:paraId="68AC556F">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2商务技术</w:t>
      </w:r>
      <w:r>
        <w:rPr>
          <w:rFonts w:hint="eastAsia" w:ascii="宋体" w:hAnsi="宋体" w:cs="宋体"/>
          <w:sz w:val="24"/>
          <w:lang w:val="zh-CN"/>
        </w:rPr>
        <w:t>文件：</w:t>
      </w:r>
    </w:p>
    <w:p w14:paraId="65A9A304">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p>
    <w:p w14:paraId="423FF7AB">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6AADE90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供应商直接控股、管理关系信息情况说明；</w:t>
      </w:r>
    </w:p>
    <w:p w14:paraId="47F21226">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2FD2F8DD">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7BCB92B7">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4A89B6AD">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4F3F600F">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475FE1C8">
      <w:pPr>
        <w:pStyle w:val="82"/>
        <w:ind w:left="420" w:leftChars="200" w:firstLine="480" w:firstLineChars="200"/>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3FD4C868">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7446914F">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5805F612">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22990B04">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10E69CB5">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5D13988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73050D7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2276046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5BD9B725">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13207B66">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p>
    <w:p w14:paraId="2019FED8">
      <w:pPr>
        <w:spacing w:line="360" w:lineRule="auto"/>
        <w:ind w:firstLine="3600" w:firstLineChars="1500"/>
        <w:rPr>
          <w:rFonts w:ascii="宋体" w:hAnsi="宋体" w:cs="宋体"/>
          <w:sz w:val="24"/>
        </w:rPr>
      </w:pPr>
      <w:r>
        <w:rPr>
          <w:rFonts w:hint="eastAsia" w:ascii="宋体" w:hAnsi="宋体" w:cs="宋体"/>
          <w:sz w:val="24"/>
        </w:rPr>
        <w:t>投标人名称（公章）：</w:t>
      </w:r>
    </w:p>
    <w:p w14:paraId="1BD2B7E3">
      <w:pPr>
        <w:spacing w:line="360" w:lineRule="auto"/>
        <w:ind w:firstLine="3600" w:firstLineChars="1500"/>
        <w:rPr>
          <w:rFonts w:ascii="宋体" w:hAnsi="宋体" w:cs="宋体"/>
          <w:sz w:val="24"/>
        </w:rPr>
      </w:pPr>
      <w:r>
        <w:rPr>
          <w:rFonts w:hint="eastAsia" w:ascii="宋体" w:hAnsi="宋体" w:cs="宋体"/>
          <w:sz w:val="24"/>
        </w:rPr>
        <w:t>法定代表人（负责人）或委托代理人(签名)：</w:t>
      </w:r>
    </w:p>
    <w:p w14:paraId="0E037C6E">
      <w:pPr>
        <w:spacing w:line="360" w:lineRule="auto"/>
        <w:jc w:val="center"/>
        <w:rPr>
          <w:rFonts w:ascii="宋体" w:hAnsi="宋体" w:cs="宋体"/>
          <w:sz w:val="24"/>
        </w:rPr>
      </w:pPr>
      <w:r>
        <w:rPr>
          <w:rFonts w:hint="eastAsia" w:ascii="宋体" w:hAnsi="宋体" w:cs="宋体"/>
          <w:sz w:val="24"/>
        </w:rPr>
        <w:t xml:space="preserve">     日期：  年   月   日</w:t>
      </w:r>
    </w:p>
    <w:p w14:paraId="160D4B60">
      <w:pPr>
        <w:snapToGrid w:val="0"/>
        <w:spacing w:line="360" w:lineRule="auto"/>
        <w:ind w:left="420" w:leftChars="200" w:firstLine="4200" w:firstLineChars="1750"/>
        <w:rPr>
          <w:rFonts w:ascii="宋体" w:hAnsi="宋体" w:cs="宋体"/>
          <w:kern w:val="0"/>
          <w:sz w:val="24"/>
          <w:u w:val="single"/>
        </w:rPr>
      </w:pPr>
    </w:p>
    <w:p w14:paraId="5E7B98E6">
      <w:pPr>
        <w:spacing w:line="360" w:lineRule="auto"/>
        <w:ind w:right="420"/>
        <w:rPr>
          <w:rFonts w:ascii="宋体" w:hAnsi="宋体" w:cs="宋体"/>
          <w:sz w:val="24"/>
        </w:rPr>
      </w:pPr>
      <w:r>
        <w:rPr>
          <w:rFonts w:hint="eastAsia" w:ascii="宋体" w:hAnsi="宋体" w:cs="宋体"/>
          <w:sz w:val="24"/>
        </w:rPr>
        <w:t>注：按本格式和要求提供。</w:t>
      </w:r>
    </w:p>
    <w:p w14:paraId="76A1E0E5">
      <w:pPr>
        <w:snapToGrid w:val="0"/>
        <w:spacing w:line="360" w:lineRule="auto"/>
        <w:jc w:val="center"/>
        <w:rPr>
          <w:rFonts w:ascii="宋体" w:hAnsi="宋体" w:cs="宋体"/>
          <w:b/>
          <w:kern w:val="0"/>
          <w:sz w:val="32"/>
          <w:szCs w:val="32"/>
        </w:rPr>
      </w:pPr>
    </w:p>
    <w:p w14:paraId="7912EE1E">
      <w:pPr>
        <w:snapToGrid w:val="0"/>
        <w:spacing w:line="360" w:lineRule="auto"/>
        <w:rPr>
          <w:rFonts w:ascii="宋体" w:hAnsi="宋体" w:cs="宋体"/>
          <w:sz w:val="24"/>
        </w:rPr>
      </w:pPr>
    </w:p>
    <w:p w14:paraId="7393F5ED">
      <w:pPr>
        <w:jc w:val="center"/>
        <w:rPr>
          <w:rFonts w:ascii="宋体" w:hAnsi="宋体" w:cs="宋体"/>
          <w:b/>
          <w:kern w:val="0"/>
          <w:sz w:val="32"/>
          <w:szCs w:val="32"/>
        </w:rPr>
      </w:pPr>
    </w:p>
    <w:p w14:paraId="07A2F8E4">
      <w:pPr>
        <w:jc w:val="center"/>
        <w:rPr>
          <w:rFonts w:ascii="宋体" w:hAnsi="宋体" w:cs="宋体"/>
          <w:b/>
          <w:kern w:val="0"/>
          <w:sz w:val="32"/>
          <w:szCs w:val="32"/>
        </w:rPr>
      </w:pPr>
    </w:p>
    <w:p w14:paraId="15EBAB68">
      <w:pPr>
        <w:jc w:val="center"/>
        <w:rPr>
          <w:rFonts w:ascii="宋体" w:hAnsi="宋体" w:cs="宋体"/>
          <w:b/>
          <w:kern w:val="0"/>
          <w:sz w:val="32"/>
          <w:szCs w:val="32"/>
        </w:rPr>
      </w:pPr>
    </w:p>
    <w:p w14:paraId="37663F24">
      <w:pPr>
        <w:jc w:val="center"/>
        <w:rPr>
          <w:rFonts w:ascii="宋体" w:hAnsi="宋体" w:cs="宋体"/>
          <w:b/>
          <w:kern w:val="0"/>
          <w:sz w:val="32"/>
          <w:szCs w:val="32"/>
        </w:rPr>
      </w:pPr>
    </w:p>
    <w:p w14:paraId="56130012">
      <w:pPr>
        <w:jc w:val="center"/>
        <w:rPr>
          <w:rFonts w:ascii="宋体" w:hAnsi="宋体" w:cs="宋体"/>
          <w:b/>
          <w:kern w:val="0"/>
          <w:sz w:val="32"/>
          <w:szCs w:val="32"/>
        </w:rPr>
      </w:pPr>
    </w:p>
    <w:p w14:paraId="33B8A93C">
      <w:pPr>
        <w:jc w:val="center"/>
        <w:rPr>
          <w:rFonts w:ascii="宋体" w:hAnsi="宋体" w:cs="宋体"/>
          <w:b/>
          <w:kern w:val="0"/>
          <w:sz w:val="32"/>
          <w:szCs w:val="32"/>
        </w:rPr>
      </w:pPr>
    </w:p>
    <w:p w14:paraId="019FD820">
      <w:pPr>
        <w:jc w:val="center"/>
        <w:rPr>
          <w:rFonts w:ascii="宋体" w:hAnsi="宋体" w:cs="宋体"/>
          <w:b/>
          <w:kern w:val="0"/>
          <w:sz w:val="32"/>
          <w:szCs w:val="32"/>
        </w:rPr>
      </w:pPr>
    </w:p>
    <w:p w14:paraId="6BF98E04">
      <w:pPr>
        <w:jc w:val="center"/>
        <w:rPr>
          <w:rFonts w:ascii="宋体" w:hAnsi="宋体" w:cs="宋体"/>
          <w:b/>
          <w:kern w:val="0"/>
          <w:sz w:val="32"/>
          <w:szCs w:val="32"/>
        </w:rPr>
      </w:pPr>
    </w:p>
    <w:p w14:paraId="6C4B9282">
      <w:pPr>
        <w:jc w:val="center"/>
        <w:rPr>
          <w:rFonts w:ascii="宋体" w:hAnsi="宋体" w:cs="宋体"/>
          <w:b/>
          <w:kern w:val="0"/>
          <w:sz w:val="32"/>
          <w:szCs w:val="32"/>
        </w:rPr>
      </w:pPr>
    </w:p>
    <w:p w14:paraId="5C571794">
      <w:pPr>
        <w:jc w:val="center"/>
        <w:rPr>
          <w:rFonts w:ascii="宋体" w:hAnsi="宋体" w:cs="宋体"/>
          <w:b/>
          <w:kern w:val="0"/>
          <w:sz w:val="32"/>
          <w:szCs w:val="32"/>
        </w:rPr>
      </w:pPr>
    </w:p>
    <w:p w14:paraId="75A1D6EB">
      <w:pPr>
        <w:jc w:val="center"/>
        <w:rPr>
          <w:rFonts w:ascii="宋体" w:hAnsi="宋体" w:cs="宋体"/>
          <w:b/>
          <w:kern w:val="0"/>
          <w:sz w:val="32"/>
          <w:szCs w:val="32"/>
        </w:rPr>
      </w:pPr>
    </w:p>
    <w:p w14:paraId="4580F61F">
      <w:pPr>
        <w:jc w:val="center"/>
        <w:rPr>
          <w:rFonts w:ascii="宋体" w:hAnsi="宋体" w:cs="宋体"/>
          <w:b/>
          <w:kern w:val="0"/>
          <w:sz w:val="32"/>
          <w:szCs w:val="32"/>
        </w:rPr>
      </w:pPr>
    </w:p>
    <w:p w14:paraId="30E48B1D">
      <w:pPr>
        <w:jc w:val="center"/>
        <w:rPr>
          <w:rFonts w:ascii="宋体" w:hAnsi="宋体" w:cs="宋体"/>
          <w:b/>
          <w:kern w:val="0"/>
          <w:sz w:val="32"/>
          <w:szCs w:val="32"/>
        </w:rPr>
      </w:pPr>
    </w:p>
    <w:p w14:paraId="6412CDCB">
      <w:pPr>
        <w:jc w:val="center"/>
        <w:rPr>
          <w:rFonts w:ascii="宋体" w:hAnsi="宋体" w:cs="宋体"/>
          <w:b/>
          <w:kern w:val="0"/>
          <w:sz w:val="32"/>
          <w:szCs w:val="32"/>
        </w:rPr>
      </w:pPr>
    </w:p>
    <w:p w14:paraId="6AF09CAB">
      <w:pPr>
        <w:jc w:val="center"/>
        <w:rPr>
          <w:rFonts w:ascii="宋体" w:hAnsi="宋体" w:cs="宋体"/>
          <w:b/>
          <w:kern w:val="0"/>
          <w:sz w:val="32"/>
          <w:szCs w:val="32"/>
        </w:rPr>
      </w:pPr>
    </w:p>
    <w:p w14:paraId="5D60BE09">
      <w:pPr>
        <w:jc w:val="center"/>
        <w:rPr>
          <w:rFonts w:ascii="宋体" w:hAnsi="宋体" w:cs="宋体"/>
          <w:b/>
          <w:kern w:val="0"/>
          <w:sz w:val="32"/>
          <w:szCs w:val="32"/>
        </w:rPr>
      </w:pPr>
    </w:p>
    <w:p w14:paraId="5B2A2774">
      <w:pPr>
        <w:jc w:val="center"/>
        <w:rPr>
          <w:rFonts w:ascii="宋体" w:hAnsi="宋体" w:cs="宋体"/>
          <w:b/>
          <w:kern w:val="0"/>
          <w:sz w:val="32"/>
          <w:szCs w:val="32"/>
        </w:rPr>
      </w:pPr>
    </w:p>
    <w:p w14:paraId="4E10DB6B">
      <w:pPr>
        <w:jc w:val="center"/>
        <w:rPr>
          <w:rFonts w:ascii="宋体" w:hAnsi="宋体" w:cs="宋体"/>
          <w:b/>
          <w:kern w:val="0"/>
          <w:sz w:val="32"/>
          <w:szCs w:val="32"/>
        </w:rPr>
      </w:pPr>
    </w:p>
    <w:p w14:paraId="4711B659">
      <w:pPr>
        <w:pStyle w:val="82"/>
      </w:pPr>
    </w:p>
    <w:p w14:paraId="7BE1A181">
      <w:pPr>
        <w:pStyle w:val="82"/>
      </w:pPr>
    </w:p>
    <w:p w14:paraId="655370D2">
      <w:pPr>
        <w:pStyle w:val="82"/>
      </w:pPr>
    </w:p>
    <w:p w14:paraId="4E228301">
      <w:pPr>
        <w:pStyle w:val="82"/>
      </w:pPr>
    </w:p>
    <w:p w14:paraId="00B91D3C">
      <w:pPr>
        <w:pStyle w:val="82"/>
      </w:pPr>
    </w:p>
    <w:p w14:paraId="40984FA1">
      <w:pPr>
        <w:jc w:val="center"/>
        <w:rPr>
          <w:rFonts w:ascii="宋体" w:hAnsi="宋体" w:cs="宋体"/>
          <w:b/>
          <w:kern w:val="0"/>
          <w:sz w:val="32"/>
          <w:szCs w:val="32"/>
        </w:rPr>
      </w:pPr>
    </w:p>
    <w:p w14:paraId="373963CB">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4AC77880">
      <w:pPr>
        <w:snapToGrid w:val="0"/>
        <w:spacing w:line="360" w:lineRule="auto"/>
        <w:rPr>
          <w:rFonts w:ascii="宋体" w:hAnsi="宋体" w:cs="宋体"/>
          <w:sz w:val="24"/>
        </w:rPr>
      </w:pPr>
    </w:p>
    <w:p w14:paraId="0137300B">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p>
    <w:p w14:paraId="047B143D">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56ED53F">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委托（姓名）为我方代理人（身份证号码：，手机：），以我方名义处理</w:t>
      </w:r>
      <w:r>
        <w:rPr>
          <w:rFonts w:hint="eastAsia" w:ascii="宋体" w:hAnsi="宋体" w:cs="宋体"/>
          <w:sz w:val="24"/>
        </w:rPr>
        <w:t>（项目名称：           ，项目编号：          ）</w:t>
      </w:r>
      <w:r>
        <w:rPr>
          <w:rFonts w:hint="eastAsia" w:ascii="宋体" w:hAnsi="宋体" w:cs="宋体"/>
          <w:kern w:val="0"/>
          <w:sz w:val="24"/>
          <w:lang w:val="zh-CN"/>
        </w:rPr>
        <w:t>政府采购投标的一切事项，其法律后果由我方承担。</w:t>
      </w:r>
    </w:p>
    <w:p w14:paraId="7F5810C7">
      <w:pPr>
        <w:snapToGrid w:val="0"/>
        <w:spacing w:line="360" w:lineRule="auto"/>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自年月日起至年月日止。</w:t>
      </w:r>
    </w:p>
    <w:p w14:paraId="4653848C">
      <w:pPr>
        <w:snapToGrid w:val="0"/>
        <w:spacing w:line="360" w:lineRule="auto"/>
        <w:rPr>
          <w:rFonts w:ascii="宋体" w:hAnsi="宋体" w:cs="宋体"/>
          <w:kern w:val="0"/>
          <w:sz w:val="24"/>
          <w:lang w:val="zh-CN"/>
        </w:rPr>
      </w:pPr>
      <w:r>
        <w:rPr>
          <w:rFonts w:hint="eastAsia" w:ascii="宋体" w:hAnsi="宋体" w:cs="宋体"/>
          <w:kern w:val="0"/>
          <w:sz w:val="24"/>
          <w:lang w:val="zh-CN"/>
        </w:rPr>
        <w:t>特此告知。</w:t>
      </w:r>
    </w:p>
    <w:p w14:paraId="20181EBA">
      <w:pPr>
        <w:pStyle w:val="2"/>
      </w:pPr>
    </w:p>
    <w:p w14:paraId="0E22F100">
      <w:pPr>
        <w:spacing w:line="360" w:lineRule="auto"/>
        <w:ind w:left="4649" w:leftChars="2214"/>
        <w:rPr>
          <w:rFonts w:ascii="宋体" w:hAnsi="宋体" w:cs="宋体"/>
          <w:sz w:val="24"/>
        </w:rPr>
      </w:pPr>
      <w:r>
        <w:rPr>
          <w:rFonts w:hint="eastAsia" w:ascii="宋体" w:hAnsi="宋体" w:cs="宋体"/>
          <w:sz w:val="24"/>
        </w:rPr>
        <w:t>投标人名称（公章）：</w:t>
      </w:r>
    </w:p>
    <w:p w14:paraId="6FCB0BE2">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5AB18B70">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1D3F4B0F">
      <w:pPr>
        <w:pStyle w:val="82"/>
      </w:pPr>
    </w:p>
    <w:p w14:paraId="5A92ED40">
      <w:pPr>
        <w:rPr>
          <w:lang w:val="zh-CN"/>
        </w:rPr>
      </w:pPr>
    </w:p>
    <w:p w14:paraId="11222EB1">
      <w:pPr>
        <w:pStyle w:val="82"/>
        <w:rPr>
          <w:lang w:val="zh-CN"/>
        </w:rPr>
      </w:pPr>
    </w:p>
    <w:p w14:paraId="4E1AE84F">
      <w:pPr>
        <w:pStyle w:val="82"/>
      </w:pPr>
    </w:p>
    <w:p w14:paraId="6DCD743C">
      <w:pPr>
        <w:pStyle w:val="82"/>
      </w:pPr>
    </w:p>
    <w:p w14:paraId="54F8F7F5">
      <w:pPr>
        <w:pStyle w:val="82"/>
      </w:pPr>
    </w:p>
    <w:p w14:paraId="080CB221">
      <w:pPr>
        <w:pStyle w:val="82"/>
      </w:pPr>
    </w:p>
    <w:p w14:paraId="7AD4D181">
      <w:pPr>
        <w:pStyle w:val="82"/>
      </w:pPr>
    </w:p>
    <w:p w14:paraId="3AFAC7BC">
      <w:pPr>
        <w:pStyle w:val="82"/>
      </w:pPr>
    </w:p>
    <w:p w14:paraId="6FD71B49">
      <w:pPr>
        <w:pStyle w:val="82"/>
      </w:pPr>
    </w:p>
    <w:p w14:paraId="284CEA9A">
      <w:pPr>
        <w:pStyle w:val="82"/>
      </w:pPr>
    </w:p>
    <w:p w14:paraId="23F57D63">
      <w:pPr>
        <w:pStyle w:val="82"/>
      </w:pPr>
    </w:p>
    <w:p w14:paraId="535EF779">
      <w:pPr>
        <w:pStyle w:val="82"/>
      </w:pPr>
    </w:p>
    <w:p w14:paraId="186DF6C3">
      <w:pPr>
        <w:pStyle w:val="82"/>
      </w:pPr>
    </w:p>
    <w:p w14:paraId="08A50F26">
      <w:pPr>
        <w:pStyle w:val="82"/>
        <w:rPr>
          <w:lang w:val="zh-CN"/>
        </w:rPr>
      </w:pPr>
    </w:p>
    <w:p w14:paraId="43FB408E">
      <w:pPr>
        <w:pStyle w:val="82"/>
      </w:pPr>
    </w:p>
    <w:p w14:paraId="56E077C2">
      <w:pPr>
        <w:rPr>
          <w:lang w:val="zh-CN"/>
        </w:rPr>
      </w:pPr>
    </w:p>
    <w:p w14:paraId="2DD6C9DF">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4A284D23">
      <w:pPr>
        <w:pStyle w:val="146"/>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9C7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2C0ECB0">
            <w:pPr>
              <w:pStyle w:val="146"/>
              <w:adjustRightInd w:val="0"/>
              <w:spacing w:line="360" w:lineRule="auto"/>
              <w:rPr>
                <w:rFonts w:hAnsi="宋体" w:cs="宋体"/>
                <w:bCs/>
                <w:sz w:val="24"/>
              </w:rPr>
            </w:pPr>
            <w:r>
              <w:rPr>
                <w:rFonts w:hint="eastAsia" w:hAnsi="宋体" w:cs="宋体"/>
                <w:bCs/>
                <w:sz w:val="24"/>
              </w:rPr>
              <w:t>正面：                                 反面：</w:t>
            </w:r>
          </w:p>
          <w:p w14:paraId="6D8B1FDF">
            <w:pPr>
              <w:pStyle w:val="146"/>
              <w:adjustRightInd w:val="0"/>
              <w:spacing w:line="360" w:lineRule="auto"/>
              <w:rPr>
                <w:rFonts w:hAnsi="宋体" w:cs="宋体"/>
                <w:bCs/>
                <w:sz w:val="24"/>
              </w:rPr>
            </w:pPr>
          </w:p>
        </w:tc>
      </w:tr>
    </w:tbl>
    <w:p w14:paraId="45858EC9">
      <w:pPr>
        <w:snapToGrid w:val="0"/>
        <w:spacing w:line="360" w:lineRule="auto"/>
        <w:ind w:firstLine="576"/>
        <w:jc w:val="center"/>
        <w:rPr>
          <w:rFonts w:ascii="宋体" w:hAnsi="宋体" w:cs="宋体"/>
          <w:kern w:val="0"/>
          <w:sz w:val="24"/>
          <w:lang w:val="zh-CN"/>
        </w:rPr>
      </w:pPr>
    </w:p>
    <w:p w14:paraId="7EEB8D2A">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投标人名称(公章)：                              </w:t>
      </w:r>
    </w:p>
    <w:p w14:paraId="7A249616">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146FE57">
      <w:pPr>
        <w:pStyle w:val="82"/>
      </w:pPr>
    </w:p>
    <w:p w14:paraId="6ED98037">
      <w:pPr>
        <w:pStyle w:val="82"/>
      </w:pPr>
    </w:p>
    <w:p w14:paraId="434BB657">
      <w:pPr>
        <w:pStyle w:val="82"/>
      </w:pPr>
    </w:p>
    <w:p w14:paraId="4297A659">
      <w:pPr>
        <w:pStyle w:val="82"/>
      </w:pPr>
    </w:p>
    <w:p w14:paraId="28880FA5">
      <w:pPr>
        <w:pStyle w:val="82"/>
      </w:pPr>
    </w:p>
    <w:p w14:paraId="33318692">
      <w:pPr>
        <w:pStyle w:val="82"/>
      </w:pPr>
    </w:p>
    <w:p w14:paraId="1A57F546">
      <w:pPr>
        <w:pStyle w:val="82"/>
      </w:pPr>
    </w:p>
    <w:p w14:paraId="08F61BE0">
      <w:pPr>
        <w:pStyle w:val="82"/>
      </w:pPr>
    </w:p>
    <w:p w14:paraId="2630D39E">
      <w:pPr>
        <w:pStyle w:val="82"/>
      </w:pPr>
    </w:p>
    <w:p w14:paraId="5C45D0BA">
      <w:pPr>
        <w:pStyle w:val="82"/>
      </w:pPr>
    </w:p>
    <w:p w14:paraId="46BA82B0">
      <w:pPr>
        <w:pStyle w:val="82"/>
      </w:pPr>
    </w:p>
    <w:p w14:paraId="164AFDC0">
      <w:pPr>
        <w:jc w:val="center"/>
        <w:rPr>
          <w:rFonts w:ascii="宋体" w:hAnsi="宋体" w:cs="宋体"/>
          <w:b/>
          <w:kern w:val="0"/>
          <w:sz w:val="32"/>
          <w:szCs w:val="32"/>
        </w:rPr>
      </w:pPr>
    </w:p>
    <w:p w14:paraId="4C189A52">
      <w:pPr>
        <w:jc w:val="center"/>
        <w:rPr>
          <w:rFonts w:ascii="宋体" w:hAnsi="宋体" w:cs="宋体"/>
          <w:b/>
          <w:kern w:val="0"/>
          <w:sz w:val="32"/>
          <w:szCs w:val="32"/>
        </w:rPr>
      </w:pPr>
    </w:p>
    <w:p w14:paraId="1B1714E6">
      <w:pPr>
        <w:jc w:val="center"/>
        <w:rPr>
          <w:rFonts w:ascii="宋体" w:hAnsi="宋体" w:cs="宋体"/>
          <w:b/>
          <w:kern w:val="0"/>
          <w:sz w:val="32"/>
          <w:szCs w:val="32"/>
        </w:rPr>
      </w:pPr>
    </w:p>
    <w:p w14:paraId="36A90E72">
      <w:pPr>
        <w:widowControl/>
        <w:spacing w:line="360" w:lineRule="auto"/>
        <w:ind w:firstLine="643" w:firstLineChars="200"/>
        <w:jc w:val="center"/>
        <w:rPr>
          <w:rFonts w:ascii="宋体" w:hAnsi="宋体" w:cs="宋体"/>
          <w:b/>
          <w:sz w:val="24"/>
        </w:rPr>
      </w:pPr>
      <w:r>
        <w:rPr>
          <w:rFonts w:hint="eastAsia" w:ascii="宋体" w:hAnsi="宋体" w:cs="宋体"/>
          <w:b/>
          <w:kern w:val="0"/>
          <w:sz w:val="32"/>
          <w:szCs w:val="32"/>
        </w:rPr>
        <w:t>三、</w:t>
      </w:r>
      <w:r>
        <w:rPr>
          <w:rFonts w:hint="eastAsia" w:ascii="宋体" w:hAnsi="宋体" w:cs="宋体"/>
          <w:b/>
          <w:sz w:val="32"/>
          <w:szCs w:val="32"/>
          <w:lang w:val="zh-CN"/>
        </w:rPr>
        <w:t>供应商直接控股、管理关系信息情况说明</w:t>
      </w:r>
    </w:p>
    <w:p w14:paraId="50B58169">
      <w:pPr>
        <w:jc w:val="center"/>
        <w:rPr>
          <w:b/>
          <w:sz w:val="24"/>
        </w:rPr>
      </w:pPr>
      <w:r>
        <w:rPr>
          <w:rFonts w:hint="eastAsia"/>
          <w:b/>
          <w:sz w:val="24"/>
        </w:rPr>
        <w:t>供应商直接控股股东信息表</w:t>
      </w:r>
    </w:p>
    <w:tbl>
      <w:tblPr>
        <w:tblStyle w:val="62"/>
        <w:tblW w:w="9865" w:type="dxa"/>
        <w:tblInd w:w="1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4"/>
        <w:gridCol w:w="2654"/>
        <w:gridCol w:w="1454"/>
        <w:gridCol w:w="3906"/>
        <w:gridCol w:w="967"/>
      </w:tblGrid>
      <w:tr w14:paraId="5728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6" w:hRule="atLeast"/>
        </w:trPr>
        <w:tc>
          <w:tcPr>
            <w:tcW w:w="884" w:type="dxa"/>
            <w:vAlign w:val="center"/>
          </w:tcPr>
          <w:p w14:paraId="61F9F8D3">
            <w:pPr>
              <w:jc w:val="center"/>
              <w:rPr>
                <w:sz w:val="24"/>
              </w:rPr>
            </w:pPr>
            <w:r>
              <w:rPr>
                <w:sz w:val="24"/>
              </w:rPr>
              <w:t>序号</w:t>
            </w:r>
          </w:p>
        </w:tc>
        <w:tc>
          <w:tcPr>
            <w:tcW w:w="2654" w:type="dxa"/>
            <w:vAlign w:val="center"/>
          </w:tcPr>
          <w:p w14:paraId="6E927119">
            <w:pPr>
              <w:jc w:val="center"/>
              <w:rPr>
                <w:sz w:val="24"/>
              </w:rPr>
            </w:pPr>
            <w:r>
              <w:rPr>
                <w:sz w:val="24"/>
              </w:rPr>
              <w:t>直接控股股东名称</w:t>
            </w:r>
          </w:p>
        </w:tc>
        <w:tc>
          <w:tcPr>
            <w:tcW w:w="1454" w:type="dxa"/>
            <w:vAlign w:val="center"/>
          </w:tcPr>
          <w:p w14:paraId="0FCFFFB5">
            <w:pPr>
              <w:jc w:val="center"/>
              <w:rPr>
                <w:sz w:val="24"/>
              </w:rPr>
            </w:pPr>
            <w:r>
              <w:rPr>
                <w:sz w:val="24"/>
              </w:rPr>
              <w:t>出资比例</w:t>
            </w:r>
          </w:p>
        </w:tc>
        <w:tc>
          <w:tcPr>
            <w:tcW w:w="3906" w:type="dxa"/>
            <w:vAlign w:val="center"/>
          </w:tcPr>
          <w:p w14:paraId="29D8610B">
            <w:pPr>
              <w:jc w:val="center"/>
              <w:rPr>
                <w:sz w:val="24"/>
              </w:rPr>
            </w:pPr>
            <w:r>
              <w:rPr>
                <w:sz w:val="24"/>
              </w:rPr>
              <w:t>身份证号码或者统一社会信用代码</w:t>
            </w:r>
          </w:p>
        </w:tc>
        <w:tc>
          <w:tcPr>
            <w:tcW w:w="967" w:type="dxa"/>
            <w:vAlign w:val="center"/>
          </w:tcPr>
          <w:p w14:paraId="0596D889">
            <w:pPr>
              <w:jc w:val="center"/>
              <w:rPr>
                <w:sz w:val="24"/>
              </w:rPr>
            </w:pPr>
            <w:r>
              <w:rPr>
                <w:sz w:val="24"/>
              </w:rPr>
              <w:t>备注</w:t>
            </w:r>
          </w:p>
        </w:tc>
      </w:tr>
      <w:tr w14:paraId="21A14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1" w:hRule="atLeast"/>
        </w:trPr>
        <w:tc>
          <w:tcPr>
            <w:tcW w:w="884" w:type="dxa"/>
            <w:vAlign w:val="center"/>
          </w:tcPr>
          <w:p w14:paraId="51DDD687">
            <w:pPr>
              <w:jc w:val="center"/>
              <w:rPr>
                <w:rFonts w:ascii="宋体" w:hAnsi="宋体"/>
                <w:sz w:val="24"/>
              </w:rPr>
            </w:pPr>
            <w:r>
              <w:rPr>
                <w:rFonts w:ascii="宋体" w:hAnsi="宋体"/>
                <w:sz w:val="24"/>
              </w:rPr>
              <w:t>1</w:t>
            </w:r>
          </w:p>
        </w:tc>
        <w:tc>
          <w:tcPr>
            <w:tcW w:w="2654" w:type="dxa"/>
            <w:vAlign w:val="center"/>
          </w:tcPr>
          <w:p w14:paraId="097191F6">
            <w:pPr>
              <w:jc w:val="center"/>
              <w:rPr>
                <w:sz w:val="24"/>
              </w:rPr>
            </w:pPr>
          </w:p>
        </w:tc>
        <w:tc>
          <w:tcPr>
            <w:tcW w:w="1454" w:type="dxa"/>
            <w:vAlign w:val="center"/>
          </w:tcPr>
          <w:p w14:paraId="4B1EC361">
            <w:pPr>
              <w:jc w:val="center"/>
              <w:rPr>
                <w:sz w:val="24"/>
              </w:rPr>
            </w:pPr>
          </w:p>
        </w:tc>
        <w:tc>
          <w:tcPr>
            <w:tcW w:w="3906" w:type="dxa"/>
            <w:vAlign w:val="center"/>
          </w:tcPr>
          <w:p w14:paraId="4083D7BD">
            <w:pPr>
              <w:jc w:val="center"/>
              <w:rPr>
                <w:sz w:val="24"/>
              </w:rPr>
            </w:pPr>
          </w:p>
        </w:tc>
        <w:tc>
          <w:tcPr>
            <w:tcW w:w="967" w:type="dxa"/>
            <w:vAlign w:val="center"/>
          </w:tcPr>
          <w:p w14:paraId="59B8B1B8">
            <w:pPr>
              <w:jc w:val="center"/>
              <w:rPr>
                <w:sz w:val="24"/>
              </w:rPr>
            </w:pPr>
          </w:p>
        </w:tc>
      </w:tr>
      <w:tr w14:paraId="4B13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1" w:hRule="atLeast"/>
        </w:trPr>
        <w:tc>
          <w:tcPr>
            <w:tcW w:w="884" w:type="dxa"/>
            <w:vAlign w:val="center"/>
          </w:tcPr>
          <w:p w14:paraId="157C9A67">
            <w:pPr>
              <w:jc w:val="center"/>
              <w:rPr>
                <w:rFonts w:ascii="宋体" w:hAnsi="宋体"/>
                <w:sz w:val="24"/>
              </w:rPr>
            </w:pPr>
            <w:r>
              <w:rPr>
                <w:rFonts w:ascii="宋体" w:hAnsi="宋体"/>
                <w:sz w:val="24"/>
              </w:rPr>
              <w:t>2</w:t>
            </w:r>
          </w:p>
        </w:tc>
        <w:tc>
          <w:tcPr>
            <w:tcW w:w="2654" w:type="dxa"/>
            <w:vAlign w:val="center"/>
          </w:tcPr>
          <w:p w14:paraId="1FD07A0D">
            <w:pPr>
              <w:jc w:val="center"/>
              <w:rPr>
                <w:sz w:val="24"/>
              </w:rPr>
            </w:pPr>
          </w:p>
        </w:tc>
        <w:tc>
          <w:tcPr>
            <w:tcW w:w="1454" w:type="dxa"/>
            <w:vAlign w:val="center"/>
          </w:tcPr>
          <w:p w14:paraId="34FD8B35">
            <w:pPr>
              <w:jc w:val="center"/>
              <w:rPr>
                <w:sz w:val="24"/>
              </w:rPr>
            </w:pPr>
          </w:p>
        </w:tc>
        <w:tc>
          <w:tcPr>
            <w:tcW w:w="3906" w:type="dxa"/>
            <w:vAlign w:val="center"/>
          </w:tcPr>
          <w:p w14:paraId="28EE9FAC">
            <w:pPr>
              <w:jc w:val="center"/>
              <w:rPr>
                <w:sz w:val="24"/>
              </w:rPr>
            </w:pPr>
          </w:p>
        </w:tc>
        <w:tc>
          <w:tcPr>
            <w:tcW w:w="967" w:type="dxa"/>
            <w:vAlign w:val="center"/>
          </w:tcPr>
          <w:p w14:paraId="47CFBA53">
            <w:pPr>
              <w:jc w:val="center"/>
              <w:rPr>
                <w:sz w:val="24"/>
              </w:rPr>
            </w:pPr>
          </w:p>
        </w:tc>
      </w:tr>
      <w:tr w14:paraId="05F8C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2" w:hRule="atLeast"/>
        </w:trPr>
        <w:tc>
          <w:tcPr>
            <w:tcW w:w="884" w:type="dxa"/>
            <w:vAlign w:val="center"/>
          </w:tcPr>
          <w:p w14:paraId="697E0661">
            <w:pPr>
              <w:jc w:val="center"/>
              <w:rPr>
                <w:rFonts w:ascii="宋体" w:hAnsi="宋体"/>
                <w:sz w:val="24"/>
              </w:rPr>
            </w:pPr>
            <w:r>
              <w:rPr>
                <w:rFonts w:ascii="宋体" w:hAnsi="宋体"/>
                <w:sz w:val="24"/>
              </w:rPr>
              <w:t>3</w:t>
            </w:r>
          </w:p>
        </w:tc>
        <w:tc>
          <w:tcPr>
            <w:tcW w:w="2654" w:type="dxa"/>
            <w:vAlign w:val="center"/>
          </w:tcPr>
          <w:p w14:paraId="53CFE3F9">
            <w:pPr>
              <w:jc w:val="center"/>
              <w:rPr>
                <w:sz w:val="24"/>
              </w:rPr>
            </w:pPr>
          </w:p>
        </w:tc>
        <w:tc>
          <w:tcPr>
            <w:tcW w:w="1454" w:type="dxa"/>
            <w:vAlign w:val="center"/>
          </w:tcPr>
          <w:p w14:paraId="734D381F">
            <w:pPr>
              <w:jc w:val="center"/>
              <w:rPr>
                <w:sz w:val="24"/>
              </w:rPr>
            </w:pPr>
          </w:p>
        </w:tc>
        <w:tc>
          <w:tcPr>
            <w:tcW w:w="3906" w:type="dxa"/>
            <w:vAlign w:val="center"/>
          </w:tcPr>
          <w:p w14:paraId="00E563A9">
            <w:pPr>
              <w:jc w:val="center"/>
              <w:rPr>
                <w:sz w:val="24"/>
              </w:rPr>
            </w:pPr>
          </w:p>
        </w:tc>
        <w:tc>
          <w:tcPr>
            <w:tcW w:w="967" w:type="dxa"/>
            <w:vAlign w:val="center"/>
          </w:tcPr>
          <w:p w14:paraId="05831FE0">
            <w:pPr>
              <w:jc w:val="center"/>
              <w:rPr>
                <w:sz w:val="24"/>
              </w:rPr>
            </w:pPr>
          </w:p>
        </w:tc>
      </w:tr>
      <w:tr w14:paraId="43F6C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6" w:hRule="atLeast"/>
        </w:trPr>
        <w:tc>
          <w:tcPr>
            <w:tcW w:w="884" w:type="dxa"/>
            <w:vAlign w:val="center"/>
          </w:tcPr>
          <w:p w14:paraId="2F63E503">
            <w:pPr>
              <w:jc w:val="center"/>
              <w:rPr>
                <w:rFonts w:ascii="宋体" w:hAnsi="宋体"/>
                <w:sz w:val="24"/>
              </w:rPr>
            </w:pPr>
            <w:r>
              <w:rPr>
                <w:rFonts w:ascii="宋体" w:hAnsi="宋体"/>
                <w:sz w:val="24"/>
              </w:rPr>
              <w:t>……</w:t>
            </w:r>
          </w:p>
        </w:tc>
        <w:tc>
          <w:tcPr>
            <w:tcW w:w="2654" w:type="dxa"/>
            <w:vAlign w:val="center"/>
          </w:tcPr>
          <w:p w14:paraId="013A8B87">
            <w:pPr>
              <w:jc w:val="center"/>
              <w:rPr>
                <w:sz w:val="24"/>
              </w:rPr>
            </w:pPr>
          </w:p>
        </w:tc>
        <w:tc>
          <w:tcPr>
            <w:tcW w:w="1454" w:type="dxa"/>
            <w:vAlign w:val="center"/>
          </w:tcPr>
          <w:p w14:paraId="4D3B994C">
            <w:pPr>
              <w:jc w:val="center"/>
              <w:rPr>
                <w:sz w:val="24"/>
              </w:rPr>
            </w:pPr>
          </w:p>
        </w:tc>
        <w:tc>
          <w:tcPr>
            <w:tcW w:w="3906" w:type="dxa"/>
            <w:vAlign w:val="center"/>
          </w:tcPr>
          <w:p w14:paraId="273FD65D">
            <w:pPr>
              <w:jc w:val="center"/>
              <w:rPr>
                <w:sz w:val="24"/>
              </w:rPr>
            </w:pPr>
          </w:p>
        </w:tc>
        <w:tc>
          <w:tcPr>
            <w:tcW w:w="967" w:type="dxa"/>
            <w:vAlign w:val="center"/>
          </w:tcPr>
          <w:p w14:paraId="7193648A">
            <w:pPr>
              <w:jc w:val="center"/>
              <w:rPr>
                <w:sz w:val="24"/>
              </w:rPr>
            </w:pPr>
          </w:p>
        </w:tc>
      </w:tr>
    </w:tbl>
    <w:p w14:paraId="4687567F">
      <w:pPr>
        <w:rPr>
          <w:rFonts w:ascii="宋体" w:hAnsi="宋体"/>
          <w:sz w:val="24"/>
        </w:rPr>
      </w:pPr>
      <w:r>
        <w:rPr>
          <w:rFonts w:hint="eastAsia" w:ascii="宋体" w:hAnsi="宋体"/>
          <w:sz w:val="24"/>
        </w:rPr>
        <w:t>注：</w:t>
      </w:r>
    </w:p>
    <w:p w14:paraId="6C203D81">
      <w:pPr>
        <w:ind w:firstLine="480"/>
        <w:rPr>
          <w:rFonts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ED6115">
      <w:pPr>
        <w:ind w:firstLine="480"/>
        <w:rPr>
          <w:rFonts w:ascii="宋体" w:hAnsi="宋体"/>
          <w:sz w:val="24"/>
        </w:rPr>
      </w:pPr>
      <w:r>
        <w:rPr>
          <w:rFonts w:hint="eastAsia" w:ascii="宋体" w:hAnsi="宋体"/>
          <w:sz w:val="24"/>
        </w:rPr>
        <w:t>2. 本表所指的控股关系仅限于直接控股关系，不包括间接的控股关系。公司实际控制人与公司之间的关系不属于本表所指的直接控股关系。</w:t>
      </w:r>
    </w:p>
    <w:p w14:paraId="230B50D3">
      <w:pPr>
        <w:ind w:firstLine="480"/>
        <w:rPr>
          <w:rFonts w:ascii="宋体" w:hAnsi="宋体"/>
          <w:sz w:val="24"/>
        </w:rPr>
      </w:pPr>
      <w:r>
        <w:rPr>
          <w:rFonts w:hint="eastAsia" w:ascii="宋体" w:hAnsi="宋体"/>
          <w:sz w:val="24"/>
        </w:rPr>
        <w:t>3. 供应商不存在直接控股股东的，则填“无 ”。</w:t>
      </w:r>
    </w:p>
    <w:p w14:paraId="4C93BF9F">
      <w:pPr>
        <w:jc w:val="center"/>
        <w:rPr>
          <w:b/>
          <w:sz w:val="24"/>
        </w:rPr>
      </w:pPr>
      <w:r>
        <w:rPr>
          <w:rFonts w:hint="eastAsia"/>
          <w:b/>
          <w:sz w:val="24"/>
        </w:rPr>
        <w:t>供应商直接管理关系信息表</w:t>
      </w:r>
    </w:p>
    <w:tbl>
      <w:tblPr>
        <w:tblStyle w:val="62"/>
        <w:tblW w:w="8762" w:type="dxa"/>
        <w:tblInd w:w="3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2"/>
        <w:gridCol w:w="2955"/>
        <w:gridCol w:w="2850"/>
        <w:gridCol w:w="2145"/>
      </w:tblGrid>
      <w:tr w14:paraId="1B96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6" w:hRule="atLeast"/>
        </w:trPr>
        <w:tc>
          <w:tcPr>
            <w:tcW w:w="812" w:type="dxa"/>
            <w:vAlign w:val="center"/>
          </w:tcPr>
          <w:p w14:paraId="6B25D299">
            <w:pPr>
              <w:jc w:val="center"/>
              <w:rPr>
                <w:sz w:val="24"/>
              </w:rPr>
            </w:pPr>
            <w:r>
              <w:rPr>
                <w:sz w:val="24"/>
              </w:rPr>
              <w:t>序号</w:t>
            </w:r>
          </w:p>
        </w:tc>
        <w:tc>
          <w:tcPr>
            <w:tcW w:w="2955" w:type="dxa"/>
            <w:vAlign w:val="center"/>
          </w:tcPr>
          <w:p w14:paraId="110D214E">
            <w:pPr>
              <w:jc w:val="center"/>
              <w:rPr>
                <w:sz w:val="24"/>
              </w:rPr>
            </w:pPr>
            <w:r>
              <w:rPr>
                <w:sz w:val="24"/>
              </w:rPr>
              <w:t>直接管理关系单位名称</w:t>
            </w:r>
          </w:p>
        </w:tc>
        <w:tc>
          <w:tcPr>
            <w:tcW w:w="2850" w:type="dxa"/>
            <w:vAlign w:val="center"/>
          </w:tcPr>
          <w:p w14:paraId="4E3EAD09">
            <w:pPr>
              <w:jc w:val="center"/>
              <w:rPr>
                <w:sz w:val="24"/>
              </w:rPr>
            </w:pPr>
            <w:r>
              <w:rPr>
                <w:sz w:val="24"/>
              </w:rPr>
              <w:t>统一社会信用代码</w:t>
            </w:r>
          </w:p>
        </w:tc>
        <w:tc>
          <w:tcPr>
            <w:tcW w:w="2145" w:type="dxa"/>
            <w:vAlign w:val="center"/>
          </w:tcPr>
          <w:p w14:paraId="0AB94962">
            <w:pPr>
              <w:jc w:val="center"/>
              <w:rPr>
                <w:sz w:val="24"/>
              </w:rPr>
            </w:pPr>
            <w:r>
              <w:rPr>
                <w:sz w:val="24"/>
              </w:rPr>
              <w:t>备注</w:t>
            </w:r>
          </w:p>
        </w:tc>
      </w:tr>
      <w:tr w14:paraId="55545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2" w:hRule="atLeast"/>
        </w:trPr>
        <w:tc>
          <w:tcPr>
            <w:tcW w:w="812" w:type="dxa"/>
            <w:vAlign w:val="center"/>
          </w:tcPr>
          <w:p w14:paraId="3626D143">
            <w:pPr>
              <w:jc w:val="center"/>
              <w:rPr>
                <w:rFonts w:ascii="宋体" w:hAnsi="宋体"/>
                <w:sz w:val="24"/>
              </w:rPr>
            </w:pPr>
            <w:r>
              <w:rPr>
                <w:rFonts w:ascii="宋体" w:hAnsi="宋体"/>
                <w:sz w:val="24"/>
              </w:rPr>
              <w:t>1</w:t>
            </w:r>
          </w:p>
        </w:tc>
        <w:tc>
          <w:tcPr>
            <w:tcW w:w="2955" w:type="dxa"/>
            <w:vAlign w:val="center"/>
          </w:tcPr>
          <w:p w14:paraId="3C405125">
            <w:pPr>
              <w:jc w:val="center"/>
              <w:rPr>
                <w:rFonts w:ascii="宋体" w:hAnsi="宋体"/>
                <w:sz w:val="24"/>
              </w:rPr>
            </w:pPr>
          </w:p>
        </w:tc>
        <w:tc>
          <w:tcPr>
            <w:tcW w:w="2850" w:type="dxa"/>
            <w:vAlign w:val="center"/>
          </w:tcPr>
          <w:p w14:paraId="7EA8D2DC">
            <w:pPr>
              <w:jc w:val="center"/>
              <w:rPr>
                <w:rFonts w:ascii="宋体" w:hAnsi="宋体"/>
                <w:sz w:val="24"/>
              </w:rPr>
            </w:pPr>
          </w:p>
        </w:tc>
        <w:tc>
          <w:tcPr>
            <w:tcW w:w="2145" w:type="dxa"/>
            <w:vAlign w:val="center"/>
          </w:tcPr>
          <w:p w14:paraId="75FB3286">
            <w:pPr>
              <w:jc w:val="center"/>
              <w:rPr>
                <w:rFonts w:ascii="宋体" w:hAnsi="宋体"/>
                <w:sz w:val="24"/>
              </w:rPr>
            </w:pPr>
          </w:p>
        </w:tc>
      </w:tr>
      <w:tr w14:paraId="13A17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1" w:hRule="atLeast"/>
        </w:trPr>
        <w:tc>
          <w:tcPr>
            <w:tcW w:w="812" w:type="dxa"/>
            <w:vAlign w:val="center"/>
          </w:tcPr>
          <w:p w14:paraId="004DD480">
            <w:pPr>
              <w:jc w:val="center"/>
              <w:rPr>
                <w:rFonts w:ascii="宋体" w:hAnsi="宋体"/>
                <w:sz w:val="24"/>
              </w:rPr>
            </w:pPr>
            <w:r>
              <w:rPr>
                <w:rFonts w:ascii="宋体" w:hAnsi="宋体"/>
                <w:sz w:val="24"/>
              </w:rPr>
              <w:t>2</w:t>
            </w:r>
          </w:p>
        </w:tc>
        <w:tc>
          <w:tcPr>
            <w:tcW w:w="2955" w:type="dxa"/>
            <w:vAlign w:val="center"/>
          </w:tcPr>
          <w:p w14:paraId="4EF153C6">
            <w:pPr>
              <w:jc w:val="center"/>
              <w:rPr>
                <w:rFonts w:ascii="宋体" w:hAnsi="宋体"/>
                <w:sz w:val="24"/>
              </w:rPr>
            </w:pPr>
          </w:p>
        </w:tc>
        <w:tc>
          <w:tcPr>
            <w:tcW w:w="2850" w:type="dxa"/>
            <w:vAlign w:val="center"/>
          </w:tcPr>
          <w:p w14:paraId="29190A2C">
            <w:pPr>
              <w:jc w:val="center"/>
              <w:rPr>
                <w:rFonts w:ascii="宋体" w:hAnsi="宋体"/>
                <w:sz w:val="24"/>
              </w:rPr>
            </w:pPr>
          </w:p>
        </w:tc>
        <w:tc>
          <w:tcPr>
            <w:tcW w:w="2145" w:type="dxa"/>
            <w:vAlign w:val="center"/>
          </w:tcPr>
          <w:p w14:paraId="1BC574CC">
            <w:pPr>
              <w:jc w:val="center"/>
              <w:rPr>
                <w:rFonts w:ascii="宋体" w:hAnsi="宋体"/>
                <w:sz w:val="24"/>
              </w:rPr>
            </w:pPr>
          </w:p>
        </w:tc>
      </w:tr>
      <w:tr w14:paraId="34B6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1" w:hRule="atLeast"/>
        </w:trPr>
        <w:tc>
          <w:tcPr>
            <w:tcW w:w="812" w:type="dxa"/>
            <w:vAlign w:val="center"/>
          </w:tcPr>
          <w:p w14:paraId="28D5F615">
            <w:pPr>
              <w:jc w:val="center"/>
              <w:rPr>
                <w:rFonts w:ascii="宋体" w:hAnsi="宋体"/>
                <w:sz w:val="24"/>
              </w:rPr>
            </w:pPr>
            <w:r>
              <w:rPr>
                <w:rFonts w:ascii="宋体" w:hAnsi="宋体"/>
                <w:sz w:val="24"/>
              </w:rPr>
              <w:t>3</w:t>
            </w:r>
          </w:p>
        </w:tc>
        <w:tc>
          <w:tcPr>
            <w:tcW w:w="2955" w:type="dxa"/>
            <w:vAlign w:val="center"/>
          </w:tcPr>
          <w:p w14:paraId="79C20269">
            <w:pPr>
              <w:jc w:val="center"/>
              <w:rPr>
                <w:rFonts w:ascii="宋体" w:hAnsi="宋体"/>
                <w:sz w:val="24"/>
              </w:rPr>
            </w:pPr>
          </w:p>
        </w:tc>
        <w:tc>
          <w:tcPr>
            <w:tcW w:w="2850" w:type="dxa"/>
            <w:vAlign w:val="center"/>
          </w:tcPr>
          <w:p w14:paraId="376B3E93">
            <w:pPr>
              <w:jc w:val="center"/>
              <w:rPr>
                <w:rFonts w:ascii="宋体" w:hAnsi="宋体"/>
                <w:sz w:val="24"/>
              </w:rPr>
            </w:pPr>
          </w:p>
        </w:tc>
        <w:tc>
          <w:tcPr>
            <w:tcW w:w="2145" w:type="dxa"/>
            <w:vAlign w:val="center"/>
          </w:tcPr>
          <w:p w14:paraId="3FD6E301">
            <w:pPr>
              <w:jc w:val="center"/>
              <w:rPr>
                <w:rFonts w:ascii="宋体" w:hAnsi="宋体"/>
                <w:sz w:val="24"/>
              </w:rPr>
            </w:pPr>
          </w:p>
        </w:tc>
      </w:tr>
      <w:tr w14:paraId="10162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6" w:hRule="atLeast"/>
        </w:trPr>
        <w:tc>
          <w:tcPr>
            <w:tcW w:w="812" w:type="dxa"/>
            <w:vAlign w:val="center"/>
          </w:tcPr>
          <w:p w14:paraId="74A3830D">
            <w:pPr>
              <w:jc w:val="center"/>
              <w:rPr>
                <w:rFonts w:ascii="宋体" w:hAnsi="宋体"/>
                <w:sz w:val="24"/>
              </w:rPr>
            </w:pPr>
            <w:r>
              <w:rPr>
                <w:rFonts w:ascii="宋体" w:hAnsi="宋体"/>
                <w:sz w:val="24"/>
              </w:rPr>
              <w:t>……</w:t>
            </w:r>
          </w:p>
        </w:tc>
        <w:tc>
          <w:tcPr>
            <w:tcW w:w="2955" w:type="dxa"/>
            <w:vAlign w:val="center"/>
          </w:tcPr>
          <w:p w14:paraId="543BAFD2">
            <w:pPr>
              <w:jc w:val="center"/>
              <w:rPr>
                <w:rFonts w:ascii="宋体" w:hAnsi="宋体"/>
                <w:sz w:val="24"/>
              </w:rPr>
            </w:pPr>
          </w:p>
        </w:tc>
        <w:tc>
          <w:tcPr>
            <w:tcW w:w="2850" w:type="dxa"/>
            <w:vAlign w:val="center"/>
          </w:tcPr>
          <w:p w14:paraId="5EF3A9C8">
            <w:pPr>
              <w:jc w:val="center"/>
              <w:rPr>
                <w:rFonts w:ascii="宋体" w:hAnsi="宋体"/>
                <w:sz w:val="24"/>
              </w:rPr>
            </w:pPr>
          </w:p>
        </w:tc>
        <w:tc>
          <w:tcPr>
            <w:tcW w:w="2145" w:type="dxa"/>
            <w:vAlign w:val="center"/>
          </w:tcPr>
          <w:p w14:paraId="237B35BE">
            <w:pPr>
              <w:jc w:val="center"/>
              <w:rPr>
                <w:rFonts w:ascii="宋体" w:hAnsi="宋体"/>
                <w:sz w:val="24"/>
              </w:rPr>
            </w:pPr>
          </w:p>
        </w:tc>
      </w:tr>
    </w:tbl>
    <w:p w14:paraId="02C4188B">
      <w:pPr>
        <w:ind w:firstLine="480"/>
        <w:rPr>
          <w:rFonts w:ascii="宋体" w:hAnsi="宋体"/>
          <w:sz w:val="24"/>
        </w:rPr>
      </w:pPr>
      <w:r>
        <w:rPr>
          <w:rFonts w:hint="eastAsia" w:ascii="宋体" w:hAnsi="宋体"/>
          <w:sz w:val="24"/>
        </w:rPr>
        <w:t>注：</w:t>
      </w:r>
    </w:p>
    <w:p w14:paraId="0E63778D">
      <w:pPr>
        <w:ind w:firstLine="480"/>
        <w:rPr>
          <w:rFonts w:ascii="宋体" w:hAnsi="宋体"/>
          <w:sz w:val="24"/>
        </w:rPr>
      </w:pPr>
      <w:r>
        <w:rPr>
          <w:rFonts w:hint="eastAsia" w:ascii="宋体" w:hAnsi="宋体"/>
          <w:sz w:val="24"/>
        </w:rPr>
        <w:t>1. 管理关系：是指不具有出资持股关系的其他单位之间存在的管理与被管理关系，如一些上下级关系的事业单位和团体组织。</w:t>
      </w:r>
    </w:p>
    <w:p w14:paraId="6582928F">
      <w:pPr>
        <w:ind w:firstLine="480"/>
        <w:rPr>
          <w:rFonts w:ascii="宋体" w:hAnsi="宋体"/>
          <w:sz w:val="24"/>
        </w:rPr>
      </w:pPr>
      <w:r>
        <w:rPr>
          <w:rFonts w:hint="eastAsia" w:ascii="宋体" w:hAnsi="宋体"/>
          <w:sz w:val="24"/>
        </w:rPr>
        <w:t>2. 本表所指的管理关系仅限于直接管理关系，不包括间接的管理关系。</w:t>
      </w:r>
    </w:p>
    <w:p w14:paraId="51BEA2FC">
      <w:pPr>
        <w:ind w:firstLine="480"/>
        <w:rPr>
          <w:rFonts w:ascii="宋体" w:hAnsi="宋体"/>
          <w:sz w:val="24"/>
        </w:rPr>
      </w:pPr>
      <w:r>
        <w:rPr>
          <w:rFonts w:hint="eastAsia" w:ascii="宋体" w:hAnsi="宋体"/>
          <w:sz w:val="24"/>
        </w:rPr>
        <w:t>3. 供应商不存在直接管理关系的，则填“无 ”。</w:t>
      </w:r>
    </w:p>
    <w:p w14:paraId="525EEB87">
      <w:pPr>
        <w:ind w:firstLine="480"/>
        <w:rPr>
          <w:rFonts w:ascii="宋体" w:hAnsi="宋体"/>
          <w:sz w:val="24"/>
        </w:rPr>
      </w:pPr>
    </w:p>
    <w:p w14:paraId="507812FE">
      <w:pPr>
        <w:ind w:firstLine="480"/>
        <w:rPr>
          <w:rFonts w:ascii="宋体" w:hAnsi="宋体"/>
          <w:sz w:val="24"/>
        </w:rPr>
      </w:pPr>
      <w:r>
        <w:rPr>
          <w:rFonts w:hint="eastAsia" w:ascii="宋体" w:hAnsi="宋体"/>
          <w:sz w:val="24"/>
        </w:rPr>
        <w:t>投标人名称(公章)：</w:t>
      </w:r>
    </w:p>
    <w:p w14:paraId="1C46D260"/>
    <w:p w14:paraId="219221D6">
      <w:pPr>
        <w:pStyle w:val="82"/>
      </w:pPr>
      <w:r>
        <w:rPr>
          <w:rFonts w:hint="eastAsia"/>
        </w:rPr>
        <w:t>日期：   年   月   日</w:t>
      </w:r>
    </w:p>
    <w:p w14:paraId="60B7F5E9">
      <w:pPr>
        <w:pStyle w:val="82"/>
      </w:pPr>
    </w:p>
    <w:p w14:paraId="72EBB184">
      <w:pPr>
        <w:jc w:val="center"/>
        <w:rPr>
          <w:rFonts w:ascii="宋体" w:hAnsi="宋体" w:cs="宋体"/>
          <w:b/>
          <w:kern w:val="0"/>
          <w:sz w:val="32"/>
          <w:szCs w:val="32"/>
        </w:rPr>
      </w:pPr>
      <w:r>
        <w:rPr>
          <w:rFonts w:hint="eastAsia" w:ascii="宋体" w:hAnsi="宋体" w:cs="宋体"/>
          <w:b/>
          <w:kern w:val="0"/>
          <w:sz w:val="32"/>
          <w:szCs w:val="32"/>
        </w:rPr>
        <w:t>四、符合性审查资料</w:t>
      </w:r>
    </w:p>
    <w:p w14:paraId="3051FD9C">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252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DA53BDD">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08014D63">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1E806477">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0BCA559D">
            <w:pPr>
              <w:snapToGrid w:val="0"/>
              <w:spacing w:line="240" w:lineRule="atLeast"/>
              <w:jc w:val="center"/>
              <w:rPr>
                <w:rFonts w:ascii="宋体" w:hAnsi="宋体" w:cs="宋体"/>
                <w:b/>
                <w:sz w:val="24"/>
              </w:rPr>
            </w:pPr>
            <w:r>
              <w:rPr>
                <w:rFonts w:hint="eastAsia" w:ascii="宋体" w:hAnsi="宋体" w:cs="宋体"/>
                <w:b/>
                <w:sz w:val="24"/>
              </w:rPr>
              <w:t>投标文件中的</w:t>
            </w:r>
          </w:p>
          <w:p w14:paraId="1FE2CCE4">
            <w:pPr>
              <w:snapToGrid w:val="0"/>
              <w:spacing w:line="240" w:lineRule="atLeast"/>
              <w:jc w:val="center"/>
              <w:rPr>
                <w:rFonts w:ascii="宋体" w:hAnsi="宋体" w:cs="宋体"/>
                <w:b/>
                <w:sz w:val="24"/>
              </w:rPr>
            </w:pPr>
            <w:r>
              <w:rPr>
                <w:rFonts w:hint="eastAsia" w:ascii="宋体" w:hAnsi="宋体" w:cs="宋体"/>
                <w:b/>
                <w:sz w:val="24"/>
              </w:rPr>
              <w:t>页码位置</w:t>
            </w:r>
          </w:p>
        </w:tc>
      </w:tr>
      <w:tr w14:paraId="56BC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CDBBB84">
            <w:pPr>
              <w:jc w:val="center"/>
              <w:rPr>
                <w:rFonts w:ascii="宋体" w:hAnsi="宋体" w:cs="宋体"/>
                <w:sz w:val="24"/>
              </w:rPr>
            </w:pPr>
            <w:r>
              <w:rPr>
                <w:rFonts w:hint="eastAsia" w:ascii="宋体" w:hAnsi="宋体" w:cs="宋体"/>
                <w:sz w:val="24"/>
              </w:rPr>
              <w:t>1</w:t>
            </w:r>
          </w:p>
        </w:tc>
        <w:tc>
          <w:tcPr>
            <w:tcW w:w="4991" w:type="dxa"/>
            <w:vAlign w:val="center"/>
          </w:tcPr>
          <w:p w14:paraId="11964594">
            <w:pPr>
              <w:spacing w:line="360" w:lineRule="auto"/>
              <w:jc w:val="center"/>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1B4B4B2D">
            <w:pPr>
              <w:jc w:val="cente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5B61C165">
            <w:pPr>
              <w:jc w:val="center"/>
              <w:rPr>
                <w:rFonts w:ascii="宋体" w:hAnsi="宋体" w:cs="宋体"/>
                <w:sz w:val="24"/>
              </w:rPr>
            </w:pPr>
          </w:p>
          <w:p w14:paraId="59D60BF0">
            <w:pPr>
              <w:jc w:val="center"/>
              <w:rPr>
                <w:rFonts w:ascii="宋体" w:hAnsi="宋体" w:cs="宋体"/>
                <w:sz w:val="24"/>
              </w:rPr>
            </w:pPr>
            <w:r>
              <w:rPr>
                <w:rFonts w:hint="eastAsia" w:ascii="宋体" w:hAnsi="宋体" w:cs="宋体"/>
                <w:sz w:val="24"/>
              </w:rPr>
              <w:t>见投标文件</w:t>
            </w:r>
          </w:p>
          <w:p w14:paraId="16A6EC53">
            <w:pPr>
              <w:jc w:val="center"/>
              <w:rPr>
                <w:rFonts w:ascii="宋体" w:hAnsi="宋体" w:cs="宋体"/>
              </w:rPr>
            </w:pPr>
            <w:r>
              <w:rPr>
                <w:rFonts w:hint="eastAsia" w:ascii="宋体" w:hAnsi="宋体" w:cs="宋体"/>
                <w:sz w:val="24"/>
              </w:rPr>
              <w:t>第页</w:t>
            </w:r>
          </w:p>
        </w:tc>
      </w:tr>
      <w:tr w14:paraId="5C67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AF14000">
            <w:pPr>
              <w:jc w:val="center"/>
              <w:rPr>
                <w:rFonts w:ascii="宋体" w:hAnsi="宋体" w:cs="宋体"/>
                <w:sz w:val="24"/>
              </w:rPr>
            </w:pPr>
            <w:r>
              <w:rPr>
                <w:rFonts w:hint="eastAsia" w:ascii="宋体" w:hAnsi="宋体" w:cs="宋体"/>
                <w:sz w:val="24"/>
              </w:rPr>
              <w:t>2</w:t>
            </w:r>
          </w:p>
        </w:tc>
        <w:tc>
          <w:tcPr>
            <w:tcW w:w="4991" w:type="dxa"/>
            <w:vAlign w:val="center"/>
          </w:tcPr>
          <w:p w14:paraId="10C841AF">
            <w:pPr>
              <w:spacing w:line="360" w:lineRule="auto"/>
              <w:jc w:val="center"/>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5D9FD80E">
            <w:pPr>
              <w:jc w:val="center"/>
              <w:rPr>
                <w:rFonts w:ascii="宋体" w:hAnsi="宋体" w:cs="宋体"/>
                <w:sz w:val="24"/>
              </w:rPr>
            </w:pPr>
            <w:r>
              <w:rPr>
                <w:rFonts w:hint="eastAsia" w:ascii="宋体" w:hAnsi="宋体" w:cs="宋体"/>
                <w:sz w:val="24"/>
              </w:rPr>
              <w:t>投标函</w:t>
            </w:r>
          </w:p>
        </w:tc>
        <w:tc>
          <w:tcPr>
            <w:tcW w:w="1418" w:type="dxa"/>
            <w:vAlign w:val="center"/>
          </w:tcPr>
          <w:p w14:paraId="230437CC">
            <w:pPr>
              <w:jc w:val="center"/>
              <w:rPr>
                <w:rFonts w:ascii="宋体" w:hAnsi="宋体" w:cs="宋体"/>
              </w:rPr>
            </w:pPr>
            <w:r>
              <w:rPr>
                <w:rFonts w:hint="eastAsia" w:ascii="宋体" w:hAnsi="宋体" w:cs="宋体"/>
                <w:sz w:val="24"/>
              </w:rPr>
              <w:t>见投标文件第页</w:t>
            </w:r>
          </w:p>
        </w:tc>
      </w:tr>
      <w:tr w14:paraId="5827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2441FEC">
            <w:pPr>
              <w:jc w:val="center"/>
              <w:rPr>
                <w:rFonts w:ascii="宋体" w:hAnsi="宋体" w:cs="宋体"/>
                <w:sz w:val="24"/>
              </w:rPr>
            </w:pPr>
            <w:r>
              <w:rPr>
                <w:rFonts w:hint="eastAsia" w:ascii="宋体" w:hAnsi="宋体" w:cs="宋体"/>
                <w:sz w:val="24"/>
              </w:rPr>
              <w:t>3</w:t>
            </w:r>
          </w:p>
        </w:tc>
        <w:tc>
          <w:tcPr>
            <w:tcW w:w="4991" w:type="dxa"/>
            <w:vAlign w:val="center"/>
          </w:tcPr>
          <w:p w14:paraId="1672B577">
            <w:pPr>
              <w:spacing w:line="360" w:lineRule="auto"/>
              <w:jc w:val="center"/>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13794B2F">
            <w:pPr>
              <w:jc w:val="cente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213DA849">
            <w:pPr>
              <w:jc w:val="center"/>
              <w:rPr>
                <w:rFonts w:ascii="宋体" w:hAnsi="宋体" w:cs="宋体"/>
              </w:rPr>
            </w:pPr>
            <w:r>
              <w:rPr>
                <w:rFonts w:hint="eastAsia" w:ascii="宋体" w:hAnsi="宋体" w:cs="宋体"/>
                <w:sz w:val="24"/>
              </w:rPr>
              <w:t>见投标文件第页</w:t>
            </w:r>
          </w:p>
        </w:tc>
      </w:tr>
    </w:tbl>
    <w:p w14:paraId="49B9A030">
      <w:pPr>
        <w:spacing w:line="360" w:lineRule="auto"/>
        <w:ind w:right="420"/>
        <w:rPr>
          <w:rFonts w:ascii="宋体" w:hAnsi="宋体" w:cs="宋体"/>
          <w:sz w:val="24"/>
        </w:rPr>
      </w:pPr>
      <w:r>
        <w:rPr>
          <w:rFonts w:hint="eastAsia" w:ascii="宋体" w:hAnsi="宋体" w:cs="宋体"/>
          <w:sz w:val="24"/>
        </w:rPr>
        <w:t>注：按本格式和要求提供。</w:t>
      </w:r>
    </w:p>
    <w:p w14:paraId="0517FA2E">
      <w:pPr>
        <w:jc w:val="center"/>
        <w:rPr>
          <w:rFonts w:ascii="宋体" w:hAnsi="宋体" w:cs="宋体"/>
          <w:b/>
          <w:kern w:val="0"/>
          <w:sz w:val="32"/>
          <w:szCs w:val="32"/>
        </w:rPr>
      </w:pPr>
    </w:p>
    <w:p w14:paraId="63812B23">
      <w:pPr>
        <w:jc w:val="center"/>
        <w:rPr>
          <w:rFonts w:ascii="宋体" w:hAnsi="宋体" w:cs="宋体"/>
          <w:b/>
          <w:kern w:val="0"/>
          <w:sz w:val="32"/>
          <w:szCs w:val="32"/>
        </w:rPr>
      </w:pPr>
    </w:p>
    <w:p w14:paraId="36920D7A">
      <w:pPr>
        <w:jc w:val="center"/>
        <w:rPr>
          <w:rFonts w:ascii="宋体" w:hAnsi="宋体" w:cs="宋体"/>
          <w:b/>
          <w:kern w:val="0"/>
          <w:sz w:val="32"/>
          <w:szCs w:val="32"/>
        </w:rPr>
      </w:pPr>
    </w:p>
    <w:p w14:paraId="7D81443C">
      <w:pPr>
        <w:jc w:val="center"/>
        <w:rPr>
          <w:rFonts w:ascii="宋体" w:hAnsi="宋体" w:cs="宋体"/>
          <w:b/>
          <w:kern w:val="0"/>
          <w:sz w:val="32"/>
          <w:szCs w:val="32"/>
        </w:rPr>
      </w:pPr>
    </w:p>
    <w:p w14:paraId="6EA0DDA0">
      <w:pPr>
        <w:jc w:val="center"/>
        <w:rPr>
          <w:rFonts w:ascii="宋体" w:hAnsi="宋体" w:cs="宋体"/>
          <w:b/>
          <w:kern w:val="0"/>
          <w:sz w:val="32"/>
          <w:szCs w:val="32"/>
        </w:rPr>
      </w:pPr>
    </w:p>
    <w:p w14:paraId="6F64176E">
      <w:pPr>
        <w:jc w:val="center"/>
        <w:rPr>
          <w:rFonts w:ascii="宋体" w:hAnsi="宋体" w:cs="宋体"/>
          <w:b/>
          <w:kern w:val="0"/>
          <w:sz w:val="32"/>
          <w:szCs w:val="32"/>
        </w:rPr>
      </w:pPr>
    </w:p>
    <w:p w14:paraId="589C3A0E">
      <w:pPr>
        <w:jc w:val="center"/>
        <w:rPr>
          <w:rFonts w:ascii="宋体" w:hAnsi="宋体" w:cs="宋体"/>
          <w:b/>
          <w:kern w:val="0"/>
          <w:sz w:val="32"/>
          <w:szCs w:val="32"/>
        </w:rPr>
      </w:pPr>
    </w:p>
    <w:p w14:paraId="752A4704">
      <w:pPr>
        <w:jc w:val="center"/>
        <w:rPr>
          <w:rFonts w:ascii="宋体" w:hAnsi="宋体" w:cs="宋体"/>
          <w:b/>
          <w:kern w:val="0"/>
          <w:sz w:val="32"/>
          <w:szCs w:val="32"/>
        </w:rPr>
      </w:pPr>
    </w:p>
    <w:p w14:paraId="6E04049E">
      <w:pPr>
        <w:jc w:val="center"/>
        <w:rPr>
          <w:rFonts w:ascii="宋体" w:hAnsi="宋体" w:cs="宋体"/>
          <w:b/>
          <w:kern w:val="0"/>
          <w:sz w:val="32"/>
          <w:szCs w:val="32"/>
        </w:rPr>
      </w:pPr>
    </w:p>
    <w:p w14:paraId="59CBBE6F">
      <w:pPr>
        <w:pStyle w:val="82"/>
      </w:pPr>
    </w:p>
    <w:p w14:paraId="4A94FBD0">
      <w:pPr>
        <w:pStyle w:val="82"/>
      </w:pPr>
    </w:p>
    <w:p w14:paraId="59ABDC73">
      <w:pPr>
        <w:pStyle w:val="82"/>
      </w:pPr>
    </w:p>
    <w:p w14:paraId="04757420">
      <w:pPr>
        <w:pStyle w:val="82"/>
      </w:pPr>
    </w:p>
    <w:p w14:paraId="2CF13DC3">
      <w:pPr>
        <w:pStyle w:val="82"/>
      </w:pPr>
    </w:p>
    <w:p w14:paraId="06011050">
      <w:pPr>
        <w:pStyle w:val="82"/>
      </w:pPr>
    </w:p>
    <w:p w14:paraId="41E86C30">
      <w:pPr>
        <w:pStyle w:val="82"/>
      </w:pPr>
    </w:p>
    <w:p w14:paraId="2C94B1C6">
      <w:pPr>
        <w:pStyle w:val="82"/>
      </w:pPr>
    </w:p>
    <w:p w14:paraId="40275EA6">
      <w:pPr>
        <w:pStyle w:val="82"/>
      </w:pPr>
    </w:p>
    <w:p w14:paraId="03CE8E83">
      <w:pPr>
        <w:jc w:val="center"/>
        <w:rPr>
          <w:rFonts w:ascii="宋体" w:hAnsi="宋体" w:cs="宋体"/>
          <w:b/>
          <w:kern w:val="0"/>
          <w:sz w:val="32"/>
          <w:szCs w:val="32"/>
        </w:rPr>
      </w:pPr>
    </w:p>
    <w:p w14:paraId="39413D45">
      <w:pPr>
        <w:jc w:val="center"/>
        <w:rPr>
          <w:rFonts w:ascii="宋体" w:hAnsi="宋体" w:cs="宋体"/>
        </w:rPr>
      </w:pPr>
      <w:r>
        <w:rPr>
          <w:rFonts w:hint="eastAsia" w:ascii="宋体" w:hAnsi="宋体" w:cs="宋体"/>
          <w:b/>
          <w:kern w:val="0"/>
          <w:sz w:val="32"/>
          <w:szCs w:val="32"/>
        </w:rPr>
        <w:t>五、评标标准相应的商务技术资料</w:t>
      </w:r>
    </w:p>
    <w:p w14:paraId="61D15A35">
      <w:pPr>
        <w:snapToGrid w:val="0"/>
        <w:spacing w:line="360" w:lineRule="auto"/>
        <w:jc w:val="left"/>
        <w:rPr>
          <w:rFonts w:ascii="宋体" w:hAnsi="宋体" w:cs="宋体"/>
          <w:b/>
          <w:sz w:val="24"/>
        </w:rPr>
      </w:pPr>
      <w:r>
        <w:rPr>
          <w:rFonts w:hint="eastAsia" w:ascii="宋体" w:hAnsi="宋体" w:cs="宋体"/>
          <w:b/>
          <w:sz w:val="24"/>
        </w:rPr>
        <w:t>（按招标文件第四部分评标方法前附表中“投标文件中评标标准相应的商务技术资料目录”提供资料。）</w:t>
      </w:r>
    </w:p>
    <w:p w14:paraId="7F8ACF16">
      <w:pPr>
        <w:pStyle w:val="82"/>
      </w:pPr>
    </w:p>
    <w:p w14:paraId="01792AC1">
      <w:pPr>
        <w:pStyle w:val="82"/>
      </w:pPr>
    </w:p>
    <w:p w14:paraId="1B6F2590">
      <w:pPr>
        <w:pStyle w:val="82"/>
      </w:pPr>
    </w:p>
    <w:p w14:paraId="214B8872">
      <w:pPr>
        <w:pStyle w:val="82"/>
      </w:pPr>
    </w:p>
    <w:p w14:paraId="7DB3D466">
      <w:pPr>
        <w:pStyle w:val="82"/>
      </w:pPr>
    </w:p>
    <w:p w14:paraId="36C6B937">
      <w:pPr>
        <w:pStyle w:val="82"/>
      </w:pPr>
    </w:p>
    <w:p w14:paraId="61812940">
      <w:pPr>
        <w:pStyle w:val="82"/>
      </w:pPr>
    </w:p>
    <w:p w14:paraId="75ACDAC5">
      <w:pPr>
        <w:pStyle w:val="82"/>
      </w:pPr>
    </w:p>
    <w:p w14:paraId="6B5A8F8E">
      <w:pPr>
        <w:pStyle w:val="82"/>
      </w:pPr>
    </w:p>
    <w:p w14:paraId="478DEA75">
      <w:pPr>
        <w:pStyle w:val="82"/>
      </w:pPr>
    </w:p>
    <w:p w14:paraId="460B1B14">
      <w:pPr>
        <w:pStyle w:val="82"/>
      </w:pPr>
    </w:p>
    <w:p w14:paraId="6DE795D9">
      <w:pPr>
        <w:pStyle w:val="82"/>
      </w:pPr>
    </w:p>
    <w:p w14:paraId="363E7C5A">
      <w:pPr>
        <w:pStyle w:val="82"/>
      </w:pPr>
    </w:p>
    <w:p w14:paraId="1F87E65C">
      <w:pPr>
        <w:pStyle w:val="82"/>
      </w:pPr>
    </w:p>
    <w:p w14:paraId="0C6C14B4">
      <w:pPr>
        <w:pStyle w:val="82"/>
      </w:pPr>
    </w:p>
    <w:p w14:paraId="0E963073">
      <w:pPr>
        <w:pStyle w:val="82"/>
      </w:pPr>
    </w:p>
    <w:p w14:paraId="2791218D">
      <w:pPr>
        <w:pStyle w:val="82"/>
      </w:pPr>
    </w:p>
    <w:p w14:paraId="22C95938">
      <w:pPr>
        <w:pStyle w:val="82"/>
      </w:pPr>
    </w:p>
    <w:p w14:paraId="23A1F4C1">
      <w:pPr>
        <w:pStyle w:val="82"/>
      </w:pPr>
    </w:p>
    <w:p w14:paraId="69731010">
      <w:pPr>
        <w:pStyle w:val="82"/>
      </w:pPr>
    </w:p>
    <w:p w14:paraId="1711A280">
      <w:pPr>
        <w:pStyle w:val="82"/>
      </w:pPr>
    </w:p>
    <w:p w14:paraId="08CBF48F">
      <w:pPr>
        <w:pStyle w:val="82"/>
      </w:pPr>
    </w:p>
    <w:p w14:paraId="34966ACF">
      <w:pPr>
        <w:pStyle w:val="82"/>
      </w:pPr>
    </w:p>
    <w:p w14:paraId="13D064D7">
      <w:pPr>
        <w:pStyle w:val="82"/>
      </w:pPr>
    </w:p>
    <w:p w14:paraId="217A17BA">
      <w:pPr>
        <w:pStyle w:val="82"/>
      </w:pPr>
    </w:p>
    <w:p w14:paraId="123C5FFB">
      <w:pPr>
        <w:pStyle w:val="82"/>
      </w:pPr>
    </w:p>
    <w:p w14:paraId="1468242F">
      <w:pPr>
        <w:jc w:val="center"/>
        <w:rPr>
          <w:rFonts w:ascii="宋体" w:hAnsi="宋体" w:cs="宋体"/>
          <w:b/>
          <w:kern w:val="0"/>
          <w:sz w:val="32"/>
          <w:szCs w:val="32"/>
        </w:rPr>
      </w:pPr>
    </w:p>
    <w:p w14:paraId="2A2497A2">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334"/>
        <w:gridCol w:w="1961"/>
        <w:gridCol w:w="1799"/>
        <w:gridCol w:w="1803"/>
        <w:gridCol w:w="964"/>
      </w:tblGrid>
      <w:tr w14:paraId="2265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F8DAD99">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06351BF">
            <w:pPr>
              <w:spacing w:line="360" w:lineRule="auto"/>
              <w:jc w:val="center"/>
              <w:rPr>
                <w:rFonts w:ascii="宋体" w:hAnsi="宋体" w:cs="宋体"/>
                <w:b/>
                <w:sz w:val="24"/>
              </w:rPr>
            </w:pPr>
            <w:r>
              <w:rPr>
                <w:rFonts w:hint="eastAsia" w:ascii="宋体" w:hAnsi="宋体" w:cs="宋体"/>
                <w:b/>
                <w:sz w:val="24"/>
              </w:rPr>
              <w:t>名称</w:t>
            </w:r>
          </w:p>
        </w:tc>
        <w:tc>
          <w:tcPr>
            <w:tcW w:w="1334" w:type="dxa"/>
            <w:tcBorders>
              <w:top w:val="single" w:color="auto" w:sz="4" w:space="0"/>
              <w:left w:val="single" w:color="auto" w:sz="4" w:space="0"/>
              <w:bottom w:val="single" w:color="auto" w:sz="4" w:space="0"/>
              <w:right w:val="single" w:color="auto" w:sz="4" w:space="0"/>
            </w:tcBorders>
            <w:vAlign w:val="center"/>
          </w:tcPr>
          <w:p w14:paraId="75734A81">
            <w:pPr>
              <w:spacing w:line="360" w:lineRule="auto"/>
              <w:jc w:val="center"/>
              <w:rPr>
                <w:rFonts w:ascii="宋体" w:hAnsi="宋体" w:cs="宋体"/>
                <w:b/>
                <w:sz w:val="24"/>
              </w:rPr>
            </w:pPr>
            <w:r>
              <w:rPr>
                <w:rFonts w:hint="eastAsia" w:ascii="宋体" w:hAnsi="宋体" w:cs="宋体"/>
                <w:b/>
                <w:sz w:val="24"/>
              </w:rPr>
              <w:t>服务范围</w:t>
            </w:r>
          </w:p>
        </w:tc>
        <w:tc>
          <w:tcPr>
            <w:tcW w:w="1961" w:type="dxa"/>
            <w:tcBorders>
              <w:top w:val="single" w:color="auto" w:sz="4" w:space="0"/>
              <w:left w:val="single" w:color="auto" w:sz="4" w:space="0"/>
              <w:bottom w:val="single" w:color="auto" w:sz="4" w:space="0"/>
              <w:right w:val="single" w:color="auto" w:sz="4" w:space="0"/>
            </w:tcBorders>
            <w:vAlign w:val="center"/>
          </w:tcPr>
          <w:p w14:paraId="53860DB4">
            <w:pPr>
              <w:spacing w:line="360" w:lineRule="auto"/>
              <w:jc w:val="center"/>
              <w:rPr>
                <w:rFonts w:ascii="宋体" w:hAnsi="宋体" w:cs="宋体"/>
                <w:b/>
                <w:sz w:val="24"/>
              </w:rPr>
            </w:pPr>
            <w:r>
              <w:rPr>
                <w:rFonts w:hint="eastAsia" w:ascii="宋体" w:hAnsi="宋体" w:cs="宋体"/>
                <w:b/>
                <w:sz w:val="24"/>
              </w:rPr>
              <w:t>服务要求</w:t>
            </w:r>
          </w:p>
        </w:tc>
        <w:tc>
          <w:tcPr>
            <w:tcW w:w="1799" w:type="dxa"/>
            <w:tcBorders>
              <w:top w:val="single" w:color="auto" w:sz="4" w:space="0"/>
              <w:left w:val="single" w:color="auto" w:sz="4" w:space="0"/>
              <w:bottom w:val="single" w:color="auto" w:sz="4" w:space="0"/>
              <w:right w:val="single" w:color="auto" w:sz="4" w:space="0"/>
            </w:tcBorders>
            <w:vAlign w:val="center"/>
          </w:tcPr>
          <w:p w14:paraId="5091C8EA">
            <w:pPr>
              <w:spacing w:line="360" w:lineRule="auto"/>
              <w:jc w:val="center"/>
              <w:rPr>
                <w:rFonts w:ascii="宋体" w:hAnsi="宋体" w:cs="宋体"/>
                <w:b/>
                <w:sz w:val="24"/>
              </w:rPr>
            </w:pPr>
            <w:r>
              <w:rPr>
                <w:rFonts w:hint="eastAsia" w:ascii="宋体" w:hAnsi="宋体" w:cs="宋体"/>
                <w:b/>
                <w:sz w:val="24"/>
              </w:rPr>
              <w:t>服务时间</w:t>
            </w:r>
          </w:p>
        </w:tc>
        <w:tc>
          <w:tcPr>
            <w:tcW w:w="1803" w:type="dxa"/>
            <w:tcBorders>
              <w:top w:val="single" w:color="auto" w:sz="4" w:space="0"/>
              <w:left w:val="single" w:color="auto" w:sz="4" w:space="0"/>
              <w:bottom w:val="single" w:color="auto" w:sz="4" w:space="0"/>
              <w:right w:val="single" w:color="auto" w:sz="4" w:space="0"/>
            </w:tcBorders>
            <w:vAlign w:val="center"/>
          </w:tcPr>
          <w:p w14:paraId="0B3CB066">
            <w:pPr>
              <w:spacing w:line="360" w:lineRule="auto"/>
              <w:jc w:val="center"/>
              <w:rPr>
                <w:rFonts w:ascii="宋体" w:hAnsi="宋体" w:cs="宋体"/>
                <w:b/>
                <w:sz w:val="24"/>
              </w:rPr>
            </w:pPr>
            <w:r>
              <w:rPr>
                <w:rFonts w:hint="eastAsia" w:ascii="宋体" w:hAnsi="宋体" w:cs="宋体"/>
                <w:b/>
                <w:sz w:val="24"/>
              </w:rPr>
              <w:t>服务标准</w:t>
            </w:r>
          </w:p>
        </w:tc>
        <w:tc>
          <w:tcPr>
            <w:tcW w:w="964" w:type="dxa"/>
            <w:tcBorders>
              <w:top w:val="single" w:color="auto" w:sz="4" w:space="0"/>
              <w:left w:val="single" w:color="auto" w:sz="4" w:space="0"/>
              <w:bottom w:val="single" w:color="auto" w:sz="4" w:space="0"/>
              <w:right w:val="single" w:color="auto" w:sz="4" w:space="0"/>
            </w:tcBorders>
            <w:vAlign w:val="center"/>
          </w:tcPr>
          <w:p w14:paraId="77A29943">
            <w:pPr>
              <w:spacing w:line="360" w:lineRule="auto"/>
              <w:jc w:val="center"/>
              <w:rPr>
                <w:rFonts w:ascii="宋体" w:hAnsi="宋体" w:cs="宋体"/>
                <w:b/>
                <w:sz w:val="24"/>
              </w:rPr>
            </w:pPr>
          </w:p>
          <w:p w14:paraId="6D2B04D4">
            <w:pPr>
              <w:spacing w:line="360" w:lineRule="auto"/>
              <w:jc w:val="center"/>
              <w:rPr>
                <w:rFonts w:ascii="宋体" w:hAnsi="宋体" w:cs="宋体"/>
                <w:b/>
                <w:sz w:val="24"/>
              </w:rPr>
            </w:pPr>
            <w:r>
              <w:rPr>
                <w:rFonts w:hint="eastAsia" w:ascii="宋体" w:hAnsi="宋体" w:cs="宋体"/>
                <w:b/>
                <w:sz w:val="24"/>
              </w:rPr>
              <w:t>备注（如有）</w:t>
            </w:r>
          </w:p>
          <w:p w14:paraId="4265651C">
            <w:pPr>
              <w:spacing w:line="360" w:lineRule="auto"/>
              <w:jc w:val="center"/>
              <w:rPr>
                <w:rFonts w:ascii="宋体" w:hAnsi="宋体" w:cs="宋体"/>
                <w:b/>
                <w:sz w:val="24"/>
              </w:rPr>
            </w:pPr>
          </w:p>
        </w:tc>
      </w:tr>
      <w:tr w14:paraId="6CFF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B5A5FC3">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C969E1">
            <w:pPr>
              <w:snapToGrid w:val="0"/>
              <w:spacing w:line="360" w:lineRule="auto"/>
              <w:jc w:val="center"/>
              <w:rPr>
                <w:rFonts w:ascii="宋体" w:hAnsi="宋体" w:cs="宋体"/>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6E941498">
            <w:pPr>
              <w:snapToGrid w:val="0"/>
              <w:spacing w:line="360" w:lineRule="auto"/>
              <w:jc w:val="center"/>
              <w:rPr>
                <w:rFonts w:ascii="宋体" w:hAnsi="宋体" w:cs="宋体"/>
                <w:sz w:val="24"/>
              </w:rPr>
            </w:pPr>
          </w:p>
        </w:tc>
        <w:tc>
          <w:tcPr>
            <w:tcW w:w="1961" w:type="dxa"/>
            <w:tcBorders>
              <w:top w:val="single" w:color="auto" w:sz="4" w:space="0"/>
              <w:left w:val="single" w:color="auto" w:sz="4" w:space="0"/>
              <w:bottom w:val="single" w:color="auto" w:sz="4" w:space="0"/>
              <w:right w:val="single" w:color="auto" w:sz="4" w:space="0"/>
            </w:tcBorders>
            <w:vAlign w:val="center"/>
          </w:tcPr>
          <w:p w14:paraId="6A6B8B29">
            <w:pPr>
              <w:snapToGrid w:val="0"/>
              <w:spacing w:line="360" w:lineRule="auto"/>
              <w:jc w:val="center"/>
              <w:rPr>
                <w:rFonts w:ascii="宋体" w:hAnsi="宋体" w:cs="宋体"/>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45CB8123">
            <w:pPr>
              <w:spacing w:line="360" w:lineRule="auto"/>
              <w:jc w:val="center"/>
              <w:rPr>
                <w:rFonts w:ascii="宋体" w:hAnsi="宋体" w:cs="宋体"/>
                <w:sz w:val="24"/>
              </w:rPr>
            </w:pPr>
          </w:p>
        </w:tc>
        <w:tc>
          <w:tcPr>
            <w:tcW w:w="1803" w:type="dxa"/>
            <w:tcBorders>
              <w:top w:val="single" w:color="auto" w:sz="4" w:space="0"/>
              <w:left w:val="single" w:color="auto" w:sz="4" w:space="0"/>
              <w:bottom w:val="single" w:color="auto" w:sz="4" w:space="0"/>
              <w:right w:val="single" w:color="auto" w:sz="4" w:space="0"/>
            </w:tcBorders>
            <w:vAlign w:val="center"/>
          </w:tcPr>
          <w:p w14:paraId="38B4B17C">
            <w:pPr>
              <w:spacing w:line="360" w:lineRule="auto"/>
              <w:jc w:val="center"/>
              <w:rPr>
                <w:rFonts w:ascii="宋体" w:hAnsi="宋体" w:cs="宋体"/>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13CC18AA">
            <w:pPr>
              <w:spacing w:line="360" w:lineRule="auto"/>
              <w:jc w:val="center"/>
              <w:rPr>
                <w:rFonts w:ascii="宋体" w:hAnsi="宋体" w:cs="宋体"/>
                <w:sz w:val="24"/>
              </w:rPr>
            </w:pPr>
          </w:p>
        </w:tc>
      </w:tr>
      <w:tr w14:paraId="3C79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D8874AF">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F277E75">
            <w:pPr>
              <w:snapToGrid w:val="0"/>
              <w:spacing w:line="360" w:lineRule="auto"/>
              <w:jc w:val="center"/>
              <w:rPr>
                <w:rFonts w:ascii="宋体" w:hAnsi="宋体" w:cs="宋体"/>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5E31A6DE">
            <w:pPr>
              <w:snapToGrid w:val="0"/>
              <w:spacing w:line="360" w:lineRule="auto"/>
              <w:jc w:val="center"/>
              <w:rPr>
                <w:rFonts w:ascii="宋体" w:hAnsi="宋体" w:cs="宋体"/>
                <w:sz w:val="24"/>
              </w:rPr>
            </w:pPr>
          </w:p>
        </w:tc>
        <w:tc>
          <w:tcPr>
            <w:tcW w:w="1961" w:type="dxa"/>
            <w:tcBorders>
              <w:top w:val="single" w:color="auto" w:sz="4" w:space="0"/>
              <w:left w:val="single" w:color="auto" w:sz="4" w:space="0"/>
              <w:bottom w:val="single" w:color="auto" w:sz="4" w:space="0"/>
              <w:right w:val="single" w:color="auto" w:sz="4" w:space="0"/>
            </w:tcBorders>
            <w:vAlign w:val="center"/>
          </w:tcPr>
          <w:p w14:paraId="2CE36ABD">
            <w:pPr>
              <w:snapToGrid w:val="0"/>
              <w:spacing w:line="360" w:lineRule="auto"/>
              <w:jc w:val="center"/>
              <w:rPr>
                <w:rFonts w:ascii="宋体" w:hAnsi="宋体" w:cs="宋体"/>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4702C2AA">
            <w:pPr>
              <w:spacing w:line="360" w:lineRule="auto"/>
              <w:jc w:val="center"/>
              <w:rPr>
                <w:rFonts w:ascii="宋体" w:hAnsi="宋体" w:cs="宋体"/>
                <w:sz w:val="24"/>
              </w:rPr>
            </w:pPr>
          </w:p>
        </w:tc>
        <w:tc>
          <w:tcPr>
            <w:tcW w:w="1803" w:type="dxa"/>
            <w:tcBorders>
              <w:top w:val="single" w:color="auto" w:sz="4" w:space="0"/>
              <w:left w:val="single" w:color="auto" w:sz="4" w:space="0"/>
              <w:bottom w:val="single" w:color="auto" w:sz="4" w:space="0"/>
              <w:right w:val="single" w:color="auto" w:sz="4" w:space="0"/>
            </w:tcBorders>
            <w:vAlign w:val="center"/>
          </w:tcPr>
          <w:p w14:paraId="0D91F914">
            <w:pPr>
              <w:spacing w:line="360" w:lineRule="auto"/>
              <w:jc w:val="center"/>
              <w:rPr>
                <w:rFonts w:ascii="宋体" w:hAnsi="宋体" w:cs="宋体"/>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59D45F9E">
            <w:pPr>
              <w:spacing w:line="360" w:lineRule="auto"/>
              <w:jc w:val="center"/>
              <w:rPr>
                <w:rFonts w:ascii="宋体" w:hAnsi="宋体" w:cs="宋体"/>
                <w:sz w:val="24"/>
              </w:rPr>
            </w:pPr>
          </w:p>
        </w:tc>
      </w:tr>
      <w:tr w14:paraId="5FDF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4B88190">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09A7353">
            <w:pPr>
              <w:snapToGrid w:val="0"/>
              <w:spacing w:line="360" w:lineRule="auto"/>
              <w:jc w:val="center"/>
              <w:rPr>
                <w:rFonts w:ascii="宋体" w:hAnsi="宋体" w:cs="宋体"/>
                <w:sz w:val="24"/>
              </w:rPr>
            </w:pPr>
          </w:p>
        </w:tc>
        <w:tc>
          <w:tcPr>
            <w:tcW w:w="1334" w:type="dxa"/>
            <w:tcBorders>
              <w:top w:val="single" w:color="auto" w:sz="4" w:space="0"/>
              <w:left w:val="single" w:color="auto" w:sz="4" w:space="0"/>
              <w:bottom w:val="single" w:color="auto" w:sz="4" w:space="0"/>
              <w:right w:val="single" w:color="auto" w:sz="4" w:space="0"/>
            </w:tcBorders>
            <w:vAlign w:val="center"/>
          </w:tcPr>
          <w:p w14:paraId="2C9CAE89">
            <w:pPr>
              <w:snapToGrid w:val="0"/>
              <w:spacing w:line="360" w:lineRule="auto"/>
              <w:jc w:val="center"/>
              <w:rPr>
                <w:rFonts w:ascii="宋体" w:hAnsi="宋体" w:cs="宋体"/>
                <w:sz w:val="24"/>
              </w:rPr>
            </w:pPr>
          </w:p>
        </w:tc>
        <w:tc>
          <w:tcPr>
            <w:tcW w:w="1961" w:type="dxa"/>
            <w:tcBorders>
              <w:top w:val="single" w:color="auto" w:sz="4" w:space="0"/>
              <w:left w:val="single" w:color="auto" w:sz="4" w:space="0"/>
              <w:bottom w:val="single" w:color="auto" w:sz="4" w:space="0"/>
              <w:right w:val="single" w:color="auto" w:sz="4" w:space="0"/>
            </w:tcBorders>
            <w:vAlign w:val="center"/>
          </w:tcPr>
          <w:p w14:paraId="089976EB">
            <w:pPr>
              <w:snapToGrid w:val="0"/>
              <w:spacing w:line="360" w:lineRule="auto"/>
              <w:jc w:val="center"/>
              <w:rPr>
                <w:rFonts w:ascii="宋体" w:hAnsi="宋体" w:cs="宋体"/>
                <w:sz w:val="24"/>
              </w:rPr>
            </w:pPr>
          </w:p>
        </w:tc>
        <w:tc>
          <w:tcPr>
            <w:tcW w:w="1799" w:type="dxa"/>
            <w:tcBorders>
              <w:top w:val="single" w:color="auto" w:sz="4" w:space="0"/>
              <w:left w:val="single" w:color="auto" w:sz="4" w:space="0"/>
              <w:bottom w:val="single" w:color="auto" w:sz="4" w:space="0"/>
              <w:right w:val="single" w:color="auto" w:sz="4" w:space="0"/>
            </w:tcBorders>
            <w:vAlign w:val="center"/>
          </w:tcPr>
          <w:p w14:paraId="797DDB3F">
            <w:pPr>
              <w:spacing w:line="360" w:lineRule="auto"/>
              <w:jc w:val="center"/>
              <w:rPr>
                <w:rFonts w:ascii="宋体" w:hAnsi="宋体" w:cs="宋体"/>
                <w:sz w:val="24"/>
              </w:rPr>
            </w:pPr>
          </w:p>
        </w:tc>
        <w:tc>
          <w:tcPr>
            <w:tcW w:w="1803" w:type="dxa"/>
            <w:tcBorders>
              <w:top w:val="single" w:color="auto" w:sz="4" w:space="0"/>
              <w:left w:val="single" w:color="auto" w:sz="4" w:space="0"/>
              <w:bottom w:val="single" w:color="auto" w:sz="4" w:space="0"/>
              <w:right w:val="single" w:color="auto" w:sz="4" w:space="0"/>
            </w:tcBorders>
            <w:vAlign w:val="center"/>
          </w:tcPr>
          <w:p w14:paraId="1BD5469A">
            <w:pPr>
              <w:spacing w:line="360" w:lineRule="auto"/>
              <w:jc w:val="center"/>
              <w:rPr>
                <w:rFonts w:ascii="宋体" w:hAnsi="宋体" w:cs="宋体"/>
                <w:sz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62605898">
            <w:pPr>
              <w:spacing w:line="360" w:lineRule="auto"/>
              <w:jc w:val="center"/>
              <w:rPr>
                <w:rFonts w:ascii="宋体" w:hAnsi="宋体" w:cs="宋体"/>
                <w:sz w:val="24"/>
              </w:rPr>
            </w:pPr>
          </w:p>
        </w:tc>
      </w:tr>
    </w:tbl>
    <w:p w14:paraId="2589368D">
      <w:pPr>
        <w:spacing w:line="360" w:lineRule="auto"/>
        <w:ind w:right="420"/>
        <w:rPr>
          <w:rFonts w:ascii="宋体" w:hAnsi="宋体" w:cs="宋体"/>
          <w:sz w:val="24"/>
        </w:rPr>
      </w:pPr>
      <w:r>
        <w:rPr>
          <w:rFonts w:hint="eastAsia" w:ascii="宋体" w:hAnsi="宋体" w:cs="宋体"/>
          <w:sz w:val="24"/>
        </w:rPr>
        <w:t>注：按本格式和要求提供。</w:t>
      </w:r>
    </w:p>
    <w:p w14:paraId="4D587D7B">
      <w:pPr>
        <w:jc w:val="center"/>
        <w:rPr>
          <w:rFonts w:ascii="宋体" w:hAnsi="宋体" w:cs="宋体"/>
          <w:b/>
          <w:kern w:val="0"/>
          <w:sz w:val="32"/>
          <w:szCs w:val="32"/>
        </w:rPr>
      </w:pPr>
    </w:p>
    <w:p w14:paraId="768DC084">
      <w:pPr>
        <w:jc w:val="center"/>
        <w:rPr>
          <w:rFonts w:ascii="宋体" w:hAnsi="宋体" w:cs="宋体"/>
          <w:b/>
          <w:kern w:val="0"/>
          <w:sz w:val="32"/>
          <w:szCs w:val="32"/>
        </w:rPr>
      </w:pPr>
    </w:p>
    <w:p w14:paraId="04D456F7">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3"/>
        <w:gridCol w:w="3546"/>
        <w:gridCol w:w="1276"/>
      </w:tblGrid>
      <w:tr w14:paraId="0DF7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A1A987">
            <w:pPr>
              <w:jc w:val="center"/>
              <w:rPr>
                <w:rFonts w:ascii="宋体" w:hAnsi="宋体" w:cs="宋体"/>
                <w:b/>
                <w:bCs/>
                <w:sz w:val="24"/>
              </w:rPr>
            </w:pPr>
            <w:r>
              <w:rPr>
                <w:rFonts w:hint="eastAsia" w:ascii="宋体" w:hAnsi="宋体" w:cs="宋体"/>
                <w:b/>
                <w:bCs/>
                <w:sz w:val="24"/>
              </w:rPr>
              <w:t>序号</w:t>
            </w:r>
          </w:p>
        </w:tc>
        <w:tc>
          <w:tcPr>
            <w:tcW w:w="3683" w:type="dxa"/>
          </w:tcPr>
          <w:p w14:paraId="3A29BBFA">
            <w:pPr>
              <w:jc w:val="center"/>
              <w:rPr>
                <w:rFonts w:ascii="宋体" w:hAnsi="宋体" w:cs="宋体"/>
                <w:b/>
                <w:bCs/>
                <w:sz w:val="24"/>
              </w:rPr>
            </w:pPr>
            <w:r>
              <w:rPr>
                <w:rFonts w:hint="eastAsia" w:ascii="宋体" w:hAnsi="宋体" w:cs="宋体"/>
                <w:b/>
                <w:bCs/>
                <w:sz w:val="24"/>
              </w:rPr>
              <w:t>招标文件要求具体内容</w:t>
            </w:r>
          </w:p>
        </w:tc>
        <w:tc>
          <w:tcPr>
            <w:tcW w:w="3546" w:type="dxa"/>
          </w:tcPr>
          <w:p w14:paraId="306CC7D3">
            <w:pPr>
              <w:jc w:val="center"/>
              <w:rPr>
                <w:rFonts w:ascii="宋体" w:hAnsi="宋体" w:cs="宋体"/>
                <w:b/>
                <w:bCs/>
                <w:sz w:val="24"/>
              </w:rPr>
            </w:pPr>
            <w:r>
              <w:rPr>
                <w:rFonts w:hint="eastAsia" w:ascii="宋体" w:hAnsi="宋体" w:cs="宋体"/>
                <w:b/>
                <w:bCs/>
                <w:sz w:val="24"/>
              </w:rPr>
              <w:t>投标文件响应具体内容</w:t>
            </w:r>
          </w:p>
        </w:tc>
        <w:tc>
          <w:tcPr>
            <w:tcW w:w="1276" w:type="dxa"/>
          </w:tcPr>
          <w:p w14:paraId="78104E27">
            <w:pPr>
              <w:jc w:val="center"/>
              <w:rPr>
                <w:rFonts w:ascii="宋体" w:hAnsi="宋体" w:cs="宋体"/>
                <w:b/>
                <w:bCs/>
                <w:sz w:val="24"/>
              </w:rPr>
            </w:pPr>
            <w:r>
              <w:rPr>
                <w:rFonts w:hint="eastAsia" w:ascii="宋体" w:hAnsi="宋体" w:cs="宋体"/>
                <w:b/>
                <w:bCs/>
                <w:sz w:val="24"/>
              </w:rPr>
              <w:t>偏离说明</w:t>
            </w:r>
          </w:p>
        </w:tc>
      </w:tr>
      <w:tr w14:paraId="1F9E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2601EC9">
            <w:pPr>
              <w:jc w:val="center"/>
              <w:rPr>
                <w:rFonts w:ascii="宋体" w:hAnsi="宋体" w:cs="宋体"/>
                <w:kern w:val="0"/>
                <w:sz w:val="24"/>
              </w:rPr>
            </w:pPr>
            <w:r>
              <w:rPr>
                <w:rFonts w:hint="eastAsia" w:ascii="宋体" w:hAnsi="宋体" w:cs="宋体"/>
                <w:kern w:val="0"/>
                <w:sz w:val="24"/>
              </w:rPr>
              <w:t>1</w:t>
            </w:r>
          </w:p>
        </w:tc>
        <w:tc>
          <w:tcPr>
            <w:tcW w:w="3683" w:type="dxa"/>
          </w:tcPr>
          <w:p w14:paraId="4AB6F4AB">
            <w:pPr>
              <w:jc w:val="center"/>
              <w:rPr>
                <w:rFonts w:ascii="宋体" w:hAnsi="宋体" w:cs="宋体"/>
                <w:b/>
                <w:kern w:val="0"/>
                <w:sz w:val="32"/>
                <w:szCs w:val="32"/>
              </w:rPr>
            </w:pPr>
          </w:p>
        </w:tc>
        <w:tc>
          <w:tcPr>
            <w:tcW w:w="3546" w:type="dxa"/>
          </w:tcPr>
          <w:p w14:paraId="4A239154">
            <w:pPr>
              <w:jc w:val="center"/>
              <w:rPr>
                <w:rFonts w:ascii="宋体" w:hAnsi="宋体" w:cs="宋体"/>
                <w:b/>
                <w:kern w:val="0"/>
                <w:sz w:val="32"/>
                <w:szCs w:val="32"/>
              </w:rPr>
            </w:pPr>
          </w:p>
        </w:tc>
        <w:tc>
          <w:tcPr>
            <w:tcW w:w="1276" w:type="dxa"/>
          </w:tcPr>
          <w:p w14:paraId="63C4C9E3">
            <w:pPr>
              <w:jc w:val="center"/>
              <w:rPr>
                <w:rFonts w:ascii="宋体" w:hAnsi="宋体" w:cs="宋体"/>
                <w:b/>
                <w:kern w:val="0"/>
                <w:sz w:val="32"/>
                <w:szCs w:val="32"/>
              </w:rPr>
            </w:pPr>
          </w:p>
        </w:tc>
      </w:tr>
      <w:tr w14:paraId="6B8A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5F362D6">
            <w:pPr>
              <w:jc w:val="center"/>
              <w:rPr>
                <w:rFonts w:ascii="宋体" w:hAnsi="宋体" w:cs="宋体"/>
                <w:kern w:val="0"/>
                <w:sz w:val="24"/>
              </w:rPr>
            </w:pPr>
            <w:r>
              <w:rPr>
                <w:rFonts w:hint="eastAsia" w:ascii="宋体" w:hAnsi="宋体" w:cs="宋体"/>
                <w:kern w:val="0"/>
                <w:sz w:val="24"/>
              </w:rPr>
              <w:t>2</w:t>
            </w:r>
          </w:p>
        </w:tc>
        <w:tc>
          <w:tcPr>
            <w:tcW w:w="3683" w:type="dxa"/>
          </w:tcPr>
          <w:p w14:paraId="30B47524">
            <w:pPr>
              <w:jc w:val="center"/>
              <w:rPr>
                <w:rFonts w:ascii="宋体" w:hAnsi="宋体" w:cs="宋体"/>
                <w:b/>
                <w:kern w:val="0"/>
                <w:sz w:val="32"/>
                <w:szCs w:val="32"/>
              </w:rPr>
            </w:pPr>
          </w:p>
        </w:tc>
        <w:tc>
          <w:tcPr>
            <w:tcW w:w="3546" w:type="dxa"/>
          </w:tcPr>
          <w:p w14:paraId="1B354B7A">
            <w:pPr>
              <w:jc w:val="center"/>
              <w:rPr>
                <w:rFonts w:ascii="宋体" w:hAnsi="宋体" w:cs="宋体"/>
                <w:b/>
                <w:kern w:val="0"/>
                <w:sz w:val="32"/>
                <w:szCs w:val="32"/>
              </w:rPr>
            </w:pPr>
          </w:p>
        </w:tc>
        <w:tc>
          <w:tcPr>
            <w:tcW w:w="1276" w:type="dxa"/>
          </w:tcPr>
          <w:p w14:paraId="2605EBFB">
            <w:pPr>
              <w:jc w:val="center"/>
              <w:rPr>
                <w:rFonts w:ascii="宋体" w:hAnsi="宋体" w:cs="宋体"/>
                <w:b/>
                <w:kern w:val="0"/>
                <w:sz w:val="32"/>
                <w:szCs w:val="32"/>
              </w:rPr>
            </w:pPr>
          </w:p>
        </w:tc>
      </w:tr>
      <w:tr w14:paraId="5873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CE368F8">
            <w:pPr>
              <w:jc w:val="center"/>
              <w:rPr>
                <w:rFonts w:ascii="宋体" w:hAnsi="宋体" w:cs="宋体"/>
                <w:kern w:val="0"/>
                <w:sz w:val="24"/>
              </w:rPr>
            </w:pPr>
            <w:r>
              <w:rPr>
                <w:rFonts w:hint="eastAsia" w:ascii="宋体" w:hAnsi="宋体" w:cs="宋体"/>
                <w:kern w:val="0"/>
                <w:sz w:val="24"/>
              </w:rPr>
              <w:t>……</w:t>
            </w:r>
          </w:p>
        </w:tc>
        <w:tc>
          <w:tcPr>
            <w:tcW w:w="3683" w:type="dxa"/>
          </w:tcPr>
          <w:p w14:paraId="14742F2D">
            <w:pPr>
              <w:jc w:val="center"/>
              <w:rPr>
                <w:rFonts w:ascii="宋体" w:hAnsi="宋体" w:cs="宋体"/>
                <w:b/>
                <w:kern w:val="0"/>
                <w:sz w:val="32"/>
                <w:szCs w:val="32"/>
              </w:rPr>
            </w:pPr>
          </w:p>
        </w:tc>
        <w:tc>
          <w:tcPr>
            <w:tcW w:w="3546" w:type="dxa"/>
          </w:tcPr>
          <w:p w14:paraId="4FE44193">
            <w:pPr>
              <w:jc w:val="center"/>
              <w:rPr>
                <w:rFonts w:ascii="宋体" w:hAnsi="宋体" w:cs="宋体"/>
                <w:b/>
                <w:kern w:val="0"/>
                <w:sz w:val="32"/>
                <w:szCs w:val="32"/>
              </w:rPr>
            </w:pPr>
          </w:p>
        </w:tc>
        <w:tc>
          <w:tcPr>
            <w:tcW w:w="1276" w:type="dxa"/>
          </w:tcPr>
          <w:p w14:paraId="7C6D7EFC">
            <w:pPr>
              <w:jc w:val="center"/>
              <w:rPr>
                <w:rFonts w:ascii="宋体" w:hAnsi="宋体" w:cs="宋体"/>
                <w:b/>
                <w:kern w:val="0"/>
                <w:sz w:val="32"/>
                <w:szCs w:val="32"/>
              </w:rPr>
            </w:pPr>
          </w:p>
        </w:tc>
      </w:tr>
    </w:tbl>
    <w:p w14:paraId="013ABEC1">
      <w:pPr>
        <w:ind w:firstLine="480" w:firstLineChars="200"/>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1D700BD9">
      <w:pPr>
        <w:pStyle w:val="82"/>
      </w:pPr>
      <w:r>
        <w:rPr>
          <w:rFonts w:hint="eastAsia"/>
        </w:rPr>
        <w:t>注：投标人应根据所提供的服务、对照招标文件要求在服务响应表中详细列明招标要求及投标所提供的服务的响应情况，并填写“偏离说明”。“偏离说明”栏注明“正偏离”、“负偏离”或“无偏离”。投标所提供的服务与招标要求相同或符合招标要求的为无偏离，投标所提供的服务高于招标要求的为正偏离，低于招标要求的为负偏离。</w:t>
      </w:r>
    </w:p>
    <w:p w14:paraId="0AD4AB44">
      <w:pPr>
        <w:pStyle w:val="82"/>
      </w:pPr>
    </w:p>
    <w:p w14:paraId="6688F431">
      <w:pPr>
        <w:spacing w:line="360" w:lineRule="auto"/>
        <w:ind w:firstLine="3600" w:firstLineChars="1500"/>
        <w:rPr>
          <w:rFonts w:ascii="宋体" w:hAnsi="宋体" w:cs="宋体"/>
          <w:sz w:val="24"/>
        </w:rPr>
      </w:pPr>
      <w:r>
        <w:rPr>
          <w:rFonts w:hint="eastAsia" w:ascii="宋体" w:hAnsi="宋体" w:cs="宋体"/>
          <w:sz w:val="24"/>
        </w:rPr>
        <w:t>投标人名称（公章）：</w:t>
      </w:r>
    </w:p>
    <w:p w14:paraId="57B937CE">
      <w:pPr>
        <w:spacing w:line="360" w:lineRule="auto"/>
        <w:ind w:firstLine="3600" w:firstLineChars="1500"/>
        <w:rPr>
          <w:rFonts w:ascii="宋体" w:hAnsi="宋体" w:cs="宋体"/>
          <w:sz w:val="24"/>
        </w:rPr>
      </w:pPr>
      <w:r>
        <w:rPr>
          <w:rFonts w:hint="eastAsia" w:ascii="宋体" w:hAnsi="宋体" w:cs="宋体"/>
          <w:sz w:val="24"/>
        </w:rPr>
        <w:t>法定代表人（负责人）或委托代理人(签名)：</w:t>
      </w:r>
    </w:p>
    <w:p w14:paraId="57BF3507">
      <w:pPr>
        <w:spacing w:line="360" w:lineRule="auto"/>
        <w:jc w:val="center"/>
        <w:rPr>
          <w:rFonts w:ascii="宋体" w:hAnsi="宋体" w:cs="宋体"/>
          <w:sz w:val="24"/>
        </w:rPr>
      </w:pPr>
      <w:r>
        <w:rPr>
          <w:rFonts w:hint="eastAsia" w:ascii="宋体" w:hAnsi="宋体" w:cs="宋体"/>
          <w:sz w:val="24"/>
        </w:rPr>
        <w:t xml:space="preserve">     日期：  年   月   日</w:t>
      </w:r>
    </w:p>
    <w:p w14:paraId="2348A266">
      <w:pPr>
        <w:jc w:val="center"/>
        <w:rPr>
          <w:rFonts w:ascii="宋体" w:hAnsi="宋体" w:cs="宋体"/>
          <w:b/>
          <w:kern w:val="0"/>
          <w:sz w:val="32"/>
          <w:szCs w:val="32"/>
        </w:rPr>
      </w:pPr>
    </w:p>
    <w:p w14:paraId="4232E9B4">
      <w:pPr>
        <w:spacing w:line="360" w:lineRule="auto"/>
        <w:ind w:right="420"/>
        <w:rPr>
          <w:rFonts w:ascii="宋体" w:hAnsi="宋体" w:cs="宋体"/>
          <w:sz w:val="24"/>
        </w:rPr>
      </w:pPr>
      <w:r>
        <w:rPr>
          <w:rFonts w:hint="eastAsia" w:ascii="宋体" w:hAnsi="宋体" w:cs="宋体"/>
          <w:sz w:val="24"/>
        </w:rPr>
        <w:t>注：按本格式和要求提供。</w:t>
      </w:r>
    </w:p>
    <w:p w14:paraId="0F43F72A">
      <w:pPr>
        <w:pStyle w:val="82"/>
      </w:pPr>
    </w:p>
    <w:p w14:paraId="3AE500AF">
      <w:pPr>
        <w:pStyle w:val="82"/>
      </w:pPr>
    </w:p>
    <w:p w14:paraId="3E4039CF">
      <w:pPr>
        <w:pStyle w:val="82"/>
      </w:pPr>
    </w:p>
    <w:p w14:paraId="39407350">
      <w:pPr>
        <w:pStyle w:val="82"/>
      </w:pPr>
    </w:p>
    <w:p w14:paraId="43DD99B7">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1B5A3938">
      <w:pPr>
        <w:snapToGrid w:val="0"/>
        <w:spacing w:line="360" w:lineRule="auto"/>
        <w:rPr>
          <w:rFonts w:ascii="宋体" w:hAnsi="宋体" w:cs="宋体"/>
          <w:sz w:val="24"/>
        </w:rPr>
      </w:pPr>
    </w:p>
    <w:p w14:paraId="168BEB47">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E5A321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10CE54B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223E4CB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51E78A0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06BC201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42E33413">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4DBE0744">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4AEC97CD">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2F29275F">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2B6BF773">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6E2A5C63">
      <w:pPr>
        <w:autoSpaceDE w:val="0"/>
        <w:autoSpaceDN w:val="0"/>
        <w:spacing w:line="360" w:lineRule="auto"/>
        <w:ind w:left="2"/>
        <w:jc w:val="left"/>
        <w:rPr>
          <w:rFonts w:ascii="宋体" w:hAnsi="宋体" w:cs="宋体"/>
          <w:kern w:val="0"/>
          <w:sz w:val="24"/>
          <w:lang w:val="zh-CN"/>
        </w:rPr>
      </w:pPr>
    </w:p>
    <w:p w14:paraId="6FA81703">
      <w:pPr>
        <w:autoSpaceDE w:val="0"/>
        <w:autoSpaceDN w:val="0"/>
        <w:spacing w:line="360" w:lineRule="auto"/>
        <w:ind w:left="2"/>
        <w:jc w:val="left"/>
        <w:rPr>
          <w:rFonts w:ascii="宋体" w:hAnsi="宋体" w:cs="宋体"/>
          <w:kern w:val="0"/>
          <w:sz w:val="24"/>
          <w:lang w:val="zh-CN"/>
        </w:rPr>
      </w:pPr>
    </w:p>
    <w:p w14:paraId="1D745A06">
      <w:pPr>
        <w:autoSpaceDE w:val="0"/>
        <w:autoSpaceDN w:val="0"/>
        <w:spacing w:line="360" w:lineRule="auto"/>
        <w:ind w:left="2"/>
        <w:jc w:val="left"/>
        <w:rPr>
          <w:rFonts w:ascii="宋体" w:hAnsi="宋体" w:cs="宋体"/>
          <w:kern w:val="0"/>
          <w:sz w:val="24"/>
          <w:lang w:val="zh-CN"/>
        </w:rPr>
      </w:pPr>
    </w:p>
    <w:p w14:paraId="3DED086F">
      <w:pPr>
        <w:spacing w:line="360" w:lineRule="auto"/>
        <w:ind w:firstLine="3600" w:firstLineChars="1500"/>
        <w:rPr>
          <w:rFonts w:ascii="宋体" w:hAnsi="宋体" w:cs="宋体"/>
          <w:sz w:val="24"/>
        </w:rPr>
      </w:pPr>
      <w:r>
        <w:rPr>
          <w:rFonts w:hint="eastAsia" w:ascii="宋体" w:hAnsi="宋体" w:cs="宋体"/>
          <w:sz w:val="24"/>
        </w:rPr>
        <w:t>投标人名称（公章）：</w:t>
      </w:r>
    </w:p>
    <w:p w14:paraId="128F848D">
      <w:pPr>
        <w:spacing w:line="360" w:lineRule="auto"/>
        <w:ind w:firstLine="3600" w:firstLineChars="1500"/>
        <w:rPr>
          <w:rFonts w:ascii="宋体" w:hAnsi="宋体" w:cs="宋体"/>
          <w:sz w:val="24"/>
        </w:rPr>
      </w:pPr>
      <w:r>
        <w:rPr>
          <w:rFonts w:hint="eastAsia" w:ascii="宋体" w:hAnsi="宋体" w:cs="宋体"/>
          <w:sz w:val="24"/>
        </w:rPr>
        <w:t>法定代表人（负责人）或委托代理人(签名)：</w:t>
      </w:r>
    </w:p>
    <w:p w14:paraId="2DC152F2">
      <w:pPr>
        <w:spacing w:line="360" w:lineRule="auto"/>
        <w:jc w:val="center"/>
        <w:rPr>
          <w:rFonts w:ascii="宋体" w:hAnsi="宋体" w:cs="宋体"/>
          <w:sz w:val="24"/>
        </w:rPr>
      </w:pPr>
      <w:r>
        <w:rPr>
          <w:rFonts w:hint="eastAsia" w:ascii="宋体" w:hAnsi="宋体" w:cs="宋体"/>
          <w:sz w:val="24"/>
        </w:rPr>
        <w:t xml:space="preserve">     日期：  年   月   日</w:t>
      </w:r>
    </w:p>
    <w:p w14:paraId="44378770">
      <w:pPr>
        <w:spacing w:line="360" w:lineRule="auto"/>
        <w:ind w:left="4620" w:leftChars="2200"/>
        <w:rPr>
          <w:rFonts w:ascii="宋体" w:hAnsi="宋体" w:cs="宋体"/>
          <w:sz w:val="24"/>
        </w:rPr>
      </w:pPr>
    </w:p>
    <w:p w14:paraId="018FBADF">
      <w:pPr>
        <w:spacing w:line="360" w:lineRule="auto"/>
        <w:jc w:val="center"/>
        <w:rPr>
          <w:rFonts w:ascii="宋体" w:hAnsi="宋体" w:cs="宋体"/>
          <w:b/>
          <w:bCs/>
          <w:sz w:val="24"/>
        </w:rPr>
      </w:pPr>
    </w:p>
    <w:p w14:paraId="163DCFBD">
      <w:pPr>
        <w:spacing w:line="360" w:lineRule="auto"/>
        <w:ind w:right="420"/>
        <w:rPr>
          <w:rFonts w:ascii="宋体" w:hAnsi="宋体" w:cs="宋体"/>
          <w:sz w:val="24"/>
        </w:rPr>
      </w:pPr>
      <w:r>
        <w:rPr>
          <w:rFonts w:hint="eastAsia" w:ascii="宋体" w:hAnsi="宋体" w:cs="宋体"/>
          <w:sz w:val="24"/>
        </w:rPr>
        <w:t>注：按本格式和要求提供。</w:t>
      </w:r>
    </w:p>
    <w:p w14:paraId="2491A7B1">
      <w:pPr>
        <w:pStyle w:val="82"/>
      </w:pPr>
    </w:p>
    <w:p w14:paraId="79367AEC">
      <w:pPr>
        <w:pStyle w:val="82"/>
      </w:pPr>
    </w:p>
    <w:p w14:paraId="63F82827">
      <w:pPr>
        <w:pStyle w:val="82"/>
      </w:pPr>
    </w:p>
    <w:p w14:paraId="3A8ED4A6">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2CB61304">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1F1F8F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65D4505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0188BC3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3005A2D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6D611C5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090FA35F">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6DA3184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1F71E255">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785DDDC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211AA0C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25644EF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35CEDD55">
      <w:pPr>
        <w:widowControl/>
        <w:adjustRightInd/>
        <w:spacing w:line="360" w:lineRule="auto"/>
        <w:ind w:firstLine="480" w:firstLineChars="200"/>
        <w:jc w:val="left"/>
        <w:rPr>
          <w:rFonts w:ascii="宋体" w:hAnsi="宋体" w:cs="宋体"/>
          <w:kern w:val="0"/>
          <w:sz w:val="24"/>
        </w:rPr>
      </w:pPr>
    </w:p>
    <w:p w14:paraId="11C0C879">
      <w:pPr>
        <w:spacing w:line="360" w:lineRule="auto"/>
        <w:ind w:firstLine="3600" w:firstLineChars="1500"/>
        <w:rPr>
          <w:rFonts w:ascii="宋体" w:hAnsi="宋体" w:cs="宋体"/>
          <w:sz w:val="24"/>
        </w:rPr>
      </w:pPr>
      <w:r>
        <w:rPr>
          <w:rFonts w:hint="eastAsia" w:ascii="宋体" w:hAnsi="宋体" w:cs="宋体"/>
          <w:sz w:val="24"/>
        </w:rPr>
        <w:t>投标人名称（公章）：</w:t>
      </w:r>
    </w:p>
    <w:p w14:paraId="17FF0E57">
      <w:pPr>
        <w:spacing w:line="360" w:lineRule="auto"/>
        <w:ind w:firstLine="3600" w:firstLineChars="1500"/>
        <w:rPr>
          <w:rFonts w:ascii="宋体" w:hAnsi="宋体" w:cs="宋体"/>
          <w:sz w:val="24"/>
        </w:rPr>
      </w:pPr>
      <w:r>
        <w:rPr>
          <w:rFonts w:hint="eastAsia" w:ascii="宋体" w:hAnsi="宋体" w:cs="宋体"/>
          <w:sz w:val="24"/>
        </w:rPr>
        <w:t>法定代表人（负责人）或委托代理人(签名)：</w:t>
      </w:r>
    </w:p>
    <w:p w14:paraId="134FFB7A">
      <w:pPr>
        <w:spacing w:line="360" w:lineRule="auto"/>
        <w:ind w:firstLine="3600" w:firstLineChars="1500"/>
        <w:rPr>
          <w:rFonts w:ascii="宋体" w:hAnsi="宋体" w:cs="宋体"/>
          <w:sz w:val="24"/>
        </w:rPr>
      </w:pPr>
      <w:r>
        <w:rPr>
          <w:rFonts w:hint="eastAsia" w:ascii="宋体" w:hAnsi="宋体" w:cs="宋体"/>
          <w:sz w:val="24"/>
        </w:rPr>
        <w:t>日期：  年   月   日</w:t>
      </w:r>
    </w:p>
    <w:p w14:paraId="23062E56">
      <w:pPr>
        <w:spacing w:line="360" w:lineRule="auto"/>
        <w:ind w:left="4620" w:leftChars="2200"/>
        <w:rPr>
          <w:rFonts w:ascii="宋体" w:hAnsi="宋体" w:cs="宋体"/>
          <w:sz w:val="24"/>
        </w:rPr>
      </w:pPr>
    </w:p>
    <w:p w14:paraId="368F1A8B">
      <w:pPr>
        <w:spacing w:line="360" w:lineRule="auto"/>
        <w:jc w:val="center"/>
        <w:rPr>
          <w:rFonts w:ascii="宋体" w:hAnsi="宋体" w:cs="宋体"/>
          <w:b/>
          <w:bCs/>
          <w:sz w:val="24"/>
        </w:rPr>
      </w:pPr>
    </w:p>
    <w:p w14:paraId="44E57020">
      <w:pPr>
        <w:spacing w:line="360" w:lineRule="auto"/>
        <w:ind w:right="420"/>
        <w:rPr>
          <w:rFonts w:ascii="宋体" w:hAnsi="宋体" w:cs="宋体"/>
          <w:sz w:val="24"/>
        </w:rPr>
      </w:pPr>
      <w:r>
        <w:rPr>
          <w:rFonts w:hint="eastAsia" w:ascii="宋体" w:hAnsi="宋体" w:cs="宋体"/>
          <w:sz w:val="24"/>
        </w:rPr>
        <w:t>注：按本格式和要求提供。</w:t>
      </w:r>
    </w:p>
    <w:p w14:paraId="11FAD3DF">
      <w:pPr>
        <w:pStyle w:val="82"/>
      </w:pPr>
    </w:p>
    <w:p w14:paraId="7D483279">
      <w:pPr>
        <w:pStyle w:val="82"/>
      </w:pPr>
    </w:p>
    <w:p w14:paraId="321B0386">
      <w:pPr>
        <w:pStyle w:val="82"/>
      </w:pPr>
    </w:p>
    <w:p w14:paraId="517A5930">
      <w:pPr>
        <w:pStyle w:val="82"/>
      </w:pPr>
    </w:p>
    <w:p w14:paraId="2B634697">
      <w:pPr>
        <w:pStyle w:val="82"/>
      </w:pPr>
    </w:p>
    <w:p w14:paraId="4D264BF3">
      <w:pPr>
        <w:pStyle w:val="82"/>
      </w:pPr>
    </w:p>
    <w:p w14:paraId="6230259C">
      <w:pPr>
        <w:pStyle w:val="82"/>
      </w:pPr>
    </w:p>
    <w:p w14:paraId="29667F6A">
      <w:pPr>
        <w:pStyle w:val="82"/>
      </w:pPr>
    </w:p>
    <w:p w14:paraId="7E7112BE">
      <w:pPr>
        <w:pStyle w:val="82"/>
      </w:pPr>
    </w:p>
    <w:p w14:paraId="1099D585">
      <w:pPr>
        <w:pStyle w:val="82"/>
      </w:pPr>
    </w:p>
    <w:p w14:paraId="40786376">
      <w:pPr>
        <w:pStyle w:val="82"/>
      </w:pPr>
    </w:p>
    <w:p w14:paraId="7C8A794B">
      <w:pPr>
        <w:pStyle w:val="82"/>
      </w:pPr>
    </w:p>
    <w:p w14:paraId="255891CF">
      <w:pPr>
        <w:pStyle w:val="82"/>
      </w:pPr>
    </w:p>
    <w:p w14:paraId="1A610EB8">
      <w:pPr>
        <w:pStyle w:val="82"/>
      </w:pPr>
    </w:p>
    <w:p w14:paraId="572D0186">
      <w:pPr>
        <w:pStyle w:val="82"/>
      </w:pPr>
    </w:p>
    <w:p w14:paraId="2EB28102">
      <w:pPr>
        <w:pStyle w:val="82"/>
      </w:pPr>
    </w:p>
    <w:p w14:paraId="244FBD10">
      <w:pPr>
        <w:pStyle w:val="82"/>
      </w:pPr>
    </w:p>
    <w:p w14:paraId="3FEEC5B0">
      <w:pPr>
        <w:pStyle w:val="82"/>
      </w:pPr>
    </w:p>
    <w:p w14:paraId="53240367">
      <w:pPr>
        <w:pStyle w:val="82"/>
      </w:pPr>
    </w:p>
    <w:p w14:paraId="6779D706">
      <w:pPr>
        <w:pStyle w:val="82"/>
      </w:pPr>
    </w:p>
    <w:p w14:paraId="194A340A">
      <w:pPr>
        <w:pStyle w:val="82"/>
      </w:pPr>
    </w:p>
    <w:p w14:paraId="5273CA0F">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6E8B3BDE">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410C4D1D">
      <w:pPr>
        <w:spacing w:line="360" w:lineRule="auto"/>
        <w:jc w:val="center"/>
        <w:rPr>
          <w:rFonts w:ascii="宋体" w:hAnsi="宋体" w:cs="宋体"/>
          <w:b/>
          <w:kern w:val="0"/>
          <w:sz w:val="36"/>
          <w:szCs w:val="36"/>
        </w:rPr>
      </w:pPr>
    </w:p>
    <w:p w14:paraId="2849C855">
      <w:pPr>
        <w:snapToGrid w:val="0"/>
        <w:spacing w:line="360" w:lineRule="auto"/>
        <w:rPr>
          <w:rFonts w:ascii="宋体" w:hAnsi="宋体" w:cs="宋体"/>
          <w:sz w:val="24"/>
        </w:rPr>
      </w:pPr>
      <w:r>
        <w:rPr>
          <w:rFonts w:hint="eastAsia" w:ascii="宋体" w:hAnsi="宋体" w:cs="宋体"/>
          <w:sz w:val="24"/>
        </w:rPr>
        <w:t>（1）开标一览表（报价表）………………………………………………………（页码）</w:t>
      </w:r>
    </w:p>
    <w:p w14:paraId="199038E2">
      <w:pPr>
        <w:snapToGrid w:val="0"/>
        <w:spacing w:line="360" w:lineRule="auto"/>
        <w:rPr>
          <w:rFonts w:ascii="宋体" w:hAnsi="宋体" w:cs="宋体"/>
          <w:sz w:val="24"/>
        </w:rPr>
      </w:pPr>
      <w:r>
        <w:rPr>
          <w:rFonts w:hint="eastAsia" w:ascii="宋体" w:hAnsi="宋体" w:cs="宋体"/>
          <w:sz w:val="24"/>
        </w:rPr>
        <w:t>（2）中小企业声明函………………………………………………………………（页码）</w:t>
      </w:r>
    </w:p>
    <w:p w14:paraId="77ACA856">
      <w:pPr>
        <w:snapToGrid w:val="0"/>
        <w:spacing w:line="360" w:lineRule="auto"/>
        <w:ind w:right="480"/>
        <w:jc w:val="center"/>
        <w:rPr>
          <w:rFonts w:ascii="宋体" w:hAnsi="宋体" w:cs="宋体"/>
          <w:b/>
          <w:kern w:val="0"/>
          <w:sz w:val="32"/>
          <w:szCs w:val="32"/>
        </w:rPr>
      </w:pPr>
    </w:p>
    <w:p w14:paraId="2D794611">
      <w:pPr>
        <w:snapToGrid w:val="0"/>
        <w:spacing w:line="360" w:lineRule="auto"/>
        <w:ind w:right="480"/>
        <w:jc w:val="center"/>
        <w:rPr>
          <w:rFonts w:ascii="宋体" w:hAnsi="宋体" w:cs="宋体"/>
          <w:b/>
          <w:kern w:val="0"/>
          <w:sz w:val="32"/>
          <w:szCs w:val="32"/>
        </w:rPr>
      </w:pPr>
    </w:p>
    <w:p w14:paraId="3251C489">
      <w:pPr>
        <w:snapToGrid w:val="0"/>
        <w:spacing w:line="360" w:lineRule="auto"/>
        <w:ind w:right="480"/>
        <w:jc w:val="center"/>
        <w:rPr>
          <w:rFonts w:ascii="宋体" w:hAnsi="宋体" w:cs="宋体"/>
          <w:b/>
          <w:kern w:val="0"/>
          <w:sz w:val="32"/>
          <w:szCs w:val="32"/>
        </w:rPr>
      </w:pPr>
    </w:p>
    <w:p w14:paraId="3119D76A">
      <w:pPr>
        <w:snapToGrid w:val="0"/>
        <w:spacing w:line="360" w:lineRule="auto"/>
        <w:ind w:right="480"/>
        <w:jc w:val="center"/>
        <w:rPr>
          <w:rFonts w:ascii="宋体" w:hAnsi="宋体" w:cs="宋体"/>
          <w:b/>
          <w:kern w:val="0"/>
          <w:sz w:val="32"/>
          <w:szCs w:val="32"/>
        </w:rPr>
      </w:pPr>
    </w:p>
    <w:p w14:paraId="55E4ED52">
      <w:pPr>
        <w:snapToGrid w:val="0"/>
        <w:spacing w:line="360" w:lineRule="auto"/>
        <w:ind w:right="480"/>
        <w:jc w:val="center"/>
        <w:rPr>
          <w:rFonts w:ascii="宋体" w:hAnsi="宋体" w:cs="宋体"/>
          <w:b/>
          <w:kern w:val="0"/>
          <w:sz w:val="32"/>
          <w:szCs w:val="32"/>
        </w:rPr>
      </w:pPr>
    </w:p>
    <w:p w14:paraId="22B79A71">
      <w:pPr>
        <w:snapToGrid w:val="0"/>
        <w:spacing w:line="360" w:lineRule="auto"/>
        <w:ind w:right="480"/>
        <w:jc w:val="center"/>
        <w:rPr>
          <w:rFonts w:ascii="宋体" w:hAnsi="宋体" w:cs="宋体"/>
          <w:b/>
          <w:kern w:val="0"/>
          <w:sz w:val="32"/>
          <w:szCs w:val="32"/>
        </w:rPr>
      </w:pPr>
    </w:p>
    <w:p w14:paraId="0E8E240D">
      <w:pPr>
        <w:snapToGrid w:val="0"/>
        <w:spacing w:line="360" w:lineRule="auto"/>
        <w:ind w:right="480"/>
        <w:jc w:val="center"/>
        <w:rPr>
          <w:rFonts w:ascii="宋体" w:hAnsi="宋体" w:cs="宋体"/>
          <w:b/>
          <w:kern w:val="0"/>
          <w:sz w:val="32"/>
          <w:szCs w:val="32"/>
        </w:rPr>
      </w:pPr>
    </w:p>
    <w:p w14:paraId="29B98C4A">
      <w:pPr>
        <w:snapToGrid w:val="0"/>
        <w:spacing w:line="360" w:lineRule="auto"/>
        <w:ind w:right="480"/>
        <w:jc w:val="center"/>
        <w:rPr>
          <w:rFonts w:ascii="宋体" w:hAnsi="宋体" w:cs="宋体"/>
          <w:b/>
          <w:kern w:val="0"/>
          <w:sz w:val="32"/>
          <w:szCs w:val="32"/>
        </w:rPr>
      </w:pPr>
    </w:p>
    <w:p w14:paraId="3C2A0595">
      <w:pPr>
        <w:snapToGrid w:val="0"/>
        <w:spacing w:line="360" w:lineRule="auto"/>
        <w:ind w:right="480"/>
        <w:jc w:val="center"/>
        <w:rPr>
          <w:rFonts w:ascii="宋体" w:hAnsi="宋体" w:cs="宋体"/>
          <w:b/>
          <w:kern w:val="0"/>
          <w:sz w:val="32"/>
          <w:szCs w:val="32"/>
        </w:rPr>
      </w:pPr>
    </w:p>
    <w:p w14:paraId="101CD2B9">
      <w:pPr>
        <w:snapToGrid w:val="0"/>
        <w:spacing w:line="360" w:lineRule="auto"/>
        <w:ind w:right="480"/>
        <w:jc w:val="center"/>
        <w:rPr>
          <w:rFonts w:ascii="宋体" w:hAnsi="宋体" w:cs="宋体"/>
          <w:b/>
          <w:kern w:val="0"/>
          <w:sz w:val="32"/>
          <w:szCs w:val="32"/>
        </w:rPr>
      </w:pPr>
    </w:p>
    <w:p w14:paraId="689F45B0">
      <w:pPr>
        <w:snapToGrid w:val="0"/>
        <w:spacing w:line="360" w:lineRule="auto"/>
        <w:ind w:right="480"/>
        <w:jc w:val="center"/>
        <w:rPr>
          <w:rFonts w:ascii="宋体" w:hAnsi="宋体" w:cs="宋体"/>
          <w:b/>
          <w:kern w:val="0"/>
          <w:sz w:val="32"/>
          <w:szCs w:val="32"/>
        </w:rPr>
      </w:pPr>
    </w:p>
    <w:p w14:paraId="0AD24C61">
      <w:pPr>
        <w:snapToGrid w:val="0"/>
        <w:spacing w:line="360" w:lineRule="auto"/>
        <w:ind w:right="480"/>
        <w:jc w:val="center"/>
        <w:rPr>
          <w:rFonts w:ascii="宋体" w:hAnsi="宋体" w:cs="宋体"/>
          <w:b/>
          <w:kern w:val="0"/>
          <w:sz w:val="32"/>
          <w:szCs w:val="32"/>
        </w:rPr>
      </w:pPr>
    </w:p>
    <w:p w14:paraId="7702506D">
      <w:pPr>
        <w:pStyle w:val="82"/>
      </w:pPr>
    </w:p>
    <w:p w14:paraId="7C55B022">
      <w:pPr>
        <w:pStyle w:val="82"/>
      </w:pPr>
    </w:p>
    <w:p w14:paraId="67FDAEE7">
      <w:pPr>
        <w:pStyle w:val="82"/>
      </w:pPr>
    </w:p>
    <w:p w14:paraId="43B4163A">
      <w:pPr>
        <w:pStyle w:val="82"/>
      </w:pPr>
    </w:p>
    <w:p w14:paraId="6265592D">
      <w:pPr>
        <w:pStyle w:val="82"/>
      </w:pPr>
    </w:p>
    <w:p w14:paraId="1972C254">
      <w:pPr>
        <w:pStyle w:val="82"/>
      </w:pPr>
    </w:p>
    <w:p w14:paraId="6E78BBC7">
      <w:pPr>
        <w:pStyle w:val="82"/>
      </w:pPr>
    </w:p>
    <w:p w14:paraId="64ACEA2E">
      <w:pPr>
        <w:pStyle w:val="82"/>
      </w:pPr>
    </w:p>
    <w:p w14:paraId="119FEC50">
      <w:pPr>
        <w:pStyle w:val="82"/>
        <w:jc w:val="center"/>
        <w:rPr>
          <w:b/>
          <w:sz w:val="32"/>
          <w:szCs w:val="32"/>
        </w:rPr>
      </w:pPr>
      <w:r>
        <w:rPr>
          <w:rFonts w:hint="eastAsia"/>
          <w:b/>
          <w:sz w:val="32"/>
          <w:szCs w:val="32"/>
        </w:rPr>
        <w:t>一、开标一览表（报价表）</w:t>
      </w:r>
    </w:p>
    <w:p w14:paraId="6C77F053">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5D84656">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        ，</w:t>
      </w:r>
      <w:r>
        <w:rPr>
          <w:rFonts w:hint="eastAsia" w:ascii="宋体" w:hAnsi="宋体" w:cs="宋体"/>
          <w:kern w:val="0"/>
          <w:sz w:val="24"/>
          <w:lang w:val="zh-CN"/>
        </w:rPr>
        <w:t>项目编号：</w:t>
      </w:r>
      <w:r>
        <w:rPr>
          <w:rFonts w:hint="eastAsia" w:ascii="宋体" w:hAnsi="宋体" w:cs="宋体"/>
          <w:sz w:val="24"/>
        </w:rPr>
        <w:t>）的实施</w:t>
      </w:r>
      <w:r>
        <w:rPr>
          <w:rFonts w:hint="eastAsia" w:ascii="宋体" w:hAnsi="宋体" w:cs="宋体"/>
          <w:kern w:val="0"/>
          <w:sz w:val="24"/>
          <w:lang w:val="zh-CN"/>
        </w:rPr>
        <w:t>。</w:t>
      </w:r>
    </w:p>
    <w:p w14:paraId="4EB73D14">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01"/>
        <w:gridCol w:w="1134"/>
        <w:gridCol w:w="1134"/>
        <w:gridCol w:w="1559"/>
        <w:gridCol w:w="1560"/>
        <w:gridCol w:w="1365"/>
      </w:tblGrid>
      <w:tr w14:paraId="2319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18" w:type="dxa"/>
            <w:vAlign w:val="center"/>
          </w:tcPr>
          <w:p w14:paraId="597F69A3">
            <w:pPr>
              <w:spacing w:line="360" w:lineRule="auto"/>
              <w:jc w:val="center"/>
              <w:rPr>
                <w:rFonts w:ascii="宋体" w:hAnsi="宋体" w:cs="宋体"/>
                <w:b/>
                <w:sz w:val="24"/>
              </w:rPr>
            </w:pPr>
            <w:r>
              <w:rPr>
                <w:rFonts w:hint="eastAsia" w:ascii="宋体" w:hAnsi="宋体" w:cs="宋体"/>
                <w:b/>
                <w:sz w:val="24"/>
              </w:rPr>
              <w:t>序号</w:t>
            </w:r>
          </w:p>
        </w:tc>
        <w:tc>
          <w:tcPr>
            <w:tcW w:w="2401" w:type="dxa"/>
            <w:vAlign w:val="center"/>
          </w:tcPr>
          <w:p w14:paraId="23305042">
            <w:pPr>
              <w:spacing w:line="360" w:lineRule="auto"/>
              <w:jc w:val="center"/>
              <w:rPr>
                <w:rFonts w:ascii="宋体" w:hAnsi="宋体" w:cs="宋体"/>
                <w:b/>
                <w:sz w:val="24"/>
              </w:rPr>
            </w:pPr>
            <w:r>
              <w:rPr>
                <w:rFonts w:hint="eastAsia" w:ascii="宋体" w:hAnsi="宋体" w:cs="宋体"/>
                <w:b/>
                <w:sz w:val="24"/>
              </w:rPr>
              <w:t>服务名称</w:t>
            </w:r>
          </w:p>
        </w:tc>
        <w:tc>
          <w:tcPr>
            <w:tcW w:w="1134" w:type="dxa"/>
            <w:vAlign w:val="center"/>
          </w:tcPr>
          <w:p w14:paraId="51552422">
            <w:pPr>
              <w:spacing w:line="360" w:lineRule="auto"/>
              <w:jc w:val="center"/>
              <w:rPr>
                <w:rFonts w:ascii="宋体" w:hAnsi="宋体" w:cs="宋体"/>
                <w:b/>
                <w:sz w:val="24"/>
              </w:rPr>
            </w:pPr>
            <w:r>
              <w:rPr>
                <w:rFonts w:hint="eastAsia" w:ascii="宋体" w:hAnsi="宋体" w:cs="宋体"/>
                <w:b/>
                <w:sz w:val="24"/>
              </w:rPr>
              <w:t>数量</w:t>
            </w:r>
          </w:p>
        </w:tc>
        <w:tc>
          <w:tcPr>
            <w:tcW w:w="1134" w:type="dxa"/>
            <w:vAlign w:val="center"/>
          </w:tcPr>
          <w:p w14:paraId="4972EFD2">
            <w:pPr>
              <w:spacing w:line="360" w:lineRule="auto"/>
              <w:jc w:val="center"/>
              <w:rPr>
                <w:rFonts w:ascii="宋体" w:hAnsi="宋体" w:cs="宋体"/>
                <w:b/>
                <w:sz w:val="24"/>
              </w:rPr>
            </w:pPr>
            <w:r>
              <w:rPr>
                <w:rFonts w:hint="eastAsia" w:ascii="宋体" w:hAnsi="宋体" w:cs="宋体"/>
                <w:b/>
                <w:sz w:val="24"/>
              </w:rPr>
              <w:t>单位</w:t>
            </w:r>
          </w:p>
        </w:tc>
        <w:tc>
          <w:tcPr>
            <w:tcW w:w="1559" w:type="dxa"/>
            <w:vAlign w:val="center"/>
          </w:tcPr>
          <w:p w14:paraId="0E45338D">
            <w:pPr>
              <w:snapToGrid w:val="0"/>
              <w:spacing w:line="400" w:lineRule="exact"/>
              <w:jc w:val="center"/>
              <w:rPr>
                <w:rFonts w:ascii="宋体" w:hAnsi="宋体" w:cs="宋体"/>
                <w:b/>
                <w:sz w:val="24"/>
              </w:rPr>
            </w:pPr>
            <w:r>
              <w:rPr>
                <w:rFonts w:hint="eastAsia" w:ascii="宋体" w:hAnsi="宋体" w:cs="宋体"/>
                <w:b/>
                <w:sz w:val="24"/>
              </w:rPr>
              <w:t>单价（元）</w:t>
            </w:r>
          </w:p>
        </w:tc>
        <w:tc>
          <w:tcPr>
            <w:tcW w:w="1560" w:type="dxa"/>
            <w:vAlign w:val="center"/>
          </w:tcPr>
          <w:p w14:paraId="7E951113">
            <w:pPr>
              <w:snapToGrid w:val="0"/>
              <w:spacing w:line="400" w:lineRule="exact"/>
              <w:jc w:val="center"/>
              <w:rPr>
                <w:rFonts w:ascii="宋体" w:hAnsi="宋体" w:cs="宋体"/>
                <w:b/>
                <w:sz w:val="24"/>
              </w:rPr>
            </w:pPr>
            <w:r>
              <w:rPr>
                <w:rFonts w:hint="eastAsia" w:ascii="宋体" w:hAnsi="宋体" w:cs="宋体"/>
                <w:b/>
                <w:sz w:val="24"/>
              </w:rPr>
              <w:t>合计（元）</w:t>
            </w:r>
          </w:p>
        </w:tc>
        <w:tc>
          <w:tcPr>
            <w:tcW w:w="1365" w:type="dxa"/>
            <w:vAlign w:val="center"/>
          </w:tcPr>
          <w:p w14:paraId="77245A3C">
            <w:pPr>
              <w:spacing w:line="360" w:lineRule="auto"/>
              <w:jc w:val="center"/>
              <w:rPr>
                <w:rFonts w:ascii="宋体" w:hAnsi="宋体" w:cs="宋体"/>
                <w:b/>
                <w:sz w:val="24"/>
              </w:rPr>
            </w:pPr>
            <w:r>
              <w:rPr>
                <w:rFonts w:hint="eastAsia" w:ascii="宋体" w:hAnsi="宋体" w:cs="宋体"/>
                <w:b/>
                <w:sz w:val="24"/>
              </w:rPr>
              <w:t>备注（如有）</w:t>
            </w:r>
          </w:p>
        </w:tc>
      </w:tr>
      <w:tr w14:paraId="66A0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8" w:type="dxa"/>
            <w:vAlign w:val="center"/>
          </w:tcPr>
          <w:p w14:paraId="69B478B3">
            <w:pPr>
              <w:spacing w:line="360" w:lineRule="auto"/>
              <w:jc w:val="center"/>
              <w:rPr>
                <w:rFonts w:ascii="宋体" w:hAnsi="宋体" w:cs="宋体"/>
                <w:sz w:val="24"/>
              </w:rPr>
            </w:pPr>
            <w:r>
              <w:rPr>
                <w:rFonts w:hint="eastAsia" w:ascii="宋体" w:hAnsi="宋体" w:cs="宋体"/>
                <w:sz w:val="24"/>
              </w:rPr>
              <w:t>1</w:t>
            </w:r>
          </w:p>
        </w:tc>
        <w:tc>
          <w:tcPr>
            <w:tcW w:w="2401" w:type="dxa"/>
            <w:vAlign w:val="center"/>
          </w:tcPr>
          <w:p w14:paraId="2DE45E90">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134" w:type="dxa"/>
            <w:vAlign w:val="center"/>
          </w:tcPr>
          <w:p w14:paraId="11EDE2CE">
            <w:pPr>
              <w:snapToGrid w:val="0"/>
              <w:spacing w:line="360" w:lineRule="auto"/>
              <w:jc w:val="center"/>
              <w:rPr>
                <w:rFonts w:ascii="宋体" w:hAnsi="宋体" w:cs="宋体"/>
                <w:sz w:val="24"/>
              </w:rPr>
            </w:pPr>
          </w:p>
        </w:tc>
        <w:tc>
          <w:tcPr>
            <w:tcW w:w="1134" w:type="dxa"/>
            <w:vAlign w:val="center"/>
          </w:tcPr>
          <w:p w14:paraId="5DB008DC">
            <w:pPr>
              <w:snapToGrid w:val="0"/>
              <w:spacing w:line="360" w:lineRule="auto"/>
              <w:jc w:val="center"/>
              <w:rPr>
                <w:rFonts w:ascii="宋体" w:hAnsi="宋体" w:cs="宋体"/>
                <w:sz w:val="24"/>
              </w:rPr>
            </w:pPr>
          </w:p>
        </w:tc>
        <w:tc>
          <w:tcPr>
            <w:tcW w:w="1559" w:type="dxa"/>
            <w:vAlign w:val="center"/>
          </w:tcPr>
          <w:p w14:paraId="2574E235">
            <w:pPr>
              <w:snapToGrid w:val="0"/>
              <w:spacing w:line="360" w:lineRule="auto"/>
              <w:jc w:val="center"/>
              <w:rPr>
                <w:rFonts w:ascii="宋体" w:hAnsi="宋体" w:cs="宋体"/>
                <w:sz w:val="24"/>
              </w:rPr>
            </w:pPr>
          </w:p>
        </w:tc>
        <w:tc>
          <w:tcPr>
            <w:tcW w:w="1560" w:type="dxa"/>
            <w:vAlign w:val="center"/>
          </w:tcPr>
          <w:p w14:paraId="1396D726">
            <w:pPr>
              <w:spacing w:line="360" w:lineRule="auto"/>
              <w:jc w:val="center"/>
              <w:rPr>
                <w:rFonts w:ascii="宋体" w:hAnsi="宋体" w:cs="宋体"/>
                <w:sz w:val="24"/>
              </w:rPr>
            </w:pPr>
          </w:p>
        </w:tc>
        <w:tc>
          <w:tcPr>
            <w:tcW w:w="1365" w:type="dxa"/>
            <w:vAlign w:val="center"/>
          </w:tcPr>
          <w:p w14:paraId="651453C3">
            <w:pPr>
              <w:spacing w:line="360" w:lineRule="auto"/>
              <w:jc w:val="center"/>
              <w:rPr>
                <w:rFonts w:ascii="宋体" w:hAnsi="宋体" w:cs="宋体"/>
                <w:sz w:val="24"/>
              </w:rPr>
            </w:pPr>
          </w:p>
        </w:tc>
      </w:tr>
      <w:tr w14:paraId="1EA6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8" w:type="dxa"/>
            <w:vAlign w:val="center"/>
          </w:tcPr>
          <w:p w14:paraId="1DDD4093">
            <w:pPr>
              <w:spacing w:line="360" w:lineRule="auto"/>
              <w:jc w:val="center"/>
              <w:rPr>
                <w:rFonts w:ascii="宋体" w:hAnsi="宋体" w:cs="宋体"/>
                <w:sz w:val="24"/>
              </w:rPr>
            </w:pPr>
            <w:r>
              <w:rPr>
                <w:rFonts w:hint="eastAsia" w:ascii="宋体" w:hAnsi="宋体" w:cs="宋体"/>
                <w:sz w:val="24"/>
              </w:rPr>
              <w:t>2</w:t>
            </w:r>
          </w:p>
        </w:tc>
        <w:tc>
          <w:tcPr>
            <w:tcW w:w="2401" w:type="dxa"/>
            <w:vAlign w:val="center"/>
          </w:tcPr>
          <w:p w14:paraId="27C932A3">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134" w:type="dxa"/>
            <w:vAlign w:val="center"/>
          </w:tcPr>
          <w:p w14:paraId="24E26C80">
            <w:pPr>
              <w:snapToGrid w:val="0"/>
              <w:spacing w:line="360" w:lineRule="auto"/>
              <w:jc w:val="center"/>
              <w:rPr>
                <w:rFonts w:ascii="宋体" w:hAnsi="宋体" w:cs="宋体"/>
                <w:sz w:val="24"/>
              </w:rPr>
            </w:pPr>
          </w:p>
        </w:tc>
        <w:tc>
          <w:tcPr>
            <w:tcW w:w="1134" w:type="dxa"/>
            <w:vAlign w:val="center"/>
          </w:tcPr>
          <w:p w14:paraId="0301F848">
            <w:pPr>
              <w:snapToGrid w:val="0"/>
              <w:spacing w:line="360" w:lineRule="auto"/>
              <w:jc w:val="center"/>
              <w:rPr>
                <w:rFonts w:ascii="宋体" w:hAnsi="宋体" w:cs="宋体"/>
                <w:sz w:val="24"/>
              </w:rPr>
            </w:pPr>
          </w:p>
        </w:tc>
        <w:tc>
          <w:tcPr>
            <w:tcW w:w="1559" w:type="dxa"/>
            <w:vAlign w:val="center"/>
          </w:tcPr>
          <w:p w14:paraId="1D6062D8">
            <w:pPr>
              <w:snapToGrid w:val="0"/>
              <w:spacing w:line="360" w:lineRule="auto"/>
              <w:jc w:val="center"/>
              <w:rPr>
                <w:rFonts w:ascii="宋体" w:hAnsi="宋体" w:cs="宋体"/>
                <w:sz w:val="24"/>
              </w:rPr>
            </w:pPr>
          </w:p>
        </w:tc>
        <w:tc>
          <w:tcPr>
            <w:tcW w:w="1560" w:type="dxa"/>
            <w:vAlign w:val="center"/>
          </w:tcPr>
          <w:p w14:paraId="294419FF">
            <w:pPr>
              <w:spacing w:line="360" w:lineRule="auto"/>
              <w:jc w:val="center"/>
              <w:rPr>
                <w:rFonts w:ascii="宋体" w:hAnsi="宋体" w:cs="宋体"/>
                <w:sz w:val="24"/>
              </w:rPr>
            </w:pPr>
          </w:p>
        </w:tc>
        <w:tc>
          <w:tcPr>
            <w:tcW w:w="1365" w:type="dxa"/>
            <w:vAlign w:val="center"/>
          </w:tcPr>
          <w:p w14:paraId="48E6F19D">
            <w:pPr>
              <w:spacing w:line="360" w:lineRule="auto"/>
              <w:jc w:val="center"/>
              <w:rPr>
                <w:rFonts w:ascii="宋体" w:hAnsi="宋体" w:cs="宋体"/>
                <w:sz w:val="24"/>
              </w:rPr>
            </w:pPr>
          </w:p>
        </w:tc>
      </w:tr>
      <w:tr w14:paraId="2876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8" w:type="dxa"/>
            <w:vAlign w:val="center"/>
          </w:tcPr>
          <w:p w14:paraId="0A6EE0B4">
            <w:pPr>
              <w:spacing w:line="360" w:lineRule="auto"/>
              <w:jc w:val="center"/>
              <w:rPr>
                <w:rFonts w:ascii="宋体" w:hAnsi="宋体" w:cs="宋体"/>
                <w:sz w:val="24"/>
              </w:rPr>
            </w:pPr>
            <w:r>
              <w:rPr>
                <w:rFonts w:hint="eastAsia" w:ascii="宋体" w:hAnsi="宋体" w:cs="宋体"/>
                <w:sz w:val="24"/>
              </w:rPr>
              <w:t>…</w:t>
            </w:r>
          </w:p>
        </w:tc>
        <w:tc>
          <w:tcPr>
            <w:tcW w:w="2401" w:type="dxa"/>
            <w:vAlign w:val="center"/>
          </w:tcPr>
          <w:p w14:paraId="55DDF65C">
            <w:pPr>
              <w:snapToGrid w:val="0"/>
              <w:spacing w:line="360" w:lineRule="auto"/>
              <w:jc w:val="center"/>
              <w:rPr>
                <w:rFonts w:ascii="宋体" w:hAnsi="宋体" w:cs="宋体"/>
                <w:sz w:val="24"/>
              </w:rPr>
            </w:pPr>
          </w:p>
        </w:tc>
        <w:tc>
          <w:tcPr>
            <w:tcW w:w="1134" w:type="dxa"/>
            <w:vAlign w:val="center"/>
          </w:tcPr>
          <w:p w14:paraId="05A9E181">
            <w:pPr>
              <w:snapToGrid w:val="0"/>
              <w:spacing w:line="360" w:lineRule="auto"/>
              <w:jc w:val="center"/>
              <w:rPr>
                <w:rFonts w:ascii="宋体" w:hAnsi="宋体" w:cs="宋体"/>
                <w:sz w:val="24"/>
              </w:rPr>
            </w:pPr>
          </w:p>
        </w:tc>
        <w:tc>
          <w:tcPr>
            <w:tcW w:w="1134" w:type="dxa"/>
            <w:vAlign w:val="center"/>
          </w:tcPr>
          <w:p w14:paraId="0B5BDFA6">
            <w:pPr>
              <w:snapToGrid w:val="0"/>
              <w:spacing w:line="360" w:lineRule="auto"/>
              <w:jc w:val="center"/>
              <w:rPr>
                <w:rFonts w:ascii="宋体" w:hAnsi="宋体" w:cs="宋体"/>
                <w:sz w:val="24"/>
              </w:rPr>
            </w:pPr>
          </w:p>
        </w:tc>
        <w:tc>
          <w:tcPr>
            <w:tcW w:w="1559" w:type="dxa"/>
            <w:vAlign w:val="center"/>
          </w:tcPr>
          <w:p w14:paraId="303B2145">
            <w:pPr>
              <w:snapToGrid w:val="0"/>
              <w:spacing w:line="360" w:lineRule="auto"/>
              <w:jc w:val="center"/>
              <w:rPr>
                <w:rFonts w:ascii="宋体" w:hAnsi="宋体" w:cs="宋体"/>
                <w:sz w:val="24"/>
              </w:rPr>
            </w:pPr>
          </w:p>
        </w:tc>
        <w:tc>
          <w:tcPr>
            <w:tcW w:w="1560" w:type="dxa"/>
            <w:vAlign w:val="center"/>
          </w:tcPr>
          <w:p w14:paraId="26C0A8BC">
            <w:pPr>
              <w:spacing w:line="360" w:lineRule="auto"/>
              <w:jc w:val="center"/>
              <w:rPr>
                <w:rFonts w:ascii="宋体" w:hAnsi="宋体" w:cs="宋体"/>
                <w:sz w:val="24"/>
              </w:rPr>
            </w:pPr>
          </w:p>
        </w:tc>
        <w:tc>
          <w:tcPr>
            <w:tcW w:w="1365" w:type="dxa"/>
            <w:vAlign w:val="center"/>
          </w:tcPr>
          <w:p w14:paraId="07702778">
            <w:pPr>
              <w:spacing w:line="360" w:lineRule="auto"/>
              <w:jc w:val="center"/>
              <w:rPr>
                <w:rFonts w:ascii="宋体" w:hAnsi="宋体" w:cs="宋体"/>
                <w:sz w:val="24"/>
              </w:rPr>
            </w:pPr>
          </w:p>
        </w:tc>
      </w:tr>
      <w:tr w14:paraId="3CBA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353" w:type="dxa"/>
            <w:gridSpan w:val="3"/>
            <w:vAlign w:val="center"/>
          </w:tcPr>
          <w:p w14:paraId="3E5084CC">
            <w:pPr>
              <w:spacing w:line="360" w:lineRule="auto"/>
              <w:jc w:val="center"/>
              <w:rPr>
                <w:rFonts w:ascii="宋体" w:hAnsi="宋体" w:cs="宋体"/>
                <w:b/>
                <w:sz w:val="24"/>
              </w:rPr>
            </w:pPr>
            <w:r>
              <w:rPr>
                <w:rFonts w:hint="eastAsia" w:ascii="宋体" w:hAnsi="宋体" w:cs="宋体"/>
                <w:b/>
                <w:sz w:val="24"/>
              </w:rPr>
              <w:t>投标报价（小写）</w:t>
            </w:r>
          </w:p>
        </w:tc>
        <w:tc>
          <w:tcPr>
            <w:tcW w:w="5618" w:type="dxa"/>
            <w:gridSpan w:val="4"/>
            <w:vAlign w:val="center"/>
          </w:tcPr>
          <w:p w14:paraId="213E3A57">
            <w:pPr>
              <w:spacing w:line="360" w:lineRule="auto"/>
              <w:jc w:val="center"/>
              <w:rPr>
                <w:rFonts w:ascii="宋体" w:hAnsi="宋体" w:cs="宋体"/>
                <w:sz w:val="24"/>
              </w:rPr>
            </w:pPr>
          </w:p>
        </w:tc>
      </w:tr>
      <w:tr w14:paraId="627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53" w:type="dxa"/>
            <w:gridSpan w:val="3"/>
            <w:vAlign w:val="center"/>
          </w:tcPr>
          <w:p w14:paraId="5363CD5F">
            <w:pPr>
              <w:spacing w:line="360" w:lineRule="auto"/>
              <w:jc w:val="center"/>
              <w:rPr>
                <w:rFonts w:ascii="宋体" w:hAnsi="宋体" w:cs="宋体"/>
                <w:b/>
                <w:sz w:val="24"/>
              </w:rPr>
            </w:pPr>
            <w:r>
              <w:rPr>
                <w:rFonts w:hint="eastAsia" w:ascii="宋体" w:hAnsi="宋体" w:cs="宋体"/>
                <w:b/>
                <w:sz w:val="24"/>
              </w:rPr>
              <w:t>投标报价（大写）</w:t>
            </w:r>
          </w:p>
        </w:tc>
        <w:tc>
          <w:tcPr>
            <w:tcW w:w="5618" w:type="dxa"/>
            <w:gridSpan w:val="4"/>
            <w:vAlign w:val="center"/>
          </w:tcPr>
          <w:p w14:paraId="079D3E07">
            <w:pPr>
              <w:spacing w:line="360" w:lineRule="auto"/>
              <w:jc w:val="center"/>
              <w:rPr>
                <w:rFonts w:ascii="宋体" w:hAnsi="宋体" w:cs="宋体"/>
                <w:sz w:val="24"/>
              </w:rPr>
            </w:pPr>
          </w:p>
        </w:tc>
      </w:tr>
      <w:tr w14:paraId="608B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53" w:type="dxa"/>
            <w:gridSpan w:val="3"/>
            <w:vAlign w:val="center"/>
          </w:tcPr>
          <w:p w14:paraId="0F6BB100">
            <w:pPr>
              <w:spacing w:line="360" w:lineRule="auto"/>
              <w:jc w:val="center"/>
              <w:rPr>
                <w:rFonts w:ascii="宋体" w:hAnsi="宋体" w:cs="宋体"/>
                <w:b/>
                <w:sz w:val="24"/>
              </w:rPr>
            </w:pPr>
            <w:r>
              <w:rPr>
                <w:rFonts w:hint="eastAsia" w:ascii="宋体" w:hAnsi="宋体" w:cs="宋体"/>
                <w:b/>
                <w:sz w:val="24"/>
              </w:rPr>
              <w:t>服务期（服务时间）</w:t>
            </w:r>
          </w:p>
        </w:tc>
        <w:tc>
          <w:tcPr>
            <w:tcW w:w="5618" w:type="dxa"/>
            <w:gridSpan w:val="4"/>
            <w:vAlign w:val="center"/>
          </w:tcPr>
          <w:p w14:paraId="442DF760">
            <w:pPr>
              <w:spacing w:line="360" w:lineRule="auto"/>
              <w:jc w:val="center"/>
              <w:rPr>
                <w:rFonts w:ascii="宋体" w:hAnsi="宋体" w:cs="宋体"/>
                <w:sz w:val="24"/>
              </w:rPr>
            </w:pPr>
          </w:p>
        </w:tc>
      </w:tr>
    </w:tbl>
    <w:p w14:paraId="6D40565F">
      <w:pPr>
        <w:snapToGrid w:val="0"/>
        <w:ind w:left="480"/>
        <w:rPr>
          <w:rFonts w:ascii="宋体" w:hAnsi="宋体" w:cs="宋体"/>
          <w:b/>
          <w:kern w:val="0"/>
          <w:sz w:val="24"/>
          <w:lang w:val="zh-CN"/>
        </w:rPr>
      </w:pPr>
      <w:r>
        <w:rPr>
          <w:rFonts w:hint="eastAsia" w:ascii="宋体" w:hAnsi="宋体" w:cs="宋体"/>
          <w:b/>
          <w:kern w:val="0"/>
          <w:sz w:val="24"/>
          <w:lang w:val="zh-CN"/>
        </w:rPr>
        <w:t>注：</w:t>
      </w:r>
    </w:p>
    <w:p w14:paraId="15D7DC27">
      <w:pPr>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p>
    <w:p w14:paraId="2AE6C4A6">
      <w:pPr>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；服务名称等内容未包含在《开标一览表（报价表）》名称栏中，投标人不能作出合理解释的，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6342C1AC">
      <w:pPr>
        <w:snapToGrid w:val="0"/>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3、特别提示：采购代理机构将对项目名称和项目编号，中标供应商名称、地址和中标金额，主要中标标的名称、数量、服务要求、服务时间等予以公示。</w:t>
      </w:r>
    </w:p>
    <w:p w14:paraId="43876F11">
      <w:pPr>
        <w:snapToGrid w:val="0"/>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AFD0331">
      <w:pPr>
        <w:pStyle w:val="82"/>
      </w:pPr>
    </w:p>
    <w:p w14:paraId="0624DBA1">
      <w:pPr>
        <w:spacing w:line="360" w:lineRule="auto"/>
        <w:ind w:firstLine="3967" w:firstLineChars="1653"/>
        <w:rPr>
          <w:rFonts w:ascii="宋体" w:hAnsi="宋体" w:cs="宋体"/>
          <w:sz w:val="24"/>
        </w:rPr>
      </w:pPr>
      <w:r>
        <w:rPr>
          <w:rFonts w:hint="eastAsia" w:ascii="宋体" w:hAnsi="宋体" w:cs="宋体"/>
          <w:sz w:val="24"/>
        </w:rPr>
        <w:t>投标人名称（公章）：</w:t>
      </w:r>
    </w:p>
    <w:p w14:paraId="54DC4C92">
      <w:pPr>
        <w:spacing w:line="360" w:lineRule="auto"/>
        <w:ind w:firstLine="3967" w:firstLineChars="1653"/>
        <w:rPr>
          <w:rFonts w:ascii="宋体" w:hAnsi="宋体" w:cs="宋体"/>
          <w:sz w:val="24"/>
        </w:rPr>
      </w:pPr>
      <w:r>
        <w:rPr>
          <w:rFonts w:hint="eastAsia" w:ascii="宋体" w:hAnsi="宋体" w:cs="宋体"/>
          <w:sz w:val="24"/>
        </w:rPr>
        <w:t>法定代表人（负责人）或委托代理人(签名)：</w:t>
      </w:r>
    </w:p>
    <w:p w14:paraId="772D0A46">
      <w:pPr>
        <w:spacing w:line="360" w:lineRule="auto"/>
        <w:ind w:firstLine="3967" w:firstLineChars="1653"/>
        <w:rPr>
          <w:rFonts w:ascii="宋体" w:hAnsi="宋体" w:cs="宋体"/>
          <w:sz w:val="24"/>
        </w:rPr>
      </w:pPr>
      <w:r>
        <w:rPr>
          <w:rFonts w:hint="eastAsia" w:ascii="宋体" w:hAnsi="宋体" w:cs="宋体"/>
          <w:sz w:val="24"/>
        </w:rPr>
        <w:t>日期：  年   月   日</w:t>
      </w:r>
    </w:p>
    <w:p w14:paraId="23342469">
      <w:pPr>
        <w:pStyle w:val="82"/>
      </w:pPr>
    </w:p>
    <w:p w14:paraId="7E0B1168">
      <w:pPr>
        <w:pStyle w:val="82"/>
        <w:jc w:val="center"/>
        <w:rPr>
          <w:b/>
          <w:sz w:val="32"/>
          <w:szCs w:val="32"/>
        </w:rPr>
      </w:pPr>
      <w:r>
        <w:rPr>
          <w:rFonts w:hint="eastAsia"/>
          <w:b/>
          <w:kern w:val="2"/>
          <w:sz w:val="32"/>
          <w:szCs w:val="32"/>
        </w:rPr>
        <w:t>二、</w:t>
      </w:r>
      <w:r>
        <w:rPr>
          <w:rFonts w:hint="eastAsia"/>
          <w:b/>
          <w:sz w:val="32"/>
          <w:szCs w:val="32"/>
        </w:rPr>
        <w:t>中小企业声明函（如有）</w:t>
      </w:r>
    </w:p>
    <w:p w14:paraId="0BF443E3">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38137C70">
      <w:pPr>
        <w:pStyle w:val="690"/>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415C1EF0">
      <w:pPr>
        <w:spacing w:line="360" w:lineRule="auto"/>
        <w:ind w:right="420" w:firstLine="3614" w:firstLineChars="1000"/>
        <w:rPr>
          <w:rFonts w:ascii="宋体" w:hAnsi="宋体" w:cs="宋体"/>
          <w:b/>
          <w:kern w:val="0"/>
          <w:sz w:val="36"/>
          <w:szCs w:val="36"/>
        </w:rPr>
      </w:pPr>
    </w:p>
    <w:p w14:paraId="37BD33C4">
      <w:pPr>
        <w:spacing w:line="360" w:lineRule="auto"/>
        <w:ind w:right="420" w:firstLine="3614" w:firstLineChars="1000"/>
        <w:rPr>
          <w:rFonts w:ascii="宋体" w:hAnsi="宋体" w:cs="宋体"/>
          <w:b/>
          <w:kern w:val="0"/>
          <w:sz w:val="36"/>
          <w:szCs w:val="36"/>
        </w:rPr>
      </w:pPr>
    </w:p>
    <w:p w14:paraId="4A6B5A01">
      <w:pPr>
        <w:spacing w:line="360" w:lineRule="auto"/>
        <w:ind w:right="420" w:firstLine="3614" w:firstLineChars="1000"/>
        <w:rPr>
          <w:rFonts w:ascii="宋体" w:hAnsi="宋体" w:cs="宋体"/>
          <w:b/>
          <w:kern w:val="0"/>
          <w:sz w:val="36"/>
          <w:szCs w:val="36"/>
        </w:rPr>
      </w:pPr>
    </w:p>
    <w:p w14:paraId="34C9DB32">
      <w:pPr>
        <w:spacing w:line="360" w:lineRule="auto"/>
        <w:ind w:right="420" w:firstLine="3614" w:firstLineChars="1000"/>
        <w:rPr>
          <w:rFonts w:ascii="宋体" w:hAnsi="宋体" w:cs="宋体"/>
          <w:b/>
          <w:kern w:val="0"/>
          <w:sz w:val="36"/>
          <w:szCs w:val="36"/>
        </w:rPr>
      </w:pPr>
    </w:p>
    <w:p w14:paraId="0C1BA337">
      <w:pPr>
        <w:spacing w:line="360" w:lineRule="auto"/>
        <w:ind w:right="420" w:firstLine="3614" w:firstLineChars="1000"/>
        <w:rPr>
          <w:rFonts w:ascii="宋体" w:hAnsi="宋体" w:cs="宋体"/>
          <w:b/>
          <w:kern w:val="0"/>
          <w:sz w:val="36"/>
          <w:szCs w:val="36"/>
        </w:rPr>
      </w:pPr>
    </w:p>
    <w:p w14:paraId="56D6D770">
      <w:pPr>
        <w:spacing w:line="360" w:lineRule="auto"/>
        <w:ind w:right="420" w:firstLine="3614" w:firstLineChars="1000"/>
        <w:rPr>
          <w:rFonts w:ascii="宋体" w:hAnsi="宋体" w:cs="宋体"/>
          <w:b/>
          <w:kern w:val="0"/>
          <w:sz w:val="36"/>
          <w:szCs w:val="36"/>
        </w:rPr>
      </w:pPr>
    </w:p>
    <w:p w14:paraId="5FDDDD3F">
      <w:pPr>
        <w:spacing w:line="360" w:lineRule="auto"/>
        <w:ind w:right="420" w:firstLine="3614" w:firstLineChars="1000"/>
        <w:rPr>
          <w:rFonts w:ascii="宋体" w:hAnsi="宋体" w:cs="宋体"/>
          <w:b/>
          <w:kern w:val="0"/>
          <w:sz w:val="36"/>
          <w:szCs w:val="36"/>
        </w:rPr>
      </w:pPr>
    </w:p>
    <w:p w14:paraId="7B65C3D2">
      <w:pPr>
        <w:spacing w:line="360" w:lineRule="auto"/>
        <w:ind w:right="420" w:firstLine="3614" w:firstLineChars="1000"/>
        <w:rPr>
          <w:rFonts w:ascii="宋体" w:hAnsi="宋体" w:cs="宋体"/>
          <w:b/>
          <w:kern w:val="0"/>
          <w:sz w:val="36"/>
          <w:szCs w:val="36"/>
        </w:rPr>
      </w:pPr>
    </w:p>
    <w:p w14:paraId="2DC6DAF2">
      <w:pPr>
        <w:spacing w:line="360" w:lineRule="auto"/>
        <w:ind w:right="420" w:firstLine="3614" w:firstLineChars="1000"/>
        <w:rPr>
          <w:rFonts w:ascii="宋体" w:hAnsi="宋体" w:cs="宋体"/>
          <w:b/>
          <w:kern w:val="0"/>
          <w:sz w:val="36"/>
          <w:szCs w:val="36"/>
        </w:rPr>
      </w:pPr>
    </w:p>
    <w:p w14:paraId="5E4FD287">
      <w:pPr>
        <w:spacing w:line="360" w:lineRule="auto"/>
        <w:ind w:right="420" w:firstLine="3614" w:firstLineChars="1000"/>
        <w:rPr>
          <w:rFonts w:ascii="宋体" w:hAnsi="宋体" w:cs="宋体"/>
          <w:b/>
          <w:kern w:val="0"/>
          <w:sz w:val="36"/>
          <w:szCs w:val="36"/>
        </w:rPr>
      </w:pPr>
    </w:p>
    <w:p w14:paraId="6A322328">
      <w:pPr>
        <w:spacing w:line="360" w:lineRule="auto"/>
        <w:ind w:right="420" w:firstLine="3614" w:firstLineChars="1000"/>
        <w:rPr>
          <w:rFonts w:ascii="宋体" w:hAnsi="宋体" w:cs="宋体"/>
          <w:b/>
          <w:kern w:val="0"/>
          <w:sz w:val="36"/>
          <w:szCs w:val="36"/>
        </w:rPr>
      </w:pPr>
    </w:p>
    <w:p w14:paraId="3E2ED801">
      <w:pPr>
        <w:spacing w:line="360" w:lineRule="auto"/>
        <w:ind w:right="420" w:firstLine="3614" w:firstLineChars="1000"/>
        <w:rPr>
          <w:rFonts w:ascii="宋体" w:hAnsi="宋体" w:cs="宋体"/>
          <w:b/>
          <w:kern w:val="0"/>
          <w:sz w:val="36"/>
          <w:szCs w:val="36"/>
        </w:rPr>
      </w:pPr>
    </w:p>
    <w:p w14:paraId="2CF10738">
      <w:pPr>
        <w:spacing w:line="360" w:lineRule="auto"/>
        <w:ind w:right="420" w:firstLine="3614" w:firstLineChars="1000"/>
        <w:rPr>
          <w:rFonts w:ascii="宋体" w:hAnsi="宋体" w:cs="宋体"/>
          <w:b/>
          <w:kern w:val="0"/>
          <w:sz w:val="36"/>
          <w:szCs w:val="36"/>
        </w:rPr>
      </w:pPr>
    </w:p>
    <w:p w14:paraId="740B41A5">
      <w:pPr>
        <w:spacing w:line="360" w:lineRule="auto"/>
        <w:ind w:right="420" w:firstLine="3614" w:firstLineChars="1000"/>
        <w:rPr>
          <w:rFonts w:ascii="宋体" w:hAnsi="宋体" w:cs="宋体"/>
          <w:b/>
          <w:kern w:val="0"/>
          <w:sz w:val="36"/>
          <w:szCs w:val="36"/>
        </w:rPr>
      </w:pPr>
    </w:p>
    <w:p w14:paraId="3861E681">
      <w:pPr>
        <w:pStyle w:val="82"/>
      </w:pPr>
    </w:p>
    <w:p w14:paraId="3149566B">
      <w:pPr>
        <w:pStyle w:val="82"/>
      </w:pPr>
    </w:p>
    <w:p w14:paraId="2EC852DD">
      <w:pPr>
        <w:pStyle w:val="82"/>
      </w:pPr>
    </w:p>
    <w:p w14:paraId="16D5A70F">
      <w:pPr>
        <w:pStyle w:val="82"/>
        <w:ind w:firstLine="0"/>
        <w:rPr>
          <w:b/>
          <w:sz w:val="36"/>
          <w:szCs w:val="36"/>
        </w:rPr>
      </w:pPr>
      <w:r>
        <w:rPr>
          <w:rFonts w:hint="eastAsia"/>
          <w:b/>
          <w:sz w:val="36"/>
          <w:szCs w:val="36"/>
        </w:rPr>
        <w:t>附件</w:t>
      </w:r>
    </w:p>
    <w:p w14:paraId="5D7DFCB4">
      <w:pPr>
        <w:pStyle w:val="82"/>
      </w:pPr>
    </w:p>
    <w:p w14:paraId="3C738D48">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50E59FDE">
      <w:pPr>
        <w:spacing w:line="360" w:lineRule="auto"/>
        <w:jc w:val="center"/>
        <w:rPr>
          <w:rFonts w:ascii="宋体" w:hAnsi="宋体" w:cs="宋体"/>
          <w:b/>
          <w:spacing w:val="6"/>
          <w:sz w:val="32"/>
          <w:szCs w:val="32"/>
        </w:rPr>
      </w:pPr>
      <w:bookmarkStart w:id="507" w:name="OLE_LINK14"/>
      <w:bookmarkStart w:id="508" w:name="OLE_LINK13"/>
      <w:r>
        <w:rPr>
          <w:rFonts w:hint="eastAsia" w:ascii="宋体" w:hAnsi="宋体" w:cs="宋体"/>
          <w:b/>
          <w:spacing w:val="6"/>
          <w:sz w:val="32"/>
          <w:szCs w:val="32"/>
        </w:rPr>
        <w:t>残疾人福利性单位声明函</w:t>
      </w:r>
    </w:p>
    <w:bookmarkEnd w:id="507"/>
    <w:bookmarkEnd w:id="508"/>
    <w:p w14:paraId="366E78CD">
      <w:pPr>
        <w:spacing w:line="360" w:lineRule="auto"/>
        <w:rPr>
          <w:rFonts w:ascii="宋体" w:hAnsi="宋体" w:cs="宋体"/>
          <w:b/>
          <w:spacing w:val="6"/>
          <w:sz w:val="30"/>
          <w:szCs w:val="30"/>
        </w:rPr>
      </w:pPr>
    </w:p>
    <w:p w14:paraId="0617449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25CA64E8">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09802805">
      <w:pPr>
        <w:spacing w:line="360" w:lineRule="auto"/>
        <w:ind w:firstLine="480" w:firstLineChars="200"/>
        <w:rPr>
          <w:rFonts w:ascii="宋体" w:hAnsi="宋体" w:cs="宋体"/>
          <w:sz w:val="24"/>
        </w:rPr>
      </w:pPr>
    </w:p>
    <w:p w14:paraId="7CC295E1">
      <w:pPr>
        <w:spacing w:line="360" w:lineRule="auto"/>
        <w:ind w:firstLine="480" w:firstLineChars="200"/>
        <w:rPr>
          <w:rFonts w:ascii="宋体" w:hAnsi="宋体" w:cs="宋体"/>
          <w:sz w:val="24"/>
        </w:rPr>
      </w:pPr>
    </w:p>
    <w:p w14:paraId="4F8F8BC8">
      <w:pPr>
        <w:tabs>
          <w:tab w:val="left" w:pos="4860"/>
        </w:tabs>
        <w:spacing w:line="360" w:lineRule="auto"/>
        <w:ind w:right="1560" w:firstLine="480" w:firstLineChars="200"/>
        <w:jc w:val="center"/>
        <w:rPr>
          <w:rFonts w:ascii="宋体" w:hAnsi="宋体" w:cs="宋体"/>
          <w:sz w:val="24"/>
        </w:rPr>
      </w:pP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5B314EF1">
      <w:pPr>
        <w:pStyle w:val="82"/>
      </w:pPr>
    </w:p>
    <w:p w14:paraId="6DD8C556">
      <w:pPr>
        <w:tabs>
          <w:tab w:val="left" w:pos="4860"/>
        </w:tabs>
        <w:spacing w:line="360" w:lineRule="auto"/>
        <w:ind w:right="1560" w:firstLine="480" w:firstLineChars="200"/>
        <w:jc w:val="center"/>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   日</w:t>
      </w:r>
    </w:p>
    <w:p w14:paraId="44F5292D">
      <w:pPr>
        <w:spacing w:line="360" w:lineRule="auto"/>
        <w:ind w:firstLine="480" w:firstLineChars="200"/>
        <w:rPr>
          <w:rFonts w:ascii="宋体" w:hAnsi="宋体" w:cs="宋体"/>
          <w:sz w:val="24"/>
        </w:rPr>
      </w:pPr>
    </w:p>
    <w:p w14:paraId="1F2BA3A2">
      <w:pPr>
        <w:tabs>
          <w:tab w:val="left" w:pos="4860"/>
        </w:tabs>
        <w:spacing w:line="360" w:lineRule="auto"/>
        <w:ind w:right="1560" w:firstLine="480" w:firstLineChars="200"/>
        <w:jc w:val="center"/>
        <w:rPr>
          <w:rFonts w:ascii="宋体" w:hAnsi="宋体" w:cs="宋体"/>
          <w:sz w:val="24"/>
        </w:rPr>
      </w:pPr>
    </w:p>
    <w:p w14:paraId="2E1F711A">
      <w:pPr>
        <w:spacing w:line="360" w:lineRule="auto"/>
        <w:ind w:firstLine="420" w:firstLineChars="200"/>
        <w:rPr>
          <w:rFonts w:ascii="宋体" w:hAnsi="宋体" w:cs="宋体"/>
        </w:rPr>
      </w:pPr>
    </w:p>
    <w:p w14:paraId="1A653255">
      <w:pPr>
        <w:spacing w:line="360" w:lineRule="auto"/>
        <w:ind w:firstLine="420" w:firstLineChars="200"/>
        <w:rPr>
          <w:rFonts w:ascii="宋体" w:hAnsi="宋体" w:cs="宋体"/>
        </w:rPr>
      </w:pPr>
    </w:p>
    <w:p w14:paraId="04E079E1">
      <w:pPr>
        <w:spacing w:line="360" w:lineRule="auto"/>
        <w:ind w:firstLine="420" w:firstLineChars="200"/>
        <w:rPr>
          <w:rFonts w:ascii="宋体" w:hAnsi="宋体" w:cs="宋体"/>
        </w:rPr>
      </w:pPr>
    </w:p>
    <w:p w14:paraId="349F5C5A">
      <w:pPr>
        <w:spacing w:line="360" w:lineRule="auto"/>
        <w:ind w:firstLine="420" w:firstLineChars="200"/>
        <w:rPr>
          <w:rFonts w:ascii="宋体" w:hAnsi="宋体" w:cs="宋体"/>
        </w:rPr>
      </w:pPr>
    </w:p>
    <w:p w14:paraId="58B541E0">
      <w:pPr>
        <w:spacing w:line="360" w:lineRule="auto"/>
        <w:rPr>
          <w:rFonts w:ascii="宋体" w:hAnsi="宋体" w:cs="宋体"/>
          <w:b/>
          <w:sz w:val="24"/>
        </w:rPr>
      </w:pPr>
    </w:p>
    <w:p w14:paraId="38F9F6A9">
      <w:pPr>
        <w:spacing w:line="360" w:lineRule="auto"/>
        <w:rPr>
          <w:rFonts w:ascii="宋体" w:hAnsi="宋体" w:cs="宋体"/>
          <w:b/>
          <w:sz w:val="24"/>
        </w:rPr>
      </w:pPr>
    </w:p>
    <w:p w14:paraId="08CFF0FB">
      <w:pPr>
        <w:spacing w:line="360" w:lineRule="auto"/>
        <w:rPr>
          <w:rFonts w:ascii="宋体" w:hAnsi="宋体" w:cs="宋体"/>
          <w:b/>
          <w:sz w:val="24"/>
        </w:rPr>
      </w:pPr>
    </w:p>
    <w:p w14:paraId="21EEA471">
      <w:pPr>
        <w:pStyle w:val="82"/>
      </w:pPr>
    </w:p>
    <w:p w14:paraId="11EF27E6">
      <w:pPr>
        <w:pStyle w:val="82"/>
      </w:pPr>
    </w:p>
    <w:p w14:paraId="27F6317B">
      <w:pPr>
        <w:pStyle w:val="82"/>
      </w:pPr>
    </w:p>
    <w:p w14:paraId="65832393">
      <w:pPr>
        <w:pStyle w:val="82"/>
      </w:pPr>
    </w:p>
    <w:p w14:paraId="6C332719">
      <w:pPr>
        <w:spacing w:line="360" w:lineRule="auto"/>
        <w:rPr>
          <w:rFonts w:ascii="宋体" w:hAnsi="宋体" w:cs="宋体"/>
          <w:b/>
          <w:sz w:val="24"/>
        </w:rPr>
      </w:pPr>
    </w:p>
    <w:p w14:paraId="43935A14">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1F217B4B">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F3C20EB">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7AFD17B3">
      <w:pPr>
        <w:snapToGrid w:val="0"/>
        <w:spacing w:line="360" w:lineRule="auto"/>
        <w:rPr>
          <w:rFonts w:ascii="宋体" w:hAnsi="宋体" w:cs="宋体"/>
          <w:sz w:val="24"/>
          <w:u w:val="dotted"/>
        </w:rPr>
      </w:pPr>
      <w:r>
        <w:rPr>
          <w:rFonts w:hint="eastAsia" w:ascii="宋体" w:hAnsi="宋体" w:cs="宋体"/>
          <w:sz w:val="24"/>
        </w:rPr>
        <w:t>质疑供应商：</w:t>
      </w:r>
    </w:p>
    <w:p w14:paraId="2B308832">
      <w:pPr>
        <w:snapToGrid w:val="0"/>
        <w:spacing w:line="360" w:lineRule="auto"/>
        <w:rPr>
          <w:rFonts w:ascii="宋体" w:hAnsi="宋体" w:cs="宋体"/>
          <w:sz w:val="24"/>
        </w:rPr>
      </w:pPr>
      <w:r>
        <w:rPr>
          <w:rFonts w:hint="eastAsia" w:ascii="宋体" w:hAnsi="宋体" w:cs="宋体"/>
          <w:sz w:val="24"/>
        </w:rPr>
        <w:t>地址：邮编：</w:t>
      </w:r>
    </w:p>
    <w:p w14:paraId="6A4EE9B1">
      <w:pPr>
        <w:snapToGrid w:val="0"/>
        <w:spacing w:line="360" w:lineRule="auto"/>
        <w:rPr>
          <w:rFonts w:ascii="宋体" w:hAnsi="宋体" w:cs="宋体"/>
          <w:sz w:val="24"/>
        </w:rPr>
      </w:pPr>
      <w:r>
        <w:rPr>
          <w:rFonts w:hint="eastAsia" w:ascii="宋体" w:hAnsi="宋体" w:cs="宋体"/>
          <w:sz w:val="24"/>
        </w:rPr>
        <w:t>联系人：联系电话：</w:t>
      </w:r>
    </w:p>
    <w:p w14:paraId="196B7934">
      <w:pPr>
        <w:snapToGrid w:val="0"/>
        <w:spacing w:line="360" w:lineRule="auto"/>
        <w:rPr>
          <w:rFonts w:ascii="宋体" w:hAnsi="宋体" w:cs="宋体"/>
          <w:sz w:val="24"/>
          <w:u w:val="dotted"/>
        </w:rPr>
      </w:pPr>
      <w:r>
        <w:rPr>
          <w:rFonts w:hint="eastAsia" w:ascii="宋体" w:hAnsi="宋体" w:cs="宋体"/>
          <w:sz w:val="24"/>
        </w:rPr>
        <w:t>授权代表：</w:t>
      </w:r>
    </w:p>
    <w:p w14:paraId="02502CCF">
      <w:pPr>
        <w:snapToGrid w:val="0"/>
        <w:spacing w:line="360" w:lineRule="auto"/>
        <w:rPr>
          <w:rFonts w:ascii="宋体" w:hAnsi="宋体" w:cs="宋体"/>
          <w:sz w:val="24"/>
        </w:rPr>
      </w:pPr>
      <w:r>
        <w:rPr>
          <w:rFonts w:hint="eastAsia" w:ascii="宋体" w:hAnsi="宋体" w:cs="宋体"/>
          <w:sz w:val="24"/>
        </w:rPr>
        <w:t>联系电话：</w:t>
      </w:r>
    </w:p>
    <w:p w14:paraId="3F68CDDF">
      <w:pPr>
        <w:snapToGrid w:val="0"/>
        <w:spacing w:line="360" w:lineRule="auto"/>
        <w:rPr>
          <w:rFonts w:ascii="宋体" w:hAnsi="宋体" w:cs="宋体"/>
          <w:sz w:val="24"/>
        </w:rPr>
      </w:pPr>
      <w:r>
        <w:rPr>
          <w:rFonts w:hint="eastAsia" w:ascii="宋体" w:hAnsi="宋体" w:cs="宋体"/>
          <w:sz w:val="24"/>
        </w:rPr>
        <w:t>地址： 邮编：</w:t>
      </w:r>
    </w:p>
    <w:p w14:paraId="254187DF">
      <w:pPr>
        <w:snapToGrid w:val="0"/>
        <w:spacing w:line="360" w:lineRule="auto"/>
        <w:rPr>
          <w:rFonts w:ascii="宋体" w:hAnsi="宋体" w:cs="宋体"/>
          <w:bCs/>
          <w:sz w:val="24"/>
        </w:rPr>
      </w:pPr>
      <w:r>
        <w:rPr>
          <w:rFonts w:hint="eastAsia" w:ascii="宋体" w:hAnsi="宋体" w:cs="宋体"/>
          <w:bCs/>
          <w:sz w:val="24"/>
        </w:rPr>
        <w:t>二、质疑项目基本情况</w:t>
      </w:r>
    </w:p>
    <w:p w14:paraId="46F3B708">
      <w:pPr>
        <w:snapToGrid w:val="0"/>
        <w:spacing w:line="360" w:lineRule="auto"/>
        <w:rPr>
          <w:rFonts w:ascii="宋体" w:hAnsi="宋体" w:cs="宋体"/>
          <w:sz w:val="24"/>
        </w:rPr>
      </w:pPr>
      <w:r>
        <w:rPr>
          <w:rFonts w:hint="eastAsia" w:ascii="宋体" w:hAnsi="宋体" w:cs="宋体"/>
          <w:sz w:val="24"/>
        </w:rPr>
        <w:t>质疑项目的名称：</w:t>
      </w:r>
    </w:p>
    <w:p w14:paraId="14AC88DB">
      <w:pPr>
        <w:snapToGrid w:val="0"/>
        <w:spacing w:line="360" w:lineRule="auto"/>
        <w:rPr>
          <w:rFonts w:ascii="宋体" w:hAnsi="宋体" w:cs="宋体"/>
          <w:sz w:val="24"/>
        </w:rPr>
      </w:pPr>
      <w:r>
        <w:rPr>
          <w:rFonts w:hint="eastAsia" w:ascii="宋体" w:hAnsi="宋体" w:cs="宋体"/>
          <w:sz w:val="24"/>
        </w:rPr>
        <w:t>质疑项目的编号：包号：</w:t>
      </w:r>
    </w:p>
    <w:p w14:paraId="624F6C68">
      <w:pPr>
        <w:snapToGrid w:val="0"/>
        <w:spacing w:line="360" w:lineRule="auto"/>
        <w:rPr>
          <w:rFonts w:ascii="宋体" w:hAnsi="宋体" w:cs="宋体"/>
          <w:sz w:val="24"/>
          <w:u w:val="dotted"/>
        </w:rPr>
      </w:pPr>
      <w:r>
        <w:rPr>
          <w:rFonts w:hint="eastAsia" w:ascii="宋体" w:hAnsi="宋体" w:cs="宋体"/>
          <w:sz w:val="24"/>
        </w:rPr>
        <w:t>采购人名称：</w:t>
      </w:r>
    </w:p>
    <w:p w14:paraId="778C21CC">
      <w:pPr>
        <w:snapToGrid w:val="0"/>
        <w:spacing w:line="360" w:lineRule="auto"/>
        <w:rPr>
          <w:rFonts w:ascii="宋体" w:hAnsi="宋体" w:cs="宋体"/>
          <w:sz w:val="24"/>
        </w:rPr>
      </w:pPr>
      <w:r>
        <w:rPr>
          <w:rFonts w:hint="eastAsia" w:ascii="宋体" w:hAnsi="宋体" w:cs="宋体"/>
          <w:sz w:val="24"/>
        </w:rPr>
        <w:t>采购文件获取日期：</w:t>
      </w:r>
    </w:p>
    <w:p w14:paraId="30F7EFBF">
      <w:pPr>
        <w:snapToGrid w:val="0"/>
        <w:spacing w:line="360" w:lineRule="auto"/>
        <w:rPr>
          <w:rFonts w:ascii="宋体" w:hAnsi="宋体" w:cs="宋体"/>
          <w:bCs/>
          <w:sz w:val="24"/>
        </w:rPr>
      </w:pPr>
      <w:r>
        <w:rPr>
          <w:rFonts w:hint="eastAsia" w:ascii="宋体" w:hAnsi="宋体" w:cs="宋体"/>
          <w:bCs/>
          <w:sz w:val="24"/>
        </w:rPr>
        <w:t>三、质疑事项具体内容</w:t>
      </w:r>
    </w:p>
    <w:p w14:paraId="7804FD0F">
      <w:pPr>
        <w:snapToGrid w:val="0"/>
        <w:spacing w:line="360" w:lineRule="auto"/>
        <w:rPr>
          <w:rFonts w:ascii="宋体" w:hAnsi="宋体" w:cs="宋体"/>
          <w:sz w:val="24"/>
          <w:u w:val="dotted"/>
        </w:rPr>
      </w:pPr>
      <w:r>
        <w:rPr>
          <w:rFonts w:hint="eastAsia" w:ascii="宋体" w:hAnsi="宋体" w:cs="宋体"/>
          <w:sz w:val="24"/>
        </w:rPr>
        <w:t>质疑事项1：</w:t>
      </w:r>
    </w:p>
    <w:p w14:paraId="78420A0B">
      <w:pPr>
        <w:snapToGrid w:val="0"/>
        <w:spacing w:line="360" w:lineRule="auto"/>
        <w:rPr>
          <w:rFonts w:ascii="宋体" w:hAnsi="宋体" w:cs="宋体"/>
          <w:sz w:val="24"/>
          <w:u w:val="dotted"/>
        </w:rPr>
      </w:pPr>
      <w:r>
        <w:rPr>
          <w:rFonts w:hint="eastAsia" w:ascii="宋体" w:hAnsi="宋体" w:cs="宋体"/>
          <w:sz w:val="24"/>
        </w:rPr>
        <w:t>事实依据：</w:t>
      </w:r>
    </w:p>
    <w:p w14:paraId="305400EA">
      <w:pPr>
        <w:snapToGrid w:val="0"/>
        <w:spacing w:line="360" w:lineRule="auto"/>
        <w:rPr>
          <w:rFonts w:ascii="宋体" w:hAnsi="宋体" w:cs="宋体"/>
          <w:sz w:val="24"/>
        </w:rPr>
      </w:pPr>
    </w:p>
    <w:p w14:paraId="2A3D61AF">
      <w:pPr>
        <w:snapToGrid w:val="0"/>
        <w:spacing w:line="360" w:lineRule="auto"/>
        <w:rPr>
          <w:rFonts w:ascii="宋体" w:hAnsi="宋体" w:cs="宋体"/>
          <w:sz w:val="24"/>
          <w:u w:val="dotted"/>
        </w:rPr>
      </w:pPr>
      <w:r>
        <w:rPr>
          <w:rFonts w:hint="eastAsia" w:ascii="宋体" w:hAnsi="宋体" w:cs="宋体"/>
          <w:sz w:val="24"/>
        </w:rPr>
        <w:t>法律依据：</w:t>
      </w:r>
    </w:p>
    <w:p w14:paraId="0330F55B">
      <w:pPr>
        <w:snapToGrid w:val="0"/>
        <w:spacing w:line="360" w:lineRule="auto"/>
        <w:rPr>
          <w:rFonts w:ascii="宋体" w:hAnsi="宋体" w:cs="宋体"/>
          <w:sz w:val="24"/>
          <w:u w:val="dotted"/>
        </w:rPr>
      </w:pPr>
    </w:p>
    <w:p w14:paraId="617E24DF">
      <w:pPr>
        <w:snapToGrid w:val="0"/>
        <w:spacing w:line="360" w:lineRule="auto"/>
        <w:rPr>
          <w:rFonts w:ascii="宋体" w:hAnsi="宋体" w:cs="宋体"/>
          <w:sz w:val="24"/>
          <w:u w:val="dotted"/>
        </w:rPr>
      </w:pPr>
      <w:r>
        <w:rPr>
          <w:rFonts w:hint="eastAsia" w:ascii="宋体" w:hAnsi="宋体" w:cs="宋体"/>
          <w:sz w:val="24"/>
        </w:rPr>
        <w:t>质疑事项2</w:t>
      </w:r>
    </w:p>
    <w:p w14:paraId="05BD85FA">
      <w:pPr>
        <w:snapToGrid w:val="0"/>
        <w:spacing w:line="360" w:lineRule="auto"/>
        <w:rPr>
          <w:rFonts w:ascii="宋体" w:hAnsi="宋体" w:cs="宋体"/>
          <w:sz w:val="24"/>
        </w:rPr>
      </w:pPr>
      <w:r>
        <w:rPr>
          <w:rFonts w:hint="eastAsia" w:ascii="宋体" w:hAnsi="宋体" w:cs="宋体"/>
          <w:sz w:val="24"/>
        </w:rPr>
        <w:t>……</w:t>
      </w:r>
    </w:p>
    <w:p w14:paraId="3C65F63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3DF54B1">
      <w:pPr>
        <w:snapToGrid w:val="0"/>
        <w:spacing w:line="360" w:lineRule="auto"/>
        <w:rPr>
          <w:rFonts w:ascii="宋体" w:hAnsi="宋体" w:cs="宋体"/>
          <w:sz w:val="24"/>
          <w:u w:val="dotted"/>
        </w:rPr>
      </w:pPr>
      <w:r>
        <w:rPr>
          <w:rFonts w:hint="eastAsia" w:ascii="宋体" w:hAnsi="宋体" w:cs="宋体"/>
          <w:sz w:val="24"/>
        </w:rPr>
        <w:t>请求：</w:t>
      </w:r>
    </w:p>
    <w:p w14:paraId="13724864">
      <w:pPr>
        <w:spacing w:line="360" w:lineRule="auto"/>
        <w:rPr>
          <w:rFonts w:ascii="宋体" w:hAnsi="宋体" w:cs="宋体"/>
          <w:sz w:val="24"/>
        </w:rPr>
      </w:pPr>
      <w:r>
        <w:rPr>
          <w:rFonts w:hint="eastAsia" w:ascii="宋体" w:hAnsi="宋体" w:cs="宋体"/>
          <w:sz w:val="24"/>
        </w:rPr>
        <w:t xml:space="preserve">签字(签章)：                   公章：                      </w:t>
      </w:r>
    </w:p>
    <w:p w14:paraId="59F5ADA6">
      <w:pPr>
        <w:spacing w:line="360" w:lineRule="auto"/>
        <w:rPr>
          <w:rFonts w:ascii="宋体" w:hAnsi="宋体" w:cs="宋体"/>
          <w:sz w:val="24"/>
        </w:rPr>
      </w:pPr>
      <w:r>
        <w:rPr>
          <w:rFonts w:hint="eastAsia" w:ascii="宋体" w:hAnsi="宋体" w:cs="宋体"/>
          <w:sz w:val="24"/>
        </w:rPr>
        <w:t xml:space="preserve">日期：    </w:t>
      </w:r>
    </w:p>
    <w:p w14:paraId="15DE1782">
      <w:pPr>
        <w:spacing w:line="360" w:lineRule="auto"/>
        <w:jc w:val="center"/>
        <w:rPr>
          <w:rFonts w:ascii="宋体" w:hAnsi="宋体" w:cs="宋体"/>
          <w:b/>
          <w:bCs/>
          <w:sz w:val="24"/>
        </w:rPr>
      </w:pPr>
    </w:p>
    <w:p w14:paraId="10860B99">
      <w:pPr>
        <w:spacing w:line="360" w:lineRule="auto"/>
        <w:rPr>
          <w:rFonts w:ascii="宋体" w:hAnsi="宋体" w:cs="宋体"/>
          <w:b/>
          <w:sz w:val="24"/>
        </w:rPr>
      </w:pPr>
    </w:p>
    <w:p w14:paraId="0A241FC9">
      <w:pPr>
        <w:spacing w:line="360" w:lineRule="auto"/>
        <w:rPr>
          <w:rFonts w:ascii="宋体" w:hAnsi="宋体" w:cs="宋体"/>
          <w:b/>
          <w:sz w:val="24"/>
        </w:rPr>
      </w:pPr>
    </w:p>
    <w:p w14:paraId="714A95A5">
      <w:pPr>
        <w:spacing w:line="360" w:lineRule="auto"/>
        <w:rPr>
          <w:rFonts w:ascii="宋体" w:hAnsi="宋体" w:cs="宋体"/>
          <w:b/>
          <w:sz w:val="24"/>
        </w:rPr>
      </w:pPr>
    </w:p>
    <w:p w14:paraId="502EDEB0">
      <w:pPr>
        <w:spacing w:line="360" w:lineRule="auto"/>
        <w:rPr>
          <w:rFonts w:ascii="宋体" w:hAnsi="宋体" w:cs="宋体"/>
          <w:b/>
          <w:sz w:val="24"/>
        </w:rPr>
      </w:pPr>
      <w:r>
        <w:rPr>
          <w:rFonts w:hint="eastAsia" w:ascii="宋体" w:hAnsi="宋体" w:cs="宋体"/>
          <w:b/>
          <w:sz w:val="24"/>
        </w:rPr>
        <w:t>质疑函制作说明：</w:t>
      </w:r>
    </w:p>
    <w:p w14:paraId="45F65E2A">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042C51EA">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56FE36A">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6EE3F67">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32E29D4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1AD01EEB">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59BEB1B1">
      <w:pPr>
        <w:widowControl/>
        <w:spacing w:line="360" w:lineRule="auto"/>
        <w:ind w:firstLine="600" w:firstLineChars="200"/>
        <w:jc w:val="left"/>
        <w:rPr>
          <w:rFonts w:ascii="宋体" w:hAnsi="宋体" w:cs="宋体"/>
          <w:sz w:val="30"/>
          <w:szCs w:val="30"/>
        </w:rPr>
      </w:pPr>
    </w:p>
    <w:p w14:paraId="59AEBD1E">
      <w:pPr>
        <w:spacing w:line="360" w:lineRule="auto"/>
        <w:jc w:val="center"/>
        <w:rPr>
          <w:rFonts w:ascii="宋体" w:hAnsi="宋体" w:cs="宋体"/>
          <w:b/>
          <w:spacing w:val="6"/>
          <w:sz w:val="32"/>
          <w:szCs w:val="32"/>
        </w:rPr>
      </w:pPr>
    </w:p>
    <w:p w14:paraId="71F539D1">
      <w:pPr>
        <w:spacing w:line="360" w:lineRule="auto"/>
        <w:jc w:val="center"/>
        <w:rPr>
          <w:rFonts w:ascii="宋体" w:hAnsi="宋体" w:cs="宋体"/>
          <w:b/>
          <w:spacing w:val="6"/>
          <w:sz w:val="32"/>
          <w:szCs w:val="32"/>
        </w:rPr>
      </w:pPr>
    </w:p>
    <w:p w14:paraId="2431E737">
      <w:pPr>
        <w:spacing w:line="360" w:lineRule="auto"/>
        <w:jc w:val="center"/>
        <w:rPr>
          <w:rFonts w:ascii="宋体" w:hAnsi="宋体" w:cs="宋体"/>
          <w:b/>
          <w:spacing w:val="6"/>
          <w:sz w:val="32"/>
          <w:szCs w:val="32"/>
        </w:rPr>
      </w:pPr>
    </w:p>
    <w:p w14:paraId="35ADD2AB">
      <w:pPr>
        <w:spacing w:line="360" w:lineRule="auto"/>
        <w:jc w:val="center"/>
        <w:rPr>
          <w:rFonts w:ascii="宋体" w:hAnsi="宋体" w:cs="宋体"/>
          <w:b/>
          <w:spacing w:val="6"/>
          <w:sz w:val="32"/>
          <w:szCs w:val="32"/>
        </w:rPr>
      </w:pPr>
    </w:p>
    <w:p w14:paraId="5C17E0AC">
      <w:pPr>
        <w:spacing w:line="360" w:lineRule="auto"/>
        <w:jc w:val="center"/>
        <w:rPr>
          <w:rFonts w:ascii="宋体" w:hAnsi="宋体" w:cs="宋体"/>
          <w:b/>
          <w:spacing w:val="6"/>
          <w:sz w:val="32"/>
          <w:szCs w:val="32"/>
        </w:rPr>
      </w:pPr>
    </w:p>
    <w:p w14:paraId="5C43D010">
      <w:pPr>
        <w:spacing w:line="360" w:lineRule="auto"/>
        <w:jc w:val="center"/>
        <w:rPr>
          <w:rFonts w:ascii="宋体" w:hAnsi="宋体" w:cs="宋体"/>
          <w:b/>
          <w:spacing w:val="6"/>
          <w:sz w:val="32"/>
          <w:szCs w:val="32"/>
        </w:rPr>
      </w:pPr>
    </w:p>
    <w:p w14:paraId="5EA65054">
      <w:pPr>
        <w:spacing w:line="360" w:lineRule="auto"/>
        <w:jc w:val="center"/>
        <w:rPr>
          <w:rFonts w:ascii="宋体" w:hAnsi="宋体" w:cs="宋体"/>
          <w:b/>
          <w:spacing w:val="6"/>
          <w:sz w:val="32"/>
          <w:szCs w:val="32"/>
        </w:rPr>
      </w:pPr>
    </w:p>
    <w:p w14:paraId="57A261B6">
      <w:pPr>
        <w:spacing w:line="360" w:lineRule="auto"/>
        <w:jc w:val="center"/>
        <w:rPr>
          <w:rFonts w:ascii="宋体" w:hAnsi="宋体" w:cs="宋体"/>
          <w:b/>
          <w:spacing w:val="6"/>
          <w:sz w:val="32"/>
          <w:szCs w:val="32"/>
        </w:rPr>
      </w:pPr>
    </w:p>
    <w:p w14:paraId="79006C23">
      <w:pPr>
        <w:pStyle w:val="82"/>
      </w:pPr>
    </w:p>
    <w:p w14:paraId="26B54899">
      <w:pPr>
        <w:pStyle w:val="82"/>
      </w:pPr>
    </w:p>
    <w:p w14:paraId="192FAE35">
      <w:pPr>
        <w:pStyle w:val="82"/>
      </w:pPr>
    </w:p>
    <w:p w14:paraId="3D6A4C90">
      <w:pPr>
        <w:pStyle w:val="82"/>
      </w:pPr>
    </w:p>
    <w:p w14:paraId="379A17D0">
      <w:pPr>
        <w:pStyle w:val="82"/>
      </w:pPr>
    </w:p>
    <w:p w14:paraId="161DEA92">
      <w:pPr>
        <w:pStyle w:val="82"/>
      </w:pPr>
    </w:p>
    <w:p w14:paraId="40EF86FA">
      <w:pPr>
        <w:spacing w:line="360" w:lineRule="auto"/>
        <w:jc w:val="left"/>
        <w:rPr>
          <w:rFonts w:ascii="宋体" w:hAnsi="宋体" w:cs="宋体"/>
          <w:b/>
          <w:spacing w:val="6"/>
          <w:sz w:val="32"/>
          <w:szCs w:val="32"/>
        </w:rPr>
      </w:pPr>
    </w:p>
    <w:p w14:paraId="49215992">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39B53CFF">
      <w:pPr>
        <w:spacing w:line="360" w:lineRule="auto"/>
        <w:jc w:val="center"/>
        <w:rPr>
          <w:rFonts w:ascii="宋体" w:hAnsi="宋体" w:cs="宋体"/>
          <w:b/>
          <w:sz w:val="24"/>
        </w:rPr>
      </w:pPr>
    </w:p>
    <w:p w14:paraId="4E339F2F">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3CF198BD">
      <w:pPr>
        <w:spacing w:line="360" w:lineRule="auto"/>
        <w:rPr>
          <w:rFonts w:ascii="宋体" w:hAnsi="宋体" w:cs="宋体"/>
          <w:sz w:val="24"/>
        </w:rPr>
      </w:pPr>
      <w:r>
        <w:rPr>
          <w:rFonts w:hint="eastAsia" w:ascii="宋体" w:hAnsi="宋体" w:cs="宋体"/>
          <w:sz w:val="24"/>
        </w:rPr>
        <w:t>一、投诉相关主体基本情况</w:t>
      </w:r>
    </w:p>
    <w:p w14:paraId="56768976">
      <w:pPr>
        <w:spacing w:line="360" w:lineRule="auto"/>
        <w:rPr>
          <w:rFonts w:ascii="宋体" w:hAnsi="宋体" w:cs="宋体"/>
          <w:sz w:val="24"/>
          <w:u w:val="dotted"/>
        </w:rPr>
      </w:pPr>
      <w:r>
        <w:rPr>
          <w:rFonts w:hint="eastAsia" w:ascii="宋体" w:hAnsi="宋体" w:cs="宋体"/>
          <w:sz w:val="24"/>
        </w:rPr>
        <w:t>投诉人：</w:t>
      </w:r>
    </w:p>
    <w:p w14:paraId="0B8BD16A">
      <w:pPr>
        <w:spacing w:line="360" w:lineRule="auto"/>
        <w:rPr>
          <w:rFonts w:ascii="宋体" w:hAnsi="宋体" w:cs="宋体"/>
          <w:sz w:val="24"/>
          <w:u w:val="single"/>
        </w:rPr>
      </w:pPr>
      <w:r>
        <w:rPr>
          <w:rFonts w:hint="eastAsia" w:ascii="宋体" w:hAnsi="宋体" w:cs="宋体"/>
          <w:sz w:val="24"/>
        </w:rPr>
        <w:t>地     址：邮编：</w:t>
      </w:r>
    </w:p>
    <w:p w14:paraId="03953BBD">
      <w:pPr>
        <w:tabs>
          <w:tab w:val="left" w:pos="6510"/>
        </w:tabs>
        <w:spacing w:line="360" w:lineRule="auto"/>
        <w:jc w:val="left"/>
        <w:rPr>
          <w:rFonts w:ascii="宋体" w:hAnsi="宋体" w:cs="宋体"/>
          <w:sz w:val="24"/>
        </w:rPr>
      </w:pPr>
      <w:r>
        <w:rPr>
          <w:rFonts w:hint="eastAsia" w:ascii="宋体" w:hAnsi="宋体" w:cs="宋体"/>
          <w:sz w:val="24"/>
        </w:rPr>
        <w:t>法定代表人/主要负责人：</w:t>
      </w:r>
    </w:p>
    <w:p w14:paraId="3141E417">
      <w:pPr>
        <w:tabs>
          <w:tab w:val="left" w:pos="6510"/>
        </w:tabs>
        <w:spacing w:line="360" w:lineRule="auto"/>
        <w:rPr>
          <w:rFonts w:ascii="宋体" w:hAnsi="宋体" w:cs="宋体"/>
          <w:sz w:val="24"/>
          <w:u w:val="dotted"/>
        </w:rPr>
      </w:pPr>
      <w:r>
        <w:rPr>
          <w:rFonts w:hint="eastAsia" w:ascii="宋体" w:hAnsi="宋体" w:cs="宋体"/>
          <w:sz w:val="24"/>
        </w:rPr>
        <w:t>联系电话：</w:t>
      </w:r>
    </w:p>
    <w:p w14:paraId="6629FD09">
      <w:pPr>
        <w:spacing w:line="360" w:lineRule="auto"/>
        <w:rPr>
          <w:rFonts w:ascii="宋体" w:hAnsi="宋体" w:cs="宋体"/>
          <w:sz w:val="24"/>
          <w:u w:val="dotted"/>
        </w:rPr>
      </w:pPr>
      <w:r>
        <w:rPr>
          <w:rFonts w:hint="eastAsia" w:ascii="宋体" w:hAnsi="宋体" w:cs="宋体"/>
          <w:sz w:val="24"/>
        </w:rPr>
        <w:t>授权代表：联系电话</w:t>
      </w:r>
      <w:r>
        <w:rPr>
          <w:rFonts w:hint="eastAsia" w:ascii="宋体" w:hAnsi="宋体" w:cs="宋体"/>
          <w:sz w:val="24"/>
          <w:u w:val="dotted"/>
        </w:rPr>
        <w:t xml:space="preserve">：                  </w:t>
      </w:r>
    </w:p>
    <w:p w14:paraId="7C02E8A8">
      <w:pPr>
        <w:spacing w:line="360" w:lineRule="auto"/>
        <w:rPr>
          <w:rFonts w:ascii="宋体" w:hAnsi="宋体" w:cs="宋体"/>
          <w:sz w:val="24"/>
          <w:u w:val="dotted"/>
        </w:rPr>
      </w:pPr>
      <w:r>
        <w:rPr>
          <w:rFonts w:hint="eastAsia" w:ascii="宋体" w:hAnsi="宋体" w:cs="宋体"/>
          <w:sz w:val="24"/>
        </w:rPr>
        <w:t>地     址：邮编：</w:t>
      </w:r>
    </w:p>
    <w:p w14:paraId="03B9C0AC">
      <w:pPr>
        <w:spacing w:line="360" w:lineRule="auto"/>
        <w:rPr>
          <w:rFonts w:ascii="宋体" w:hAnsi="宋体" w:cs="宋体"/>
          <w:sz w:val="24"/>
          <w:u w:val="single"/>
        </w:rPr>
      </w:pPr>
      <w:r>
        <w:rPr>
          <w:rFonts w:hint="eastAsia" w:ascii="宋体" w:hAnsi="宋体" w:cs="宋体"/>
          <w:sz w:val="24"/>
        </w:rPr>
        <w:t>被投诉人1：</w:t>
      </w:r>
    </w:p>
    <w:p w14:paraId="386C27C3">
      <w:pPr>
        <w:spacing w:line="360" w:lineRule="auto"/>
        <w:rPr>
          <w:rFonts w:ascii="宋体" w:hAnsi="宋体" w:cs="宋体"/>
          <w:sz w:val="24"/>
          <w:u w:val="single"/>
        </w:rPr>
      </w:pPr>
      <w:r>
        <w:rPr>
          <w:rFonts w:hint="eastAsia" w:ascii="宋体" w:hAnsi="宋体" w:cs="宋体"/>
          <w:sz w:val="24"/>
        </w:rPr>
        <w:t>地     址：邮编：</w:t>
      </w:r>
    </w:p>
    <w:p w14:paraId="23612E8C">
      <w:pPr>
        <w:spacing w:line="360" w:lineRule="auto"/>
        <w:rPr>
          <w:rFonts w:ascii="宋体" w:hAnsi="宋体" w:cs="宋体"/>
          <w:sz w:val="24"/>
          <w:u w:val="single"/>
        </w:rPr>
      </w:pPr>
      <w:r>
        <w:rPr>
          <w:rFonts w:hint="eastAsia" w:ascii="宋体" w:hAnsi="宋体" w:cs="宋体"/>
          <w:sz w:val="24"/>
        </w:rPr>
        <w:t>联系人：联系电话：</w:t>
      </w:r>
    </w:p>
    <w:p w14:paraId="11A33605">
      <w:pPr>
        <w:spacing w:line="360" w:lineRule="auto"/>
        <w:rPr>
          <w:rFonts w:ascii="宋体" w:hAnsi="宋体" w:cs="宋体"/>
          <w:sz w:val="24"/>
        </w:rPr>
      </w:pPr>
      <w:r>
        <w:rPr>
          <w:rFonts w:hint="eastAsia" w:ascii="宋体" w:hAnsi="宋体" w:cs="宋体"/>
          <w:sz w:val="24"/>
        </w:rPr>
        <w:t>被投诉人2</w:t>
      </w:r>
    </w:p>
    <w:p w14:paraId="401C8F41">
      <w:pPr>
        <w:spacing w:line="360" w:lineRule="auto"/>
        <w:rPr>
          <w:rFonts w:ascii="宋体" w:hAnsi="宋体" w:cs="宋体"/>
          <w:sz w:val="24"/>
          <w:u w:val="dotted"/>
        </w:rPr>
      </w:pPr>
      <w:r>
        <w:rPr>
          <w:rFonts w:hint="eastAsia" w:ascii="宋体" w:hAnsi="宋体" w:cs="宋体"/>
          <w:sz w:val="24"/>
        </w:rPr>
        <w:t>……</w:t>
      </w:r>
    </w:p>
    <w:p w14:paraId="3B9742AF">
      <w:pPr>
        <w:spacing w:line="360" w:lineRule="auto"/>
        <w:rPr>
          <w:rFonts w:ascii="宋体" w:hAnsi="宋体" w:cs="宋体"/>
          <w:sz w:val="24"/>
          <w:u w:val="single"/>
        </w:rPr>
      </w:pPr>
      <w:r>
        <w:rPr>
          <w:rFonts w:hint="eastAsia" w:ascii="宋体" w:hAnsi="宋体" w:cs="宋体"/>
          <w:sz w:val="24"/>
        </w:rPr>
        <w:t>相关供应商：</w:t>
      </w:r>
    </w:p>
    <w:p w14:paraId="60CAD13F">
      <w:pPr>
        <w:spacing w:line="360" w:lineRule="auto"/>
        <w:rPr>
          <w:rFonts w:ascii="宋体" w:hAnsi="宋体" w:cs="宋体"/>
          <w:sz w:val="24"/>
          <w:u w:val="single"/>
        </w:rPr>
      </w:pPr>
      <w:r>
        <w:rPr>
          <w:rFonts w:hint="eastAsia" w:ascii="宋体" w:hAnsi="宋体" w:cs="宋体"/>
          <w:sz w:val="24"/>
        </w:rPr>
        <w:t>地     址：邮编：</w:t>
      </w:r>
    </w:p>
    <w:p w14:paraId="1E978799">
      <w:pPr>
        <w:spacing w:line="360" w:lineRule="auto"/>
        <w:rPr>
          <w:rFonts w:ascii="宋体" w:hAnsi="宋体" w:cs="宋体"/>
          <w:sz w:val="24"/>
          <w:u w:val="single"/>
        </w:rPr>
      </w:pPr>
      <w:r>
        <w:rPr>
          <w:rFonts w:hint="eastAsia" w:ascii="宋体" w:hAnsi="宋体" w:cs="宋体"/>
          <w:sz w:val="24"/>
        </w:rPr>
        <w:t>联系人：联系电话：</w:t>
      </w:r>
    </w:p>
    <w:p w14:paraId="5411A78F">
      <w:pPr>
        <w:spacing w:line="360" w:lineRule="auto"/>
        <w:rPr>
          <w:rFonts w:ascii="宋体" w:hAnsi="宋体" w:cs="宋体"/>
          <w:sz w:val="24"/>
        </w:rPr>
      </w:pPr>
      <w:r>
        <w:rPr>
          <w:rFonts w:hint="eastAsia" w:ascii="宋体" w:hAnsi="宋体" w:cs="宋体"/>
          <w:sz w:val="24"/>
        </w:rPr>
        <w:t>二、投诉项目基本情况</w:t>
      </w:r>
    </w:p>
    <w:p w14:paraId="2E63524E">
      <w:pPr>
        <w:spacing w:line="360" w:lineRule="auto"/>
        <w:rPr>
          <w:rFonts w:ascii="宋体" w:hAnsi="宋体" w:cs="宋体"/>
          <w:sz w:val="24"/>
          <w:u w:val="dotted"/>
        </w:rPr>
      </w:pPr>
      <w:r>
        <w:rPr>
          <w:rFonts w:hint="eastAsia" w:ascii="宋体" w:hAnsi="宋体" w:cs="宋体"/>
          <w:sz w:val="24"/>
        </w:rPr>
        <w:t>采购项目名称：</w:t>
      </w:r>
    </w:p>
    <w:p w14:paraId="4AF193BF">
      <w:pPr>
        <w:spacing w:line="360" w:lineRule="auto"/>
        <w:rPr>
          <w:rFonts w:ascii="宋体" w:hAnsi="宋体" w:cs="宋体"/>
          <w:sz w:val="24"/>
          <w:u w:val="single"/>
        </w:rPr>
      </w:pPr>
      <w:r>
        <w:rPr>
          <w:rFonts w:hint="eastAsia" w:ascii="宋体" w:hAnsi="宋体" w:cs="宋体"/>
          <w:sz w:val="24"/>
        </w:rPr>
        <w:t>采购项目编号：包号：</w:t>
      </w:r>
    </w:p>
    <w:p w14:paraId="24455ACD">
      <w:pPr>
        <w:spacing w:line="360" w:lineRule="auto"/>
        <w:rPr>
          <w:rFonts w:ascii="宋体" w:hAnsi="宋体" w:cs="宋体"/>
          <w:sz w:val="24"/>
        </w:rPr>
      </w:pPr>
      <w:r>
        <w:rPr>
          <w:rFonts w:hint="eastAsia" w:ascii="宋体" w:hAnsi="宋体" w:cs="宋体"/>
          <w:sz w:val="24"/>
        </w:rPr>
        <w:t>采购人名称：</w:t>
      </w:r>
    </w:p>
    <w:p w14:paraId="14648C1E">
      <w:pPr>
        <w:spacing w:line="360" w:lineRule="auto"/>
        <w:rPr>
          <w:rFonts w:ascii="宋体" w:hAnsi="宋体" w:cs="宋体"/>
          <w:sz w:val="24"/>
          <w:u w:val="single"/>
        </w:rPr>
      </w:pPr>
      <w:r>
        <w:rPr>
          <w:rFonts w:hint="eastAsia" w:ascii="宋体" w:hAnsi="宋体" w:cs="宋体"/>
          <w:sz w:val="24"/>
        </w:rPr>
        <w:t>代理机构名称：</w:t>
      </w:r>
    </w:p>
    <w:p w14:paraId="2F4A4DC8">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p>
    <w:p w14:paraId="7B8394E3">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p>
    <w:p w14:paraId="63B67692">
      <w:pPr>
        <w:spacing w:line="360" w:lineRule="auto"/>
        <w:rPr>
          <w:rFonts w:ascii="宋体" w:hAnsi="宋体" w:cs="宋体"/>
          <w:sz w:val="24"/>
        </w:rPr>
      </w:pPr>
      <w:r>
        <w:rPr>
          <w:rFonts w:hint="eastAsia" w:ascii="宋体" w:hAnsi="宋体" w:cs="宋体"/>
          <w:sz w:val="24"/>
        </w:rPr>
        <w:t>三、质疑基本情况</w:t>
      </w:r>
    </w:p>
    <w:p w14:paraId="0A9A834B">
      <w:pPr>
        <w:spacing w:line="360" w:lineRule="auto"/>
        <w:ind w:firstLine="480" w:firstLineChars="200"/>
        <w:rPr>
          <w:rFonts w:ascii="宋体" w:hAnsi="宋体" w:cs="宋体"/>
          <w:sz w:val="24"/>
          <w:u w:val="dotted"/>
        </w:rPr>
      </w:pPr>
      <w:r>
        <w:rPr>
          <w:rFonts w:hint="eastAsia" w:ascii="宋体" w:hAnsi="宋体" w:cs="宋体"/>
          <w:sz w:val="24"/>
        </w:rPr>
        <w:t>投诉人于年月日,向提出质疑，质疑事项为：</w:t>
      </w:r>
    </w:p>
    <w:p w14:paraId="1FAC493C">
      <w:pPr>
        <w:spacing w:line="360" w:lineRule="auto"/>
        <w:rPr>
          <w:rFonts w:ascii="宋体" w:hAnsi="宋体" w:cs="宋体"/>
          <w:sz w:val="24"/>
          <w:u w:val="dotted"/>
        </w:rPr>
      </w:pPr>
    </w:p>
    <w:p w14:paraId="55228D27">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于年月日,就质疑事项作出了答复/没有在法定期限内作出答复。</w:t>
      </w:r>
    </w:p>
    <w:p w14:paraId="070C880D">
      <w:pPr>
        <w:spacing w:line="360" w:lineRule="auto"/>
        <w:rPr>
          <w:rFonts w:ascii="宋体" w:hAnsi="宋体" w:cs="宋体"/>
          <w:sz w:val="24"/>
        </w:rPr>
      </w:pPr>
      <w:r>
        <w:rPr>
          <w:rFonts w:hint="eastAsia" w:ascii="宋体" w:hAnsi="宋体" w:cs="宋体"/>
          <w:sz w:val="24"/>
        </w:rPr>
        <w:t>四、投诉事项具体内容</w:t>
      </w:r>
    </w:p>
    <w:p w14:paraId="3A137C24">
      <w:pPr>
        <w:spacing w:line="360" w:lineRule="auto"/>
        <w:rPr>
          <w:rFonts w:ascii="宋体" w:hAnsi="宋体" w:cs="宋体"/>
          <w:sz w:val="24"/>
          <w:u w:val="single"/>
        </w:rPr>
      </w:pPr>
      <w:r>
        <w:rPr>
          <w:rFonts w:hint="eastAsia" w:ascii="宋体" w:hAnsi="宋体" w:cs="宋体"/>
          <w:sz w:val="24"/>
        </w:rPr>
        <w:t>投诉事项 1：</w:t>
      </w:r>
    </w:p>
    <w:p w14:paraId="3F375A65">
      <w:pPr>
        <w:spacing w:line="360" w:lineRule="auto"/>
        <w:rPr>
          <w:rFonts w:ascii="宋体" w:hAnsi="宋体" w:cs="宋体"/>
          <w:sz w:val="24"/>
        </w:rPr>
      </w:pPr>
      <w:r>
        <w:rPr>
          <w:rFonts w:hint="eastAsia" w:ascii="宋体" w:hAnsi="宋体" w:cs="宋体"/>
          <w:sz w:val="24"/>
        </w:rPr>
        <w:t>事实依据：</w:t>
      </w:r>
    </w:p>
    <w:p w14:paraId="20DB3064">
      <w:pPr>
        <w:spacing w:line="360" w:lineRule="auto"/>
        <w:rPr>
          <w:rFonts w:ascii="宋体" w:hAnsi="宋体" w:cs="宋体"/>
          <w:sz w:val="24"/>
          <w:u w:val="dotted"/>
        </w:rPr>
      </w:pPr>
    </w:p>
    <w:p w14:paraId="7E951DBD">
      <w:pPr>
        <w:spacing w:line="360" w:lineRule="auto"/>
        <w:rPr>
          <w:rFonts w:ascii="宋体" w:hAnsi="宋体" w:cs="宋体"/>
          <w:sz w:val="24"/>
          <w:u w:val="single"/>
        </w:rPr>
      </w:pPr>
      <w:r>
        <w:rPr>
          <w:rFonts w:hint="eastAsia" w:ascii="宋体" w:hAnsi="宋体" w:cs="宋体"/>
          <w:sz w:val="24"/>
        </w:rPr>
        <w:t>法律依据：</w:t>
      </w:r>
    </w:p>
    <w:p w14:paraId="448AFBD3">
      <w:pPr>
        <w:spacing w:line="360" w:lineRule="auto"/>
        <w:rPr>
          <w:rFonts w:ascii="宋体" w:hAnsi="宋体" w:cs="宋体"/>
          <w:sz w:val="24"/>
          <w:u w:val="dotted"/>
        </w:rPr>
      </w:pPr>
    </w:p>
    <w:p w14:paraId="4ADE928C">
      <w:pPr>
        <w:spacing w:line="360" w:lineRule="auto"/>
        <w:rPr>
          <w:rFonts w:ascii="宋体" w:hAnsi="宋体" w:cs="宋体"/>
          <w:sz w:val="24"/>
        </w:rPr>
      </w:pPr>
      <w:r>
        <w:rPr>
          <w:rFonts w:hint="eastAsia" w:ascii="宋体" w:hAnsi="宋体" w:cs="宋体"/>
          <w:sz w:val="24"/>
        </w:rPr>
        <w:t>投诉事项2</w:t>
      </w:r>
    </w:p>
    <w:p w14:paraId="7F40FDF5">
      <w:pPr>
        <w:spacing w:line="360" w:lineRule="auto"/>
        <w:rPr>
          <w:rFonts w:ascii="宋体" w:hAnsi="宋体" w:cs="宋体"/>
          <w:sz w:val="24"/>
          <w:u w:val="dotted"/>
        </w:rPr>
      </w:pPr>
      <w:r>
        <w:rPr>
          <w:rFonts w:hint="eastAsia" w:ascii="宋体" w:hAnsi="宋体" w:cs="宋体"/>
          <w:sz w:val="24"/>
        </w:rPr>
        <w:t>……</w:t>
      </w:r>
    </w:p>
    <w:p w14:paraId="66B18C08">
      <w:pPr>
        <w:spacing w:line="360" w:lineRule="auto"/>
        <w:rPr>
          <w:rFonts w:ascii="宋体" w:hAnsi="宋体" w:cs="宋体"/>
          <w:sz w:val="24"/>
        </w:rPr>
      </w:pPr>
      <w:r>
        <w:rPr>
          <w:rFonts w:hint="eastAsia" w:ascii="宋体" w:hAnsi="宋体" w:cs="宋体"/>
          <w:sz w:val="24"/>
        </w:rPr>
        <w:t>五、与投诉事项相关的投诉请求</w:t>
      </w:r>
    </w:p>
    <w:p w14:paraId="3F8124D0">
      <w:pPr>
        <w:spacing w:line="360" w:lineRule="auto"/>
        <w:rPr>
          <w:rFonts w:ascii="宋体" w:hAnsi="宋体" w:cs="宋体"/>
          <w:sz w:val="24"/>
        </w:rPr>
      </w:pPr>
      <w:r>
        <w:rPr>
          <w:rFonts w:hint="eastAsia" w:ascii="宋体" w:hAnsi="宋体" w:cs="宋体"/>
          <w:sz w:val="24"/>
        </w:rPr>
        <w:t>请求：</w:t>
      </w:r>
    </w:p>
    <w:p w14:paraId="077F4717">
      <w:pPr>
        <w:spacing w:line="360" w:lineRule="auto"/>
        <w:rPr>
          <w:rFonts w:ascii="宋体" w:hAnsi="宋体" w:cs="宋体"/>
          <w:sz w:val="24"/>
          <w:u w:val="single"/>
        </w:rPr>
      </w:pPr>
    </w:p>
    <w:p w14:paraId="0784FB42">
      <w:pPr>
        <w:spacing w:line="360" w:lineRule="auto"/>
        <w:rPr>
          <w:rFonts w:ascii="宋体" w:hAnsi="宋体" w:cs="宋体"/>
          <w:sz w:val="24"/>
        </w:rPr>
      </w:pPr>
      <w:r>
        <w:rPr>
          <w:rFonts w:hint="eastAsia" w:ascii="宋体" w:hAnsi="宋体" w:cs="宋体"/>
          <w:sz w:val="24"/>
        </w:rPr>
        <w:t xml:space="preserve">签字(签章)：                   公章：                      </w:t>
      </w:r>
    </w:p>
    <w:p w14:paraId="2DEA0B36">
      <w:pPr>
        <w:spacing w:line="360" w:lineRule="auto"/>
        <w:rPr>
          <w:rFonts w:ascii="宋体" w:hAnsi="宋体" w:cs="宋体"/>
          <w:sz w:val="24"/>
        </w:rPr>
      </w:pPr>
      <w:r>
        <w:rPr>
          <w:rFonts w:hint="eastAsia" w:ascii="宋体" w:hAnsi="宋体" w:cs="宋体"/>
          <w:sz w:val="24"/>
        </w:rPr>
        <w:t xml:space="preserve">日期：    </w:t>
      </w:r>
    </w:p>
    <w:p w14:paraId="2263479B">
      <w:pPr>
        <w:spacing w:line="360" w:lineRule="auto"/>
        <w:rPr>
          <w:rFonts w:ascii="宋体" w:hAnsi="宋体" w:cs="宋体"/>
          <w:b/>
          <w:sz w:val="24"/>
        </w:rPr>
      </w:pPr>
    </w:p>
    <w:p w14:paraId="114E0C02">
      <w:pPr>
        <w:spacing w:line="360" w:lineRule="auto"/>
        <w:rPr>
          <w:rFonts w:ascii="宋体" w:hAnsi="宋体" w:cs="宋体"/>
          <w:b/>
          <w:sz w:val="24"/>
        </w:rPr>
      </w:pPr>
    </w:p>
    <w:p w14:paraId="2447BACB">
      <w:pPr>
        <w:spacing w:line="360" w:lineRule="auto"/>
        <w:rPr>
          <w:rFonts w:ascii="宋体" w:hAnsi="宋体" w:cs="宋体"/>
          <w:b/>
          <w:sz w:val="24"/>
        </w:rPr>
      </w:pPr>
      <w:r>
        <w:rPr>
          <w:rFonts w:hint="eastAsia" w:ascii="宋体" w:hAnsi="宋体" w:cs="宋体"/>
          <w:b/>
          <w:sz w:val="24"/>
        </w:rPr>
        <w:t>投诉书制作说明：</w:t>
      </w:r>
    </w:p>
    <w:p w14:paraId="63D4D920">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35F05AFA">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0D2B40EB">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219FBDC8">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791E6E91">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0EDB7357">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16963E8">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08714DBC">
      <w:pPr>
        <w:spacing w:line="360" w:lineRule="auto"/>
        <w:rPr>
          <w:rFonts w:ascii="宋体" w:hAnsi="宋体" w:cs="宋体"/>
          <w:b/>
          <w:sz w:val="24"/>
        </w:rPr>
      </w:pPr>
    </w:p>
    <w:p w14:paraId="4A9A7B10">
      <w:pPr>
        <w:pStyle w:val="82"/>
      </w:pPr>
    </w:p>
    <w:p w14:paraId="0D58CBF3">
      <w:pPr>
        <w:pStyle w:val="82"/>
        <w:rPr>
          <w:rFonts w:cs="宋体"/>
          <w:b/>
          <w:spacing w:val="6"/>
          <w:sz w:val="32"/>
          <w:szCs w:val="32"/>
        </w:rPr>
      </w:pPr>
    </w:p>
    <w:p w14:paraId="398BDE1C">
      <w:pPr>
        <w:pStyle w:val="82"/>
        <w:rPr>
          <w:rFonts w:cs="宋体"/>
          <w:b/>
          <w:spacing w:val="6"/>
          <w:sz w:val="32"/>
          <w:szCs w:val="32"/>
        </w:rPr>
      </w:pPr>
    </w:p>
    <w:p w14:paraId="1783FDCE">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6F932097">
      <w:pPr>
        <w:spacing w:line="360" w:lineRule="auto"/>
        <w:rPr>
          <w:rFonts w:ascii="宋体" w:hAnsi="宋体" w:cs="宋体"/>
          <w:sz w:val="24"/>
          <w:u w:val="single"/>
        </w:rPr>
      </w:pPr>
    </w:p>
    <w:p w14:paraId="27968D27">
      <w:pPr>
        <w:spacing w:line="360" w:lineRule="auto"/>
        <w:rPr>
          <w:rFonts w:ascii="宋体" w:hAnsi="宋体" w:cs="宋体"/>
          <w:sz w:val="24"/>
        </w:rPr>
      </w:pPr>
      <w:r>
        <w:rPr>
          <w:rFonts w:hint="eastAsia" w:ascii="宋体" w:hAnsi="宋体" w:cs="宋体"/>
          <w:sz w:val="24"/>
          <w:u w:val="single"/>
        </w:rPr>
        <w:t>（采购人）、（采购代理机构）：</w:t>
      </w:r>
    </w:p>
    <w:p w14:paraId="2B38061B">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          ，项目编号：          ）</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62D20268">
      <w:pPr>
        <w:spacing w:line="360" w:lineRule="auto"/>
        <w:ind w:firstLine="480" w:firstLineChars="200"/>
        <w:rPr>
          <w:rFonts w:ascii="宋体" w:hAnsi="宋体" w:cs="宋体"/>
          <w:sz w:val="24"/>
        </w:rPr>
      </w:pPr>
      <w:r>
        <w:rPr>
          <w:rFonts w:hint="eastAsia" w:ascii="宋体" w:hAnsi="宋体" w:cs="宋体"/>
          <w:sz w:val="24"/>
        </w:rPr>
        <w:t>特此说明。</w:t>
      </w:r>
    </w:p>
    <w:p w14:paraId="47F9A1B4">
      <w:pPr>
        <w:spacing w:line="360" w:lineRule="auto"/>
        <w:ind w:firstLine="494"/>
        <w:rPr>
          <w:rFonts w:ascii="宋体" w:hAnsi="宋体" w:cs="宋体"/>
          <w:sz w:val="24"/>
        </w:rPr>
      </w:pPr>
    </w:p>
    <w:p w14:paraId="00109D62">
      <w:pPr>
        <w:spacing w:line="360" w:lineRule="auto"/>
        <w:ind w:firstLine="494"/>
        <w:rPr>
          <w:rFonts w:ascii="宋体" w:hAnsi="宋体" w:cs="宋体"/>
          <w:sz w:val="24"/>
        </w:rPr>
      </w:pPr>
    </w:p>
    <w:p w14:paraId="534CD414">
      <w:pPr>
        <w:spacing w:line="360" w:lineRule="auto"/>
        <w:ind w:firstLine="494"/>
        <w:rPr>
          <w:rFonts w:ascii="宋体" w:hAnsi="宋体" w:cs="宋体"/>
          <w:sz w:val="24"/>
        </w:rPr>
      </w:pPr>
    </w:p>
    <w:p w14:paraId="64105BCD">
      <w:pPr>
        <w:spacing w:line="360" w:lineRule="auto"/>
        <w:ind w:firstLine="494"/>
        <w:rPr>
          <w:rFonts w:ascii="宋体" w:hAnsi="宋体" w:cs="宋体"/>
          <w:sz w:val="24"/>
        </w:rPr>
      </w:pPr>
    </w:p>
    <w:p w14:paraId="52E9B490">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3CBD8E35">
      <w:pPr>
        <w:ind w:right="1440" w:firstLine="494"/>
        <w:jc w:val="center"/>
        <w:rPr>
          <w:rFonts w:ascii="宋体" w:hAnsi="宋体" w:cs="宋体"/>
          <w:sz w:val="24"/>
        </w:rPr>
      </w:pPr>
      <w:r>
        <w:rPr>
          <w:rFonts w:hint="eastAsia" w:ascii="宋体" w:hAnsi="宋体" w:cs="宋体"/>
          <w:sz w:val="24"/>
        </w:rPr>
        <w:t xml:space="preserve">                              日期：       年     月     日</w:t>
      </w:r>
    </w:p>
    <w:p w14:paraId="52113C92">
      <w:pPr>
        <w:rPr>
          <w:rFonts w:ascii="宋体" w:hAnsi="宋体" w:cs="宋体"/>
          <w:sz w:val="24"/>
        </w:rPr>
      </w:pPr>
      <w:r>
        <w:rPr>
          <w:rFonts w:hint="eastAsia" w:ascii="宋体" w:hAnsi="宋体" w:cs="宋体"/>
          <w:b/>
          <w:bCs/>
          <w:sz w:val="24"/>
        </w:rPr>
        <w:t>附：</w:t>
      </w:r>
    </w:p>
    <w:p w14:paraId="191A1890">
      <w:pPr>
        <w:spacing w:line="360" w:lineRule="auto"/>
        <w:rPr>
          <w:rFonts w:ascii="宋体" w:hAnsi="宋体" w:cs="宋体"/>
          <w:bCs/>
          <w:sz w:val="24"/>
        </w:rPr>
      </w:pPr>
      <w:r>
        <w:rPr>
          <w:rFonts w:ascii="宋体" w:hAnsi="宋体" w:cs="宋体"/>
          <w:b/>
          <w:bCs/>
          <w:sz w:val="24"/>
        </w:rPr>
        <w:pict>
          <v:rect id="Rectangle 17" o:spid="_x0000_s3076" o:spt="1" style="position:absolute;left:0pt;margin-left:238.9pt;margin-top:28.05pt;height:177.45pt;width:212.95pt;z-index:-251656192;mso-width-relative:page;mso-height-relative:page;" coordsize="21600,21600">
            <v:path/>
            <v:fill focussize="0,0"/>
            <v:stroke/>
            <v:imagedata o:title=""/>
            <o:lock v:ext="edit"/>
          </v:rect>
        </w:pict>
      </w:r>
      <w:r>
        <w:rPr>
          <w:rFonts w:ascii="宋体" w:hAnsi="宋体" w:cs="宋体"/>
          <w:b/>
          <w:bCs/>
          <w:sz w:val="24"/>
        </w:rPr>
        <w:pict>
          <v:rect id="Rectangle 16" o:spid="_x0000_s3077" o:spt="1" style="position:absolute;left:0pt;margin-left:-7.2pt;margin-top:30.3pt;height:177.45pt;width:208.5pt;z-index:-251657216;mso-width-relative:page;mso-height-relative:page;" coordsize="21600,21600">
            <v:path/>
            <v:fill focussize="0,0"/>
            <v:stroke/>
            <v:imagedata o:title=""/>
            <o:lock v:ext="edit"/>
          </v:rect>
        </w:pict>
      </w:r>
      <w:r>
        <w:rPr>
          <w:rFonts w:hint="eastAsia" w:ascii="宋体" w:hAnsi="宋体" w:cs="宋体"/>
          <w:sz w:val="24"/>
        </w:rPr>
        <w:t>投标单位法定名称章（印模）                投标单位“XX专用章”（印模）</w:t>
      </w:r>
    </w:p>
    <w:p w14:paraId="4C04F505">
      <w:pPr>
        <w:autoSpaceDE w:val="0"/>
        <w:autoSpaceDN w:val="0"/>
        <w:jc w:val="center"/>
        <w:rPr>
          <w:rFonts w:ascii="宋体" w:hAnsi="宋体" w:cs="宋体"/>
          <w:b/>
          <w:spacing w:val="6"/>
          <w:sz w:val="32"/>
          <w:szCs w:val="32"/>
        </w:rPr>
      </w:pPr>
    </w:p>
    <w:p w14:paraId="3F4B3C6B">
      <w:pPr>
        <w:autoSpaceDE w:val="0"/>
        <w:autoSpaceDN w:val="0"/>
        <w:jc w:val="center"/>
        <w:rPr>
          <w:rFonts w:ascii="宋体" w:hAnsi="宋体" w:cs="宋体"/>
          <w:b/>
          <w:spacing w:val="6"/>
          <w:sz w:val="32"/>
          <w:szCs w:val="32"/>
        </w:rPr>
      </w:pPr>
    </w:p>
    <w:p w14:paraId="1D3CC30F">
      <w:pPr>
        <w:autoSpaceDE w:val="0"/>
        <w:autoSpaceDN w:val="0"/>
        <w:jc w:val="center"/>
        <w:rPr>
          <w:rFonts w:ascii="宋体" w:hAnsi="宋体" w:cs="宋体"/>
          <w:b/>
          <w:spacing w:val="6"/>
          <w:sz w:val="32"/>
          <w:szCs w:val="32"/>
        </w:rPr>
      </w:pPr>
    </w:p>
    <w:p w14:paraId="3CCA014F">
      <w:pPr>
        <w:autoSpaceDE w:val="0"/>
        <w:autoSpaceDN w:val="0"/>
        <w:jc w:val="center"/>
        <w:rPr>
          <w:rFonts w:ascii="宋体" w:hAnsi="宋体" w:cs="宋体"/>
          <w:b/>
          <w:spacing w:val="6"/>
          <w:sz w:val="32"/>
          <w:szCs w:val="32"/>
        </w:rPr>
      </w:pPr>
    </w:p>
    <w:p w14:paraId="1F77241F">
      <w:pPr>
        <w:autoSpaceDE w:val="0"/>
        <w:autoSpaceDN w:val="0"/>
        <w:jc w:val="center"/>
        <w:rPr>
          <w:rFonts w:ascii="宋体" w:hAnsi="宋体" w:cs="宋体"/>
          <w:b/>
          <w:spacing w:val="6"/>
          <w:sz w:val="32"/>
          <w:szCs w:val="32"/>
        </w:rPr>
      </w:pPr>
    </w:p>
    <w:p w14:paraId="76906D70">
      <w:pPr>
        <w:autoSpaceDE w:val="0"/>
        <w:autoSpaceDN w:val="0"/>
        <w:jc w:val="center"/>
        <w:rPr>
          <w:rFonts w:ascii="宋体" w:hAnsi="宋体" w:cs="宋体"/>
          <w:b/>
          <w:spacing w:val="6"/>
          <w:sz w:val="32"/>
          <w:szCs w:val="32"/>
        </w:rPr>
      </w:pPr>
    </w:p>
    <w:p w14:paraId="71FC581D">
      <w:pPr>
        <w:autoSpaceDE w:val="0"/>
        <w:autoSpaceDN w:val="0"/>
        <w:jc w:val="center"/>
        <w:rPr>
          <w:rFonts w:ascii="宋体" w:hAnsi="宋体" w:cs="宋体"/>
          <w:b/>
          <w:spacing w:val="6"/>
          <w:sz w:val="32"/>
          <w:szCs w:val="32"/>
        </w:rPr>
      </w:pPr>
    </w:p>
    <w:p w14:paraId="1E898BA6">
      <w:pPr>
        <w:autoSpaceDE w:val="0"/>
        <w:autoSpaceDN w:val="0"/>
        <w:jc w:val="center"/>
        <w:rPr>
          <w:rFonts w:ascii="宋体" w:hAnsi="宋体" w:cs="宋体"/>
          <w:b/>
          <w:spacing w:val="6"/>
          <w:sz w:val="32"/>
          <w:szCs w:val="32"/>
        </w:rPr>
      </w:pPr>
    </w:p>
    <w:p w14:paraId="0398C3C3">
      <w:pPr>
        <w:autoSpaceDE w:val="0"/>
        <w:autoSpaceDN w:val="0"/>
        <w:jc w:val="center"/>
        <w:rPr>
          <w:rFonts w:ascii="宋体" w:hAnsi="宋体" w:cs="宋体"/>
          <w:b/>
          <w:spacing w:val="6"/>
          <w:sz w:val="32"/>
          <w:szCs w:val="32"/>
        </w:rPr>
      </w:pPr>
    </w:p>
    <w:p w14:paraId="3D3C6F87">
      <w:pPr>
        <w:autoSpaceDE w:val="0"/>
        <w:autoSpaceDN w:val="0"/>
        <w:jc w:val="center"/>
        <w:rPr>
          <w:rFonts w:ascii="宋体" w:hAnsi="宋体" w:cs="宋体"/>
          <w:b/>
          <w:spacing w:val="6"/>
          <w:sz w:val="32"/>
          <w:szCs w:val="32"/>
        </w:rPr>
      </w:pPr>
    </w:p>
    <w:p w14:paraId="61165BF8">
      <w:pPr>
        <w:autoSpaceDE w:val="0"/>
        <w:autoSpaceDN w:val="0"/>
        <w:jc w:val="center"/>
        <w:rPr>
          <w:rFonts w:ascii="宋体" w:hAnsi="宋体" w:cs="宋体"/>
          <w:b/>
          <w:spacing w:val="6"/>
          <w:sz w:val="32"/>
          <w:szCs w:val="32"/>
        </w:rPr>
      </w:pPr>
    </w:p>
    <w:p w14:paraId="1AE3B6C9">
      <w:pPr>
        <w:autoSpaceDE w:val="0"/>
        <w:autoSpaceDN w:val="0"/>
        <w:jc w:val="center"/>
        <w:rPr>
          <w:rFonts w:ascii="宋体" w:hAnsi="宋体" w:cs="宋体"/>
          <w:b/>
          <w:spacing w:val="6"/>
          <w:sz w:val="32"/>
          <w:szCs w:val="32"/>
        </w:rPr>
      </w:pPr>
    </w:p>
    <w:p w14:paraId="5C5FF39D">
      <w:pPr>
        <w:autoSpaceDE w:val="0"/>
        <w:autoSpaceDN w:val="0"/>
        <w:jc w:val="center"/>
        <w:rPr>
          <w:rFonts w:ascii="宋体" w:hAnsi="宋体" w:cs="宋体"/>
          <w:b/>
          <w:spacing w:val="6"/>
          <w:sz w:val="32"/>
          <w:szCs w:val="32"/>
        </w:rPr>
      </w:pPr>
    </w:p>
    <w:p w14:paraId="05B4912F">
      <w:pPr>
        <w:pStyle w:val="82"/>
      </w:pPr>
    </w:p>
    <w:p w14:paraId="721BC9A4">
      <w:pPr>
        <w:pStyle w:val="82"/>
      </w:pPr>
    </w:p>
    <w:p w14:paraId="5901F507">
      <w:pPr>
        <w:pStyle w:val="82"/>
      </w:pPr>
    </w:p>
    <w:p w14:paraId="010230C1">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3F43EC41">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2A3250C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34EBDD4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6CB6139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4105B8C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552D8DFA">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p>
    <w:p w14:paraId="56B88EE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p>
    <w:p w14:paraId="0D9B6D0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39C30E9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5F39A954">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509"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509"/>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提供的服务由小微企业承接，其合同份额占到合同总金额%以上</w:t>
      </w:r>
      <w:r>
        <w:rPr>
          <w:rFonts w:hint="eastAsia" w:ascii="宋体" w:hAnsi="宋体" w:cs="宋体"/>
          <w:kern w:val="0"/>
          <w:sz w:val="24"/>
          <w:lang w:val="zh-CN"/>
        </w:rPr>
        <w:t>。</w:t>
      </w:r>
      <w:r>
        <w:rPr>
          <w:rFonts w:hint="eastAsia" w:ascii="宋体" w:hAnsi="宋体" w:cs="宋体"/>
          <w:b/>
          <w:kern w:val="0"/>
          <w:sz w:val="24"/>
          <w:lang w:val="zh-CN"/>
        </w:rPr>
        <w:t>（</w:t>
      </w:r>
      <w:bookmarkStart w:id="510"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510"/>
      <w:r>
        <w:rPr>
          <w:rFonts w:hint="eastAsia" w:ascii="宋体" w:hAnsi="宋体" w:cs="宋体"/>
          <w:b/>
          <w:kern w:val="0"/>
          <w:sz w:val="24"/>
          <w:lang w:val="zh-CN"/>
        </w:rPr>
        <w:t>）</w:t>
      </w:r>
    </w:p>
    <w:p w14:paraId="59C2CB55">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11" w:name="_Hlk101133173"/>
      <w:r>
        <w:rPr>
          <w:rFonts w:hint="eastAsia" w:ascii="宋体" w:hAnsi="宋体" w:cs="宋体"/>
          <w:sz w:val="24"/>
        </w:rPr>
        <w:t>中小企业合同金额达到%，小微企业合同金额达到%</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511"/>
    </w:p>
    <w:p w14:paraId="229E291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5F2CA8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4EED1D5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5380CD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3B0AA93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09441CC3">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69631517">
      <w:pPr>
        <w:snapToGrid w:val="0"/>
        <w:spacing w:line="360" w:lineRule="auto"/>
        <w:ind w:firstLine="5040" w:firstLineChars="2100"/>
        <w:rPr>
          <w:rStyle w:val="81"/>
        </w:rPr>
      </w:pPr>
      <w:r>
        <w:rPr>
          <w:rStyle w:val="81"/>
          <w:rFonts w:hint="eastAsia"/>
        </w:rPr>
        <w:t>法定代表人（负责人） (签名)：</w:t>
      </w:r>
    </w:p>
    <w:p w14:paraId="3057D380">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075A2BD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458FD950">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7C6521BD">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0F8492CC">
      <w:pPr>
        <w:spacing w:line="360" w:lineRule="auto"/>
        <w:ind w:right="420"/>
        <w:rPr>
          <w:rFonts w:ascii="宋体" w:hAnsi="宋体" w:cs="宋体"/>
          <w:sz w:val="24"/>
        </w:rPr>
      </w:pPr>
      <w:r>
        <w:rPr>
          <w:rFonts w:hint="eastAsia" w:ascii="宋体" w:hAnsi="宋体" w:cs="宋体"/>
          <w:sz w:val="24"/>
        </w:rPr>
        <w:t>注：按本格式和要求提供。</w:t>
      </w:r>
    </w:p>
    <w:p w14:paraId="613F7FB1">
      <w:pPr>
        <w:autoSpaceDE w:val="0"/>
        <w:autoSpaceDN w:val="0"/>
        <w:jc w:val="center"/>
        <w:rPr>
          <w:rFonts w:ascii="宋体" w:hAnsi="宋体" w:cs="宋体"/>
          <w:b/>
          <w:spacing w:val="6"/>
          <w:sz w:val="32"/>
          <w:szCs w:val="32"/>
        </w:rPr>
      </w:pPr>
    </w:p>
    <w:p w14:paraId="392D4D31">
      <w:pPr>
        <w:autoSpaceDE w:val="0"/>
        <w:autoSpaceDN w:val="0"/>
        <w:jc w:val="center"/>
        <w:rPr>
          <w:rFonts w:ascii="宋体" w:hAnsi="宋体" w:cs="宋体"/>
          <w:b/>
          <w:spacing w:val="6"/>
          <w:sz w:val="32"/>
          <w:szCs w:val="32"/>
        </w:rPr>
      </w:pPr>
    </w:p>
    <w:p w14:paraId="1EA6E1C0">
      <w:pPr>
        <w:autoSpaceDE w:val="0"/>
        <w:autoSpaceDN w:val="0"/>
        <w:jc w:val="center"/>
        <w:rPr>
          <w:rFonts w:ascii="宋体" w:hAnsi="宋体" w:cs="宋体"/>
          <w:b/>
          <w:spacing w:val="6"/>
          <w:sz w:val="32"/>
          <w:szCs w:val="32"/>
        </w:rPr>
      </w:pPr>
    </w:p>
    <w:p w14:paraId="0ACB5542">
      <w:pPr>
        <w:autoSpaceDE w:val="0"/>
        <w:autoSpaceDN w:val="0"/>
        <w:jc w:val="center"/>
        <w:rPr>
          <w:rFonts w:ascii="宋体" w:hAnsi="宋体" w:cs="宋体"/>
          <w:b/>
          <w:spacing w:val="6"/>
          <w:sz w:val="32"/>
          <w:szCs w:val="32"/>
        </w:rPr>
      </w:pPr>
    </w:p>
    <w:p w14:paraId="5C6D9716">
      <w:pPr>
        <w:autoSpaceDE w:val="0"/>
        <w:autoSpaceDN w:val="0"/>
        <w:jc w:val="center"/>
        <w:rPr>
          <w:rFonts w:ascii="宋体" w:hAnsi="宋体" w:cs="宋体"/>
          <w:b/>
          <w:spacing w:val="6"/>
          <w:sz w:val="32"/>
          <w:szCs w:val="32"/>
        </w:rPr>
      </w:pPr>
    </w:p>
    <w:p w14:paraId="7B96A005">
      <w:pPr>
        <w:autoSpaceDE w:val="0"/>
        <w:autoSpaceDN w:val="0"/>
        <w:jc w:val="center"/>
        <w:rPr>
          <w:rFonts w:ascii="宋体" w:hAnsi="宋体" w:cs="宋体"/>
          <w:b/>
          <w:spacing w:val="6"/>
          <w:sz w:val="32"/>
          <w:szCs w:val="32"/>
        </w:rPr>
      </w:pPr>
    </w:p>
    <w:p w14:paraId="00A48A04">
      <w:pPr>
        <w:autoSpaceDE w:val="0"/>
        <w:autoSpaceDN w:val="0"/>
        <w:jc w:val="center"/>
        <w:rPr>
          <w:rFonts w:ascii="宋体" w:hAnsi="宋体" w:cs="宋体"/>
          <w:b/>
          <w:spacing w:val="6"/>
          <w:sz w:val="32"/>
          <w:szCs w:val="32"/>
        </w:rPr>
      </w:pPr>
    </w:p>
    <w:p w14:paraId="6A6894C4">
      <w:pPr>
        <w:autoSpaceDE w:val="0"/>
        <w:autoSpaceDN w:val="0"/>
        <w:jc w:val="center"/>
        <w:rPr>
          <w:rFonts w:ascii="宋体" w:hAnsi="宋体" w:cs="宋体"/>
          <w:b/>
          <w:spacing w:val="6"/>
          <w:sz w:val="32"/>
          <w:szCs w:val="32"/>
        </w:rPr>
      </w:pPr>
    </w:p>
    <w:p w14:paraId="6F387ACA">
      <w:pPr>
        <w:autoSpaceDE w:val="0"/>
        <w:autoSpaceDN w:val="0"/>
        <w:jc w:val="center"/>
        <w:rPr>
          <w:rFonts w:ascii="宋体" w:hAnsi="宋体" w:cs="宋体"/>
          <w:b/>
          <w:spacing w:val="6"/>
          <w:sz w:val="32"/>
          <w:szCs w:val="32"/>
        </w:rPr>
      </w:pPr>
    </w:p>
    <w:p w14:paraId="590AE442">
      <w:pPr>
        <w:autoSpaceDE w:val="0"/>
        <w:autoSpaceDN w:val="0"/>
        <w:jc w:val="center"/>
        <w:rPr>
          <w:rFonts w:ascii="宋体" w:hAnsi="宋体" w:cs="宋体"/>
          <w:b/>
          <w:spacing w:val="6"/>
          <w:sz w:val="32"/>
          <w:szCs w:val="32"/>
        </w:rPr>
      </w:pPr>
    </w:p>
    <w:p w14:paraId="4D594A84">
      <w:pPr>
        <w:autoSpaceDE w:val="0"/>
        <w:autoSpaceDN w:val="0"/>
        <w:jc w:val="center"/>
        <w:rPr>
          <w:rFonts w:ascii="宋体" w:hAnsi="宋体" w:cs="宋体"/>
          <w:b/>
          <w:spacing w:val="6"/>
          <w:sz w:val="32"/>
          <w:szCs w:val="32"/>
        </w:rPr>
      </w:pPr>
    </w:p>
    <w:p w14:paraId="593F2C8D">
      <w:pPr>
        <w:autoSpaceDE w:val="0"/>
        <w:autoSpaceDN w:val="0"/>
        <w:jc w:val="center"/>
        <w:rPr>
          <w:rFonts w:ascii="宋体" w:hAnsi="宋体" w:cs="宋体"/>
          <w:b/>
          <w:spacing w:val="6"/>
          <w:sz w:val="32"/>
          <w:szCs w:val="32"/>
        </w:rPr>
      </w:pPr>
    </w:p>
    <w:p w14:paraId="458412C7">
      <w:pPr>
        <w:autoSpaceDE w:val="0"/>
        <w:autoSpaceDN w:val="0"/>
        <w:jc w:val="center"/>
        <w:rPr>
          <w:rFonts w:ascii="宋体" w:hAnsi="宋体" w:cs="宋体"/>
          <w:b/>
          <w:spacing w:val="6"/>
          <w:sz w:val="32"/>
          <w:szCs w:val="32"/>
        </w:rPr>
      </w:pPr>
    </w:p>
    <w:p w14:paraId="0518D5EF">
      <w:pPr>
        <w:autoSpaceDE w:val="0"/>
        <w:autoSpaceDN w:val="0"/>
        <w:jc w:val="center"/>
        <w:rPr>
          <w:rFonts w:ascii="宋体" w:hAnsi="宋体" w:cs="宋体"/>
          <w:b/>
          <w:spacing w:val="6"/>
          <w:sz w:val="32"/>
          <w:szCs w:val="32"/>
        </w:rPr>
      </w:pPr>
    </w:p>
    <w:p w14:paraId="571C2B33">
      <w:pPr>
        <w:autoSpaceDE w:val="0"/>
        <w:autoSpaceDN w:val="0"/>
        <w:jc w:val="center"/>
        <w:rPr>
          <w:rFonts w:ascii="宋体" w:hAnsi="宋体" w:cs="宋体"/>
          <w:b/>
          <w:spacing w:val="6"/>
          <w:sz w:val="32"/>
          <w:szCs w:val="32"/>
        </w:rPr>
      </w:pPr>
    </w:p>
    <w:p w14:paraId="14AAD66F">
      <w:pPr>
        <w:autoSpaceDE w:val="0"/>
        <w:autoSpaceDN w:val="0"/>
        <w:jc w:val="center"/>
        <w:rPr>
          <w:rFonts w:ascii="宋体" w:hAnsi="宋体" w:cs="宋体"/>
          <w:b/>
          <w:spacing w:val="6"/>
          <w:sz w:val="32"/>
          <w:szCs w:val="32"/>
        </w:rPr>
      </w:pPr>
    </w:p>
    <w:p w14:paraId="72F5B971">
      <w:pPr>
        <w:autoSpaceDE w:val="0"/>
        <w:autoSpaceDN w:val="0"/>
        <w:jc w:val="center"/>
        <w:rPr>
          <w:rFonts w:ascii="宋体" w:hAnsi="宋体" w:cs="宋体"/>
          <w:b/>
          <w:spacing w:val="6"/>
          <w:sz w:val="32"/>
          <w:szCs w:val="32"/>
        </w:rPr>
      </w:pPr>
    </w:p>
    <w:p w14:paraId="3FACFA29">
      <w:pPr>
        <w:autoSpaceDE w:val="0"/>
        <w:autoSpaceDN w:val="0"/>
        <w:jc w:val="center"/>
        <w:rPr>
          <w:rFonts w:ascii="宋体" w:hAnsi="宋体" w:cs="宋体"/>
          <w:b/>
          <w:spacing w:val="6"/>
          <w:sz w:val="32"/>
          <w:szCs w:val="32"/>
        </w:rPr>
      </w:pPr>
    </w:p>
    <w:p w14:paraId="7F98DF5A">
      <w:pPr>
        <w:autoSpaceDE w:val="0"/>
        <w:autoSpaceDN w:val="0"/>
        <w:jc w:val="center"/>
        <w:rPr>
          <w:rFonts w:ascii="宋体" w:hAnsi="宋体" w:cs="宋体"/>
          <w:b/>
          <w:spacing w:val="6"/>
          <w:sz w:val="32"/>
          <w:szCs w:val="32"/>
        </w:rPr>
      </w:pPr>
    </w:p>
    <w:p w14:paraId="2BA20270">
      <w:pPr>
        <w:pStyle w:val="82"/>
      </w:pPr>
    </w:p>
    <w:p w14:paraId="02F5B40B">
      <w:pPr>
        <w:pStyle w:val="82"/>
      </w:pPr>
    </w:p>
    <w:p w14:paraId="1BF0A305">
      <w:pPr>
        <w:pStyle w:val="82"/>
      </w:pPr>
    </w:p>
    <w:p w14:paraId="595F3B9B">
      <w:pPr>
        <w:pStyle w:val="82"/>
      </w:pPr>
    </w:p>
    <w:p w14:paraId="079B5DEC">
      <w:pPr>
        <w:autoSpaceDE w:val="0"/>
        <w:autoSpaceDN w:val="0"/>
        <w:jc w:val="center"/>
        <w:rPr>
          <w:rFonts w:ascii="宋体" w:hAnsi="宋体" w:cs="宋体"/>
          <w:b/>
          <w:spacing w:val="6"/>
          <w:sz w:val="32"/>
          <w:szCs w:val="32"/>
        </w:rPr>
      </w:pPr>
    </w:p>
    <w:p w14:paraId="60520833">
      <w:pPr>
        <w:snapToGrid w:val="0"/>
        <w:spacing w:line="360" w:lineRule="auto"/>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7F6450A5">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479F14A4">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12D5DDA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27EE39DF">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ascii="宋体" w:hAnsi="宋体" w:cs="宋体"/>
          <w:kern w:val="0"/>
          <w:sz w:val="24"/>
          <w:u w:val="single"/>
        </w:rPr>
        <w:t xml:space="preserve"> X李工作内容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X李工作内容</w:t>
      </w:r>
      <w:r>
        <w:rPr>
          <w:rFonts w:hint="eastAsia" w:ascii="宋体" w:hAnsi="宋体" w:cs="宋体"/>
          <w:kern w:val="0"/>
          <w:sz w:val="24"/>
          <w:lang w:val="zh-CN"/>
        </w:rPr>
        <w:t>相应资质条件且不得再次分包；</w:t>
      </w:r>
    </w:p>
    <w:p w14:paraId="1F01A959">
      <w:pPr>
        <w:pStyle w:val="82"/>
      </w:pPr>
      <w:r>
        <w:rPr>
          <w:rFonts w:hint="eastAsia"/>
        </w:rPr>
        <w:t>……</w:t>
      </w:r>
    </w:p>
    <w:p w14:paraId="6E58F9D9"/>
    <w:p w14:paraId="30E5A89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15824E92">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27F7BF2E">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2、中小企业合同金额达到%，小微企业合同金额达到%</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28EC03B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44CA0384">
      <w:pPr>
        <w:snapToGrid w:val="0"/>
        <w:spacing w:line="360" w:lineRule="auto"/>
        <w:ind w:firstLine="576"/>
        <w:rPr>
          <w:rFonts w:ascii="宋体" w:hAnsi="宋体" w:cs="宋体"/>
          <w:u w:val="single"/>
        </w:rPr>
      </w:pPr>
    </w:p>
    <w:p w14:paraId="66B2EF9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11307DF3">
      <w:pPr>
        <w:snapToGrid w:val="0"/>
        <w:spacing w:line="360" w:lineRule="auto"/>
        <w:ind w:firstLine="576"/>
        <w:rPr>
          <w:rFonts w:ascii="宋体" w:hAnsi="宋体" w:cs="宋体"/>
          <w:kern w:val="0"/>
          <w:sz w:val="24"/>
          <w:lang w:val="zh-CN"/>
        </w:rPr>
      </w:pPr>
    </w:p>
    <w:p w14:paraId="1DA2811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6996D644">
      <w:pPr>
        <w:snapToGrid w:val="0"/>
        <w:spacing w:line="360" w:lineRule="auto"/>
        <w:ind w:left="573" w:leftChars="273"/>
        <w:rPr>
          <w:rFonts w:ascii="宋体" w:hAnsi="宋体" w:cs="宋体"/>
          <w:kern w:val="0"/>
          <w:sz w:val="24"/>
          <w:lang w:val="zh-CN"/>
        </w:rPr>
      </w:pPr>
    </w:p>
    <w:p w14:paraId="5F19F449">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393259B8">
      <w:pPr>
        <w:snapToGrid w:val="0"/>
        <w:spacing w:line="360" w:lineRule="auto"/>
        <w:ind w:firstLine="576"/>
        <w:rPr>
          <w:rFonts w:ascii="宋体" w:hAnsi="宋体" w:cs="宋体"/>
          <w:kern w:val="0"/>
          <w:sz w:val="24"/>
          <w:lang w:val="zh-CN"/>
        </w:rPr>
      </w:pPr>
    </w:p>
    <w:p w14:paraId="05C2881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3ECDCCC1">
      <w:pPr>
        <w:snapToGrid w:val="0"/>
        <w:spacing w:line="360" w:lineRule="auto"/>
        <w:ind w:firstLine="576"/>
        <w:rPr>
          <w:rFonts w:ascii="宋体" w:hAnsi="宋体" w:cs="宋体"/>
          <w:kern w:val="0"/>
          <w:sz w:val="24"/>
          <w:lang w:val="zh-CN"/>
        </w:rPr>
      </w:pPr>
    </w:p>
    <w:p w14:paraId="62A259D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62D8796A">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中小企业合同金额达到%，小微企业合同金额达到%</w:t>
      </w:r>
      <w:r>
        <w:rPr>
          <w:rFonts w:hint="eastAsia" w:ascii="宋体" w:hAnsi="宋体" w:cs="宋体"/>
          <w:kern w:val="0"/>
          <w:sz w:val="24"/>
          <w:lang w:val="zh-CN"/>
        </w:rPr>
        <w:t xml:space="preserve">  。                                           投标人名称(公章)：</w:t>
      </w:r>
    </w:p>
    <w:p w14:paraId="5A23A2EA">
      <w:pPr>
        <w:snapToGrid w:val="0"/>
        <w:spacing w:line="360" w:lineRule="auto"/>
        <w:ind w:left="5758" w:leftChars="2742"/>
        <w:rPr>
          <w:rFonts w:ascii="宋体" w:hAnsi="宋体" w:cs="宋体"/>
          <w:kern w:val="0"/>
          <w:sz w:val="24"/>
          <w:lang w:val="zh-CN"/>
        </w:rPr>
      </w:pPr>
      <w:r>
        <w:rPr>
          <w:rStyle w:val="81"/>
          <w:rFonts w:hint="eastAsia"/>
        </w:rPr>
        <w:t>法定代表人（负责人） (签名)：</w:t>
      </w:r>
      <w:r>
        <w:rPr>
          <w:rFonts w:hint="eastAsia" w:ascii="宋体" w:hAnsi="宋体" w:cs="宋体"/>
          <w:kern w:val="0"/>
          <w:sz w:val="24"/>
          <w:lang w:val="zh-CN"/>
        </w:rPr>
        <w:t>分包供应商名称(公章)：</w:t>
      </w:r>
    </w:p>
    <w:p w14:paraId="71C71C74">
      <w:pPr>
        <w:pStyle w:val="82"/>
        <w:ind w:firstLine="5760" w:firstLineChars="2400"/>
      </w:pPr>
      <w:r>
        <w:rPr>
          <w:rStyle w:val="81"/>
          <w:rFonts w:hint="eastAsia"/>
        </w:rPr>
        <w:t>法定代表人（负责人） (签名)：</w:t>
      </w:r>
    </w:p>
    <w:p w14:paraId="3EFB2DF5">
      <w:pPr>
        <w:snapToGrid w:val="0"/>
        <w:spacing w:line="360" w:lineRule="auto"/>
        <w:jc w:val="right"/>
        <w:rPr>
          <w:rFonts w:ascii="宋体" w:hAnsi="宋体" w:cs="宋体"/>
          <w:kern w:val="0"/>
          <w:sz w:val="24"/>
          <w:lang w:val="zh-CN"/>
        </w:rPr>
      </w:pPr>
    </w:p>
    <w:p w14:paraId="6F1B21AC">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19E0770">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395109A1">
      <w:pPr>
        <w:spacing w:line="360" w:lineRule="auto"/>
        <w:ind w:right="420"/>
        <w:rPr>
          <w:rFonts w:ascii="宋体" w:hAnsi="宋体" w:cs="宋体"/>
          <w:sz w:val="24"/>
        </w:rPr>
      </w:pPr>
      <w:r>
        <w:rPr>
          <w:rFonts w:hint="eastAsia" w:ascii="宋体" w:hAnsi="宋体" w:cs="宋体"/>
          <w:sz w:val="24"/>
        </w:rPr>
        <w:t>注：按本格式和要求提供。</w:t>
      </w:r>
    </w:p>
    <w:p w14:paraId="0D668E17">
      <w:pPr>
        <w:autoSpaceDE w:val="0"/>
        <w:autoSpaceDN w:val="0"/>
        <w:jc w:val="center"/>
        <w:rPr>
          <w:rFonts w:ascii="宋体" w:hAnsi="宋体" w:cs="宋体"/>
          <w:b/>
          <w:spacing w:val="6"/>
          <w:sz w:val="32"/>
          <w:szCs w:val="32"/>
        </w:rPr>
      </w:pPr>
    </w:p>
    <w:p w14:paraId="2BBDABBC">
      <w:pPr>
        <w:autoSpaceDE w:val="0"/>
        <w:autoSpaceDN w:val="0"/>
        <w:jc w:val="center"/>
        <w:rPr>
          <w:rFonts w:ascii="宋体" w:hAnsi="宋体" w:cs="宋体"/>
          <w:b/>
          <w:spacing w:val="6"/>
          <w:sz w:val="32"/>
          <w:szCs w:val="32"/>
        </w:rPr>
      </w:pPr>
    </w:p>
    <w:p w14:paraId="6A8F8AFA">
      <w:pPr>
        <w:autoSpaceDE w:val="0"/>
        <w:autoSpaceDN w:val="0"/>
        <w:jc w:val="center"/>
        <w:rPr>
          <w:rFonts w:ascii="宋体" w:hAnsi="宋体" w:cs="宋体"/>
          <w:b/>
          <w:spacing w:val="6"/>
          <w:sz w:val="32"/>
          <w:szCs w:val="32"/>
        </w:rPr>
      </w:pPr>
    </w:p>
    <w:p w14:paraId="7CB27389">
      <w:pPr>
        <w:autoSpaceDE w:val="0"/>
        <w:autoSpaceDN w:val="0"/>
        <w:jc w:val="center"/>
        <w:rPr>
          <w:rFonts w:ascii="宋体" w:hAnsi="宋体" w:cs="宋体"/>
          <w:b/>
          <w:spacing w:val="6"/>
          <w:sz w:val="32"/>
          <w:szCs w:val="32"/>
        </w:rPr>
      </w:pPr>
    </w:p>
    <w:p w14:paraId="62BB6FBF">
      <w:pPr>
        <w:autoSpaceDE w:val="0"/>
        <w:autoSpaceDN w:val="0"/>
        <w:jc w:val="center"/>
        <w:rPr>
          <w:rFonts w:ascii="宋体" w:hAnsi="宋体" w:cs="宋体"/>
          <w:b/>
          <w:spacing w:val="6"/>
          <w:sz w:val="32"/>
          <w:szCs w:val="32"/>
        </w:rPr>
      </w:pPr>
    </w:p>
    <w:p w14:paraId="17296A8F">
      <w:pPr>
        <w:autoSpaceDE w:val="0"/>
        <w:autoSpaceDN w:val="0"/>
        <w:jc w:val="center"/>
        <w:rPr>
          <w:rFonts w:ascii="宋体" w:hAnsi="宋体" w:cs="宋体"/>
          <w:b/>
          <w:spacing w:val="6"/>
          <w:sz w:val="32"/>
          <w:szCs w:val="32"/>
        </w:rPr>
      </w:pPr>
    </w:p>
    <w:p w14:paraId="4EA84937">
      <w:pPr>
        <w:autoSpaceDE w:val="0"/>
        <w:autoSpaceDN w:val="0"/>
        <w:jc w:val="center"/>
        <w:rPr>
          <w:rFonts w:ascii="宋体" w:hAnsi="宋体" w:cs="宋体"/>
          <w:b/>
          <w:spacing w:val="6"/>
          <w:sz w:val="32"/>
          <w:szCs w:val="32"/>
        </w:rPr>
      </w:pPr>
    </w:p>
    <w:p w14:paraId="7CB18FC8">
      <w:pPr>
        <w:autoSpaceDE w:val="0"/>
        <w:autoSpaceDN w:val="0"/>
        <w:jc w:val="center"/>
        <w:rPr>
          <w:rFonts w:ascii="宋体" w:hAnsi="宋体" w:cs="宋体"/>
          <w:b/>
          <w:spacing w:val="6"/>
          <w:sz w:val="32"/>
          <w:szCs w:val="32"/>
        </w:rPr>
      </w:pPr>
    </w:p>
    <w:p w14:paraId="4AB74640">
      <w:pPr>
        <w:autoSpaceDE w:val="0"/>
        <w:autoSpaceDN w:val="0"/>
        <w:jc w:val="center"/>
        <w:rPr>
          <w:rFonts w:ascii="宋体" w:hAnsi="宋体" w:cs="宋体"/>
          <w:b/>
          <w:spacing w:val="6"/>
          <w:sz w:val="32"/>
          <w:szCs w:val="32"/>
        </w:rPr>
      </w:pPr>
    </w:p>
    <w:p w14:paraId="58252AF8">
      <w:pPr>
        <w:autoSpaceDE w:val="0"/>
        <w:autoSpaceDN w:val="0"/>
        <w:jc w:val="center"/>
        <w:rPr>
          <w:rFonts w:ascii="宋体" w:hAnsi="宋体" w:cs="宋体"/>
          <w:b/>
          <w:spacing w:val="6"/>
          <w:sz w:val="32"/>
          <w:szCs w:val="32"/>
        </w:rPr>
      </w:pPr>
    </w:p>
    <w:p w14:paraId="27A80F02">
      <w:pPr>
        <w:autoSpaceDE w:val="0"/>
        <w:autoSpaceDN w:val="0"/>
        <w:jc w:val="center"/>
        <w:rPr>
          <w:rFonts w:ascii="宋体" w:hAnsi="宋体" w:cs="宋体"/>
          <w:b/>
          <w:spacing w:val="6"/>
          <w:sz w:val="32"/>
          <w:szCs w:val="32"/>
        </w:rPr>
      </w:pPr>
    </w:p>
    <w:p w14:paraId="0A564875">
      <w:pPr>
        <w:autoSpaceDE w:val="0"/>
        <w:autoSpaceDN w:val="0"/>
        <w:jc w:val="center"/>
        <w:rPr>
          <w:rFonts w:ascii="宋体" w:hAnsi="宋体" w:cs="宋体"/>
          <w:b/>
          <w:spacing w:val="6"/>
          <w:sz w:val="32"/>
          <w:szCs w:val="32"/>
        </w:rPr>
      </w:pPr>
    </w:p>
    <w:p w14:paraId="48D5160B">
      <w:pPr>
        <w:autoSpaceDE w:val="0"/>
        <w:autoSpaceDN w:val="0"/>
        <w:jc w:val="center"/>
        <w:rPr>
          <w:rFonts w:ascii="宋体" w:hAnsi="宋体" w:cs="宋体"/>
          <w:b/>
          <w:spacing w:val="6"/>
          <w:sz w:val="32"/>
          <w:szCs w:val="32"/>
        </w:rPr>
      </w:pPr>
    </w:p>
    <w:p w14:paraId="0D153841">
      <w:pPr>
        <w:autoSpaceDE w:val="0"/>
        <w:autoSpaceDN w:val="0"/>
        <w:jc w:val="center"/>
        <w:rPr>
          <w:rFonts w:ascii="宋体" w:hAnsi="宋体" w:cs="宋体"/>
          <w:b/>
          <w:spacing w:val="6"/>
          <w:sz w:val="32"/>
          <w:szCs w:val="32"/>
        </w:rPr>
      </w:pPr>
    </w:p>
    <w:p w14:paraId="3E847F39">
      <w:pPr>
        <w:autoSpaceDE w:val="0"/>
        <w:autoSpaceDN w:val="0"/>
        <w:jc w:val="center"/>
        <w:rPr>
          <w:rFonts w:ascii="宋体" w:hAnsi="宋体" w:cs="宋体"/>
          <w:b/>
          <w:spacing w:val="6"/>
          <w:sz w:val="32"/>
          <w:szCs w:val="32"/>
        </w:rPr>
      </w:pPr>
    </w:p>
    <w:p w14:paraId="01B0A094">
      <w:pPr>
        <w:autoSpaceDE w:val="0"/>
        <w:autoSpaceDN w:val="0"/>
        <w:jc w:val="center"/>
        <w:rPr>
          <w:rFonts w:ascii="宋体" w:hAnsi="宋体" w:cs="宋体"/>
          <w:b/>
          <w:spacing w:val="6"/>
          <w:sz w:val="32"/>
          <w:szCs w:val="32"/>
        </w:rPr>
      </w:pPr>
    </w:p>
    <w:p w14:paraId="3FEEA706"/>
    <w:p w14:paraId="705AE8BF"/>
    <w:p w14:paraId="2E15F68F"/>
    <w:p w14:paraId="2E497880">
      <w:pPr>
        <w:pStyle w:val="82"/>
      </w:pPr>
    </w:p>
    <w:p w14:paraId="6C2BB2B0">
      <w:pPr>
        <w:pStyle w:val="82"/>
      </w:pPr>
    </w:p>
    <w:p w14:paraId="6043C4C1">
      <w:pPr>
        <w:pStyle w:val="82"/>
      </w:pPr>
    </w:p>
    <w:p w14:paraId="794DA45A">
      <w:pPr>
        <w:pStyle w:val="82"/>
      </w:pPr>
    </w:p>
    <w:p w14:paraId="1CDB950F">
      <w:pPr>
        <w:pStyle w:val="82"/>
      </w:pPr>
    </w:p>
    <w:p w14:paraId="619004BB">
      <w:pPr>
        <w:spacing w:line="360" w:lineRule="auto"/>
        <w:jc w:val="left"/>
        <w:rPr>
          <w:rFonts w:ascii="宋体" w:hAnsi="宋体" w:cs="宋体"/>
          <w:b/>
          <w:sz w:val="32"/>
          <w:szCs w:val="32"/>
        </w:rPr>
      </w:pPr>
      <w:r>
        <w:rPr>
          <w:rFonts w:hint="eastAsia" w:ascii="宋体" w:hAnsi="宋体" w:cs="宋体"/>
          <w:b/>
          <w:sz w:val="32"/>
          <w:szCs w:val="32"/>
        </w:rPr>
        <w:t>附件</w:t>
      </w:r>
      <w:r>
        <w:rPr>
          <w:rFonts w:ascii="宋体" w:hAnsi="宋体" w:cs="宋体"/>
          <w:b/>
          <w:sz w:val="32"/>
          <w:szCs w:val="32"/>
        </w:rPr>
        <w:t>7</w:t>
      </w:r>
      <w:r>
        <w:rPr>
          <w:rFonts w:hint="eastAsia" w:ascii="宋体" w:hAnsi="宋体" w:cs="宋体"/>
          <w:b/>
          <w:sz w:val="32"/>
          <w:szCs w:val="32"/>
        </w:rPr>
        <w:t>：中小企业声明函</w:t>
      </w:r>
    </w:p>
    <w:p w14:paraId="21380BB6">
      <w:pPr>
        <w:spacing w:line="360" w:lineRule="auto"/>
        <w:jc w:val="center"/>
        <w:rPr>
          <w:rFonts w:ascii="宋体" w:hAnsi="宋体" w:cs="宋体"/>
          <w:sz w:val="24"/>
          <w:u w:val="single"/>
        </w:rPr>
      </w:pPr>
    </w:p>
    <w:p w14:paraId="212AE786">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15968F71">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（采购人）</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58D87BFB">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，从业人员人，营业收入为万元，资产总额为万元属于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415D88EF">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，从业人员人，营业收入为万元，资产总额为万元属于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3E3FFA24">
      <w:pPr>
        <w:spacing w:line="360" w:lineRule="auto"/>
        <w:ind w:firstLine="480" w:firstLineChars="200"/>
        <w:jc w:val="left"/>
        <w:rPr>
          <w:rFonts w:ascii="宋体" w:hAnsi="宋体" w:cs="宋体"/>
          <w:sz w:val="24"/>
        </w:rPr>
      </w:pPr>
      <w:r>
        <w:rPr>
          <w:rFonts w:hint="eastAsia" w:ascii="宋体" w:hAnsi="宋体" w:cs="宋体"/>
          <w:sz w:val="24"/>
        </w:rPr>
        <w:t>……</w:t>
      </w:r>
    </w:p>
    <w:p w14:paraId="2B7AEB51">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0ECA8FC">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707A6F89">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3F04AAB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月日</w:t>
      </w:r>
    </w:p>
    <w:p w14:paraId="708A87C5">
      <w:pPr>
        <w:spacing w:line="360" w:lineRule="auto"/>
        <w:ind w:right="420"/>
        <w:rPr>
          <w:rFonts w:ascii="宋体" w:hAnsi="宋体" w:cs="宋体"/>
          <w:sz w:val="24"/>
        </w:rPr>
      </w:pPr>
    </w:p>
    <w:p w14:paraId="69D13DD0">
      <w:pPr>
        <w:spacing w:line="360" w:lineRule="auto"/>
        <w:ind w:right="420"/>
        <w:rPr>
          <w:rFonts w:ascii="宋体" w:hAnsi="宋体" w:cs="宋体"/>
          <w:sz w:val="24"/>
        </w:rPr>
      </w:pPr>
      <w:r>
        <w:rPr>
          <w:rFonts w:hint="eastAsia" w:ascii="宋体" w:hAnsi="宋体" w:cs="宋体"/>
          <w:sz w:val="24"/>
        </w:rPr>
        <w:t>注：</w:t>
      </w:r>
    </w:p>
    <w:p w14:paraId="4B8C2F0D">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48E2D1D6">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BF0CE3C">
      <w:pPr>
        <w:pStyle w:val="82"/>
      </w:pPr>
    </w:p>
    <w:p w14:paraId="2B6F5DCA">
      <w:pPr>
        <w:spacing w:line="360" w:lineRule="auto"/>
        <w:ind w:right="420"/>
        <w:rPr>
          <w:rFonts w:ascii="宋体" w:hAnsi="宋体" w:cs="宋体"/>
        </w:rPr>
      </w:pPr>
    </w:p>
    <w:p w14:paraId="212323DF">
      <w:pPr>
        <w:spacing w:line="360" w:lineRule="auto"/>
        <w:rPr>
          <w:rFonts w:ascii="宋体" w:hAnsi="宋体" w:cs="宋体"/>
          <w:bCs/>
          <w:sz w:val="24"/>
        </w:rPr>
      </w:pPr>
    </w:p>
    <w:p w14:paraId="6096AFF2"/>
    <w:sectPr>
      <w:headerReference r:id="rId4" w:type="first"/>
      <w:headerReference r:id="rId3" w:type="default"/>
      <w:footerReference r:id="rId5" w:type="default"/>
      <w:footerReference r:id="rId6" w:type="even"/>
      <w:pgSz w:w="11906" w:h="16838"/>
      <w:pgMar w:top="1276" w:right="1418" w:bottom="1247" w:left="1418"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7FFAEFF" w:usb1="F9DFFFFF" w:usb2="0000007F" w:usb3="00000000" w:csb0="203F01FF" w:csb1="D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88166"/>
      <w:docPartObj>
        <w:docPartGallery w:val="autotext"/>
      </w:docPartObj>
    </w:sdtPr>
    <w:sdtContent>
      <w:p w14:paraId="7242529E">
        <w:pPr>
          <w:pStyle w:val="39"/>
          <w:jc w:val="center"/>
        </w:pPr>
        <w:r>
          <w:fldChar w:fldCharType="begin"/>
        </w:r>
        <w:r>
          <w:instrText xml:space="preserve"> PAGE   \* MERGEFORMAT </w:instrText>
        </w:r>
        <w:r>
          <w:fldChar w:fldCharType="separate"/>
        </w:r>
        <w:r>
          <w:rPr>
            <w:lang w:val="zh-CN"/>
          </w:rPr>
          <w:t>31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2A9F">
    <w:pPr>
      <w:pStyle w:val="39"/>
      <w:framePr w:wrap="around" w:vAnchor="text" w:hAnchor="margin" w:xAlign="right" w:y="1"/>
      <w:rPr>
        <w:rStyle w:val="72"/>
      </w:rPr>
    </w:pPr>
    <w:r>
      <w:fldChar w:fldCharType="begin"/>
    </w:r>
    <w:r>
      <w:rPr>
        <w:rStyle w:val="72"/>
      </w:rPr>
      <w:instrText xml:space="preserve">PAGE  </w:instrText>
    </w:r>
    <w:r>
      <w:fldChar w:fldCharType="end"/>
    </w:r>
  </w:p>
  <w:p w14:paraId="7FD3A65E">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0F6E0">
    <w:pPr>
      <w:pStyle w:val="40"/>
      <w:pBdr>
        <w:bottom w:val="none" w:color="auto" w:sz="0" w:space="0"/>
      </w:pBdr>
      <w:jc w:val="right"/>
      <w:rPr>
        <w:rFonts w:ascii="仿宋_GB2312" w:eastAsia="仿宋_GB2312"/>
        <w:b/>
        <w:i/>
        <w:iCs/>
        <w:u w:val="single"/>
      </w:rPr>
    </w:pPr>
    <w:r>
      <w:t></w:t>
    </w:r>
    <w:r>
      <w:rPr>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D01A">
    <w:pPr>
      <w:pStyle w:val="40"/>
      <w:pBdr>
        <w:bottom w:val="none" w:color="auto" w:sz="0" w:space="0"/>
      </w:pBdr>
      <w:tabs>
        <w:tab w:val="center" w:pos="4535"/>
        <w:tab w:val="left" w:pos="6086"/>
      </w:tabs>
      <w:jc w:val="left"/>
    </w:pPr>
    <w:r>
      <w:tab/>
    </w:r>
    <w:r>
      <w:t></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hideSpellingErrors/>
  <w:documentProtection w:enforcement="0"/>
  <w:defaultTabStop w:val="420"/>
  <w:drawingGridHorizontalSpacing w:val="105"/>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cwMWM5Y2U2ODFlMjY2MTYyOTg1NjVlYmU0N2I0NTkifQ=="/>
  </w:docVars>
  <w:rsids>
    <w:rsidRoot w:val="00540659"/>
    <w:rsid w:val="00032B25"/>
    <w:rsid w:val="00037E3F"/>
    <w:rsid w:val="00083535"/>
    <w:rsid w:val="00091D35"/>
    <w:rsid w:val="0009542E"/>
    <w:rsid w:val="000E78B3"/>
    <w:rsid w:val="00141BEC"/>
    <w:rsid w:val="00147B99"/>
    <w:rsid w:val="002314C8"/>
    <w:rsid w:val="00262549"/>
    <w:rsid w:val="0026541C"/>
    <w:rsid w:val="002A463A"/>
    <w:rsid w:val="002C7E91"/>
    <w:rsid w:val="002D19DE"/>
    <w:rsid w:val="003016DE"/>
    <w:rsid w:val="00347E10"/>
    <w:rsid w:val="00350E1E"/>
    <w:rsid w:val="003816A9"/>
    <w:rsid w:val="003C701F"/>
    <w:rsid w:val="003D37D9"/>
    <w:rsid w:val="003E14A0"/>
    <w:rsid w:val="003F63ED"/>
    <w:rsid w:val="00472876"/>
    <w:rsid w:val="004832D5"/>
    <w:rsid w:val="0048475D"/>
    <w:rsid w:val="004A46D9"/>
    <w:rsid w:val="004A7385"/>
    <w:rsid w:val="00540659"/>
    <w:rsid w:val="006104E9"/>
    <w:rsid w:val="006411C8"/>
    <w:rsid w:val="00647458"/>
    <w:rsid w:val="006956A7"/>
    <w:rsid w:val="00696550"/>
    <w:rsid w:val="006F355E"/>
    <w:rsid w:val="0071485D"/>
    <w:rsid w:val="007151FF"/>
    <w:rsid w:val="007642D0"/>
    <w:rsid w:val="007858B7"/>
    <w:rsid w:val="007917A5"/>
    <w:rsid w:val="007A4C8C"/>
    <w:rsid w:val="007A60C2"/>
    <w:rsid w:val="00831D3E"/>
    <w:rsid w:val="008A72D5"/>
    <w:rsid w:val="008C5D3C"/>
    <w:rsid w:val="008C7E55"/>
    <w:rsid w:val="008D0A3F"/>
    <w:rsid w:val="008F34F7"/>
    <w:rsid w:val="009042CC"/>
    <w:rsid w:val="00925E36"/>
    <w:rsid w:val="009723E4"/>
    <w:rsid w:val="009C5D6B"/>
    <w:rsid w:val="009E16D1"/>
    <w:rsid w:val="00A32971"/>
    <w:rsid w:val="00A54460"/>
    <w:rsid w:val="00A74EC8"/>
    <w:rsid w:val="00A8699C"/>
    <w:rsid w:val="00AD0727"/>
    <w:rsid w:val="00B46982"/>
    <w:rsid w:val="00BB6DB3"/>
    <w:rsid w:val="00C23F76"/>
    <w:rsid w:val="00C27F0A"/>
    <w:rsid w:val="00C6217D"/>
    <w:rsid w:val="00CC095E"/>
    <w:rsid w:val="00CC6A43"/>
    <w:rsid w:val="00CF70B6"/>
    <w:rsid w:val="00D3534F"/>
    <w:rsid w:val="00D7462D"/>
    <w:rsid w:val="00D8281F"/>
    <w:rsid w:val="00DC536D"/>
    <w:rsid w:val="00DF3B77"/>
    <w:rsid w:val="00E14ED4"/>
    <w:rsid w:val="00EF0E8F"/>
    <w:rsid w:val="00F02406"/>
    <w:rsid w:val="00F57A81"/>
    <w:rsid w:val="00F86CEC"/>
    <w:rsid w:val="00FA605E"/>
    <w:rsid w:val="0ADA21E3"/>
    <w:rsid w:val="0F13085C"/>
    <w:rsid w:val="19CC03D7"/>
    <w:rsid w:val="63A8546F"/>
    <w:rsid w:val="69FB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99"/>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2"/>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99"/>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2"/>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outlineLvl w:val="5"/>
    </w:pPr>
  </w:style>
  <w:style w:type="paragraph" w:customStyle="1" w:styleId="471">
    <w:name w:val="5级标题"/>
    <w:basedOn w:val="472"/>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2"/>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Lines="50"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Lines="0" w:afterLines="0"/>
      <w:ind w:left="1680"/>
      <w:outlineLvl w:val="2"/>
    </w:pPr>
  </w:style>
  <w:style w:type="paragraph" w:customStyle="1" w:styleId="655">
    <w:name w:val="章标题"/>
    <w:next w:val="637"/>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Lines="50"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6"/>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73612-DBCF-4F6C-B362-5409513D9C20}">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30708</Words>
  <Characters>33013</Characters>
  <Lines>52</Lines>
  <Paragraphs>98</Paragraphs>
  <TotalTime>0</TotalTime>
  <ScaleCrop>false</ScaleCrop>
  <LinksUpToDate>false</LinksUpToDate>
  <CharactersWithSpaces>33293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华恒-啦啦</cp:lastModifiedBy>
  <cp:lastPrinted>2021-12-27T11:06:00Z</cp:lastPrinted>
  <dcterms:modified xsi:type="dcterms:W3CDTF">2025-12-08T08:08:37Z</dcterms:modified>
  <dc:title>北海市政府采购中心</dc:title>
  <cp:revision>492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f2457d6f_mFV3wj85ICk2PcpOlXv8qsw06JI=_8QYrr2VhfDcyPdtMkXn/ruCF9SbXjqsuRT1EWYdN+PaXKs34pWlbGrclnUJln8EcEDduLncMnr6reYXMNrvy9pkjJg==_920deeff</vt:lpwstr>
  </property>
  <property fmtid="{D5CDD505-2E9C-101B-9397-08002B2CF9AE}" pid="3" name="ICV">
    <vt:lpwstr>0FD1A88BCBDC48C0BE7BED3F6297D455</vt:lpwstr>
  </property>
  <property fmtid="{D5CDD505-2E9C-101B-9397-08002B2CF9AE}" pid="4" name="KSOProductBuildVer">
    <vt:lpwstr>2052-12.1.0.24034</vt:lpwstr>
  </property>
  <property fmtid="{D5CDD505-2E9C-101B-9397-08002B2CF9AE}" pid="5" name="KSOTemplateDocerSaveRecord">
    <vt:lpwstr>eyJoZGlkIjoiOWZjYzI4Y2QxYzk3YzU2MjE3NjFlOGYwNThiODliYjQiLCJ1c2VySWQiOiIxMjQ0ODcwOTQzIn0=</vt:lpwstr>
  </property>
</Properties>
</file>