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0511C" w14:textId="77777777" w:rsidR="00DD19E9" w:rsidRPr="00833518" w:rsidRDefault="00DD19E9" w:rsidP="00DD19E9">
      <w:pPr>
        <w:adjustRightInd w:val="0"/>
        <w:snapToGrid w:val="0"/>
        <w:spacing w:after="0" w:line="360" w:lineRule="auto"/>
        <w:jc w:val="center"/>
        <w:rPr>
          <w:rFonts w:ascii="仿宋" w:eastAsia="仿宋" w:hAnsi="仿宋" w:hint="eastAsia"/>
          <w:b/>
          <w:bCs/>
          <w:sz w:val="32"/>
          <w:szCs w:val="32"/>
        </w:rPr>
      </w:pPr>
      <w:r w:rsidRPr="00833518">
        <w:rPr>
          <w:rFonts w:ascii="仿宋" w:eastAsia="仿宋" w:hAnsi="仿宋" w:hint="eastAsia"/>
          <w:b/>
          <w:bCs/>
          <w:sz w:val="32"/>
          <w:szCs w:val="32"/>
        </w:rPr>
        <w:t>岑溪市中等专业学校</w:t>
      </w:r>
    </w:p>
    <w:p w14:paraId="219A52DB" w14:textId="77777777" w:rsidR="00EA3117" w:rsidRDefault="00DD19E9" w:rsidP="00DD19E9">
      <w:pPr>
        <w:adjustRightInd w:val="0"/>
        <w:snapToGrid w:val="0"/>
        <w:spacing w:after="0" w:line="360" w:lineRule="auto"/>
        <w:jc w:val="center"/>
        <w:rPr>
          <w:rFonts w:ascii="仿宋" w:eastAsia="仿宋" w:hAnsi="仿宋"/>
          <w:b/>
          <w:bCs/>
          <w:sz w:val="32"/>
          <w:szCs w:val="32"/>
        </w:rPr>
      </w:pPr>
      <w:bookmarkStart w:id="0" w:name="OLE_LINK6"/>
      <w:r w:rsidRPr="00DD19E9">
        <w:rPr>
          <w:rFonts w:ascii="仿宋" w:eastAsia="仿宋" w:hAnsi="仿宋" w:hint="eastAsia"/>
          <w:b/>
          <w:bCs/>
          <w:sz w:val="32"/>
          <w:szCs w:val="32"/>
        </w:rPr>
        <w:t>电机电器制造与维修专业群实训室升级及内涵建设项目</w:t>
      </w:r>
      <w:bookmarkEnd w:id="0"/>
    </w:p>
    <w:p w14:paraId="2CB47724" w14:textId="0C93EA90" w:rsidR="00DD19E9" w:rsidRPr="00833518" w:rsidRDefault="00DD19E9" w:rsidP="00DD19E9">
      <w:pPr>
        <w:adjustRightInd w:val="0"/>
        <w:snapToGrid w:val="0"/>
        <w:spacing w:after="0" w:line="360" w:lineRule="auto"/>
        <w:jc w:val="center"/>
        <w:rPr>
          <w:rFonts w:ascii="仿宋" w:eastAsia="仿宋" w:hAnsi="仿宋" w:hint="eastAsia"/>
          <w:b/>
          <w:bCs/>
          <w:sz w:val="32"/>
          <w:szCs w:val="32"/>
        </w:rPr>
      </w:pPr>
      <w:r w:rsidRPr="00DD19E9">
        <w:rPr>
          <w:rFonts w:ascii="仿宋" w:eastAsia="仿宋" w:hAnsi="仿宋" w:hint="eastAsia"/>
          <w:b/>
          <w:bCs/>
          <w:sz w:val="32"/>
          <w:szCs w:val="32"/>
        </w:rPr>
        <w:t>采购</w:t>
      </w:r>
      <w:r w:rsidRPr="00833518">
        <w:rPr>
          <w:rFonts w:ascii="仿宋" w:eastAsia="仿宋" w:hAnsi="仿宋" w:hint="eastAsia"/>
          <w:b/>
          <w:bCs/>
          <w:sz w:val="32"/>
          <w:szCs w:val="32"/>
        </w:rPr>
        <w:t>需求</w:t>
      </w:r>
    </w:p>
    <w:p w14:paraId="224B5CFF" w14:textId="77777777" w:rsidR="00DD19E9" w:rsidRPr="00833518" w:rsidRDefault="00DD19E9" w:rsidP="00DD19E9">
      <w:pPr>
        <w:adjustRightInd w:val="0"/>
        <w:snapToGrid w:val="0"/>
        <w:spacing w:after="0" w:line="360" w:lineRule="auto"/>
        <w:rPr>
          <w:rFonts w:ascii="仿宋" w:eastAsia="仿宋" w:hAnsi="仿宋" w:hint="eastAsia"/>
          <w:b/>
          <w:bCs/>
          <w:sz w:val="28"/>
          <w:szCs w:val="28"/>
        </w:rPr>
      </w:pPr>
      <w:r w:rsidRPr="00833518">
        <w:rPr>
          <w:rFonts w:ascii="仿宋" w:eastAsia="仿宋" w:hAnsi="仿宋" w:hint="eastAsia"/>
          <w:b/>
          <w:bCs/>
          <w:sz w:val="28"/>
          <w:szCs w:val="28"/>
        </w:rPr>
        <w:t>一、项目概述</w:t>
      </w:r>
    </w:p>
    <w:p w14:paraId="403B6FF7" w14:textId="67FA9B20" w:rsidR="00DD19E9" w:rsidRPr="00833518" w:rsidRDefault="00DD19E9" w:rsidP="00DD19E9">
      <w:pPr>
        <w:adjustRightInd w:val="0"/>
        <w:snapToGrid w:val="0"/>
        <w:spacing w:after="0" w:line="360" w:lineRule="auto"/>
        <w:ind w:firstLineChars="200" w:firstLine="560"/>
        <w:jc w:val="both"/>
        <w:rPr>
          <w:rFonts w:ascii="仿宋" w:eastAsia="仿宋" w:hAnsi="仿宋" w:hint="eastAsia"/>
          <w:color w:val="000000"/>
          <w:kern w:val="0"/>
          <w:sz w:val="28"/>
          <w:szCs w:val="28"/>
        </w:rPr>
      </w:pPr>
      <w:r w:rsidRPr="00833518">
        <w:rPr>
          <w:rFonts w:ascii="仿宋" w:eastAsia="仿宋" w:hAnsi="仿宋" w:hint="eastAsia"/>
          <w:color w:val="000000"/>
          <w:kern w:val="0"/>
          <w:sz w:val="28"/>
          <w:szCs w:val="28"/>
        </w:rPr>
        <w:t>依据《教育部等九部门关于加快推进教育数字化的意见》《教育强国建设规划纲要（2024—2035年）》《关于深化现代职业教育体系建设改革的意见》《职业教育提质培优行动计划（2020—2023年）》《关于开展广西优质中职学校和专业建设计划项目申报工作的通知》等文件要求，结合岑溪市中等专业学校的办学特色和专业优势，</w:t>
      </w:r>
      <w:r>
        <w:rPr>
          <w:rFonts w:ascii="仿宋" w:eastAsia="仿宋" w:hAnsi="仿宋" w:hint="eastAsia"/>
          <w:color w:val="000000"/>
          <w:kern w:val="0"/>
          <w:sz w:val="28"/>
          <w:szCs w:val="28"/>
        </w:rPr>
        <w:t>开展</w:t>
      </w:r>
      <w:r w:rsidRPr="00DD19E9">
        <w:rPr>
          <w:rFonts w:ascii="仿宋" w:eastAsia="仿宋" w:hAnsi="仿宋" w:hint="eastAsia"/>
          <w:color w:val="000000"/>
          <w:kern w:val="0"/>
          <w:sz w:val="28"/>
          <w:szCs w:val="28"/>
        </w:rPr>
        <w:t>电机电器制造与维修专业群实训室升级及内涵建设</w:t>
      </w:r>
      <w:r>
        <w:rPr>
          <w:rFonts w:ascii="仿宋" w:eastAsia="仿宋" w:hAnsi="仿宋" w:hint="eastAsia"/>
          <w:color w:val="000000"/>
          <w:kern w:val="0"/>
          <w:sz w:val="28"/>
          <w:szCs w:val="28"/>
        </w:rPr>
        <w:t>，</w:t>
      </w:r>
      <w:r w:rsidRPr="00833518">
        <w:rPr>
          <w:rFonts w:ascii="仿宋" w:eastAsia="仿宋" w:hAnsi="仿宋" w:hint="eastAsia"/>
          <w:color w:val="000000"/>
          <w:kern w:val="0"/>
          <w:sz w:val="28"/>
          <w:szCs w:val="28"/>
        </w:rPr>
        <w:t>以打造标志性成果为核心，全面提升学校教育教学质量和人才培养质量，进一步扩大学校知名度和影响力，为广西壮族自治区同类学校高质量发展提供可借鉴、可复制、可推广的先进经验，起到示范引领辐射作用。</w:t>
      </w:r>
    </w:p>
    <w:p w14:paraId="43431B97" w14:textId="77777777" w:rsidR="00DD19E9" w:rsidRPr="00833518" w:rsidRDefault="00DD19E9" w:rsidP="00DD19E9">
      <w:pPr>
        <w:adjustRightInd w:val="0"/>
        <w:snapToGrid w:val="0"/>
        <w:spacing w:after="0" w:line="360" w:lineRule="auto"/>
        <w:rPr>
          <w:rFonts w:ascii="仿宋" w:eastAsia="仿宋" w:hAnsi="仿宋" w:hint="eastAsia"/>
          <w:b/>
          <w:bCs/>
          <w:sz w:val="28"/>
          <w:szCs w:val="28"/>
        </w:rPr>
      </w:pPr>
      <w:r w:rsidRPr="00833518">
        <w:rPr>
          <w:rFonts w:ascii="仿宋" w:eastAsia="仿宋" w:hAnsi="仿宋" w:hint="eastAsia"/>
          <w:b/>
          <w:bCs/>
          <w:sz w:val="28"/>
          <w:szCs w:val="28"/>
        </w:rPr>
        <w:t>二</w:t>
      </w:r>
      <w:r w:rsidRPr="00833518">
        <w:rPr>
          <w:rFonts w:ascii="仿宋" w:eastAsia="仿宋" w:hAnsi="仿宋"/>
          <w:b/>
          <w:bCs/>
          <w:sz w:val="28"/>
          <w:szCs w:val="28"/>
        </w:rPr>
        <w:t>、</w:t>
      </w:r>
      <w:r w:rsidRPr="00833518">
        <w:rPr>
          <w:rFonts w:ascii="仿宋" w:eastAsia="仿宋" w:hAnsi="仿宋" w:hint="eastAsia"/>
          <w:b/>
          <w:bCs/>
          <w:sz w:val="28"/>
          <w:szCs w:val="28"/>
        </w:rPr>
        <w:t>采购说明</w:t>
      </w:r>
    </w:p>
    <w:p w14:paraId="008646ED" w14:textId="77777777" w:rsidR="00DD19E9" w:rsidRPr="00833518" w:rsidRDefault="00DD19E9" w:rsidP="00DD19E9">
      <w:pPr>
        <w:autoSpaceDE w:val="0"/>
        <w:autoSpaceDN w:val="0"/>
        <w:adjustRightInd w:val="0"/>
        <w:snapToGrid w:val="0"/>
        <w:spacing w:after="0" w:line="360" w:lineRule="auto"/>
        <w:ind w:firstLineChars="200" w:firstLine="560"/>
        <w:rPr>
          <w:rFonts w:ascii="仿宋" w:eastAsia="仿宋" w:hAnsi="仿宋" w:cs="仿宋" w:hint="eastAsia"/>
          <w:kern w:val="0"/>
          <w:sz w:val="28"/>
          <w:szCs w:val="28"/>
        </w:rPr>
      </w:pPr>
      <w:r w:rsidRPr="00833518">
        <w:rPr>
          <w:rFonts w:ascii="仿宋" w:eastAsia="仿宋" w:hAnsi="仿宋" w:cs="仿宋" w:hint="eastAsia"/>
          <w:kern w:val="0"/>
          <w:sz w:val="28"/>
          <w:szCs w:val="28"/>
        </w:rPr>
        <w:t>供应商要严格遵守相关法律法规及行业标准，负责对本项目的集成安装、培训、调试，并确保用户在产品安装调试期间正常运行，满足用户正常工作。</w:t>
      </w:r>
    </w:p>
    <w:p w14:paraId="3A5BA81F" w14:textId="77777777" w:rsidR="00DD19E9" w:rsidRPr="00833518" w:rsidRDefault="00DD19E9" w:rsidP="00DD19E9">
      <w:pPr>
        <w:adjustRightInd w:val="0"/>
        <w:snapToGrid w:val="0"/>
        <w:spacing w:after="0" w:line="360" w:lineRule="auto"/>
        <w:rPr>
          <w:rFonts w:ascii="仿宋" w:eastAsia="仿宋" w:hAnsi="仿宋" w:hint="eastAsia"/>
          <w:b/>
          <w:bCs/>
          <w:sz w:val="28"/>
          <w:szCs w:val="28"/>
        </w:rPr>
      </w:pPr>
      <w:r w:rsidRPr="00833518">
        <w:rPr>
          <w:rFonts w:ascii="仿宋" w:eastAsia="仿宋" w:hAnsi="仿宋" w:hint="eastAsia"/>
          <w:b/>
          <w:bCs/>
          <w:sz w:val="28"/>
          <w:szCs w:val="28"/>
        </w:rPr>
        <w:t>三、服务期</w:t>
      </w:r>
    </w:p>
    <w:p w14:paraId="694D85AD" w14:textId="77777777" w:rsidR="00DD19E9" w:rsidRPr="00833518" w:rsidRDefault="00DD19E9" w:rsidP="00DD19E9">
      <w:pPr>
        <w:autoSpaceDE w:val="0"/>
        <w:autoSpaceDN w:val="0"/>
        <w:adjustRightInd w:val="0"/>
        <w:snapToGrid w:val="0"/>
        <w:spacing w:after="0" w:line="360" w:lineRule="auto"/>
        <w:ind w:firstLineChars="200" w:firstLine="560"/>
        <w:rPr>
          <w:rFonts w:ascii="仿宋" w:eastAsia="仿宋" w:hAnsi="仿宋" w:cs="仿宋" w:hint="eastAsia"/>
          <w:kern w:val="0"/>
          <w:sz w:val="28"/>
          <w:szCs w:val="28"/>
        </w:rPr>
      </w:pPr>
      <w:r w:rsidRPr="00833518">
        <w:rPr>
          <w:rFonts w:ascii="仿宋" w:eastAsia="仿宋" w:hAnsi="仿宋" w:cs="仿宋" w:hint="eastAsia"/>
          <w:kern w:val="0"/>
          <w:sz w:val="28"/>
          <w:szCs w:val="28"/>
        </w:rPr>
        <w:t>合同签订后90个工作日内。</w:t>
      </w:r>
    </w:p>
    <w:p w14:paraId="5E0E3009" w14:textId="77777777" w:rsidR="00DD19E9" w:rsidRPr="00833518" w:rsidRDefault="00DD19E9" w:rsidP="00DD19E9">
      <w:pPr>
        <w:adjustRightInd w:val="0"/>
        <w:snapToGrid w:val="0"/>
        <w:spacing w:after="0" w:line="360" w:lineRule="auto"/>
        <w:rPr>
          <w:rFonts w:ascii="仿宋" w:eastAsia="仿宋" w:hAnsi="仿宋" w:hint="eastAsia"/>
          <w:b/>
          <w:bCs/>
          <w:sz w:val="28"/>
          <w:szCs w:val="28"/>
        </w:rPr>
      </w:pPr>
      <w:r w:rsidRPr="00833518">
        <w:rPr>
          <w:rFonts w:ascii="仿宋" w:eastAsia="仿宋" w:hAnsi="仿宋" w:hint="eastAsia"/>
          <w:b/>
          <w:bCs/>
          <w:sz w:val="28"/>
          <w:szCs w:val="28"/>
        </w:rPr>
        <w:t>四、质保、售后服务及培训要求</w:t>
      </w:r>
    </w:p>
    <w:p w14:paraId="6155C294" w14:textId="77777777" w:rsidR="00DD19E9" w:rsidRPr="00833518" w:rsidRDefault="00DD19E9" w:rsidP="00DD19E9">
      <w:pPr>
        <w:autoSpaceDE w:val="0"/>
        <w:autoSpaceDN w:val="0"/>
        <w:adjustRightInd w:val="0"/>
        <w:snapToGrid w:val="0"/>
        <w:spacing w:after="0" w:line="360" w:lineRule="auto"/>
        <w:ind w:firstLineChars="200" w:firstLine="560"/>
        <w:rPr>
          <w:rFonts w:ascii="仿宋" w:eastAsia="仿宋" w:hAnsi="仿宋" w:cs="仿宋" w:hint="eastAsia"/>
          <w:kern w:val="0"/>
          <w:sz w:val="28"/>
          <w:szCs w:val="28"/>
        </w:rPr>
      </w:pPr>
      <w:r w:rsidRPr="00833518">
        <w:rPr>
          <w:rFonts w:ascii="仿宋" w:eastAsia="仿宋" w:hAnsi="仿宋" w:cs="仿宋" w:hint="eastAsia"/>
          <w:kern w:val="0"/>
          <w:sz w:val="28"/>
          <w:szCs w:val="28"/>
        </w:rPr>
        <w:t>1、产品送达采购人指定地点，供应商负责安装调试、免费培训，同时提供技术咨询服务。</w:t>
      </w:r>
    </w:p>
    <w:p w14:paraId="32168487" w14:textId="77777777" w:rsidR="00DD19E9" w:rsidRPr="00833518" w:rsidRDefault="00DD19E9" w:rsidP="00DD19E9">
      <w:pPr>
        <w:autoSpaceDE w:val="0"/>
        <w:autoSpaceDN w:val="0"/>
        <w:adjustRightInd w:val="0"/>
        <w:snapToGrid w:val="0"/>
        <w:spacing w:after="0" w:line="360" w:lineRule="auto"/>
        <w:ind w:firstLineChars="200" w:firstLine="560"/>
        <w:rPr>
          <w:rFonts w:ascii="仿宋" w:eastAsia="仿宋" w:hAnsi="仿宋" w:cs="仿宋" w:hint="eastAsia"/>
          <w:kern w:val="0"/>
          <w:sz w:val="28"/>
          <w:szCs w:val="28"/>
        </w:rPr>
      </w:pPr>
      <w:r w:rsidRPr="00833518">
        <w:rPr>
          <w:rFonts w:ascii="仿宋" w:eastAsia="仿宋" w:hAnsi="仿宋" w:cs="仿宋" w:hint="eastAsia"/>
          <w:kern w:val="0"/>
          <w:sz w:val="28"/>
          <w:szCs w:val="28"/>
        </w:rPr>
        <w:t>2、供应商所提供的产品按售后服务承诺进行保修、维修，在质保期内免费维修。</w:t>
      </w:r>
    </w:p>
    <w:p w14:paraId="24E703F0" w14:textId="77777777" w:rsidR="00DD19E9" w:rsidRPr="00833518" w:rsidRDefault="00DD19E9" w:rsidP="00DD19E9">
      <w:pPr>
        <w:autoSpaceDE w:val="0"/>
        <w:autoSpaceDN w:val="0"/>
        <w:adjustRightInd w:val="0"/>
        <w:snapToGrid w:val="0"/>
        <w:spacing w:after="0" w:line="360" w:lineRule="auto"/>
        <w:ind w:firstLineChars="200" w:firstLine="560"/>
        <w:rPr>
          <w:rFonts w:ascii="仿宋" w:eastAsia="仿宋" w:hAnsi="仿宋" w:cs="仿宋" w:hint="eastAsia"/>
          <w:kern w:val="0"/>
          <w:sz w:val="28"/>
          <w:szCs w:val="28"/>
        </w:rPr>
      </w:pPr>
      <w:r w:rsidRPr="00833518">
        <w:rPr>
          <w:rFonts w:ascii="仿宋" w:eastAsia="仿宋" w:hAnsi="仿宋" w:cs="仿宋"/>
          <w:kern w:val="0"/>
          <w:sz w:val="28"/>
          <w:szCs w:val="28"/>
        </w:rPr>
        <w:t>3</w:t>
      </w:r>
      <w:r w:rsidRPr="00833518">
        <w:rPr>
          <w:rFonts w:ascii="仿宋" w:eastAsia="仿宋" w:hAnsi="仿宋" w:cs="仿宋" w:hint="eastAsia"/>
          <w:kern w:val="0"/>
          <w:sz w:val="28"/>
          <w:szCs w:val="28"/>
        </w:rPr>
        <w:t>、质保期内提供免费技术维护服务，质保期满后供应商必须继</w:t>
      </w:r>
      <w:r w:rsidRPr="00833518">
        <w:rPr>
          <w:rFonts w:ascii="仿宋" w:eastAsia="仿宋" w:hAnsi="仿宋" w:cs="仿宋" w:hint="eastAsia"/>
          <w:kern w:val="0"/>
          <w:sz w:val="28"/>
          <w:szCs w:val="28"/>
        </w:rPr>
        <w:lastRenderedPageBreak/>
        <w:t>续提供售后服务。</w:t>
      </w:r>
    </w:p>
    <w:p w14:paraId="4D8EE04F" w14:textId="77777777" w:rsidR="00DD19E9" w:rsidRPr="00833518" w:rsidRDefault="00DD19E9" w:rsidP="00DD19E9">
      <w:pPr>
        <w:autoSpaceDE w:val="0"/>
        <w:autoSpaceDN w:val="0"/>
        <w:adjustRightInd w:val="0"/>
        <w:snapToGrid w:val="0"/>
        <w:spacing w:after="0" w:line="360" w:lineRule="auto"/>
        <w:ind w:firstLineChars="200" w:firstLine="560"/>
        <w:rPr>
          <w:rFonts w:ascii="仿宋" w:eastAsia="仿宋" w:hAnsi="仿宋" w:cs="仿宋" w:hint="eastAsia"/>
          <w:kern w:val="0"/>
          <w:sz w:val="28"/>
          <w:szCs w:val="28"/>
        </w:rPr>
      </w:pPr>
      <w:r w:rsidRPr="00833518">
        <w:rPr>
          <w:rFonts w:ascii="仿宋" w:eastAsia="仿宋" w:hAnsi="仿宋" w:cs="仿宋"/>
          <w:kern w:val="0"/>
          <w:sz w:val="28"/>
          <w:szCs w:val="28"/>
        </w:rPr>
        <w:t>4</w:t>
      </w:r>
      <w:r w:rsidRPr="00833518">
        <w:rPr>
          <w:rFonts w:ascii="仿宋" w:eastAsia="仿宋" w:hAnsi="仿宋" w:cs="仿宋" w:hint="eastAsia"/>
          <w:kern w:val="0"/>
          <w:sz w:val="28"/>
          <w:szCs w:val="28"/>
        </w:rPr>
        <w:t>、产品免费售后1年，产品出现故障，供应商必须在</w:t>
      </w:r>
      <w:r w:rsidRPr="00833518">
        <w:rPr>
          <w:rFonts w:ascii="仿宋" w:eastAsia="仿宋" w:hAnsi="仿宋" w:cs="仿宋"/>
          <w:kern w:val="0"/>
          <w:sz w:val="28"/>
          <w:szCs w:val="28"/>
        </w:rPr>
        <w:t>1</w:t>
      </w:r>
      <w:r w:rsidRPr="00833518">
        <w:rPr>
          <w:rFonts w:ascii="仿宋" w:eastAsia="仿宋" w:hAnsi="仿宋" w:cs="仿宋" w:hint="eastAsia"/>
          <w:kern w:val="0"/>
          <w:sz w:val="28"/>
          <w:szCs w:val="28"/>
        </w:rPr>
        <w:t>小时内响应，8小时内到达服务现场，并提供7×24小时售后服务。</w:t>
      </w:r>
    </w:p>
    <w:p w14:paraId="7D401388" w14:textId="77777777" w:rsidR="00DD19E9" w:rsidRPr="00833518" w:rsidRDefault="00DD19E9" w:rsidP="00DD19E9">
      <w:pPr>
        <w:autoSpaceDE w:val="0"/>
        <w:autoSpaceDN w:val="0"/>
        <w:adjustRightInd w:val="0"/>
        <w:snapToGrid w:val="0"/>
        <w:spacing w:after="0" w:line="360" w:lineRule="auto"/>
        <w:ind w:firstLineChars="200" w:firstLine="560"/>
        <w:rPr>
          <w:rFonts w:ascii="仿宋" w:eastAsia="仿宋" w:hAnsi="仿宋" w:cs="仿宋" w:hint="eastAsia"/>
          <w:kern w:val="0"/>
          <w:sz w:val="28"/>
          <w:szCs w:val="28"/>
        </w:rPr>
      </w:pPr>
      <w:r w:rsidRPr="00833518">
        <w:rPr>
          <w:rFonts w:ascii="仿宋" w:eastAsia="仿宋" w:hAnsi="仿宋" w:cs="仿宋"/>
          <w:kern w:val="0"/>
          <w:sz w:val="28"/>
          <w:szCs w:val="28"/>
        </w:rPr>
        <w:t>5</w:t>
      </w:r>
      <w:r w:rsidRPr="00833518">
        <w:rPr>
          <w:rFonts w:ascii="仿宋" w:eastAsia="仿宋" w:hAnsi="仿宋" w:cs="仿宋" w:hint="eastAsia"/>
          <w:kern w:val="0"/>
          <w:sz w:val="28"/>
          <w:szCs w:val="28"/>
        </w:rPr>
        <w:t>、在项目建设完成的同时，由中标人对相关人员进行技术和业务培训，保证建成后能够及时投入正常运行。</w:t>
      </w:r>
    </w:p>
    <w:p w14:paraId="1E3A4AA2" w14:textId="77777777" w:rsidR="00DD19E9" w:rsidRPr="00833518" w:rsidRDefault="00DD19E9" w:rsidP="00DD19E9">
      <w:pPr>
        <w:adjustRightInd w:val="0"/>
        <w:snapToGrid w:val="0"/>
        <w:spacing w:after="0" w:line="360" w:lineRule="auto"/>
        <w:rPr>
          <w:rFonts w:ascii="仿宋" w:eastAsia="仿宋" w:hAnsi="仿宋" w:hint="eastAsia"/>
          <w:b/>
          <w:bCs/>
          <w:sz w:val="28"/>
          <w:szCs w:val="28"/>
        </w:rPr>
      </w:pPr>
      <w:r w:rsidRPr="00833518">
        <w:rPr>
          <w:rFonts w:ascii="仿宋" w:eastAsia="仿宋" w:hAnsi="仿宋" w:hint="eastAsia"/>
          <w:b/>
          <w:bCs/>
          <w:sz w:val="28"/>
          <w:szCs w:val="28"/>
        </w:rPr>
        <w:t>五、付款方式</w:t>
      </w:r>
    </w:p>
    <w:p w14:paraId="3D4DF701" w14:textId="77777777" w:rsidR="00DD19E9" w:rsidRPr="00833518" w:rsidRDefault="00DD19E9" w:rsidP="00DD19E9">
      <w:pPr>
        <w:autoSpaceDE w:val="0"/>
        <w:autoSpaceDN w:val="0"/>
        <w:adjustRightInd w:val="0"/>
        <w:snapToGrid w:val="0"/>
        <w:spacing w:after="0" w:line="360" w:lineRule="auto"/>
        <w:ind w:firstLineChars="200" w:firstLine="560"/>
        <w:rPr>
          <w:rFonts w:ascii="仿宋" w:eastAsia="仿宋" w:hAnsi="仿宋" w:cs="仿宋" w:hint="eastAsia"/>
          <w:kern w:val="0"/>
          <w:sz w:val="28"/>
          <w:szCs w:val="28"/>
        </w:rPr>
      </w:pPr>
      <w:r w:rsidRPr="00833518">
        <w:rPr>
          <w:rFonts w:ascii="仿宋" w:eastAsia="仿宋" w:hAnsi="仿宋" w:cs="仿宋" w:hint="eastAsia"/>
          <w:kern w:val="0"/>
          <w:sz w:val="28"/>
          <w:szCs w:val="28"/>
        </w:rPr>
        <w:t>合同签订后支付合同总金额的40%。项目实施完成，学校验收合格后支付合同总金额的60%。</w:t>
      </w:r>
    </w:p>
    <w:p w14:paraId="4B95CC9F" w14:textId="7309A625" w:rsidR="00DD19E9" w:rsidRPr="00DD19E9" w:rsidRDefault="00DD19E9" w:rsidP="00DD19E9">
      <w:pPr>
        <w:adjustRightInd w:val="0"/>
        <w:snapToGrid w:val="0"/>
        <w:spacing w:after="0" w:line="360" w:lineRule="auto"/>
        <w:rPr>
          <w:rFonts w:ascii="仿宋" w:eastAsia="仿宋" w:hAnsi="仿宋"/>
          <w:b/>
          <w:bCs/>
          <w:sz w:val="28"/>
          <w:szCs w:val="28"/>
        </w:rPr>
      </w:pPr>
      <w:r w:rsidRPr="00833518">
        <w:rPr>
          <w:rFonts w:ascii="仿宋" w:eastAsia="仿宋" w:hAnsi="仿宋" w:hint="eastAsia"/>
          <w:b/>
          <w:bCs/>
          <w:sz w:val="28"/>
          <w:szCs w:val="28"/>
        </w:rPr>
        <w:t>六、建设内容及要求</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838"/>
        <w:gridCol w:w="1056"/>
        <w:gridCol w:w="804"/>
        <w:gridCol w:w="5056"/>
        <w:gridCol w:w="903"/>
      </w:tblGrid>
      <w:tr w:rsidR="00DD19E9" w:rsidRPr="00833518" w14:paraId="45B95958" w14:textId="77777777" w:rsidTr="00D713DD">
        <w:trPr>
          <w:trHeight w:val="680"/>
          <w:jc w:val="center"/>
        </w:trPr>
        <w:tc>
          <w:tcPr>
            <w:tcW w:w="558" w:type="dxa"/>
            <w:vAlign w:val="center"/>
          </w:tcPr>
          <w:p w14:paraId="1D0A410E"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b/>
                <w:bCs/>
                <w:sz w:val="24"/>
              </w:rPr>
              <w:t>序号</w:t>
            </w:r>
          </w:p>
        </w:tc>
        <w:tc>
          <w:tcPr>
            <w:tcW w:w="838" w:type="dxa"/>
            <w:vAlign w:val="center"/>
          </w:tcPr>
          <w:p w14:paraId="2D6E6A03"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b/>
                <w:bCs/>
                <w:sz w:val="24"/>
              </w:rPr>
              <w:t>建设任务</w:t>
            </w:r>
          </w:p>
        </w:tc>
        <w:tc>
          <w:tcPr>
            <w:tcW w:w="1860" w:type="dxa"/>
            <w:gridSpan w:val="2"/>
            <w:vAlign w:val="center"/>
          </w:tcPr>
          <w:p w14:paraId="7FE5CA34"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b/>
                <w:bCs/>
                <w:sz w:val="24"/>
              </w:rPr>
              <w:t>建设内容</w:t>
            </w:r>
          </w:p>
        </w:tc>
        <w:tc>
          <w:tcPr>
            <w:tcW w:w="5056" w:type="dxa"/>
            <w:vAlign w:val="center"/>
          </w:tcPr>
          <w:p w14:paraId="2D8B3A48" w14:textId="77777777" w:rsidR="00DD19E9" w:rsidRPr="00833518" w:rsidRDefault="00DD19E9" w:rsidP="00D713DD">
            <w:pPr>
              <w:adjustRightInd w:val="0"/>
              <w:snapToGrid w:val="0"/>
              <w:spacing w:after="0" w:line="312" w:lineRule="auto"/>
              <w:ind w:firstLineChars="200" w:firstLine="482"/>
              <w:rPr>
                <w:rFonts w:ascii="仿宋" w:eastAsia="仿宋" w:hAnsi="仿宋" w:hint="eastAsia"/>
                <w:b/>
                <w:bCs/>
                <w:sz w:val="24"/>
              </w:rPr>
            </w:pPr>
            <w:r w:rsidRPr="00833518">
              <w:rPr>
                <w:rFonts w:ascii="仿宋" w:eastAsia="仿宋" w:hAnsi="仿宋" w:hint="eastAsia"/>
                <w:b/>
                <w:bCs/>
                <w:sz w:val="24"/>
              </w:rPr>
              <w:t>建设要求</w:t>
            </w:r>
          </w:p>
        </w:tc>
        <w:tc>
          <w:tcPr>
            <w:tcW w:w="903" w:type="dxa"/>
            <w:vAlign w:val="center"/>
          </w:tcPr>
          <w:p w14:paraId="5147ACB4"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b/>
                <w:bCs/>
                <w:sz w:val="24"/>
              </w:rPr>
              <w:t>数量</w:t>
            </w:r>
          </w:p>
        </w:tc>
      </w:tr>
      <w:tr w:rsidR="00DD19E9" w:rsidRPr="00833518" w14:paraId="0E17D49C" w14:textId="77777777" w:rsidTr="00D713DD">
        <w:trPr>
          <w:trHeight w:val="680"/>
          <w:jc w:val="center"/>
        </w:trPr>
        <w:tc>
          <w:tcPr>
            <w:tcW w:w="558" w:type="dxa"/>
            <w:vMerge w:val="restart"/>
            <w:vAlign w:val="center"/>
          </w:tcPr>
          <w:p w14:paraId="72A56AA5" w14:textId="6EBE7C70" w:rsidR="00DD19E9" w:rsidRPr="00833518" w:rsidRDefault="00DD19E9" w:rsidP="00D713DD">
            <w:pPr>
              <w:adjustRightInd w:val="0"/>
              <w:snapToGrid w:val="0"/>
              <w:spacing w:after="0" w:line="312" w:lineRule="auto"/>
              <w:jc w:val="center"/>
              <w:rPr>
                <w:rFonts w:ascii="仿宋" w:eastAsia="仿宋" w:hAnsi="仿宋" w:hint="eastAsia"/>
                <w:sz w:val="24"/>
              </w:rPr>
            </w:pPr>
            <w:r>
              <w:rPr>
                <w:rFonts w:ascii="仿宋" w:eastAsia="仿宋" w:hAnsi="仿宋" w:hint="eastAsia"/>
                <w:sz w:val="24"/>
              </w:rPr>
              <w:t>1</w:t>
            </w:r>
          </w:p>
        </w:tc>
        <w:tc>
          <w:tcPr>
            <w:tcW w:w="838" w:type="dxa"/>
            <w:vMerge w:val="restart"/>
            <w:vAlign w:val="center"/>
          </w:tcPr>
          <w:p w14:paraId="47912B20"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电机电器</w:t>
            </w:r>
          </w:p>
          <w:p w14:paraId="27304DAF"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制造与维修专业</w:t>
            </w:r>
          </w:p>
        </w:tc>
        <w:tc>
          <w:tcPr>
            <w:tcW w:w="1056" w:type="dxa"/>
            <w:vMerge w:val="restart"/>
            <w:vAlign w:val="center"/>
          </w:tcPr>
          <w:p w14:paraId="0320EB00"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《PLC》</w:t>
            </w:r>
          </w:p>
          <w:p w14:paraId="20E409DC"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新型活页式教材及配套数字化教学资源</w:t>
            </w:r>
          </w:p>
        </w:tc>
        <w:tc>
          <w:tcPr>
            <w:tcW w:w="804" w:type="dxa"/>
            <w:vAlign w:val="center"/>
          </w:tcPr>
          <w:p w14:paraId="675B12DD"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新型活页式教材</w:t>
            </w:r>
          </w:p>
          <w:p w14:paraId="2BEFA63E"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（编写及出版）</w:t>
            </w:r>
          </w:p>
        </w:tc>
        <w:tc>
          <w:tcPr>
            <w:tcW w:w="5056" w:type="dxa"/>
            <w:vAlign w:val="center"/>
          </w:tcPr>
          <w:p w14:paraId="23C958F7" w14:textId="77777777" w:rsidR="00DD19E9" w:rsidRPr="00833518" w:rsidRDefault="00DD19E9" w:rsidP="00D713DD">
            <w:pPr>
              <w:adjustRightInd w:val="0"/>
              <w:snapToGrid w:val="0"/>
              <w:spacing w:after="0" w:line="312" w:lineRule="auto"/>
              <w:ind w:firstLineChars="200" w:firstLine="482"/>
              <w:rPr>
                <w:rFonts w:ascii="仿宋" w:eastAsia="仿宋" w:hAnsi="仿宋" w:hint="eastAsia"/>
                <w:b/>
                <w:bCs/>
                <w:sz w:val="24"/>
              </w:rPr>
            </w:pPr>
            <w:r w:rsidRPr="00833518">
              <w:rPr>
                <w:rFonts w:ascii="仿宋" w:eastAsia="仿宋" w:hAnsi="仿宋" w:hint="eastAsia"/>
                <w:b/>
                <w:bCs/>
                <w:sz w:val="24"/>
              </w:rPr>
              <w:t>一、建设内容：</w:t>
            </w:r>
          </w:p>
          <w:p w14:paraId="7E66B74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指导学校《PLC》新型活页式教材教材内容编写、审核及出版等</w:t>
            </w:r>
          </w:p>
          <w:p w14:paraId="4592C7F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（1）教材开发</w:t>
            </w:r>
          </w:p>
          <w:p w14:paraId="2B0DEAD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1）协助教师开发活页教材，包含提炼项目与任务、分析岗位职业能力、项目教学法指导、活页教材开发与编写指导、1+X模块化课程与职业技能分析等。</w:t>
            </w:r>
          </w:p>
          <w:p w14:paraId="4FF6A54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2）根据学校教材建设需求设计活页教材体例；</w:t>
            </w:r>
          </w:p>
          <w:p w14:paraId="442F5B9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3）根据教师规划活页教材的项目任务，形成教材目录；</w:t>
            </w:r>
          </w:p>
          <w:p w14:paraId="67D9EF5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4）要求对教师整合的活页教材图片、文本及其它素材要求进行设计及制作；</w:t>
            </w:r>
          </w:p>
          <w:p w14:paraId="2EC0F3D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5）要求协助教师优化活页教材中的专业术语，形成规范化的文档，并借助信息技术，要求实现线上自学；</w:t>
            </w:r>
          </w:p>
          <w:p w14:paraId="3B57614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6）对活页教材中涉及到的习题进行整理，形成线上可学习的习题库，满足可视化的需求；</w:t>
            </w:r>
          </w:p>
          <w:p w14:paraId="223B1F3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lastRenderedPageBreak/>
              <w:t>7）挖掘并提炼活页教材中各个项目、任务中蕴含的思政元素，协助教师融入教材；</w:t>
            </w:r>
          </w:p>
          <w:p w14:paraId="5129F6B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8）要求协助学校教师设定项目与任务评价标准，实现多元化评价。</w:t>
            </w:r>
          </w:p>
          <w:p w14:paraId="51EBCED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（2）将课程现有教学资源信息化</w:t>
            </w:r>
          </w:p>
          <w:p w14:paraId="5E6AAC3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要求按照教师整理的活页教材知识点、技能点将课程现有教学资源信息化制作为二维码形式，在活页教材中呈现配套的教学资源，实现随扫随学。</w:t>
            </w:r>
          </w:p>
          <w:p w14:paraId="3D5E07A9"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（3）审核包装</w:t>
            </w:r>
          </w:p>
          <w:p w14:paraId="5B58A90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书稿写作完成后，供应商或作者按本课程标准和该书的编写提纲对教材稿进行全面审查（侧重项目任务命名、项目描述、三维目标、任务实施过程、任务评价等），在修改定稿后，对全书进行整理，包括统一体例格式、插图、表格编排等。</w:t>
            </w:r>
          </w:p>
          <w:p w14:paraId="735921B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2）供应商需要对活页教材版面设计，包括扉页(书名、作者及著作</w:t>
            </w:r>
            <w:proofErr w:type="gramStart"/>
            <w:r w:rsidRPr="00833518">
              <w:rPr>
                <w:rFonts w:ascii="仿宋" w:eastAsia="仿宋" w:hAnsi="仿宋" w:hint="eastAsia"/>
                <w:sz w:val="24"/>
              </w:rPr>
              <w:t>方式)</w:t>
            </w:r>
            <w:proofErr w:type="gramEnd"/>
            <w:r w:rsidRPr="00833518">
              <w:rPr>
                <w:rFonts w:ascii="仿宋" w:eastAsia="仿宋" w:hAnsi="仿宋" w:hint="eastAsia"/>
                <w:sz w:val="24"/>
              </w:rPr>
              <w:t>、前言、目录、正文、表格及其他附件；</w:t>
            </w:r>
          </w:p>
          <w:p w14:paraId="3D6F882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3）供应商需要设计活页教材活页形式（包括活页夹、档案袋），教材采用可拆卸式活页夹结构，书页穿孔，纸质应保证使用需求；</w:t>
            </w:r>
          </w:p>
          <w:p w14:paraId="7AC81BC2"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4）供应商需要对活页教材进行打印包装，要求稿面整洁，打印规范。正文、图片及说明、图表中的公式、文种、大小写、符号、脚注等清晰可辨，并打印1本活页教材。</w:t>
            </w:r>
          </w:p>
          <w:p w14:paraId="69DDD384"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（4）教材出版</w:t>
            </w:r>
          </w:p>
          <w:p w14:paraId="7E085A79"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1）教材印刷</w:t>
            </w:r>
          </w:p>
          <w:p w14:paraId="2183C6E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选用专业的厂家进行印刷工作，印刷内容保持与学校教材风格一致，字体字号符合中学生视力健康标准，字体清晰，图片色彩清晰，能够区分饱和度。</w:t>
            </w:r>
          </w:p>
          <w:p w14:paraId="5772319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①印刷要求</w:t>
            </w:r>
          </w:p>
          <w:p w14:paraId="52E5EF29"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lastRenderedPageBreak/>
              <w:t>按照出版要求进行印刷；</w:t>
            </w:r>
          </w:p>
          <w:p w14:paraId="5A14C84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②教材装订要求</w:t>
            </w:r>
          </w:p>
          <w:p w14:paraId="6A54BB4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按照出版要求进行教材装订；</w:t>
            </w:r>
          </w:p>
          <w:p w14:paraId="4FA0E742"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2）服务要求</w:t>
            </w:r>
          </w:p>
          <w:p w14:paraId="6AD4BAB9"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①教材内容由成交供应商根据数字化课程整合教材内容，并由采购人审核，成交供应商负责打谱制谱排版及相应音像制品制作、印刷、出版。所有教材需并达到正式出版要求，具相应的ISBN国际标准书号。</w:t>
            </w:r>
          </w:p>
          <w:p w14:paraId="7E0C2CA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②成交供应商提供所有教材封面、封底设计，正文文字校对、编辑、排版、设计、输出、印刷等服务。封面根据各专业教材设计，要美观艺术，突出专业特色。</w:t>
            </w:r>
          </w:p>
          <w:p w14:paraId="341B41E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③供应商拟派项目负责人须有较强的组织和协调能力，具有较高的实际能力和分析解决问题的水平。</w:t>
            </w:r>
          </w:p>
          <w:p w14:paraId="14BC901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④用纸要求至少70g胶版纸，包装平装。</w:t>
            </w:r>
          </w:p>
          <w:p w14:paraId="20F0934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⑤若成交供应商需再版，需与采购人协商稿费事宜，否则采购人将追究相关责任。</w:t>
            </w:r>
          </w:p>
          <w:p w14:paraId="484EEB3A" w14:textId="77777777" w:rsidR="00DD19E9" w:rsidRPr="00833518" w:rsidRDefault="00DD19E9" w:rsidP="00D713DD">
            <w:pPr>
              <w:adjustRightInd w:val="0"/>
              <w:snapToGrid w:val="0"/>
              <w:spacing w:after="0" w:line="312" w:lineRule="auto"/>
              <w:ind w:firstLineChars="200" w:firstLine="482"/>
              <w:rPr>
                <w:rFonts w:ascii="仿宋" w:eastAsia="仿宋" w:hAnsi="仿宋" w:hint="eastAsia"/>
                <w:b/>
                <w:bCs/>
                <w:sz w:val="24"/>
              </w:rPr>
            </w:pPr>
            <w:r w:rsidRPr="00833518">
              <w:rPr>
                <w:rFonts w:ascii="仿宋" w:eastAsia="仿宋" w:hAnsi="仿宋" w:hint="eastAsia"/>
                <w:b/>
                <w:bCs/>
                <w:sz w:val="24"/>
              </w:rPr>
              <w:t>二、建设成果</w:t>
            </w:r>
          </w:p>
          <w:p w14:paraId="16A2E12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《PLC》新型活页式教材出版</w:t>
            </w:r>
          </w:p>
        </w:tc>
        <w:tc>
          <w:tcPr>
            <w:tcW w:w="903" w:type="dxa"/>
            <w:vAlign w:val="center"/>
          </w:tcPr>
          <w:p w14:paraId="01A41074"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lastRenderedPageBreak/>
              <w:t>1本</w:t>
            </w:r>
          </w:p>
        </w:tc>
      </w:tr>
      <w:tr w:rsidR="00DD19E9" w:rsidRPr="00833518" w14:paraId="0B698081" w14:textId="77777777" w:rsidTr="00D713DD">
        <w:trPr>
          <w:trHeight w:val="680"/>
          <w:jc w:val="center"/>
        </w:trPr>
        <w:tc>
          <w:tcPr>
            <w:tcW w:w="558" w:type="dxa"/>
            <w:vMerge/>
            <w:vAlign w:val="center"/>
          </w:tcPr>
          <w:p w14:paraId="43442D6E"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298FA240"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056" w:type="dxa"/>
            <w:vMerge/>
            <w:vAlign w:val="center"/>
          </w:tcPr>
          <w:p w14:paraId="065045C6"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04" w:type="dxa"/>
            <w:vAlign w:val="center"/>
          </w:tcPr>
          <w:p w14:paraId="50916C35"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数字化教学资源</w:t>
            </w:r>
          </w:p>
        </w:tc>
        <w:tc>
          <w:tcPr>
            <w:tcW w:w="5056" w:type="dxa"/>
            <w:vAlign w:val="center"/>
          </w:tcPr>
          <w:p w14:paraId="75F11EB1" w14:textId="77777777" w:rsidR="00DD19E9" w:rsidRPr="00833518" w:rsidRDefault="00DD19E9" w:rsidP="00D713DD">
            <w:pPr>
              <w:adjustRightInd w:val="0"/>
              <w:snapToGrid w:val="0"/>
              <w:spacing w:after="0" w:line="312" w:lineRule="auto"/>
              <w:ind w:firstLineChars="200" w:firstLine="482"/>
              <w:rPr>
                <w:rFonts w:ascii="仿宋" w:eastAsia="仿宋" w:hAnsi="仿宋" w:cs="宋体" w:hint="eastAsia"/>
                <w:b/>
                <w:bCs/>
                <w:color w:val="000000"/>
                <w:sz w:val="24"/>
              </w:rPr>
            </w:pPr>
            <w:r w:rsidRPr="00833518">
              <w:rPr>
                <w:rFonts w:ascii="仿宋" w:eastAsia="仿宋" w:hAnsi="仿宋" w:cs="宋体" w:hint="eastAsia"/>
                <w:b/>
                <w:bCs/>
                <w:color w:val="000000"/>
                <w:sz w:val="24"/>
              </w:rPr>
              <w:t>一、课程设计要求：</w:t>
            </w:r>
          </w:p>
          <w:p w14:paraId="3E336CA7" w14:textId="77777777" w:rsidR="00DD19E9" w:rsidRPr="00833518" w:rsidRDefault="00DD19E9" w:rsidP="00D713DD">
            <w:pPr>
              <w:adjustRightInd w:val="0"/>
              <w:snapToGrid w:val="0"/>
              <w:spacing w:after="0" w:line="312" w:lineRule="auto"/>
              <w:ind w:firstLineChars="200" w:firstLine="480"/>
              <w:rPr>
                <w:rFonts w:ascii="仿宋" w:eastAsia="仿宋" w:hAnsi="仿宋" w:cs="宋体" w:hint="eastAsia"/>
                <w:color w:val="000000"/>
                <w:sz w:val="24"/>
              </w:rPr>
            </w:pPr>
            <w:r w:rsidRPr="00833518">
              <w:rPr>
                <w:rFonts w:ascii="仿宋" w:eastAsia="仿宋" w:hAnsi="仿宋" w:cs="宋体" w:hint="eastAsia"/>
                <w:color w:val="000000"/>
                <w:sz w:val="24"/>
              </w:rPr>
              <w:t>在线开放课程开发严格遵循《关于开展2023年职业教育国家在线精品课程遴选工作的通知》文件要求，确保课程开发的规范性、科学性和前瞻性；技术团队需深入了解每门课程的学科特点、教学目标和学生需求，提供精准的精品在线开放课程咨询与指导服务。</w:t>
            </w:r>
          </w:p>
          <w:p w14:paraId="55DC225A" w14:textId="77777777" w:rsidR="00DD19E9" w:rsidRPr="00833518" w:rsidRDefault="00DD19E9" w:rsidP="00D713DD">
            <w:pPr>
              <w:adjustRightInd w:val="0"/>
              <w:snapToGrid w:val="0"/>
              <w:spacing w:after="0" w:line="312" w:lineRule="auto"/>
              <w:ind w:firstLineChars="200" w:firstLine="482"/>
              <w:rPr>
                <w:rFonts w:ascii="仿宋" w:eastAsia="仿宋" w:hAnsi="仿宋" w:cs="宋体" w:hint="eastAsia"/>
                <w:b/>
                <w:bCs/>
                <w:color w:val="000000"/>
                <w:sz w:val="24"/>
              </w:rPr>
            </w:pPr>
            <w:r w:rsidRPr="00833518">
              <w:rPr>
                <w:rFonts w:ascii="仿宋" w:eastAsia="仿宋" w:hAnsi="仿宋" w:cs="宋体" w:hint="eastAsia"/>
                <w:b/>
                <w:bCs/>
                <w:color w:val="000000"/>
                <w:sz w:val="24"/>
              </w:rPr>
              <w:t>二、课程建设内容制作如下：</w:t>
            </w:r>
          </w:p>
          <w:p w14:paraId="791EAECF" w14:textId="77777777" w:rsidR="00DD19E9" w:rsidRPr="00833518" w:rsidRDefault="00DD19E9" w:rsidP="00D713DD">
            <w:pPr>
              <w:adjustRightInd w:val="0"/>
              <w:snapToGrid w:val="0"/>
              <w:spacing w:after="0" w:line="312" w:lineRule="auto"/>
              <w:ind w:firstLineChars="200" w:firstLine="482"/>
              <w:rPr>
                <w:rFonts w:ascii="仿宋" w:eastAsia="仿宋" w:hAnsi="仿宋" w:cs="宋体" w:hint="eastAsia"/>
                <w:b/>
                <w:bCs/>
                <w:color w:val="000000"/>
                <w:sz w:val="24"/>
              </w:rPr>
            </w:pPr>
            <w:r w:rsidRPr="00833518">
              <w:rPr>
                <w:rFonts w:ascii="仿宋" w:eastAsia="仿宋" w:hAnsi="仿宋" w:cs="宋体" w:hint="eastAsia"/>
                <w:b/>
                <w:bCs/>
                <w:color w:val="000000"/>
                <w:sz w:val="24"/>
              </w:rPr>
              <w:t>（一）制作清单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2343"/>
              <w:gridCol w:w="1534"/>
            </w:tblGrid>
            <w:tr w:rsidR="00DD19E9" w:rsidRPr="00833518" w14:paraId="5EDC9DF3" w14:textId="77777777" w:rsidTr="00D713DD">
              <w:trPr>
                <w:jc w:val="center"/>
              </w:trPr>
              <w:tc>
                <w:tcPr>
                  <w:tcW w:w="1007" w:type="dxa"/>
                  <w:vAlign w:val="center"/>
                </w:tcPr>
                <w:p w14:paraId="29252C6B" w14:textId="77777777" w:rsidR="00DD19E9" w:rsidRPr="00833518" w:rsidRDefault="00DD19E9" w:rsidP="00D713DD">
                  <w:pPr>
                    <w:adjustRightInd w:val="0"/>
                    <w:snapToGrid w:val="0"/>
                    <w:spacing w:after="0" w:line="312" w:lineRule="auto"/>
                    <w:jc w:val="center"/>
                    <w:rPr>
                      <w:rFonts w:ascii="仿宋" w:eastAsia="仿宋" w:hAnsi="仿宋" w:cs="宋体" w:hint="eastAsia"/>
                      <w:b/>
                      <w:bCs/>
                      <w:color w:val="000000"/>
                      <w:kern w:val="0"/>
                      <w:sz w:val="24"/>
                    </w:rPr>
                  </w:pPr>
                  <w:r w:rsidRPr="00833518">
                    <w:rPr>
                      <w:rFonts w:ascii="仿宋" w:eastAsia="仿宋" w:hAnsi="仿宋" w:cs="宋体" w:hint="eastAsia"/>
                      <w:b/>
                      <w:bCs/>
                      <w:color w:val="000000"/>
                      <w:kern w:val="0"/>
                      <w:sz w:val="24"/>
                    </w:rPr>
                    <w:t>序号</w:t>
                  </w:r>
                </w:p>
              </w:tc>
              <w:tc>
                <w:tcPr>
                  <w:tcW w:w="2551" w:type="dxa"/>
                  <w:vAlign w:val="center"/>
                </w:tcPr>
                <w:p w14:paraId="1225CA08" w14:textId="77777777" w:rsidR="00DD19E9" w:rsidRPr="00833518" w:rsidRDefault="00DD19E9" w:rsidP="00D713DD">
                  <w:pPr>
                    <w:adjustRightInd w:val="0"/>
                    <w:snapToGrid w:val="0"/>
                    <w:spacing w:after="0" w:line="312" w:lineRule="auto"/>
                    <w:jc w:val="center"/>
                    <w:rPr>
                      <w:rFonts w:ascii="仿宋" w:eastAsia="仿宋" w:hAnsi="仿宋" w:cs="宋体" w:hint="eastAsia"/>
                      <w:b/>
                      <w:bCs/>
                      <w:color w:val="000000"/>
                      <w:kern w:val="0"/>
                      <w:sz w:val="24"/>
                    </w:rPr>
                  </w:pPr>
                  <w:r w:rsidRPr="00833518">
                    <w:rPr>
                      <w:rFonts w:ascii="仿宋" w:eastAsia="仿宋" w:hAnsi="仿宋" w:cs="宋体" w:hint="eastAsia"/>
                      <w:b/>
                      <w:bCs/>
                      <w:color w:val="000000"/>
                      <w:kern w:val="0"/>
                      <w:sz w:val="24"/>
                    </w:rPr>
                    <w:t>建设内容</w:t>
                  </w:r>
                </w:p>
              </w:tc>
              <w:tc>
                <w:tcPr>
                  <w:tcW w:w="1640" w:type="dxa"/>
                  <w:vAlign w:val="center"/>
                </w:tcPr>
                <w:p w14:paraId="4EC4617B" w14:textId="77777777" w:rsidR="00DD19E9" w:rsidRPr="00833518" w:rsidRDefault="00DD19E9" w:rsidP="00D713DD">
                  <w:pPr>
                    <w:adjustRightInd w:val="0"/>
                    <w:snapToGrid w:val="0"/>
                    <w:spacing w:after="0" w:line="312" w:lineRule="auto"/>
                    <w:jc w:val="center"/>
                    <w:rPr>
                      <w:rFonts w:ascii="仿宋" w:eastAsia="仿宋" w:hAnsi="仿宋" w:cs="宋体" w:hint="eastAsia"/>
                      <w:b/>
                      <w:bCs/>
                      <w:color w:val="000000"/>
                      <w:kern w:val="0"/>
                      <w:sz w:val="24"/>
                    </w:rPr>
                  </w:pPr>
                  <w:r w:rsidRPr="00833518">
                    <w:rPr>
                      <w:rFonts w:ascii="仿宋" w:eastAsia="仿宋" w:hAnsi="仿宋" w:cs="宋体" w:hint="eastAsia"/>
                      <w:b/>
                      <w:bCs/>
                      <w:color w:val="000000"/>
                      <w:kern w:val="0"/>
                      <w:sz w:val="24"/>
                    </w:rPr>
                    <w:t>数量</w:t>
                  </w:r>
                </w:p>
              </w:tc>
            </w:tr>
            <w:tr w:rsidR="00DD19E9" w:rsidRPr="00833518" w14:paraId="40A87D64" w14:textId="77777777" w:rsidTr="00D713DD">
              <w:trPr>
                <w:jc w:val="center"/>
              </w:trPr>
              <w:tc>
                <w:tcPr>
                  <w:tcW w:w="1007" w:type="dxa"/>
                  <w:vAlign w:val="center"/>
                </w:tcPr>
                <w:p w14:paraId="50A44D31" w14:textId="77777777" w:rsidR="00DD19E9" w:rsidRPr="00833518" w:rsidRDefault="00DD19E9" w:rsidP="00D713DD">
                  <w:pPr>
                    <w:adjustRightInd w:val="0"/>
                    <w:snapToGrid w:val="0"/>
                    <w:spacing w:after="0" w:line="312" w:lineRule="auto"/>
                    <w:jc w:val="center"/>
                    <w:rPr>
                      <w:rFonts w:ascii="仿宋" w:eastAsia="仿宋" w:hAnsi="仿宋" w:cs="宋体" w:hint="eastAsia"/>
                      <w:color w:val="000000"/>
                      <w:kern w:val="0"/>
                      <w:sz w:val="24"/>
                    </w:rPr>
                  </w:pPr>
                  <w:r w:rsidRPr="00833518">
                    <w:rPr>
                      <w:rFonts w:ascii="仿宋" w:eastAsia="仿宋" w:hAnsi="仿宋" w:cs="宋体" w:hint="eastAsia"/>
                      <w:color w:val="000000"/>
                      <w:kern w:val="0"/>
                      <w:sz w:val="24"/>
                    </w:rPr>
                    <w:t>1</w:t>
                  </w:r>
                </w:p>
              </w:tc>
              <w:tc>
                <w:tcPr>
                  <w:tcW w:w="2551" w:type="dxa"/>
                  <w:vAlign w:val="center"/>
                </w:tcPr>
                <w:p w14:paraId="4A322971" w14:textId="77777777" w:rsidR="00DD19E9" w:rsidRPr="00833518" w:rsidRDefault="00DD19E9" w:rsidP="00D713DD">
                  <w:pPr>
                    <w:adjustRightInd w:val="0"/>
                    <w:snapToGrid w:val="0"/>
                    <w:spacing w:after="0" w:line="312" w:lineRule="auto"/>
                    <w:jc w:val="center"/>
                    <w:rPr>
                      <w:rFonts w:ascii="仿宋" w:eastAsia="仿宋" w:hAnsi="仿宋" w:cs="宋体" w:hint="eastAsia"/>
                      <w:color w:val="000000"/>
                      <w:kern w:val="0"/>
                      <w:sz w:val="24"/>
                    </w:rPr>
                  </w:pPr>
                  <w:r w:rsidRPr="00833518">
                    <w:rPr>
                      <w:rFonts w:ascii="仿宋" w:eastAsia="仿宋" w:hAnsi="仿宋" w:cs="宋体" w:hint="eastAsia"/>
                      <w:color w:val="000000"/>
                      <w:kern w:val="0"/>
                      <w:sz w:val="24"/>
                    </w:rPr>
                    <w:t>课程宣传片</w:t>
                  </w:r>
                </w:p>
              </w:tc>
              <w:tc>
                <w:tcPr>
                  <w:tcW w:w="1640" w:type="dxa"/>
                  <w:vAlign w:val="center"/>
                </w:tcPr>
                <w:p w14:paraId="016CA953" w14:textId="77777777" w:rsidR="00DD19E9" w:rsidRPr="00833518" w:rsidRDefault="00DD19E9" w:rsidP="00D713DD">
                  <w:pPr>
                    <w:adjustRightInd w:val="0"/>
                    <w:snapToGrid w:val="0"/>
                    <w:spacing w:after="0" w:line="312" w:lineRule="auto"/>
                    <w:jc w:val="center"/>
                    <w:rPr>
                      <w:rFonts w:ascii="仿宋" w:eastAsia="仿宋" w:hAnsi="仿宋" w:cs="宋体" w:hint="eastAsia"/>
                      <w:color w:val="000000"/>
                      <w:kern w:val="0"/>
                      <w:sz w:val="24"/>
                    </w:rPr>
                  </w:pPr>
                  <w:r w:rsidRPr="00833518">
                    <w:rPr>
                      <w:rFonts w:ascii="仿宋" w:eastAsia="仿宋" w:hAnsi="仿宋" w:cs="宋体" w:hint="eastAsia"/>
                      <w:color w:val="000000"/>
                      <w:kern w:val="0"/>
                      <w:sz w:val="24"/>
                    </w:rPr>
                    <w:t>1个</w:t>
                  </w:r>
                </w:p>
              </w:tc>
            </w:tr>
            <w:tr w:rsidR="00DD19E9" w:rsidRPr="00833518" w14:paraId="3B5BB923" w14:textId="77777777" w:rsidTr="00D713DD">
              <w:trPr>
                <w:jc w:val="center"/>
              </w:trPr>
              <w:tc>
                <w:tcPr>
                  <w:tcW w:w="1007" w:type="dxa"/>
                  <w:vAlign w:val="center"/>
                </w:tcPr>
                <w:p w14:paraId="1ADF2D90" w14:textId="77777777" w:rsidR="00DD19E9" w:rsidRPr="00833518" w:rsidRDefault="00DD19E9" w:rsidP="00D713DD">
                  <w:pPr>
                    <w:adjustRightInd w:val="0"/>
                    <w:snapToGrid w:val="0"/>
                    <w:spacing w:after="0" w:line="312" w:lineRule="auto"/>
                    <w:jc w:val="center"/>
                    <w:rPr>
                      <w:rFonts w:ascii="仿宋" w:eastAsia="仿宋" w:hAnsi="仿宋" w:cs="宋体" w:hint="eastAsia"/>
                      <w:color w:val="000000"/>
                      <w:kern w:val="0"/>
                      <w:sz w:val="24"/>
                    </w:rPr>
                  </w:pPr>
                  <w:r w:rsidRPr="00833518">
                    <w:rPr>
                      <w:rFonts w:ascii="仿宋" w:eastAsia="仿宋" w:hAnsi="仿宋" w:cs="宋体" w:hint="eastAsia"/>
                      <w:color w:val="000000"/>
                      <w:kern w:val="0"/>
                      <w:sz w:val="24"/>
                    </w:rPr>
                    <w:t>2</w:t>
                  </w:r>
                </w:p>
              </w:tc>
              <w:tc>
                <w:tcPr>
                  <w:tcW w:w="2551" w:type="dxa"/>
                  <w:vAlign w:val="center"/>
                </w:tcPr>
                <w:p w14:paraId="7EE3B025" w14:textId="77777777" w:rsidR="00DD19E9" w:rsidRPr="00833518" w:rsidRDefault="00DD19E9" w:rsidP="00D713DD">
                  <w:pPr>
                    <w:adjustRightInd w:val="0"/>
                    <w:snapToGrid w:val="0"/>
                    <w:spacing w:after="0" w:line="312" w:lineRule="auto"/>
                    <w:jc w:val="center"/>
                    <w:rPr>
                      <w:rFonts w:ascii="仿宋" w:eastAsia="仿宋" w:hAnsi="仿宋" w:cs="宋体" w:hint="eastAsia"/>
                      <w:color w:val="000000"/>
                      <w:kern w:val="0"/>
                      <w:sz w:val="24"/>
                    </w:rPr>
                  </w:pPr>
                  <w:r w:rsidRPr="00833518">
                    <w:rPr>
                      <w:rFonts w:ascii="仿宋" w:eastAsia="仿宋" w:hAnsi="仿宋" w:cs="宋体" w:hint="eastAsia"/>
                      <w:color w:val="000000"/>
                      <w:kern w:val="0"/>
                      <w:sz w:val="24"/>
                    </w:rPr>
                    <w:t>微课</w:t>
                  </w:r>
                </w:p>
              </w:tc>
              <w:tc>
                <w:tcPr>
                  <w:tcW w:w="1640" w:type="dxa"/>
                  <w:vAlign w:val="center"/>
                </w:tcPr>
                <w:p w14:paraId="7FE97C8A" w14:textId="77777777" w:rsidR="00DD19E9" w:rsidRPr="00833518" w:rsidRDefault="00DD19E9" w:rsidP="00D713DD">
                  <w:pPr>
                    <w:adjustRightInd w:val="0"/>
                    <w:snapToGrid w:val="0"/>
                    <w:spacing w:after="0" w:line="312" w:lineRule="auto"/>
                    <w:jc w:val="center"/>
                    <w:rPr>
                      <w:rFonts w:ascii="仿宋" w:eastAsia="仿宋" w:hAnsi="仿宋" w:cs="宋体" w:hint="eastAsia"/>
                      <w:color w:val="000000"/>
                      <w:kern w:val="0"/>
                      <w:sz w:val="24"/>
                    </w:rPr>
                  </w:pPr>
                  <w:r w:rsidRPr="00833518">
                    <w:rPr>
                      <w:rFonts w:ascii="仿宋" w:eastAsia="仿宋" w:hAnsi="仿宋" w:cs="宋体" w:hint="eastAsia"/>
                      <w:color w:val="000000"/>
                      <w:kern w:val="0"/>
                      <w:sz w:val="24"/>
                    </w:rPr>
                    <w:t>25个</w:t>
                  </w:r>
                </w:p>
              </w:tc>
            </w:tr>
            <w:tr w:rsidR="00DD19E9" w:rsidRPr="00833518" w14:paraId="1D2EE349" w14:textId="77777777" w:rsidTr="00D713DD">
              <w:trPr>
                <w:jc w:val="center"/>
              </w:trPr>
              <w:tc>
                <w:tcPr>
                  <w:tcW w:w="1007" w:type="dxa"/>
                  <w:vAlign w:val="center"/>
                </w:tcPr>
                <w:p w14:paraId="48DA490F" w14:textId="77777777" w:rsidR="00DD19E9" w:rsidRPr="00833518" w:rsidRDefault="00DD19E9" w:rsidP="00D713DD">
                  <w:pPr>
                    <w:adjustRightInd w:val="0"/>
                    <w:snapToGrid w:val="0"/>
                    <w:spacing w:after="0" w:line="312" w:lineRule="auto"/>
                    <w:jc w:val="center"/>
                    <w:rPr>
                      <w:rFonts w:ascii="仿宋" w:eastAsia="仿宋" w:hAnsi="仿宋" w:cs="宋体" w:hint="eastAsia"/>
                      <w:color w:val="000000"/>
                      <w:kern w:val="0"/>
                      <w:sz w:val="24"/>
                    </w:rPr>
                  </w:pPr>
                  <w:r w:rsidRPr="00833518">
                    <w:rPr>
                      <w:rFonts w:ascii="仿宋" w:eastAsia="仿宋" w:hAnsi="仿宋" w:cs="宋体" w:hint="eastAsia"/>
                      <w:color w:val="000000"/>
                      <w:kern w:val="0"/>
                      <w:sz w:val="24"/>
                    </w:rPr>
                    <w:t>3</w:t>
                  </w:r>
                </w:p>
              </w:tc>
              <w:tc>
                <w:tcPr>
                  <w:tcW w:w="2551" w:type="dxa"/>
                  <w:vAlign w:val="center"/>
                </w:tcPr>
                <w:p w14:paraId="79319A04" w14:textId="77777777" w:rsidR="00DD19E9" w:rsidRPr="00833518" w:rsidRDefault="00DD19E9" w:rsidP="00D713DD">
                  <w:pPr>
                    <w:adjustRightInd w:val="0"/>
                    <w:snapToGrid w:val="0"/>
                    <w:spacing w:after="0" w:line="312" w:lineRule="auto"/>
                    <w:jc w:val="center"/>
                    <w:rPr>
                      <w:rFonts w:ascii="仿宋" w:eastAsia="仿宋" w:hAnsi="仿宋" w:cs="宋体" w:hint="eastAsia"/>
                      <w:color w:val="000000"/>
                      <w:kern w:val="0"/>
                      <w:sz w:val="24"/>
                    </w:rPr>
                  </w:pPr>
                  <w:r w:rsidRPr="00833518">
                    <w:rPr>
                      <w:rFonts w:ascii="仿宋" w:eastAsia="仿宋" w:hAnsi="仿宋" w:cs="宋体" w:hint="eastAsia"/>
                      <w:color w:val="000000"/>
                      <w:kern w:val="0"/>
                      <w:sz w:val="24"/>
                    </w:rPr>
                    <w:t>二维动画</w:t>
                  </w:r>
                </w:p>
              </w:tc>
              <w:tc>
                <w:tcPr>
                  <w:tcW w:w="1640" w:type="dxa"/>
                  <w:vAlign w:val="center"/>
                </w:tcPr>
                <w:p w14:paraId="7EEE75EC" w14:textId="77777777" w:rsidR="00DD19E9" w:rsidRPr="00833518" w:rsidRDefault="00DD19E9" w:rsidP="00D713DD">
                  <w:pPr>
                    <w:adjustRightInd w:val="0"/>
                    <w:snapToGrid w:val="0"/>
                    <w:spacing w:after="0" w:line="312" w:lineRule="auto"/>
                    <w:jc w:val="center"/>
                    <w:rPr>
                      <w:rFonts w:ascii="仿宋" w:eastAsia="仿宋" w:hAnsi="仿宋" w:cs="宋体" w:hint="eastAsia"/>
                      <w:color w:val="000000"/>
                      <w:kern w:val="0"/>
                      <w:sz w:val="24"/>
                    </w:rPr>
                  </w:pPr>
                  <w:r w:rsidRPr="00833518">
                    <w:rPr>
                      <w:rFonts w:ascii="仿宋" w:eastAsia="仿宋" w:hAnsi="仿宋" w:cs="宋体" w:hint="eastAsia"/>
                      <w:color w:val="000000"/>
                      <w:kern w:val="0"/>
                      <w:sz w:val="24"/>
                    </w:rPr>
                    <w:t>120秒</w:t>
                  </w:r>
                </w:p>
              </w:tc>
            </w:tr>
            <w:tr w:rsidR="00DD19E9" w:rsidRPr="00833518" w14:paraId="2907FC3E" w14:textId="77777777" w:rsidTr="00D713DD">
              <w:trPr>
                <w:jc w:val="center"/>
              </w:trPr>
              <w:tc>
                <w:tcPr>
                  <w:tcW w:w="1007" w:type="dxa"/>
                  <w:vAlign w:val="center"/>
                </w:tcPr>
                <w:p w14:paraId="2AD2276F" w14:textId="77777777" w:rsidR="00DD19E9" w:rsidRPr="00833518" w:rsidRDefault="00DD19E9" w:rsidP="00D713DD">
                  <w:pPr>
                    <w:adjustRightInd w:val="0"/>
                    <w:snapToGrid w:val="0"/>
                    <w:spacing w:after="0" w:line="312" w:lineRule="auto"/>
                    <w:jc w:val="center"/>
                    <w:rPr>
                      <w:rFonts w:ascii="仿宋" w:eastAsia="仿宋" w:hAnsi="仿宋" w:cs="宋体" w:hint="eastAsia"/>
                      <w:color w:val="000000"/>
                      <w:kern w:val="0"/>
                      <w:sz w:val="24"/>
                    </w:rPr>
                  </w:pPr>
                  <w:r w:rsidRPr="00833518">
                    <w:rPr>
                      <w:rFonts w:ascii="仿宋" w:eastAsia="仿宋" w:hAnsi="仿宋" w:cs="宋体" w:hint="eastAsia"/>
                      <w:color w:val="000000"/>
                      <w:kern w:val="0"/>
                      <w:sz w:val="24"/>
                    </w:rPr>
                    <w:lastRenderedPageBreak/>
                    <w:t>4</w:t>
                  </w:r>
                </w:p>
              </w:tc>
              <w:tc>
                <w:tcPr>
                  <w:tcW w:w="2551" w:type="dxa"/>
                  <w:vAlign w:val="center"/>
                </w:tcPr>
                <w:p w14:paraId="5B3FA4D7" w14:textId="77777777" w:rsidR="00DD19E9" w:rsidRPr="00833518" w:rsidRDefault="00DD19E9" w:rsidP="00D713DD">
                  <w:pPr>
                    <w:adjustRightInd w:val="0"/>
                    <w:snapToGrid w:val="0"/>
                    <w:spacing w:after="0" w:line="312" w:lineRule="auto"/>
                    <w:jc w:val="center"/>
                    <w:rPr>
                      <w:rFonts w:ascii="仿宋" w:eastAsia="仿宋" w:hAnsi="仿宋" w:cs="宋体" w:hint="eastAsia"/>
                      <w:color w:val="000000"/>
                      <w:kern w:val="0"/>
                      <w:sz w:val="24"/>
                    </w:rPr>
                  </w:pPr>
                  <w:r w:rsidRPr="00833518">
                    <w:rPr>
                      <w:rFonts w:ascii="仿宋" w:eastAsia="仿宋" w:hAnsi="仿宋" w:cs="宋体" w:hint="eastAsia"/>
                      <w:color w:val="000000"/>
                      <w:kern w:val="0"/>
                      <w:sz w:val="24"/>
                    </w:rPr>
                    <w:t>平台支撑</w:t>
                  </w:r>
                </w:p>
              </w:tc>
              <w:tc>
                <w:tcPr>
                  <w:tcW w:w="1640" w:type="dxa"/>
                  <w:vAlign w:val="center"/>
                </w:tcPr>
                <w:p w14:paraId="33A3ABF1" w14:textId="77777777" w:rsidR="00DD19E9" w:rsidRPr="00833518" w:rsidRDefault="00DD19E9" w:rsidP="00D713DD">
                  <w:pPr>
                    <w:adjustRightInd w:val="0"/>
                    <w:snapToGrid w:val="0"/>
                    <w:spacing w:after="0" w:line="312" w:lineRule="auto"/>
                    <w:jc w:val="center"/>
                    <w:rPr>
                      <w:rFonts w:ascii="仿宋" w:eastAsia="仿宋" w:hAnsi="仿宋" w:cs="宋体" w:hint="eastAsia"/>
                      <w:color w:val="000000"/>
                      <w:kern w:val="0"/>
                      <w:sz w:val="24"/>
                    </w:rPr>
                  </w:pPr>
                  <w:r w:rsidRPr="00833518">
                    <w:rPr>
                      <w:rFonts w:ascii="仿宋" w:eastAsia="仿宋" w:hAnsi="仿宋" w:cs="宋体" w:hint="eastAsia"/>
                      <w:color w:val="000000"/>
                      <w:kern w:val="0"/>
                      <w:sz w:val="24"/>
                    </w:rPr>
                    <w:t>1门</w:t>
                  </w:r>
                </w:p>
              </w:tc>
            </w:tr>
          </w:tbl>
          <w:p w14:paraId="32649923" w14:textId="77777777" w:rsidR="00DD19E9" w:rsidRPr="00833518" w:rsidRDefault="00DD19E9" w:rsidP="00D713DD">
            <w:pPr>
              <w:adjustRightInd w:val="0"/>
              <w:snapToGrid w:val="0"/>
              <w:spacing w:after="0" w:line="312" w:lineRule="auto"/>
              <w:ind w:firstLineChars="200" w:firstLine="482"/>
              <w:rPr>
                <w:rFonts w:ascii="仿宋" w:eastAsia="仿宋" w:hAnsi="仿宋" w:cs="宋体" w:hint="eastAsia"/>
                <w:b/>
                <w:bCs/>
                <w:color w:val="000000"/>
                <w:sz w:val="24"/>
              </w:rPr>
            </w:pPr>
            <w:r w:rsidRPr="00833518">
              <w:rPr>
                <w:rFonts w:ascii="仿宋" w:eastAsia="仿宋" w:hAnsi="仿宋" w:cs="宋体" w:hint="eastAsia"/>
                <w:b/>
                <w:bCs/>
                <w:color w:val="000000"/>
                <w:sz w:val="24"/>
              </w:rPr>
              <w:t>（二）制作技术要求</w:t>
            </w:r>
          </w:p>
          <w:p w14:paraId="5853998C" w14:textId="77777777" w:rsidR="00DD19E9" w:rsidRPr="00833518" w:rsidRDefault="00DD19E9" w:rsidP="00D713DD">
            <w:pPr>
              <w:adjustRightInd w:val="0"/>
              <w:snapToGrid w:val="0"/>
              <w:spacing w:after="0" w:line="312" w:lineRule="auto"/>
              <w:ind w:firstLineChars="200" w:firstLine="482"/>
              <w:rPr>
                <w:rFonts w:ascii="仿宋" w:eastAsia="仿宋" w:hAnsi="仿宋" w:cs="宋体" w:hint="eastAsia"/>
                <w:color w:val="000000"/>
                <w:sz w:val="24"/>
              </w:rPr>
            </w:pPr>
            <w:r w:rsidRPr="00833518">
              <w:rPr>
                <w:rFonts w:ascii="仿宋" w:eastAsia="仿宋" w:hAnsi="仿宋" w:cs="宋体" w:hint="eastAsia"/>
                <w:b/>
                <w:bCs/>
                <w:color w:val="000000"/>
                <w:sz w:val="24"/>
              </w:rPr>
              <w:t>1.“课程概述”宣传片</w:t>
            </w:r>
          </w:p>
          <w:p w14:paraId="1A3674CA" w14:textId="77777777" w:rsidR="00DD19E9" w:rsidRPr="00833518" w:rsidRDefault="00DD19E9" w:rsidP="00D713DD">
            <w:pPr>
              <w:adjustRightInd w:val="0"/>
              <w:snapToGrid w:val="0"/>
              <w:spacing w:after="0" w:line="312" w:lineRule="auto"/>
              <w:ind w:firstLineChars="200" w:firstLine="480"/>
              <w:rPr>
                <w:rFonts w:ascii="仿宋" w:eastAsia="仿宋" w:hAnsi="仿宋" w:cs="宋体" w:hint="eastAsia"/>
                <w:color w:val="000000"/>
                <w:sz w:val="24"/>
              </w:rPr>
            </w:pPr>
            <w:r w:rsidRPr="00833518">
              <w:rPr>
                <w:rFonts w:ascii="仿宋" w:eastAsia="仿宋" w:hAnsi="仿宋" w:cs="宋体" w:hint="eastAsia"/>
                <w:color w:val="000000"/>
                <w:sz w:val="24"/>
              </w:rPr>
              <w:t>（1）课程概述宣传片制作主要包含基本信息、课程设计、课程建设、课程实施、教学环境、教学效果和特色创新之处等。</w:t>
            </w:r>
          </w:p>
          <w:p w14:paraId="362B368F" w14:textId="77777777" w:rsidR="00DD19E9" w:rsidRPr="00833518" w:rsidRDefault="00DD19E9" w:rsidP="00D713DD">
            <w:pPr>
              <w:adjustRightInd w:val="0"/>
              <w:snapToGrid w:val="0"/>
              <w:spacing w:after="0" w:line="312" w:lineRule="auto"/>
              <w:ind w:firstLineChars="200" w:firstLine="480"/>
              <w:rPr>
                <w:rFonts w:ascii="仿宋" w:eastAsia="仿宋" w:hAnsi="仿宋" w:cs="宋体" w:hint="eastAsia"/>
                <w:color w:val="000000"/>
                <w:sz w:val="24"/>
              </w:rPr>
            </w:pPr>
            <w:r w:rsidRPr="00833518">
              <w:rPr>
                <w:rFonts w:ascii="仿宋" w:eastAsia="仿宋" w:hAnsi="仿宋" w:cs="宋体" w:hint="eastAsia"/>
                <w:color w:val="000000"/>
                <w:sz w:val="24"/>
              </w:rPr>
              <w:t>（2）制作流程：根据课程介绍模版教师确定宣传片内容框架及素材，沟通确认视频内容、风格及拍摄要求，教师出镜拍摄，课程介绍视频制作，成品输出、确认。</w:t>
            </w:r>
          </w:p>
          <w:p w14:paraId="32D8E93C" w14:textId="77777777" w:rsidR="00DD19E9" w:rsidRPr="00833518" w:rsidRDefault="00DD19E9" w:rsidP="00D713DD">
            <w:pPr>
              <w:adjustRightInd w:val="0"/>
              <w:snapToGrid w:val="0"/>
              <w:spacing w:after="0" w:line="312" w:lineRule="auto"/>
              <w:ind w:firstLineChars="200" w:firstLine="480"/>
              <w:rPr>
                <w:rFonts w:ascii="仿宋" w:eastAsia="仿宋" w:hAnsi="仿宋" w:cs="宋体" w:hint="eastAsia"/>
                <w:color w:val="000000"/>
                <w:sz w:val="24"/>
              </w:rPr>
            </w:pPr>
            <w:r w:rsidRPr="00833518">
              <w:rPr>
                <w:rFonts w:ascii="仿宋" w:eastAsia="仿宋" w:hAnsi="仿宋" w:cs="宋体" w:hint="eastAsia"/>
                <w:color w:val="000000"/>
                <w:sz w:val="24"/>
              </w:rPr>
              <w:t>（</w:t>
            </w:r>
            <w:r w:rsidRPr="00833518">
              <w:rPr>
                <w:rFonts w:ascii="仿宋" w:eastAsia="仿宋" w:hAnsi="仿宋" w:cs="宋体"/>
                <w:color w:val="000000"/>
                <w:sz w:val="24"/>
              </w:rPr>
              <w:t>3</w:t>
            </w:r>
            <w:r w:rsidRPr="00833518">
              <w:rPr>
                <w:rFonts w:ascii="仿宋" w:eastAsia="仿宋" w:hAnsi="仿宋" w:cs="宋体" w:hint="eastAsia"/>
                <w:color w:val="000000"/>
                <w:sz w:val="24"/>
              </w:rPr>
              <w:t>）技术要求：分辨率</w:t>
            </w:r>
            <w:r w:rsidRPr="00833518">
              <w:rPr>
                <w:rFonts w:ascii="仿宋" w:eastAsia="仿宋" w:hAnsi="仿宋" w:cs="宋体"/>
                <w:color w:val="000000"/>
                <w:sz w:val="24"/>
              </w:rPr>
              <w:t xml:space="preserve"> </w:t>
            </w:r>
            <w:r w:rsidRPr="00833518">
              <w:rPr>
                <w:rFonts w:ascii="仿宋" w:eastAsia="仿宋" w:hAnsi="仿宋" w:cs="宋体" w:hint="eastAsia"/>
                <w:color w:val="000000"/>
                <w:sz w:val="24"/>
              </w:rPr>
              <w:t>1080</w:t>
            </w:r>
            <w:r w:rsidRPr="00833518">
              <w:rPr>
                <w:rFonts w:ascii="仿宋" w:eastAsia="仿宋" w:hAnsi="仿宋" w:cs="宋体"/>
                <w:color w:val="000000"/>
                <w:sz w:val="24"/>
              </w:rPr>
              <w:t>P 及以上，MP4 格式，</w:t>
            </w:r>
            <w:r w:rsidRPr="00833518">
              <w:rPr>
                <w:rFonts w:ascii="仿宋" w:eastAsia="仿宋" w:hAnsi="仿宋" w:cs="宋体" w:hint="eastAsia"/>
                <w:color w:val="000000"/>
                <w:sz w:val="24"/>
              </w:rPr>
              <w:t>图像清晰稳定，无抖动或模糊现象；声音清楚，无杂音或回声</w:t>
            </w:r>
            <w:r w:rsidRPr="00833518">
              <w:rPr>
                <w:rFonts w:ascii="仿宋" w:eastAsia="仿宋" w:hAnsi="仿宋" w:cs="宋体"/>
                <w:color w:val="000000"/>
                <w:sz w:val="24"/>
              </w:rPr>
              <w:t>。视频时长为5-10 分钟，视频中标注出镜人姓名、单位，课程负责人出镜时间不得少于 3 分钟。“课程概述”使用的语言及字幕为国家通用语言文字；</w:t>
            </w:r>
          </w:p>
          <w:p w14:paraId="4678821B" w14:textId="77777777" w:rsidR="00DD19E9" w:rsidRPr="00833518" w:rsidRDefault="00DD19E9" w:rsidP="00D713DD">
            <w:pPr>
              <w:adjustRightInd w:val="0"/>
              <w:snapToGrid w:val="0"/>
              <w:spacing w:after="0" w:line="312" w:lineRule="auto"/>
              <w:ind w:firstLineChars="200" w:firstLine="480"/>
              <w:rPr>
                <w:rFonts w:ascii="仿宋" w:eastAsia="仿宋" w:hAnsi="仿宋" w:cs="宋体" w:hint="eastAsia"/>
                <w:b/>
                <w:bCs/>
                <w:color w:val="000000"/>
                <w:sz w:val="24"/>
              </w:rPr>
            </w:pPr>
            <w:r w:rsidRPr="00833518">
              <w:rPr>
                <w:rFonts w:ascii="仿宋" w:eastAsia="仿宋" w:hAnsi="仿宋" w:cs="宋体" w:hint="eastAsia"/>
                <w:color w:val="000000"/>
                <w:sz w:val="24"/>
              </w:rPr>
              <w:t>（4）确保所有使用的素材（如图片、视频片段、音乐等）均已获得版权或使用许可，避免侵权问题；内容需符合国家政策、法律法规及社会主义核心价值观，避免涉及敏感或争议性话题。</w:t>
            </w:r>
          </w:p>
          <w:p w14:paraId="18242173" w14:textId="77777777" w:rsidR="00DD19E9" w:rsidRPr="00833518" w:rsidRDefault="00DD19E9" w:rsidP="00D713DD">
            <w:pPr>
              <w:adjustRightInd w:val="0"/>
              <w:snapToGrid w:val="0"/>
              <w:spacing w:after="0" w:line="312" w:lineRule="auto"/>
              <w:ind w:firstLineChars="200" w:firstLine="482"/>
              <w:rPr>
                <w:rFonts w:ascii="仿宋" w:eastAsia="仿宋" w:hAnsi="仿宋" w:cs="宋体" w:hint="eastAsia"/>
                <w:b/>
                <w:bCs/>
                <w:color w:val="000000"/>
                <w:sz w:val="24"/>
              </w:rPr>
            </w:pPr>
            <w:r w:rsidRPr="00833518">
              <w:rPr>
                <w:rFonts w:ascii="仿宋" w:eastAsia="仿宋" w:hAnsi="仿宋" w:cs="宋体" w:hint="eastAsia"/>
                <w:b/>
                <w:bCs/>
                <w:color w:val="000000"/>
                <w:sz w:val="24"/>
              </w:rPr>
              <w:t>2.微课</w:t>
            </w:r>
          </w:p>
          <w:p w14:paraId="3D23F1E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w:t>
            </w:r>
            <w:r w:rsidRPr="00833518">
              <w:rPr>
                <w:rFonts w:ascii="仿宋" w:eastAsia="仿宋" w:hAnsi="仿宋"/>
                <w:sz w:val="24"/>
              </w:rPr>
              <w:t>1）开发要求</w:t>
            </w:r>
          </w:p>
          <w:p w14:paraId="2702E19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sz w:val="24"/>
              </w:rPr>
              <w:t>1）单个微课时长</w:t>
            </w:r>
          </w:p>
          <w:p w14:paraId="34950EB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每个视频不少于</w:t>
            </w:r>
            <w:r w:rsidRPr="00833518">
              <w:rPr>
                <w:rFonts w:ascii="仿宋" w:eastAsia="仿宋" w:hAnsi="仿宋" w:cs="宋体" w:hint="eastAsia"/>
                <w:color w:val="000000"/>
                <w:sz w:val="24"/>
              </w:rPr>
              <w:t>8-15</w:t>
            </w:r>
            <w:r w:rsidRPr="00833518">
              <w:rPr>
                <w:rFonts w:ascii="仿宋" w:eastAsia="仿宋" w:hAnsi="仿宋"/>
                <w:sz w:val="24"/>
              </w:rPr>
              <w:t>分钟，</w:t>
            </w:r>
            <w:r w:rsidRPr="00833518">
              <w:rPr>
                <w:rFonts w:ascii="仿宋" w:eastAsia="仿宋" w:hAnsi="仿宋" w:hint="eastAsia"/>
                <w:sz w:val="24"/>
              </w:rPr>
              <w:t>专注于讲解单个知识点或技能点，确保内容精炼且易于吸收</w:t>
            </w:r>
            <w:r w:rsidRPr="00833518">
              <w:rPr>
                <w:rFonts w:ascii="仿宋" w:eastAsia="仿宋" w:hAnsi="仿宋"/>
                <w:sz w:val="24"/>
              </w:rPr>
              <w:t>。</w:t>
            </w:r>
          </w:p>
          <w:p w14:paraId="5562201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sz w:val="24"/>
              </w:rPr>
              <w:t>2）课程形式</w:t>
            </w:r>
          </w:p>
          <w:p w14:paraId="30756F71"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所有微课视频采用统一的视频形式，保持风格一致，提升整体观感。</w:t>
            </w:r>
          </w:p>
          <w:p w14:paraId="2441032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sz w:val="24"/>
              </w:rPr>
              <w:t>3）录制方式及设备</w:t>
            </w:r>
          </w:p>
          <w:p w14:paraId="6D23362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①录音设备：使用专业级录音设备。</w:t>
            </w:r>
          </w:p>
          <w:p w14:paraId="7AE246F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②后期制作：使用先进的非线性编辑系</w:t>
            </w:r>
            <w:r w:rsidRPr="00833518">
              <w:rPr>
                <w:rFonts w:ascii="仿宋" w:eastAsia="仿宋" w:hAnsi="仿宋" w:hint="eastAsia"/>
                <w:sz w:val="24"/>
              </w:rPr>
              <w:lastRenderedPageBreak/>
              <w:t>统，精细的剪辑和</w:t>
            </w:r>
            <w:r w:rsidRPr="00833518">
              <w:rPr>
                <w:rFonts w:ascii="仿宋" w:eastAsia="仿宋" w:hAnsi="仿宋"/>
                <w:sz w:val="24"/>
              </w:rPr>
              <w:t>音效处理</w:t>
            </w:r>
            <w:r w:rsidRPr="00833518">
              <w:rPr>
                <w:rFonts w:ascii="仿宋" w:eastAsia="仿宋" w:hAnsi="仿宋" w:hint="eastAsia"/>
                <w:sz w:val="24"/>
              </w:rPr>
              <w:t>。</w:t>
            </w:r>
          </w:p>
          <w:p w14:paraId="55C98437"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w:t>
            </w:r>
            <w:r w:rsidRPr="00833518">
              <w:rPr>
                <w:rFonts w:ascii="仿宋" w:eastAsia="仿宋" w:hAnsi="仿宋"/>
                <w:sz w:val="24"/>
              </w:rPr>
              <w:t>2）后期制作要求</w:t>
            </w:r>
          </w:p>
          <w:p w14:paraId="2EE21004"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sz w:val="24"/>
              </w:rPr>
              <w:t>1）片头片尾</w:t>
            </w:r>
          </w:p>
          <w:p w14:paraId="318D41B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每节微课都包含有片头片尾，总时长不超过</w:t>
            </w:r>
            <w:r w:rsidRPr="00833518">
              <w:rPr>
                <w:rFonts w:ascii="仿宋" w:eastAsia="仿宋" w:hAnsi="仿宋"/>
                <w:sz w:val="24"/>
              </w:rPr>
              <w:t>15秒，片头片尾应包含学校名称、微课名称、主讲教师等信息。</w:t>
            </w:r>
          </w:p>
          <w:p w14:paraId="131F08A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sz w:val="24"/>
              </w:rPr>
              <w:t>2）技术指标</w:t>
            </w:r>
          </w:p>
          <w:p w14:paraId="289B120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①视频信号源</w:t>
            </w:r>
          </w:p>
          <w:p w14:paraId="60108FC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sz w:val="24"/>
              </w:rPr>
              <w:t>稳定性：全片图像同步性能稳定，无失步现象，CTL同步控制信号必须连续：图像无抖动跳跃，色彩无突变，编辑点处图像稳定。</w:t>
            </w:r>
          </w:p>
          <w:p w14:paraId="7669C12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信噪比：图像无明显杂波，保证画质清晰。</w:t>
            </w:r>
          </w:p>
          <w:p w14:paraId="5224D867"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色调：白平衡正确，多机拍摄的镜头衔接处无明显色差。</w:t>
            </w:r>
          </w:p>
          <w:p w14:paraId="6A8EC76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②音频信号源</w:t>
            </w:r>
          </w:p>
          <w:p w14:paraId="0284880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声道：中文内容音频信号记录于第</w:t>
            </w:r>
            <w:r w:rsidRPr="00833518">
              <w:rPr>
                <w:rFonts w:ascii="仿宋" w:eastAsia="仿宋" w:hAnsi="仿宋"/>
                <w:sz w:val="24"/>
              </w:rPr>
              <w:t>1声道，音乐、音效、同期声记录于第2声道，若有其他文字解说记录于第3声道（如录音设备无第3</w:t>
            </w:r>
            <w:proofErr w:type="gramStart"/>
            <w:r w:rsidRPr="00833518">
              <w:rPr>
                <w:rFonts w:ascii="仿宋" w:eastAsia="仿宋" w:hAnsi="仿宋"/>
                <w:sz w:val="24"/>
              </w:rPr>
              <w:t>声道,</w:t>
            </w:r>
            <w:proofErr w:type="gramEnd"/>
            <w:r w:rsidRPr="00833518">
              <w:rPr>
                <w:rFonts w:ascii="仿宋" w:eastAsia="仿宋" w:hAnsi="仿宋"/>
                <w:sz w:val="24"/>
              </w:rPr>
              <w:t>则录于第2声道）。</w:t>
            </w:r>
          </w:p>
          <w:p w14:paraId="3163EEB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电平指标：</w:t>
            </w:r>
            <w:r w:rsidRPr="00833518">
              <w:rPr>
                <w:rFonts w:ascii="仿宋" w:eastAsia="仿宋" w:hAnsi="仿宋"/>
                <w:sz w:val="24"/>
              </w:rPr>
              <w:t>-2db-8db声音应无明显失真、</w:t>
            </w:r>
            <w:r w:rsidRPr="00833518">
              <w:rPr>
                <w:rFonts w:ascii="仿宋" w:eastAsia="仿宋" w:hAnsi="仿宋" w:hint="eastAsia"/>
                <w:sz w:val="24"/>
              </w:rPr>
              <w:t>音量适中，无过冲或过弱现象</w:t>
            </w:r>
            <w:r w:rsidRPr="00833518">
              <w:rPr>
                <w:rFonts w:ascii="仿宋" w:eastAsia="仿宋" w:hAnsi="仿宋"/>
                <w:sz w:val="24"/>
              </w:rPr>
              <w:t>。</w:t>
            </w:r>
          </w:p>
          <w:p w14:paraId="61CA4284"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信噪比：不低于48db，确保音质纯净</w:t>
            </w:r>
            <w:r w:rsidRPr="00833518">
              <w:rPr>
                <w:rFonts w:ascii="仿宋" w:eastAsia="仿宋" w:hAnsi="仿宋"/>
                <w:sz w:val="24"/>
              </w:rPr>
              <w:t>。</w:t>
            </w:r>
          </w:p>
          <w:p w14:paraId="2766B6D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同步性：声音与画面同步，无杂音干扰。</w:t>
            </w:r>
          </w:p>
          <w:p w14:paraId="2A813DB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w:t>
            </w:r>
            <w:r w:rsidRPr="00833518">
              <w:rPr>
                <w:rFonts w:ascii="仿宋" w:eastAsia="仿宋" w:hAnsi="仿宋"/>
                <w:sz w:val="24"/>
              </w:rPr>
              <w:t>3）视、音频文件压缩格式要求</w:t>
            </w:r>
          </w:p>
          <w:p w14:paraId="3B2A10C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sz w:val="24"/>
              </w:rPr>
              <w:t>1）视频压缩格式及技术参数</w:t>
            </w:r>
          </w:p>
          <w:p w14:paraId="57D2F7C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①编码格式：H.264。</w:t>
            </w:r>
          </w:p>
          <w:p w14:paraId="5377E0A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②</w:t>
            </w:r>
            <w:r w:rsidRPr="00833518">
              <w:rPr>
                <w:rFonts w:ascii="仿宋" w:eastAsia="仿宋" w:hAnsi="仿宋"/>
                <w:sz w:val="24"/>
              </w:rPr>
              <w:t>视频</w:t>
            </w:r>
            <w:r w:rsidRPr="00833518">
              <w:rPr>
                <w:rFonts w:ascii="仿宋" w:eastAsia="仿宋" w:hAnsi="仿宋" w:hint="eastAsia"/>
                <w:sz w:val="24"/>
              </w:rPr>
              <w:t>码流率：动态码流最高2000Kbps，最低1024Kbps。</w:t>
            </w:r>
          </w:p>
          <w:p w14:paraId="38F19D2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③分辨率：标清16:9，1280×720。</w:t>
            </w:r>
          </w:p>
          <w:p w14:paraId="282726D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④视频画幅宽高比：同一课程中各讲统一。</w:t>
            </w:r>
          </w:p>
          <w:p w14:paraId="0109734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⑤帧率：25帧/秒。</w:t>
            </w:r>
          </w:p>
          <w:p w14:paraId="6299141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⑥扫描方式：逐行扫描。</w:t>
            </w:r>
          </w:p>
          <w:p w14:paraId="25A5466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sz w:val="24"/>
              </w:rPr>
              <w:lastRenderedPageBreak/>
              <w:t>2）音频压缩格式及技术参数</w:t>
            </w:r>
          </w:p>
          <w:p w14:paraId="508B70C7"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①编码格式：与视频编码一致。</w:t>
            </w:r>
          </w:p>
          <w:p w14:paraId="10727071"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②采样率：</w:t>
            </w:r>
            <w:r w:rsidRPr="00833518">
              <w:rPr>
                <w:rFonts w:ascii="仿宋" w:eastAsia="仿宋" w:hAnsi="仿宋"/>
                <w:sz w:val="24"/>
              </w:rPr>
              <w:t>48KHz。</w:t>
            </w:r>
          </w:p>
          <w:p w14:paraId="115052F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③音频码流率：</w:t>
            </w:r>
            <w:r w:rsidRPr="00833518">
              <w:rPr>
                <w:rFonts w:ascii="仿宋" w:eastAsia="仿宋" w:hAnsi="仿宋"/>
                <w:sz w:val="24"/>
              </w:rPr>
              <w:t>128Kbps</w:t>
            </w:r>
            <w:proofErr w:type="gramStart"/>
            <w:r w:rsidRPr="00833518">
              <w:rPr>
                <w:rFonts w:ascii="仿宋" w:eastAsia="仿宋" w:hAnsi="仿宋"/>
                <w:sz w:val="24"/>
              </w:rPr>
              <w:t>(恒定)</w:t>
            </w:r>
            <w:proofErr w:type="gramEnd"/>
            <w:r w:rsidRPr="00833518">
              <w:rPr>
                <w:rFonts w:ascii="仿宋" w:eastAsia="仿宋" w:hAnsi="仿宋"/>
                <w:sz w:val="24"/>
              </w:rPr>
              <w:t>。</w:t>
            </w:r>
          </w:p>
          <w:p w14:paraId="518C15F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④声道：双声道。</w:t>
            </w:r>
          </w:p>
          <w:p w14:paraId="06327F3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w:t>
            </w:r>
            <w:r w:rsidRPr="00833518">
              <w:rPr>
                <w:rFonts w:ascii="仿宋" w:eastAsia="仿宋" w:hAnsi="仿宋"/>
                <w:sz w:val="24"/>
              </w:rPr>
              <w:t>4）字幕添加要求</w:t>
            </w:r>
          </w:p>
          <w:p w14:paraId="5A473174"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①字幕应清晰美观，准确传达信息，尽量减少字数</w:t>
            </w:r>
            <w:r w:rsidRPr="00833518">
              <w:rPr>
                <w:rFonts w:ascii="仿宋" w:eastAsia="仿宋" w:hAnsi="仿宋"/>
                <w:sz w:val="24"/>
              </w:rPr>
              <w:t>，</w:t>
            </w:r>
            <w:r w:rsidRPr="00833518">
              <w:rPr>
                <w:rFonts w:ascii="仿宋" w:eastAsia="仿宋" w:hAnsi="仿宋" w:hint="eastAsia"/>
                <w:sz w:val="24"/>
              </w:rPr>
              <w:t>确保观众</w:t>
            </w:r>
            <w:r w:rsidRPr="00833518">
              <w:rPr>
                <w:rFonts w:ascii="仿宋" w:eastAsia="仿宋" w:hAnsi="仿宋"/>
                <w:sz w:val="24"/>
              </w:rPr>
              <w:t>在微课的停留时间</w:t>
            </w:r>
            <w:r w:rsidRPr="00833518">
              <w:rPr>
                <w:rFonts w:ascii="仿宋" w:eastAsia="仿宋" w:hAnsi="仿宋" w:hint="eastAsia"/>
                <w:sz w:val="24"/>
              </w:rPr>
              <w:t>内</w:t>
            </w:r>
            <w:r w:rsidRPr="00833518">
              <w:rPr>
                <w:rFonts w:ascii="仿宋" w:eastAsia="仿宋" w:hAnsi="仿宋"/>
                <w:sz w:val="24"/>
              </w:rPr>
              <w:t>看清楚。</w:t>
            </w:r>
          </w:p>
          <w:p w14:paraId="78410C2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②</w:t>
            </w:r>
            <w:r w:rsidRPr="00833518">
              <w:rPr>
                <w:rFonts w:ascii="仿宋" w:eastAsia="仿宋" w:hAnsi="仿宋"/>
                <w:sz w:val="24"/>
              </w:rPr>
              <w:t>字幕要使用符合国家标准的规范字，</w:t>
            </w:r>
            <w:r w:rsidRPr="00833518">
              <w:rPr>
                <w:rFonts w:ascii="仿宋" w:eastAsia="仿宋" w:hAnsi="仿宋" w:hint="eastAsia"/>
                <w:sz w:val="24"/>
              </w:rPr>
              <w:t>避免</w:t>
            </w:r>
            <w:r w:rsidRPr="00833518">
              <w:rPr>
                <w:rFonts w:ascii="仿宋" w:eastAsia="仿宋" w:hAnsi="仿宋"/>
                <w:sz w:val="24"/>
              </w:rPr>
              <w:t>繁体字、异体字、错别字，字幕的字体、大小、色彩、位置、停留时间</w:t>
            </w:r>
            <w:r w:rsidRPr="00833518">
              <w:rPr>
                <w:rFonts w:ascii="仿宋" w:eastAsia="仿宋" w:hAnsi="仿宋" w:hint="eastAsia"/>
                <w:sz w:val="24"/>
              </w:rPr>
              <w:t>等应与画面、解说词、音乐等要素协调一致，不破坏原有画面</w:t>
            </w:r>
            <w:r w:rsidRPr="00833518">
              <w:rPr>
                <w:rFonts w:ascii="仿宋" w:eastAsia="仿宋" w:hAnsi="仿宋"/>
                <w:sz w:val="24"/>
              </w:rPr>
              <w:t>。</w:t>
            </w:r>
          </w:p>
          <w:p w14:paraId="727B116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w:t>
            </w:r>
            <w:r w:rsidRPr="00833518">
              <w:rPr>
                <w:rFonts w:ascii="仿宋" w:eastAsia="仿宋" w:hAnsi="仿宋"/>
                <w:sz w:val="24"/>
              </w:rPr>
              <w:t>5）其他要求</w:t>
            </w:r>
          </w:p>
          <w:p w14:paraId="7658485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根据学校老师的要求，在开发过程中适当加入动画资源，以增强课程的趣味性和易懂性。</w:t>
            </w:r>
          </w:p>
          <w:p w14:paraId="33DCA918" w14:textId="77777777" w:rsidR="00DD19E9" w:rsidRPr="00833518" w:rsidRDefault="00DD19E9" w:rsidP="00D713DD">
            <w:pPr>
              <w:adjustRightInd w:val="0"/>
              <w:snapToGrid w:val="0"/>
              <w:spacing w:after="0" w:line="312" w:lineRule="auto"/>
              <w:ind w:left="480"/>
              <w:rPr>
                <w:rFonts w:ascii="仿宋" w:eastAsia="仿宋" w:hAnsi="仿宋" w:cs="宋体" w:hint="eastAsia"/>
                <w:color w:val="000000"/>
                <w:sz w:val="24"/>
              </w:rPr>
            </w:pPr>
            <w:r w:rsidRPr="00833518">
              <w:rPr>
                <w:rFonts w:ascii="仿宋" w:eastAsia="仿宋" w:hAnsi="仿宋" w:cs="宋体" w:hint="eastAsia"/>
                <w:color w:val="000000"/>
                <w:sz w:val="24"/>
              </w:rPr>
              <w:t>（6）版权要求</w:t>
            </w:r>
          </w:p>
          <w:p w14:paraId="334FD60F" w14:textId="77777777" w:rsidR="00DD19E9" w:rsidRPr="00833518" w:rsidRDefault="00DD19E9" w:rsidP="00D713DD">
            <w:pPr>
              <w:adjustRightInd w:val="0"/>
              <w:snapToGrid w:val="0"/>
              <w:spacing w:after="0" w:line="312" w:lineRule="auto"/>
              <w:ind w:firstLineChars="200" w:firstLine="480"/>
              <w:rPr>
                <w:rFonts w:ascii="仿宋" w:eastAsia="仿宋" w:hAnsi="仿宋" w:cs="宋体" w:hint="eastAsia"/>
                <w:b/>
                <w:bCs/>
                <w:color w:val="000000"/>
                <w:sz w:val="24"/>
              </w:rPr>
            </w:pPr>
            <w:r w:rsidRPr="00833518">
              <w:rPr>
                <w:rFonts w:ascii="仿宋" w:eastAsia="仿宋" w:hAnsi="仿宋" w:cs="宋体" w:hint="eastAsia"/>
                <w:color w:val="000000"/>
                <w:sz w:val="24"/>
              </w:rPr>
              <w:t>确保所有使用的素材（如图片、视频片段、音乐等）均已获得版权或使用许可，避免侵权问题；内容需符合国家政策、法律法规及社会主义核心价值观，避免涉及敏感或争议性话题。</w:t>
            </w:r>
          </w:p>
          <w:p w14:paraId="18D3DD36" w14:textId="77777777" w:rsidR="00DD19E9" w:rsidRPr="00833518" w:rsidRDefault="00DD19E9" w:rsidP="00D713DD">
            <w:pPr>
              <w:adjustRightInd w:val="0"/>
              <w:snapToGrid w:val="0"/>
              <w:spacing w:after="0" w:line="312" w:lineRule="auto"/>
              <w:ind w:firstLineChars="200" w:firstLine="482"/>
              <w:rPr>
                <w:rFonts w:ascii="仿宋" w:eastAsia="仿宋" w:hAnsi="仿宋" w:cs="宋体" w:hint="eastAsia"/>
                <w:b/>
                <w:bCs/>
                <w:color w:val="000000"/>
                <w:sz w:val="24"/>
              </w:rPr>
            </w:pPr>
            <w:r w:rsidRPr="00833518">
              <w:rPr>
                <w:rFonts w:ascii="仿宋" w:eastAsia="仿宋" w:hAnsi="仿宋" w:cs="宋体" w:hint="eastAsia"/>
                <w:b/>
                <w:bCs/>
                <w:color w:val="000000"/>
                <w:sz w:val="24"/>
              </w:rPr>
              <w:t>3.二维动画</w:t>
            </w:r>
          </w:p>
          <w:p w14:paraId="12DA1957"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学校提出动画制作需求及思路，供应商负责开发和实现。</w:t>
            </w:r>
          </w:p>
          <w:p w14:paraId="540AE556"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（1）软件版本：统一使用Animate CC 2019及以上版本进行开发制作；</w:t>
            </w:r>
          </w:p>
          <w:p w14:paraId="410D0010"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（2）文件格式：交互动画格式为.</w:t>
            </w:r>
            <w:proofErr w:type="spellStart"/>
            <w:r w:rsidRPr="00833518">
              <w:rPr>
                <w:rFonts w:ascii="仿宋" w:eastAsia="仿宋" w:hAnsi="仿宋" w:cs="微软雅黑" w:hint="eastAsia"/>
                <w:sz w:val="24"/>
              </w:rPr>
              <w:t>swf</w:t>
            </w:r>
            <w:proofErr w:type="spellEnd"/>
            <w:r w:rsidRPr="00833518">
              <w:rPr>
                <w:rFonts w:ascii="仿宋" w:eastAsia="仿宋" w:hAnsi="仿宋" w:cs="微软雅黑" w:hint="eastAsia"/>
                <w:sz w:val="24"/>
              </w:rPr>
              <w:t>、.exe、html5，情景动画、MG动画格式为.mp4；</w:t>
            </w:r>
          </w:p>
          <w:p w14:paraId="2AC84E44"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（3）音频格式：动画音频流格式默认为原始。音频事件：原始，44KHz，立体声；</w:t>
            </w:r>
          </w:p>
          <w:p w14:paraId="616F421F"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（4）帧频与片头片尾：动画帧频设置24帧</w:t>
            </w:r>
            <w:r w:rsidRPr="00833518">
              <w:rPr>
                <w:rFonts w:ascii="仿宋" w:eastAsia="仿宋" w:hAnsi="仿宋" w:cs="微软雅黑" w:hint="eastAsia"/>
                <w:sz w:val="24"/>
              </w:rPr>
              <w:lastRenderedPageBreak/>
              <w:t>速率，动画设定片头、片尾，醒目标题。</w:t>
            </w:r>
          </w:p>
          <w:p w14:paraId="04487AAE"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（5）尺寸与类型：常规制作动画的尺寸为1280×720像素；动画呈现形式有：情景动画、原理动画、交互动画、MG动画、小游戏五种类型。</w:t>
            </w:r>
          </w:p>
          <w:p w14:paraId="6B970966"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1）情景动画：时长不超过90秒；注重前期策划、风格设计、角色造型设计和场景设计，确保动画内容生动有趣；</w:t>
            </w:r>
          </w:p>
          <w:p w14:paraId="1C5083FF"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2）原理动画：制定统一的导航控制按钮，可控制音频声音和播放进度，便于用户操作；</w:t>
            </w:r>
          </w:p>
          <w:p w14:paraId="57E47D84"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3）交互动画：根据教学内容的实际需求，交互设计合理、易操作、易辨识、易触发；</w:t>
            </w:r>
          </w:p>
          <w:p w14:paraId="73B00D69"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4）MG动画：时长不超过90秒；采用扁平画风，配音采用飞碟说风格，画面简洁、节奏感强。</w:t>
            </w:r>
          </w:p>
          <w:p w14:paraId="43FF7AE4"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5）小游戏：交互性强，操作中有评价、判断反馈，根据教学内容的实际需求，交互设计合理、易辨识、易触发；</w:t>
            </w:r>
          </w:p>
          <w:p w14:paraId="3B1A5F82"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6）交互脚本语言选择AS3.0或JavaScript。</w:t>
            </w:r>
          </w:p>
          <w:p w14:paraId="7DCEE087"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（6）动画中的图片素材一般以矢量图的形式出现，若需要位图素材，则位图必须清晰，无水印；</w:t>
            </w:r>
          </w:p>
          <w:p w14:paraId="0488A73D"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（7）动画流畅、合理、图像清晰，具有较强的可视性。</w:t>
            </w:r>
          </w:p>
          <w:p w14:paraId="09847CF2"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8）如有解说，配音采用标准的普通话、美式或英式英语配音，特殊语言学习和材料除外；使用适合教学的语调，声音清晰，无噪声；音量适当，快慢适度，并提供控制解说的开关；背景音乐音量不宜过大，音乐与动画内容相符，并提供控制开关；</w:t>
            </w:r>
          </w:p>
          <w:p w14:paraId="3ABA02B7"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（9）动画合理运用镜头语言（远、全、中、近、特、推、拉、摇、移），有节奏感，不平淡；</w:t>
            </w:r>
          </w:p>
          <w:p w14:paraId="0D07062B"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（10）人物造型准确，与场景的设定风格</w:t>
            </w:r>
            <w:r w:rsidRPr="00833518">
              <w:rPr>
                <w:rFonts w:ascii="仿宋" w:eastAsia="仿宋" w:hAnsi="仿宋" w:cs="微软雅黑" w:hint="eastAsia"/>
                <w:sz w:val="24"/>
              </w:rPr>
              <w:lastRenderedPageBreak/>
              <w:t>要求统一，色彩搭配合理，且人物动作流畅自然，符合剧本意图。</w:t>
            </w:r>
          </w:p>
          <w:p w14:paraId="6184515F"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（11）动画内容符合我国法律法规，尊重各民族的风俗习惯，版权不存在争议。</w:t>
            </w:r>
          </w:p>
          <w:p w14:paraId="2C329ABB"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（12）动画具备以下特点：教育性，通过二维动画演示能帮助学生更好的理解产品的工作过程；科学性，无穿帮镜头，无科学性错误；技术性，动画色彩造型和谐，帧和帧之间的关联性强。</w:t>
            </w:r>
          </w:p>
          <w:p w14:paraId="2C66BD05"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（13）字幕要求：</w:t>
            </w:r>
          </w:p>
          <w:p w14:paraId="7C6E2E6C"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proofErr w:type="gramStart"/>
            <w:r w:rsidRPr="00833518">
              <w:rPr>
                <w:rFonts w:ascii="仿宋" w:eastAsia="仿宋" w:hAnsi="仿宋" w:cs="微软雅黑" w:hint="eastAsia"/>
                <w:sz w:val="24"/>
              </w:rPr>
              <w:t>1)</w:t>
            </w:r>
            <w:proofErr w:type="gramEnd"/>
            <w:r w:rsidRPr="00833518">
              <w:rPr>
                <w:rFonts w:ascii="仿宋" w:eastAsia="仿宋" w:hAnsi="仿宋" w:cs="微软雅黑" w:hint="eastAsia"/>
                <w:sz w:val="24"/>
              </w:rPr>
              <w:t>字幕的字数要求：画幅比为16：9的，每行不超过20个字；</w:t>
            </w:r>
          </w:p>
          <w:p w14:paraId="29F7DB9F"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proofErr w:type="gramStart"/>
            <w:r w:rsidRPr="00833518">
              <w:rPr>
                <w:rFonts w:ascii="仿宋" w:eastAsia="仿宋" w:hAnsi="仿宋" w:cs="微软雅黑" w:hint="eastAsia"/>
                <w:sz w:val="24"/>
              </w:rPr>
              <w:t>2)</w:t>
            </w:r>
            <w:proofErr w:type="gramEnd"/>
            <w:r w:rsidRPr="00833518">
              <w:rPr>
                <w:rFonts w:ascii="仿宋" w:eastAsia="仿宋" w:hAnsi="仿宋" w:cs="微软雅黑" w:hint="eastAsia"/>
                <w:sz w:val="24"/>
              </w:rPr>
              <w:t>字幕的行数要求：每屏只有一行唱词；</w:t>
            </w:r>
          </w:p>
          <w:p w14:paraId="24B13C4E"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proofErr w:type="gramStart"/>
            <w:r w:rsidRPr="00833518">
              <w:rPr>
                <w:rFonts w:ascii="仿宋" w:eastAsia="仿宋" w:hAnsi="仿宋" w:cs="微软雅黑" w:hint="eastAsia"/>
                <w:sz w:val="24"/>
              </w:rPr>
              <w:t>3)</w:t>
            </w:r>
            <w:proofErr w:type="gramEnd"/>
            <w:r w:rsidRPr="00833518">
              <w:rPr>
                <w:rFonts w:ascii="仿宋" w:eastAsia="仿宋" w:hAnsi="仿宋" w:cs="微软雅黑" w:hint="eastAsia"/>
                <w:sz w:val="24"/>
              </w:rPr>
              <w:t>字幕中的标点符号：只有书名号及书名号中的标点、间隔号、连接号、具有特殊含意的词语的引号可以出现在唱词中；</w:t>
            </w:r>
          </w:p>
          <w:p w14:paraId="3E633223"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proofErr w:type="gramStart"/>
            <w:r w:rsidRPr="00833518">
              <w:rPr>
                <w:rFonts w:ascii="仿宋" w:eastAsia="仿宋" w:hAnsi="仿宋" w:cs="微软雅黑" w:hint="eastAsia"/>
                <w:sz w:val="24"/>
              </w:rPr>
              <w:t>4)</w:t>
            </w:r>
            <w:proofErr w:type="gramEnd"/>
            <w:r w:rsidRPr="00833518">
              <w:rPr>
                <w:rFonts w:ascii="仿宋" w:eastAsia="仿宋" w:hAnsi="仿宋" w:cs="微软雅黑" w:hint="eastAsia"/>
                <w:sz w:val="24"/>
              </w:rPr>
              <w:t>字幕的断句：不简单按照字数断句，以内容为断句依据；</w:t>
            </w:r>
          </w:p>
          <w:p w14:paraId="7E872C39"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proofErr w:type="gramStart"/>
            <w:r w:rsidRPr="00833518">
              <w:rPr>
                <w:rFonts w:ascii="仿宋" w:eastAsia="仿宋" w:hAnsi="仿宋" w:cs="微软雅黑" w:hint="eastAsia"/>
                <w:sz w:val="24"/>
              </w:rPr>
              <w:t>5)</w:t>
            </w:r>
            <w:proofErr w:type="gramEnd"/>
            <w:r w:rsidRPr="00833518">
              <w:rPr>
                <w:rFonts w:ascii="仿宋" w:eastAsia="仿宋" w:hAnsi="仿宋" w:cs="微软雅黑" w:hint="eastAsia"/>
                <w:sz w:val="24"/>
              </w:rPr>
              <w:t>字幕文字：中文。如有需要，除制作中文唱词外，可另外制作英文唱词。</w:t>
            </w:r>
          </w:p>
          <w:p w14:paraId="22B879CD"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proofErr w:type="gramStart"/>
            <w:r w:rsidRPr="00833518">
              <w:rPr>
                <w:rFonts w:ascii="仿宋" w:eastAsia="仿宋" w:hAnsi="仿宋" w:cs="微软雅黑" w:hint="eastAsia"/>
                <w:sz w:val="24"/>
              </w:rPr>
              <w:t>6)</w:t>
            </w:r>
            <w:proofErr w:type="gramEnd"/>
            <w:r w:rsidRPr="00833518">
              <w:rPr>
                <w:rFonts w:ascii="仿宋" w:eastAsia="仿宋" w:hAnsi="仿宋" w:cs="微软雅黑" w:hint="eastAsia"/>
                <w:sz w:val="24"/>
              </w:rPr>
              <w:t>字幕要使用符合国家标准的规范字，避免繁体字、异体字、错别字，字幕的字体、大小、色彩、位置、停留时间等应与画面、解说词、音乐等要素协调一致，不破坏原有画面。</w:t>
            </w:r>
          </w:p>
          <w:p w14:paraId="1A2560F3" w14:textId="77777777" w:rsidR="00DD19E9" w:rsidRPr="00833518" w:rsidRDefault="00DD19E9" w:rsidP="00D713DD">
            <w:pPr>
              <w:adjustRightInd w:val="0"/>
              <w:snapToGrid w:val="0"/>
              <w:spacing w:after="0" w:line="312" w:lineRule="auto"/>
              <w:ind w:firstLineChars="200" w:firstLine="480"/>
              <w:rPr>
                <w:rFonts w:ascii="仿宋" w:eastAsia="仿宋" w:hAnsi="仿宋" w:cs="宋体" w:hint="eastAsia"/>
                <w:b/>
                <w:bCs/>
                <w:color w:val="000000"/>
                <w:sz w:val="24"/>
              </w:rPr>
            </w:pPr>
            <w:r w:rsidRPr="00833518">
              <w:rPr>
                <w:rFonts w:ascii="仿宋" w:eastAsia="仿宋" w:hAnsi="仿宋" w:cs="宋体" w:hint="eastAsia"/>
                <w:color w:val="000000"/>
                <w:sz w:val="24"/>
              </w:rPr>
              <w:t>（14）确保所有使用的素材（如图片、视频片段、音乐等）均已获得版权或使用许可，避免侵权问题；内容需符合国家政策、法律法规及社会主义核心价值观，避免涉及敏感或争议性话题。</w:t>
            </w:r>
          </w:p>
          <w:p w14:paraId="27051BF3" w14:textId="77777777" w:rsidR="00DD19E9" w:rsidRPr="00833518" w:rsidRDefault="00DD19E9" w:rsidP="00D713DD">
            <w:pPr>
              <w:pStyle w:val="ae"/>
              <w:adjustRightInd w:val="0"/>
              <w:snapToGrid w:val="0"/>
              <w:spacing w:line="312" w:lineRule="auto"/>
              <w:ind w:firstLine="482"/>
              <w:rPr>
                <w:rFonts w:ascii="仿宋" w:eastAsia="仿宋" w:hAnsi="仿宋" w:cs="微软雅黑" w:hint="eastAsia"/>
                <w:b/>
                <w:bCs/>
                <w:sz w:val="24"/>
              </w:rPr>
            </w:pPr>
            <w:r w:rsidRPr="00833518">
              <w:rPr>
                <w:rFonts w:ascii="仿宋" w:eastAsia="仿宋" w:hAnsi="仿宋" w:cs="微软雅黑" w:hint="eastAsia"/>
                <w:b/>
                <w:bCs/>
                <w:sz w:val="24"/>
              </w:rPr>
              <w:t>（三）课程运行要求</w:t>
            </w:r>
          </w:p>
          <w:p w14:paraId="0A0E12AC"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1.平台服务要求：</w:t>
            </w:r>
          </w:p>
          <w:p w14:paraId="58EEF858"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宋体" w:hint="eastAsia"/>
                <w:color w:val="000000"/>
                <w:sz w:val="24"/>
              </w:rPr>
              <w:t>▲</w:t>
            </w:r>
            <w:r w:rsidRPr="00833518">
              <w:rPr>
                <w:rFonts w:ascii="仿宋" w:eastAsia="仿宋" w:hAnsi="仿宋" w:cs="微软雅黑" w:hint="eastAsia"/>
                <w:sz w:val="24"/>
              </w:rPr>
              <w:t>（1）申报自治区级以上精品课程的页面可根据文件要求自定义界面设计、自定义课程栏目。（提供软件截图佐证）</w:t>
            </w:r>
          </w:p>
          <w:p w14:paraId="62BA3A15"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宋体" w:hint="eastAsia"/>
                <w:color w:val="000000"/>
                <w:sz w:val="24"/>
              </w:rPr>
              <w:lastRenderedPageBreak/>
              <w:t>▲</w:t>
            </w:r>
            <w:r w:rsidRPr="00833518">
              <w:rPr>
                <w:rFonts w:ascii="仿宋" w:eastAsia="仿宋" w:hAnsi="仿宋" w:cs="微软雅黑" w:hint="eastAsia"/>
                <w:sz w:val="24"/>
              </w:rPr>
              <w:t>（2）可根据学校要求生成课程数据分析报告。可根据学习情况生成学生画像。（提供软件截图佐证）</w:t>
            </w:r>
          </w:p>
          <w:p w14:paraId="1D5329F9"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（3）供应商需具备同类型或类似课程建设的服务经历，熟悉在线开放课程的开发流程和拍摄模式。</w:t>
            </w:r>
          </w:p>
          <w:p w14:paraId="1A7DEFFB"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（4）课程制作交付后提供不少于1年的免费运行指导服务，及时响应学校反馈，进行内容修改与更新。</w:t>
            </w:r>
          </w:p>
          <w:p w14:paraId="6C6C1E56"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（5）平台支持电脑端和移动端，满足不同场景下的学习需求。</w:t>
            </w:r>
          </w:p>
          <w:p w14:paraId="0AD4C541"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（6）平台支持申报国家级、自治区、市级、校级精品课程建设，并提供所需的支撑数据导出功能。</w:t>
            </w:r>
          </w:p>
          <w:p w14:paraId="1F9FF368"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2.功能要求：</w:t>
            </w:r>
          </w:p>
          <w:p w14:paraId="56499760"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（1）教学空间：认证教师可创建精品在线课程，</w:t>
            </w:r>
          </w:p>
          <w:p w14:paraId="6041195C"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①支持设置课程教学安排、课程报名方式、资源学习设置、开课形式、结课设置、评分要求和其他补充信息。</w:t>
            </w:r>
          </w:p>
          <w:p w14:paraId="3C76D64F"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宋体" w:hint="eastAsia"/>
                <w:color w:val="000000"/>
                <w:sz w:val="24"/>
              </w:rPr>
              <w:t>▲</w:t>
            </w:r>
            <w:r w:rsidRPr="00833518">
              <w:rPr>
                <w:rFonts w:ascii="仿宋" w:eastAsia="仿宋" w:hAnsi="仿宋" w:cs="微软雅黑" w:hint="eastAsia"/>
                <w:sz w:val="24"/>
              </w:rPr>
              <w:t>②课程建设中设置课程封面、课程宣传片、课程简介。（提供软件截图佐证）</w:t>
            </w:r>
          </w:p>
          <w:p w14:paraId="36086027"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③教学团队中可设置课程负责人、主讲教师、助理教师。</w:t>
            </w:r>
          </w:p>
          <w:p w14:paraId="7A5D8EA2"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宋体" w:hint="eastAsia"/>
                <w:color w:val="000000"/>
                <w:sz w:val="24"/>
              </w:rPr>
              <w:t>▲</w:t>
            </w:r>
            <w:r w:rsidRPr="00833518">
              <w:rPr>
                <w:rFonts w:ascii="仿宋" w:eastAsia="仿宋" w:hAnsi="仿宋" w:cs="微软雅黑" w:hint="eastAsia"/>
                <w:sz w:val="24"/>
              </w:rPr>
              <w:t>④题库管理中支持单选、多选、判断、简答、填空等试题类型，可录入或用模板导入试题，试题可关联教学任务点，生成试卷时支持手动选题和自动选题两种方式。（提供软件截图佐证）</w:t>
            </w:r>
          </w:p>
          <w:p w14:paraId="7235CE37"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宋体" w:hint="eastAsia"/>
                <w:color w:val="000000"/>
                <w:sz w:val="24"/>
              </w:rPr>
              <w:t>▲</w:t>
            </w:r>
            <w:r w:rsidRPr="00833518">
              <w:rPr>
                <w:rFonts w:ascii="仿宋" w:eastAsia="仿宋" w:hAnsi="仿宋" w:cs="微软雅黑" w:hint="eastAsia"/>
                <w:sz w:val="24"/>
              </w:rPr>
              <w:t>⑤课程教学中支持发布通知、审批作业/测试、审批考试、学生答疑、讨论等功能。（提供软件截图佐证）</w:t>
            </w:r>
          </w:p>
          <w:p w14:paraId="15350D71"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宋体" w:hint="eastAsia"/>
                <w:color w:val="000000"/>
                <w:sz w:val="24"/>
              </w:rPr>
              <w:t>▲</w:t>
            </w:r>
            <w:r w:rsidRPr="00833518">
              <w:rPr>
                <w:rFonts w:ascii="仿宋" w:eastAsia="仿宋" w:hAnsi="仿宋" w:cs="微软雅黑" w:hint="eastAsia"/>
                <w:sz w:val="24"/>
              </w:rPr>
              <w:t>⑥学生成绩配比可自定义，支持由学习情况、作业测验、考试、讨论等内容来生成学生</w:t>
            </w:r>
            <w:r w:rsidRPr="00833518">
              <w:rPr>
                <w:rFonts w:ascii="仿宋" w:eastAsia="仿宋" w:hAnsi="仿宋" w:cs="微软雅黑" w:hint="eastAsia"/>
                <w:sz w:val="24"/>
              </w:rPr>
              <w:lastRenderedPageBreak/>
              <w:t>成绩。（提供软件截图佐证）</w:t>
            </w:r>
          </w:p>
          <w:p w14:paraId="2F516C76"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⑦支持自定义证书以及证书发放审核功能。</w:t>
            </w:r>
          </w:p>
          <w:p w14:paraId="61BABE7C"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⑧已审核通过的课程可直接生成供评审查看的专用地址，无需登录即可查看教学内容和统计数据。</w:t>
            </w:r>
          </w:p>
          <w:p w14:paraId="542A9029"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（2）学习空间：</w:t>
            </w:r>
          </w:p>
          <w:p w14:paraId="7FE94B0F"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①支持自主报名在线课程，同时也可以由教师导入同校已认证的学生。</w:t>
            </w:r>
          </w:p>
          <w:p w14:paraId="33F17A4F"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宋体" w:hint="eastAsia"/>
                <w:color w:val="000000"/>
                <w:sz w:val="24"/>
              </w:rPr>
              <w:t>▲</w:t>
            </w:r>
            <w:r w:rsidRPr="00833518">
              <w:rPr>
                <w:rFonts w:ascii="仿宋" w:eastAsia="仿宋" w:hAnsi="仿宋" w:cs="微软雅黑" w:hint="eastAsia"/>
                <w:sz w:val="24"/>
              </w:rPr>
              <w:t>②可展示自己正在学习的所有课程以及每门课程的学习进度。（提供软件截图佐证）</w:t>
            </w:r>
          </w:p>
          <w:p w14:paraId="51EDE5EA"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③支持退出正在学习的课程，退出后清空所有学习记录和学习成果。</w:t>
            </w:r>
          </w:p>
          <w:p w14:paraId="2E9A2B35"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宋体" w:hint="eastAsia"/>
                <w:color w:val="000000"/>
                <w:sz w:val="24"/>
              </w:rPr>
              <w:t>▲</w:t>
            </w:r>
            <w:r w:rsidRPr="00833518">
              <w:rPr>
                <w:rFonts w:ascii="仿宋" w:eastAsia="仿宋" w:hAnsi="仿宋" w:cs="微软雅黑" w:hint="eastAsia"/>
                <w:sz w:val="24"/>
              </w:rPr>
              <w:t>④支持学习在线学习各类资源，同时记录学习时长和学习进度。（提供软件截图佐证）</w:t>
            </w:r>
          </w:p>
          <w:p w14:paraId="6B786AFD"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宋体" w:hint="eastAsia"/>
                <w:color w:val="000000"/>
                <w:sz w:val="24"/>
              </w:rPr>
              <w:t>▲</w:t>
            </w:r>
            <w:r w:rsidRPr="00833518">
              <w:rPr>
                <w:rFonts w:ascii="仿宋" w:eastAsia="仿宋" w:hAnsi="仿宋" w:cs="微软雅黑" w:hint="eastAsia"/>
                <w:sz w:val="24"/>
              </w:rPr>
              <w:t>⑤支持在线完成测验和作业，并可查看老师的审批结果和得分情况。（提供软件截图佐证）</w:t>
            </w:r>
          </w:p>
          <w:p w14:paraId="05AD6AD8" w14:textId="77777777" w:rsidR="00DD19E9" w:rsidRPr="00833518" w:rsidRDefault="00DD19E9" w:rsidP="00D713DD">
            <w:pPr>
              <w:pStyle w:val="ae"/>
              <w:adjustRightInd w:val="0"/>
              <w:snapToGrid w:val="0"/>
              <w:spacing w:line="312" w:lineRule="auto"/>
              <w:ind w:firstLine="480"/>
              <w:rPr>
                <w:rFonts w:ascii="仿宋" w:eastAsia="仿宋" w:hAnsi="仿宋" w:cs="微软雅黑" w:hint="eastAsia"/>
                <w:sz w:val="24"/>
              </w:rPr>
            </w:pPr>
            <w:r w:rsidRPr="00833518">
              <w:rPr>
                <w:rFonts w:ascii="仿宋" w:eastAsia="仿宋" w:hAnsi="仿宋" w:cs="微软雅黑" w:hint="eastAsia"/>
                <w:sz w:val="24"/>
              </w:rPr>
              <w:t>⑥支持学生查看证书和导出证书。</w:t>
            </w:r>
          </w:p>
          <w:p w14:paraId="68E8888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cs="宋体" w:hint="eastAsia"/>
                <w:color w:val="000000"/>
                <w:sz w:val="24"/>
              </w:rPr>
              <w:t>★</w:t>
            </w:r>
            <w:r w:rsidRPr="00833518">
              <w:rPr>
                <w:rFonts w:ascii="仿宋" w:eastAsia="仿宋" w:hAnsi="仿宋" w:cs="微软雅黑" w:hint="eastAsia"/>
                <w:sz w:val="24"/>
              </w:rPr>
              <w:t>备注：需提供自有或厂家授权的与课程平台相关的国家版权局颁发的《计算机软件著作权登记证书》。</w:t>
            </w:r>
          </w:p>
        </w:tc>
        <w:tc>
          <w:tcPr>
            <w:tcW w:w="903" w:type="dxa"/>
            <w:vAlign w:val="center"/>
          </w:tcPr>
          <w:p w14:paraId="3BCB903E"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lastRenderedPageBreak/>
              <w:t>1门</w:t>
            </w:r>
          </w:p>
        </w:tc>
      </w:tr>
      <w:tr w:rsidR="00DD19E9" w:rsidRPr="00833518" w14:paraId="7FE73CDE" w14:textId="77777777" w:rsidTr="00D713DD">
        <w:trPr>
          <w:trHeight w:val="680"/>
          <w:jc w:val="center"/>
        </w:trPr>
        <w:tc>
          <w:tcPr>
            <w:tcW w:w="558" w:type="dxa"/>
            <w:vMerge/>
            <w:vAlign w:val="center"/>
          </w:tcPr>
          <w:p w14:paraId="69739081"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117B952F"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056" w:type="dxa"/>
            <w:vMerge w:val="restart"/>
            <w:vAlign w:val="center"/>
          </w:tcPr>
          <w:p w14:paraId="4D16EA44"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实训室设备升级</w:t>
            </w:r>
          </w:p>
        </w:tc>
        <w:tc>
          <w:tcPr>
            <w:tcW w:w="804" w:type="dxa"/>
            <w:vAlign w:val="center"/>
          </w:tcPr>
          <w:p w14:paraId="03260368"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高清变焦红外摄像机</w:t>
            </w:r>
          </w:p>
        </w:tc>
        <w:tc>
          <w:tcPr>
            <w:tcW w:w="5056" w:type="dxa"/>
            <w:vAlign w:val="center"/>
          </w:tcPr>
          <w:p w14:paraId="645D51F2"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1.1/2.8英寸500万像素CMOS传感器，主副码流同时输出。</w:t>
            </w:r>
          </w:p>
          <w:p w14:paraId="6B1D8E5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2.主码流最高分辨率2880x1620@20fps。</w:t>
            </w:r>
          </w:p>
          <w:p w14:paraId="67EAF094"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3.高清定焦镜头可选，ICR双滤切换。</w:t>
            </w:r>
          </w:p>
          <w:p w14:paraId="3B1C4E89"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4.2颗LED点阵红外灯，50m有效红外距离。</w:t>
            </w:r>
          </w:p>
          <w:p w14:paraId="47FD9F6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5.支持内置MIC，环向拾音。</w:t>
            </w:r>
          </w:p>
          <w:p w14:paraId="67D9371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6.IP67防护等级，4级防雷、防浪涌2KV。</w:t>
            </w:r>
          </w:p>
          <w:p w14:paraId="132447A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7.支持DC12V±25%，POE供电。</w:t>
            </w:r>
          </w:p>
        </w:tc>
        <w:tc>
          <w:tcPr>
            <w:tcW w:w="903" w:type="dxa"/>
            <w:vAlign w:val="center"/>
          </w:tcPr>
          <w:p w14:paraId="71DE8027"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2个</w:t>
            </w:r>
          </w:p>
        </w:tc>
      </w:tr>
      <w:tr w:rsidR="00DD19E9" w:rsidRPr="00833518" w14:paraId="532E7E2B" w14:textId="77777777" w:rsidTr="00D713DD">
        <w:trPr>
          <w:trHeight w:val="680"/>
          <w:jc w:val="center"/>
        </w:trPr>
        <w:tc>
          <w:tcPr>
            <w:tcW w:w="558" w:type="dxa"/>
            <w:vMerge/>
            <w:vAlign w:val="center"/>
          </w:tcPr>
          <w:p w14:paraId="651715A5"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41A644AA"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056" w:type="dxa"/>
            <w:vMerge/>
            <w:vAlign w:val="center"/>
          </w:tcPr>
          <w:p w14:paraId="22A512EA"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04" w:type="dxa"/>
            <w:vAlign w:val="center"/>
          </w:tcPr>
          <w:p w14:paraId="31D356BA"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硬盘录像</w:t>
            </w:r>
            <w:r w:rsidRPr="00833518">
              <w:rPr>
                <w:rFonts w:ascii="仿宋" w:eastAsia="仿宋" w:hAnsi="仿宋" w:hint="eastAsia"/>
                <w:sz w:val="24"/>
              </w:rPr>
              <w:lastRenderedPageBreak/>
              <w:t>机</w:t>
            </w:r>
          </w:p>
        </w:tc>
        <w:tc>
          <w:tcPr>
            <w:tcW w:w="5056" w:type="dxa"/>
            <w:vAlign w:val="center"/>
          </w:tcPr>
          <w:p w14:paraId="13B2EE7F" w14:textId="77777777" w:rsidR="00DD19E9" w:rsidRPr="00833518" w:rsidRDefault="00DD19E9" w:rsidP="00D713DD">
            <w:pPr>
              <w:wordWrap w:val="0"/>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lastRenderedPageBreak/>
              <w:t>1.支持IPC分辨率6MP/5MP/4MP/3MP/1080P/UXGA/720P/VGA/4CIF/DCIF/2CIF/CIF/QCI</w:t>
            </w:r>
            <w:r w:rsidRPr="00833518">
              <w:rPr>
                <w:rFonts w:ascii="仿宋" w:eastAsia="仿宋" w:hAnsi="仿宋" w:hint="eastAsia"/>
                <w:sz w:val="24"/>
              </w:rPr>
              <w:lastRenderedPageBreak/>
              <w:t>F。</w:t>
            </w:r>
          </w:p>
          <w:p w14:paraId="52743835" w14:textId="77777777" w:rsidR="00DD19E9" w:rsidRPr="00833518" w:rsidRDefault="00DD19E9" w:rsidP="00D713DD">
            <w:pPr>
              <w:wordWrap w:val="0"/>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2.支持最大10路高清IPC网络视频接入。3.支持最大1路6MP/1路5MP/1路4MP/1路3MP/4路1080P/10路720P同时预览。</w:t>
            </w:r>
          </w:p>
          <w:p w14:paraId="4F9D1A53" w14:textId="77777777" w:rsidR="00DD19E9" w:rsidRPr="00833518" w:rsidRDefault="00DD19E9" w:rsidP="00D713DD">
            <w:pPr>
              <w:wordWrap w:val="0"/>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4.支持最大1路6MP/1路5MP/1路4MP/1路3MP/3路1080P/4路720P同步回放，1/16到512倍速。</w:t>
            </w:r>
          </w:p>
          <w:p w14:paraId="5907D085" w14:textId="77777777" w:rsidR="00DD19E9" w:rsidRPr="00833518" w:rsidRDefault="00DD19E9" w:rsidP="00D713DD">
            <w:pPr>
              <w:wordWrap w:val="0"/>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5.支持1/3/4/6/8/9/10画面预览。</w:t>
            </w:r>
          </w:p>
          <w:p w14:paraId="1BD76D83" w14:textId="77777777" w:rsidR="00DD19E9" w:rsidRPr="00833518" w:rsidRDefault="00DD19E9" w:rsidP="00D713DD">
            <w:pPr>
              <w:wordWrap w:val="0"/>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6.支持3个100M网络接口。</w:t>
            </w:r>
          </w:p>
          <w:p w14:paraId="32910359" w14:textId="77777777" w:rsidR="00DD19E9" w:rsidRPr="00833518" w:rsidRDefault="00DD19E9" w:rsidP="00D713DD">
            <w:pPr>
              <w:wordWrap w:val="0"/>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7.配套6T监控级硬盘1块。</w:t>
            </w:r>
          </w:p>
        </w:tc>
        <w:tc>
          <w:tcPr>
            <w:tcW w:w="903" w:type="dxa"/>
            <w:vAlign w:val="center"/>
          </w:tcPr>
          <w:p w14:paraId="003A2F20"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lastRenderedPageBreak/>
              <w:t>1台</w:t>
            </w:r>
          </w:p>
        </w:tc>
      </w:tr>
      <w:tr w:rsidR="00DD19E9" w:rsidRPr="00833518" w14:paraId="0557435D" w14:textId="77777777" w:rsidTr="00D713DD">
        <w:trPr>
          <w:trHeight w:val="680"/>
          <w:jc w:val="center"/>
        </w:trPr>
        <w:tc>
          <w:tcPr>
            <w:tcW w:w="558" w:type="dxa"/>
            <w:vMerge/>
            <w:vAlign w:val="center"/>
          </w:tcPr>
          <w:p w14:paraId="39AB2385"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757E7CC1"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056" w:type="dxa"/>
            <w:vMerge/>
            <w:vAlign w:val="center"/>
          </w:tcPr>
          <w:p w14:paraId="1084F758"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04" w:type="dxa"/>
            <w:vAlign w:val="center"/>
          </w:tcPr>
          <w:p w14:paraId="5811AEED"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5口千兆</w:t>
            </w:r>
            <w:proofErr w:type="spellStart"/>
            <w:r w:rsidRPr="00833518">
              <w:rPr>
                <w:rFonts w:ascii="仿宋" w:eastAsia="仿宋" w:hAnsi="仿宋" w:hint="eastAsia"/>
                <w:sz w:val="24"/>
              </w:rPr>
              <w:t>poe</w:t>
            </w:r>
            <w:proofErr w:type="spellEnd"/>
            <w:r w:rsidRPr="00833518">
              <w:rPr>
                <w:rFonts w:ascii="仿宋" w:eastAsia="仿宋" w:hAnsi="仿宋" w:hint="eastAsia"/>
                <w:sz w:val="24"/>
              </w:rPr>
              <w:t>交换机</w:t>
            </w:r>
          </w:p>
        </w:tc>
        <w:tc>
          <w:tcPr>
            <w:tcW w:w="5056" w:type="dxa"/>
            <w:vAlign w:val="center"/>
          </w:tcPr>
          <w:p w14:paraId="3970B0A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1.端口描述：≥5个10/100/1000M以太网端口。</w:t>
            </w:r>
          </w:p>
          <w:p w14:paraId="33351E54"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2.传输速率：10/100/1000Mbps。</w:t>
            </w:r>
          </w:p>
          <w:p w14:paraId="17D9507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3.传输模式：全双工/半双工自适应。</w:t>
            </w:r>
          </w:p>
          <w:p w14:paraId="06EF9CF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4.支持POE供电。</w:t>
            </w:r>
          </w:p>
        </w:tc>
        <w:tc>
          <w:tcPr>
            <w:tcW w:w="903" w:type="dxa"/>
            <w:vAlign w:val="center"/>
          </w:tcPr>
          <w:p w14:paraId="3164DBF6"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1台</w:t>
            </w:r>
          </w:p>
        </w:tc>
      </w:tr>
      <w:tr w:rsidR="00DD19E9" w:rsidRPr="00833518" w14:paraId="4F0EA7AB" w14:textId="77777777" w:rsidTr="00D713DD">
        <w:trPr>
          <w:trHeight w:val="680"/>
          <w:jc w:val="center"/>
        </w:trPr>
        <w:tc>
          <w:tcPr>
            <w:tcW w:w="558" w:type="dxa"/>
            <w:vMerge/>
            <w:vAlign w:val="center"/>
          </w:tcPr>
          <w:p w14:paraId="7FBFF5D6"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024715A5"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056" w:type="dxa"/>
            <w:vMerge/>
            <w:vAlign w:val="center"/>
          </w:tcPr>
          <w:p w14:paraId="7C161B00"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04" w:type="dxa"/>
            <w:vAlign w:val="center"/>
          </w:tcPr>
          <w:p w14:paraId="7716DAD1"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VR眼镜一体机</w:t>
            </w:r>
          </w:p>
        </w:tc>
        <w:tc>
          <w:tcPr>
            <w:tcW w:w="5056" w:type="dxa"/>
            <w:vAlign w:val="center"/>
          </w:tcPr>
          <w:p w14:paraId="42D5729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1.处理</w:t>
            </w:r>
            <w:proofErr w:type="gramStart"/>
            <w:r w:rsidRPr="00833518">
              <w:rPr>
                <w:rFonts w:ascii="仿宋" w:eastAsia="仿宋" w:hAnsi="仿宋" w:hint="eastAsia"/>
                <w:sz w:val="24"/>
              </w:rPr>
              <w:t>器:</w:t>
            </w:r>
            <w:proofErr w:type="gramEnd"/>
            <w:r w:rsidRPr="00833518">
              <w:rPr>
                <w:rFonts w:ascii="仿宋" w:eastAsia="仿宋" w:hAnsi="仿宋" w:hint="eastAsia"/>
                <w:sz w:val="24"/>
              </w:rPr>
              <w:t>高通骁龙XR2 Gen 2。</w:t>
            </w:r>
          </w:p>
          <w:p w14:paraId="119A160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w:t>
            </w:r>
            <w:proofErr w:type="gramStart"/>
            <w:r w:rsidRPr="00833518">
              <w:rPr>
                <w:rFonts w:ascii="仿宋" w:eastAsia="仿宋" w:hAnsi="仿宋" w:hint="eastAsia"/>
                <w:sz w:val="24"/>
              </w:rPr>
              <w:t>内存:</w:t>
            </w:r>
            <w:proofErr w:type="gramEnd"/>
            <w:r w:rsidRPr="00833518">
              <w:rPr>
                <w:rFonts w:ascii="仿宋" w:eastAsia="仿宋" w:hAnsi="仿宋" w:hint="eastAsia"/>
                <w:sz w:val="24"/>
              </w:rPr>
              <w:t>≥12GB LPDDR5。</w:t>
            </w:r>
          </w:p>
          <w:p w14:paraId="5F4ABD3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3.操作</w:t>
            </w:r>
            <w:proofErr w:type="gramStart"/>
            <w:r w:rsidRPr="00833518">
              <w:rPr>
                <w:rFonts w:ascii="仿宋" w:eastAsia="仿宋" w:hAnsi="仿宋" w:hint="eastAsia"/>
                <w:sz w:val="24"/>
              </w:rPr>
              <w:t>系统:</w:t>
            </w:r>
            <w:proofErr w:type="gramEnd"/>
            <w:r w:rsidRPr="00833518">
              <w:rPr>
                <w:rFonts w:ascii="仿宋" w:eastAsia="仿宋" w:hAnsi="仿宋" w:hint="eastAsia"/>
                <w:sz w:val="24"/>
              </w:rPr>
              <w:t>≥OS 5.13.0.U。</w:t>
            </w:r>
          </w:p>
          <w:p w14:paraId="514AB2B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w:t>
            </w:r>
            <w:proofErr w:type="gramStart"/>
            <w:r w:rsidRPr="00833518">
              <w:rPr>
                <w:rFonts w:ascii="仿宋" w:eastAsia="仿宋" w:hAnsi="仿宋" w:hint="eastAsia"/>
                <w:sz w:val="24"/>
              </w:rPr>
              <w:t>闪存:</w:t>
            </w:r>
            <w:proofErr w:type="gramEnd"/>
            <w:r w:rsidRPr="00833518">
              <w:rPr>
                <w:rFonts w:ascii="仿宋" w:eastAsia="仿宋" w:hAnsi="仿宋" w:hint="eastAsia"/>
                <w:sz w:val="24"/>
              </w:rPr>
              <w:t>≥256GB UFS 3.1。</w:t>
            </w:r>
          </w:p>
          <w:p w14:paraId="39B5E87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color w:val="EE0000"/>
                <w:sz w:val="24"/>
              </w:rPr>
            </w:pPr>
            <w:r w:rsidRPr="00833518">
              <w:rPr>
                <w:rFonts w:ascii="仿宋" w:eastAsia="仿宋" w:hAnsi="仿宋" w:hint="eastAsia"/>
                <w:sz w:val="24"/>
              </w:rPr>
              <w:t>5.WIF1:Wi-Fi7支持，理论速率达3Gbps，串流延迟低至5ms。</w:t>
            </w:r>
          </w:p>
          <w:p w14:paraId="12A532D2"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6.</w:t>
            </w:r>
            <w:proofErr w:type="gramStart"/>
            <w:r w:rsidRPr="00833518">
              <w:rPr>
                <w:rFonts w:ascii="仿宋" w:eastAsia="仿宋" w:hAnsi="仿宋" w:hint="eastAsia"/>
                <w:sz w:val="24"/>
              </w:rPr>
              <w:t>蓝牙:</w:t>
            </w:r>
            <w:proofErr w:type="gramEnd"/>
            <w:r w:rsidRPr="00833518">
              <w:rPr>
                <w:rFonts w:ascii="仿宋" w:eastAsia="仿宋" w:hAnsi="仿宋" w:hint="eastAsia"/>
                <w:sz w:val="24"/>
              </w:rPr>
              <w:t>5.3。</w:t>
            </w:r>
          </w:p>
          <w:p w14:paraId="669B5E3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7.</w:t>
            </w:r>
            <w:proofErr w:type="gramStart"/>
            <w:r w:rsidRPr="00833518">
              <w:rPr>
                <w:rFonts w:ascii="仿宋" w:eastAsia="仿宋" w:hAnsi="仿宋" w:hint="eastAsia"/>
                <w:sz w:val="24"/>
              </w:rPr>
              <w:t>屏幕:</w:t>
            </w:r>
            <w:proofErr w:type="gramEnd"/>
            <w:r w:rsidRPr="00833518">
              <w:rPr>
                <w:rFonts w:ascii="仿宋" w:eastAsia="仿宋" w:hAnsi="仿宋" w:hint="eastAsia"/>
                <w:sz w:val="24"/>
              </w:rPr>
              <w:t>双目4K+超视感屏</w:t>
            </w:r>
            <w:proofErr w:type="gramStart"/>
            <w:r w:rsidRPr="00833518">
              <w:rPr>
                <w:rFonts w:ascii="仿宋" w:eastAsia="仿宋" w:hAnsi="仿宋" w:hint="eastAsia"/>
                <w:sz w:val="24"/>
              </w:rPr>
              <w:t>(单眼2160x2160分辨率)</w:t>
            </w:r>
            <w:proofErr w:type="gramEnd"/>
            <w:r w:rsidRPr="00833518">
              <w:rPr>
                <w:rFonts w:ascii="仿宋" w:eastAsia="仿宋" w:hAnsi="仿宋" w:hint="eastAsia"/>
                <w:sz w:val="24"/>
              </w:rPr>
              <w:t>1200 PPI像素密度，105视场角，支持90Hz刷新率与无级电动瞳距调节</w:t>
            </w:r>
            <w:proofErr w:type="gramStart"/>
            <w:r w:rsidRPr="00833518">
              <w:rPr>
                <w:rFonts w:ascii="仿宋" w:eastAsia="仿宋" w:hAnsi="仿宋" w:hint="eastAsia"/>
                <w:sz w:val="24"/>
              </w:rPr>
              <w:t>(58-72mm)</w:t>
            </w:r>
            <w:proofErr w:type="gramEnd"/>
            <w:r w:rsidRPr="00833518">
              <w:rPr>
                <w:rFonts w:ascii="仿宋" w:eastAsia="仿宋" w:hAnsi="仿宋" w:hint="eastAsia"/>
                <w:sz w:val="24"/>
              </w:rPr>
              <w:t>。</w:t>
            </w:r>
          </w:p>
          <w:p w14:paraId="717AE342"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8.传感器</w:t>
            </w:r>
            <w:proofErr w:type="gramStart"/>
            <w:r w:rsidRPr="00833518">
              <w:rPr>
                <w:rFonts w:ascii="仿宋" w:eastAsia="仿宋" w:hAnsi="仿宋" w:hint="eastAsia"/>
                <w:sz w:val="24"/>
              </w:rPr>
              <w:t>阵列:</w:t>
            </w:r>
            <w:proofErr w:type="gramEnd"/>
            <w:r w:rsidRPr="00833518">
              <w:rPr>
                <w:rFonts w:ascii="仿宋" w:eastAsia="仿宋" w:hAnsi="仿宋" w:hint="eastAsia"/>
                <w:sz w:val="24"/>
              </w:rPr>
              <w:t>7颗视觉传感器组合(含双目3200万像素彩色透视摄像头、</w:t>
            </w:r>
            <w:proofErr w:type="spellStart"/>
            <w:r w:rsidRPr="00833518">
              <w:rPr>
                <w:rFonts w:ascii="仿宋" w:eastAsia="仿宋" w:hAnsi="仿宋" w:hint="eastAsia"/>
                <w:sz w:val="24"/>
              </w:rPr>
              <w:t>iToF</w:t>
            </w:r>
            <w:proofErr w:type="spellEnd"/>
            <w:r w:rsidRPr="00833518">
              <w:rPr>
                <w:rFonts w:ascii="仿宋" w:eastAsia="仿宋" w:hAnsi="仿宋" w:hint="eastAsia"/>
                <w:sz w:val="24"/>
              </w:rPr>
              <w:t>深度感知摄像头及4颗环境追踪</w:t>
            </w:r>
            <w:proofErr w:type="gramStart"/>
            <w:r w:rsidRPr="00833518">
              <w:rPr>
                <w:rFonts w:ascii="仿宋" w:eastAsia="仿宋" w:hAnsi="仿宋" w:hint="eastAsia"/>
                <w:sz w:val="24"/>
              </w:rPr>
              <w:t>摄像头)，</w:t>
            </w:r>
            <w:proofErr w:type="gramEnd"/>
            <w:r w:rsidRPr="00833518">
              <w:rPr>
                <w:rFonts w:ascii="仿宋" w:eastAsia="仿宋" w:hAnsi="仿宋" w:hint="eastAsia"/>
                <w:sz w:val="24"/>
              </w:rPr>
              <w:t>支持实时空间建图与3米内精准测距。</w:t>
            </w:r>
          </w:p>
          <w:p w14:paraId="126D556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9.刷新率:90Hz。</w:t>
            </w:r>
          </w:p>
          <w:p w14:paraId="07726F7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10.体感</w:t>
            </w:r>
            <w:proofErr w:type="gramStart"/>
            <w:r w:rsidRPr="00833518">
              <w:rPr>
                <w:rFonts w:ascii="仿宋" w:eastAsia="仿宋" w:hAnsi="仿宋" w:hint="eastAsia"/>
                <w:sz w:val="24"/>
              </w:rPr>
              <w:t>追踪:</w:t>
            </w:r>
            <w:proofErr w:type="gramEnd"/>
            <w:r w:rsidRPr="00833518">
              <w:rPr>
                <w:rFonts w:ascii="仿宋" w:eastAsia="仿宋" w:hAnsi="仿宋" w:hint="eastAsia"/>
                <w:sz w:val="24"/>
              </w:rPr>
              <w:t>体感追踪器1对，支持多部位佩戴</w:t>
            </w:r>
            <w:proofErr w:type="gramStart"/>
            <w:r w:rsidRPr="00833518">
              <w:rPr>
                <w:rFonts w:ascii="仿宋" w:eastAsia="仿宋" w:hAnsi="仿宋" w:hint="eastAsia"/>
                <w:sz w:val="24"/>
              </w:rPr>
              <w:t>(最多5个)</w:t>
            </w:r>
            <w:proofErr w:type="gramEnd"/>
            <w:r w:rsidRPr="00833518">
              <w:rPr>
                <w:rFonts w:ascii="仿宋" w:eastAsia="仿宋" w:hAnsi="仿宋" w:hint="eastAsia"/>
                <w:sz w:val="24"/>
              </w:rPr>
              <w:t>。</w:t>
            </w:r>
          </w:p>
        </w:tc>
        <w:tc>
          <w:tcPr>
            <w:tcW w:w="903" w:type="dxa"/>
            <w:vAlign w:val="center"/>
          </w:tcPr>
          <w:p w14:paraId="4C2C0027"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10套</w:t>
            </w:r>
          </w:p>
        </w:tc>
      </w:tr>
      <w:tr w:rsidR="00DD19E9" w:rsidRPr="00833518" w14:paraId="13C86416" w14:textId="77777777" w:rsidTr="00D713DD">
        <w:trPr>
          <w:trHeight w:val="680"/>
          <w:jc w:val="center"/>
        </w:trPr>
        <w:tc>
          <w:tcPr>
            <w:tcW w:w="558" w:type="dxa"/>
            <w:vMerge/>
            <w:vAlign w:val="center"/>
          </w:tcPr>
          <w:p w14:paraId="00431A40"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2952B589"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056" w:type="dxa"/>
            <w:vMerge/>
            <w:vAlign w:val="center"/>
          </w:tcPr>
          <w:p w14:paraId="650B09A8"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04" w:type="dxa"/>
            <w:vAlign w:val="center"/>
          </w:tcPr>
          <w:p w14:paraId="737E65CB"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领夹式无线麦克风</w:t>
            </w:r>
          </w:p>
        </w:tc>
        <w:tc>
          <w:tcPr>
            <w:tcW w:w="5056" w:type="dxa"/>
            <w:vAlign w:val="center"/>
          </w:tcPr>
          <w:p w14:paraId="53140EF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1.产品形态：一拖二。</w:t>
            </w:r>
          </w:p>
          <w:p w14:paraId="438DE022"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2.适用场景：专业录音，直播，采访专用。</w:t>
            </w:r>
          </w:p>
          <w:p w14:paraId="34DC551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3.接收器RX接口：Type-C。</w:t>
            </w:r>
          </w:p>
        </w:tc>
        <w:tc>
          <w:tcPr>
            <w:tcW w:w="903" w:type="dxa"/>
            <w:vAlign w:val="center"/>
          </w:tcPr>
          <w:p w14:paraId="03BA0E6F"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2个</w:t>
            </w:r>
          </w:p>
        </w:tc>
      </w:tr>
      <w:tr w:rsidR="00DD19E9" w:rsidRPr="00833518" w14:paraId="5AD6B524" w14:textId="77777777" w:rsidTr="00D713DD">
        <w:trPr>
          <w:trHeight w:val="680"/>
          <w:jc w:val="center"/>
        </w:trPr>
        <w:tc>
          <w:tcPr>
            <w:tcW w:w="558" w:type="dxa"/>
            <w:vMerge/>
            <w:vAlign w:val="center"/>
          </w:tcPr>
          <w:p w14:paraId="09B45678"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6665EF17"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056" w:type="dxa"/>
            <w:vMerge/>
            <w:vAlign w:val="center"/>
          </w:tcPr>
          <w:p w14:paraId="6F9239B7"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04" w:type="dxa"/>
            <w:vAlign w:val="center"/>
          </w:tcPr>
          <w:p w14:paraId="57BD250E"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综合布线及系统集成</w:t>
            </w:r>
          </w:p>
        </w:tc>
        <w:tc>
          <w:tcPr>
            <w:tcW w:w="5056" w:type="dxa"/>
            <w:vAlign w:val="center"/>
          </w:tcPr>
          <w:p w14:paraId="0E43626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包含实训室综合布线及系统集成服务。</w:t>
            </w:r>
          </w:p>
        </w:tc>
        <w:tc>
          <w:tcPr>
            <w:tcW w:w="903" w:type="dxa"/>
            <w:vAlign w:val="center"/>
          </w:tcPr>
          <w:p w14:paraId="4A23CF5B"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1项</w:t>
            </w:r>
          </w:p>
        </w:tc>
      </w:tr>
      <w:tr w:rsidR="00DD19E9" w:rsidRPr="00833518" w14:paraId="5CC022B5" w14:textId="77777777" w:rsidTr="00D713DD">
        <w:trPr>
          <w:trHeight w:val="680"/>
          <w:jc w:val="center"/>
        </w:trPr>
        <w:tc>
          <w:tcPr>
            <w:tcW w:w="558" w:type="dxa"/>
            <w:vMerge/>
            <w:vAlign w:val="center"/>
          </w:tcPr>
          <w:p w14:paraId="79F0132C"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0A1C6ACF"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860" w:type="dxa"/>
            <w:gridSpan w:val="2"/>
            <w:vAlign w:val="center"/>
          </w:tcPr>
          <w:p w14:paraId="7F3A495B"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电热水器智能水温调节阀专利申请</w:t>
            </w:r>
          </w:p>
        </w:tc>
        <w:tc>
          <w:tcPr>
            <w:tcW w:w="5056" w:type="dxa"/>
            <w:vAlign w:val="center"/>
          </w:tcPr>
          <w:p w14:paraId="7A1D372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供应商在接到采购人提供的申请文件后，应尽快完成申请文件的撰写，撰写完成后，经采购人确认申请文件内容以及对应的申请信息后，协助采购人完成专利提交的工作，且后续申报过程中，供应商有义务对专利进行监控，应及时将国知局下发的通知书文件发送给采购人，并协助采购人完成审查意见的答复工作。</w:t>
            </w:r>
          </w:p>
          <w:p w14:paraId="4DDA6A6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2.在撰写知识产权申请文件的过程中，供应商应根据采购人的科研人员的要求提供上门服务，现场为采购人进行专利基础培训以及挖掘专利方向等服务。</w:t>
            </w:r>
          </w:p>
          <w:p w14:paraId="4F31B089"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3.供应商的专利代理人有义务为采购人科研人员的知识产权申请提供现场咨询服务。</w:t>
            </w:r>
          </w:p>
          <w:p w14:paraId="404E68E9"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4.为了推进技术创新，供应商应及时与采购人的学院和课题组进行沟通，供应商对现场沟通的内容以及采购人提供的技术资料等需进行保密。</w:t>
            </w:r>
          </w:p>
          <w:p w14:paraId="1B1B972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5.要求供应商协助学校完成1项专利申请，并通过国家知识产权局授权。</w:t>
            </w:r>
          </w:p>
        </w:tc>
        <w:tc>
          <w:tcPr>
            <w:tcW w:w="903" w:type="dxa"/>
            <w:vAlign w:val="center"/>
          </w:tcPr>
          <w:p w14:paraId="0C81705C"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1项</w:t>
            </w:r>
          </w:p>
        </w:tc>
      </w:tr>
      <w:tr w:rsidR="00DD19E9" w:rsidRPr="00833518" w14:paraId="3BDE13B4" w14:textId="77777777" w:rsidTr="00D713DD">
        <w:trPr>
          <w:trHeight w:val="680"/>
          <w:jc w:val="center"/>
        </w:trPr>
        <w:tc>
          <w:tcPr>
            <w:tcW w:w="558" w:type="dxa"/>
            <w:vMerge w:val="restart"/>
            <w:vAlign w:val="center"/>
          </w:tcPr>
          <w:p w14:paraId="520056D0" w14:textId="77DD96D1" w:rsidR="00DD19E9" w:rsidRPr="00833518" w:rsidRDefault="00DD19E9" w:rsidP="00D713DD">
            <w:pPr>
              <w:adjustRightInd w:val="0"/>
              <w:snapToGrid w:val="0"/>
              <w:spacing w:after="0" w:line="312" w:lineRule="auto"/>
              <w:jc w:val="center"/>
              <w:rPr>
                <w:rFonts w:ascii="仿宋" w:eastAsia="仿宋" w:hAnsi="仿宋" w:hint="eastAsia"/>
                <w:sz w:val="24"/>
              </w:rPr>
            </w:pPr>
            <w:r>
              <w:rPr>
                <w:rFonts w:ascii="仿宋" w:eastAsia="仿宋" w:hAnsi="仿宋" w:hint="eastAsia"/>
                <w:sz w:val="24"/>
              </w:rPr>
              <w:t>2</w:t>
            </w:r>
          </w:p>
        </w:tc>
        <w:tc>
          <w:tcPr>
            <w:tcW w:w="838" w:type="dxa"/>
            <w:vMerge w:val="restart"/>
            <w:vAlign w:val="center"/>
          </w:tcPr>
          <w:p w14:paraId="720F5A54"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多功能室</w:t>
            </w:r>
          </w:p>
        </w:tc>
        <w:tc>
          <w:tcPr>
            <w:tcW w:w="1860" w:type="dxa"/>
            <w:gridSpan w:val="2"/>
            <w:vAlign w:val="center"/>
          </w:tcPr>
          <w:p w14:paraId="52093084"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教学一体机</w:t>
            </w:r>
          </w:p>
        </w:tc>
        <w:tc>
          <w:tcPr>
            <w:tcW w:w="5056" w:type="dxa"/>
            <w:vAlign w:val="center"/>
          </w:tcPr>
          <w:p w14:paraId="4597164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一、整机屏幕设计</w:t>
            </w:r>
          </w:p>
          <w:p w14:paraId="503EE2A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1、整机采用一体设计，外部无任何可见内部功能模块连接线。整机采用全金属外壳设计，边角采用弧形设计，表面无尖锐边缘或凸起。</w:t>
            </w:r>
          </w:p>
          <w:p w14:paraId="178A35B4"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lastRenderedPageBreak/>
              <w:t>2、整机屏幕边缘采用金属圆角包边防护，整机背板采用金属材质，有效屏蔽内部电路器件辐射；防潮耐盐雾蚀锈，适应多种教学环境。</w:t>
            </w:r>
          </w:p>
          <w:p w14:paraId="2C3AF8B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整机屏幕采用≥86英寸液晶显示器，采用UHD超高清LED液晶屏，显示比例16:9，分辨率3840×2160，色域覆盖率（NTSC）≥72%，灰度等级≥256级。（须提供国家认可的第三方检测机构出具的关于该功能检测报告复印件）</w:t>
            </w:r>
          </w:p>
          <w:p w14:paraId="6D64FC91"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4、整机采用全物理钢化玻璃，有效保护屏幕显示画面，采用防眩光玻璃，屏幕支持防眩光功能，钢化玻璃表面硬度≥9H。</w:t>
            </w:r>
          </w:p>
          <w:p w14:paraId="563A305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5、整机背光系统支持DC调光方式，多级亮度调节，支持白颜色背景下最暗亮度≤100nit，用于提升显示对比度。</w:t>
            </w:r>
          </w:p>
          <w:p w14:paraId="115CBE7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6、整机采用硬件低蓝光背光技术，在源头减少有害蓝光波段能量，蓝光占比（有害蓝光415～455nm能量综合）/（整体蓝光400～500能量综合）≤50%，低蓝光保护显示不偏色、不泛黄。（须提供国家认可的第三方检测机构出具的关于该功能检测报告复印件）</w:t>
            </w:r>
          </w:p>
          <w:p w14:paraId="2E048F3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7、整机支持支持可自定义图像设置，可对对比度、屏幕色温、图像亮度、亮度范围、色彩空间进行更进一步调节设置。</w:t>
            </w:r>
          </w:p>
          <w:p w14:paraId="7FF5ECB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8、整机支持色彩空间可选，包含标准模式和sRGB模式，在sRGB模式下可做到高色准△E≤1.0。</w:t>
            </w:r>
          </w:p>
          <w:p w14:paraId="188819B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二、整机接口设计</w:t>
            </w:r>
          </w:p>
          <w:p w14:paraId="384FD33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1、侧置输入接口具备≥2路HDMI、≥1路RS232、≥1路USB接口。</w:t>
            </w:r>
          </w:p>
          <w:p w14:paraId="69665B8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2、侧置输出接口具备≥1路音频输出、≥1路触控USB输出。</w:t>
            </w:r>
          </w:p>
          <w:p w14:paraId="16D29B52"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3、前置输入接口≥3路USB接口（包含</w:t>
            </w:r>
            <w:r w:rsidRPr="00833518">
              <w:rPr>
                <w:rFonts w:ascii="仿宋" w:eastAsia="仿宋" w:hAnsi="仿宋" w:hint="eastAsia"/>
                <w:sz w:val="24"/>
              </w:rPr>
              <w:lastRenderedPageBreak/>
              <w:t>≥1路Type-C、≥2路USB），前置USB接口支持Android系统、Windows系统读取外接移动存储设备。</w:t>
            </w:r>
          </w:p>
          <w:p w14:paraId="289D58A1"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w:t>
            </w:r>
          </w:p>
          <w:p w14:paraId="375DE909"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5、外接电脑设备经双头Type-C线连接至整机，可调用整机内置的摄像头、麦克风、扬声器，在外接电脑即可控制整机拍摄教室画面。</w:t>
            </w:r>
          </w:p>
          <w:p w14:paraId="28C1E23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6、支持通过Type-C接口U盘进行文件传输，兼容Type-C接口手机充电。</w:t>
            </w:r>
          </w:p>
          <w:p w14:paraId="31108A6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Theme="minorEastAsia" w:eastAsiaTheme="minorEastAsia" w:hAnsiTheme="minorEastAsia" w:cstheme="minorEastAsia" w:hint="eastAsia"/>
                <w:sz w:val="24"/>
              </w:rPr>
              <w:t>★7</w:t>
            </w:r>
            <w:r w:rsidRPr="00833518">
              <w:rPr>
                <w:rFonts w:ascii="仿宋" w:eastAsia="仿宋" w:hAnsi="仿宋" w:hint="eastAsia"/>
                <w:sz w:val="24"/>
              </w:rPr>
              <w:t>、整机具备前置Type-C接口，type-C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须提供国家认可的第三方检测机构出具的关于该功能检测报告复印件）</w:t>
            </w:r>
          </w:p>
          <w:p w14:paraId="6299BE19"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三、整机安全设计</w:t>
            </w:r>
          </w:p>
          <w:p w14:paraId="3F1E9F8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整机全通道支持纸质护眼模式，可实现画面纹理的实时调整；支持纸质纹理：牛皮纸、素描纸、宣纸、水彩纸、水纹纸；支持透明度调节；支持色温调节。（须提供国家认可的第三方检测机构出具的关于该功能检测报告复印件）</w:t>
            </w:r>
          </w:p>
          <w:p w14:paraId="14DA946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2、纸质护眼模式下，显示画面各像素点灰度不规则，减少背景干扰。</w:t>
            </w:r>
          </w:p>
          <w:p w14:paraId="207ADF4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3、支持经典护眼模式，可通过前置面板物理功能按键一键启用经典护眼模式。</w:t>
            </w:r>
          </w:p>
          <w:p w14:paraId="24D537D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lastRenderedPageBreak/>
              <w:t>4、机身具备防盐雾锈蚀特性，且满足GB4943.1-2011标准中的防火要求。</w:t>
            </w:r>
          </w:p>
          <w:p w14:paraId="22CBBC5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5、整机具备抗振动、防跌落特性，保证整机运输或使用过程中不易受损。</w:t>
            </w:r>
          </w:p>
          <w:p w14:paraId="7D047CB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四、多媒体教学设计</w:t>
            </w:r>
          </w:p>
          <w:p w14:paraId="30324E8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1、整机全通道侧边栏快捷菜单包含如下小工具：批注、降半屏、截屏、放大镜、倒计时、日历、聚光灯、秒表、冻屏、倒数日、答题、节拍器。</w:t>
            </w:r>
          </w:p>
          <w:p w14:paraId="14FB723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2、整机全通道侧边栏支持使用批注小工具进行批注讲解，可切换书写笔颜色、截屏保存批注内容、清屏，可根据手与屏幕的接触面积自动调整板擦工具的大小。</w:t>
            </w:r>
          </w:p>
          <w:p w14:paraId="0D59E51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3、整机全通道侧边栏快捷菜单支持快捷调节音量、亮度，支持自动亮度模式，支持点击静音按钮静音。</w:t>
            </w:r>
          </w:p>
          <w:p w14:paraId="4CB6DB9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4、教学中可以实时查看物联设备的连接情况，点击任意一台设备图标即可调出中控菜单进行管控。</w:t>
            </w:r>
          </w:p>
          <w:p w14:paraId="1E1395E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5、整机安卓和全部外接通道（HDMI、Type-c）下侧边栏支持节拍器，支持设置节拍、轻重、节拍播放速度。全通道下可支持通过自定义按键调出该功能。</w:t>
            </w:r>
          </w:p>
          <w:p w14:paraId="7069F15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6、整机安卓和全部外接通道（HDMI、Type-C）下侧边栏支持设置倒数日。</w:t>
            </w:r>
          </w:p>
          <w:p w14:paraId="2B5D7D1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7、整机全通道侧边栏支持倒计时、正计时功能；倒计时，输入某特定时间值，可精确到秒，点击开始进入倒计时；正计时，点击开始计时便自动开始，并实时显示时间。</w:t>
            </w:r>
          </w:p>
          <w:p w14:paraId="3C93A774"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8、教学支持放大任意区域内容；并可支持对未选中区域关灯处理，实现聚光灯效果。</w:t>
            </w:r>
          </w:p>
          <w:p w14:paraId="078BE26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9、整机安卓和全部外接通道（HDMI、Type-c）下侧边栏支持通过扫描二维码加入班级，老师设置题型，学生回答后提交，可以查</w:t>
            </w:r>
            <w:r w:rsidRPr="00833518">
              <w:rPr>
                <w:rFonts w:ascii="仿宋" w:eastAsia="仿宋" w:hAnsi="仿宋" w:hint="eastAsia"/>
                <w:sz w:val="24"/>
              </w:rPr>
              <w:lastRenderedPageBreak/>
              <w:t>看正确率比例及详细讲解；支持随机抽选、实时弹幕；支持管理当前班级成员；支持导出学生报告。全通道下可支持通过自定义按键调出该功能。</w:t>
            </w:r>
          </w:p>
          <w:p w14:paraId="1C79A4B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五、整机系统设计</w:t>
            </w:r>
          </w:p>
          <w:p w14:paraId="01B1FB9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（一）电脑系统</w:t>
            </w:r>
          </w:p>
          <w:p w14:paraId="240EBA2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1、CPU：搭载Intel酷睿系列≥i5 CPU。</w:t>
            </w:r>
          </w:p>
          <w:p w14:paraId="64078D1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2、内存：8GB DDR4笔记本内存或以上配置。</w:t>
            </w:r>
          </w:p>
          <w:p w14:paraId="10BD4517"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3、硬盘：512GB或以上SSD固态硬盘。</w:t>
            </w:r>
          </w:p>
          <w:p w14:paraId="481035A2"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4、PC模块可抽拉式插入整机，可实现无单独接线的插拔，和整机的连接采用万兆级接口，传输速率≥10Gbps。</w:t>
            </w:r>
          </w:p>
          <w:p w14:paraId="30E65D1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5、采用按压式卡扣，无需工具就可快速拆卸电脑模块。</w:t>
            </w:r>
          </w:p>
          <w:p w14:paraId="108F3CD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6、PC模块的USB接口须为冗余备份接口，在正常使用整机的内置摄像头、内置麦克风功能时，USB接口不被占用，确保教师有足够的接口外接存储设备及显示设备。</w:t>
            </w:r>
          </w:p>
          <w:p w14:paraId="621EB284"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7、具有独立非外扩展的视频输出接口：≥1路HDMI</w:t>
            </w:r>
            <w:proofErr w:type="gramStart"/>
            <w:r w:rsidRPr="00833518">
              <w:rPr>
                <w:rFonts w:ascii="仿宋" w:eastAsia="仿宋" w:hAnsi="仿宋" w:hint="eastAsia"/>
                <w:sz w:val="24"/>
              </w:rPr>
              <w:t xml:space="preserve"> 。</w:t>
            </w:r>
            <w:proofErr w:type="gramEnd"/>
          </w:p>
          <w:p w14:paraId="4EB34FB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8、具有独立非外拓展的电脑 USB 接口：至少具备 3个USB3.0 接口。</w:t>
            </w:r>
          </w:p>
          <w:p w14:paraId="5004F5B1"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Theme="minorEastAsia" w:eastAsiaTheme="minorEastAsia" w:hAnsiTheme="minorEastAsia" w:cstheme="minorEastAsia" w:hint="eastAsia"/>
                <w:sz w:val="24"/>
              </w:rPr>
              <w:t>★</w:t>
            </w:r>
            <w:r w:rsidRPr="00833518">
              <w:rPr>
                <w:rFonts w:ascii="仿宋" w:eastAsia="仿宋" w:hAnsi="仿宋" w:hint="eastAsia"/>
                <w:sz w:val="24"/>
              </w:rPr>
              <w:t>9、整机具备供电保护模块，能够检测内置电脑是否插好在位，在内置电脑未在位的情况下，内置电脑无法上电工作。（须提供国家认可的第三方检测机构出具的关于该功能检测报告复印件）</w:t>
            </w:r>
          </w:p>
          <w:p w14:paraId="6952709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（二）触摸系统</w:t>
            </w:r>
          </w:p>
          <w:p w14:paraId="1AB5991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Theme="minorEastAsia" w:eastAsiaTheme="minorEastAsia" w:hAnsiTheme="minorEastAsia" w:cstheme="minorEastAsia" w:hint="eastAsia"/>
                <w:sz w:val="24"/>
              </w:rPr>
              <w:t>★</w:t>
            </w:r>
            <w:r w:rsidRPr="00833518">
              <w:rPr>
                <w:rFonts w:ascii="仿宋" w:eastAsia="仿宋" w:hAnsi="仿宋" w:hint="eastAsia"/>
                <w:sz w:val="24"/>
              </w:rPr>
              <w:t>1、采用红外触控技术，支持Windows系统中进行40点或以上触控，支持在Android系统中进行40点或以上触控。（须提供国家认可的第三方检测机构出具的关于该功能检测报告复印件）</w:t>
            </w:r>
          </w:p>
          <w:p w14:paraId="43BF9B9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lastRenderedPageBreak/>
              <w:t>2、整机屏幕触摸有效识别高度不超过1.5mm，即触摸物体距离玻璃外表面高度不超过1.5mm时，触摸屏识别为点击操作。</w:t>
            </w:r>
          </w:p>
          <w:p w14:paraId="28C1CB1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3、整机触控书写功能集成预测算法，在书写速度≥50cm/s，支持笔迹距离笔的距离小于20mm。</w:t>
            </w:r>
          </w:p>
          <w:p w14:paraId="2D98671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4、整机系统支持书写触控延迟≤25ms</w:t>
            </w:r>
          </w:p>
          <w:p w14:paraId="4AB82A0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5、整机支持提笔书写，在Windows系统下可实现无需点击任意功能入口，当检测到红外笔笔尖接触屏幕时，自动进入书写模式。</w:t>
            </w:r>
          </w:p>
          <w:p w14:paraId="1632649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6、支持智能板擦功能，系统可根据触控物体的形状自动识别出实物板擦，可擦除电子白板中的内容，无需依赖外部电子设备。</w:t>
            </w:r>
          </w:p>
          <w:p w14:paraId="2649678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 xml:space="preserve">7、支持Windows 7、Windows 8、Windows 10、Windows 11、Linux、Mac </w:t>
            </w:r>
            <w:proofErr w:type="spellStart"/>
            <w:r w:rsidRPr="00833518">
              <w:rPr>
                <w:rFonts w:ascii="仿宋" w:eastAsia="仿宋" w:hAnsi="仿宋" w:hint="eastAsia"/>
                <w:sz w:val="24"/>
              </w:rPr>
              <w:t>Os</w:t>
            </w:r>
            <w:proofErr w:type="spellEnd"/>
            <w:r w:rsidRPr="00833518">
              <w:rPr>
                <w:rFonts w:ascii="仿宋" w:eastAsia="仿宋" w:hAnsi="仿宋" w:hint="eastAsia"/>
                <w:sz w:val="24"/>
              </w:rPr>
              <w:t>、UOS和麒麟系统外置电脑操作系统接入时，无需安装触摸驱动。</w:t>
            </w:r>
          </w:p>
          <w:p w14:paraId="6915266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8、整机触摸支持动态压力感应，支持无任何电子功能的普通书写笔在整机上书写或点压时，整机能感应压力变化，书写或点压过程笔迹呈现不同粗细。</w:t>
            </w:r>
          </w:p>
          <w:p w14:paraId="6B6FAD3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（三）嵌入式系统</w:t>
            </w:r>
          </w:p>
          <w:p w14:paraId="3653EDD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1、嵌入式系统版本不低于Android 13，内存≥2GB，存储空间≥8GB。</w:t>
            </w:r>
          </w:p>
          <w:p w14:paraId="4CD938F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2、嵌入式Android操作系统下，白板支持对已经书写的笔迹和形状的颜色进行更换。</w:t>
            </w:r>
          </w:p>
          <w:p w14:paraId="446C057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3、在嵌入式系统下使用白板软件时，整机可自行调节屏幕亮度</w:t>
            </w:r>
          </w:p>
          <w:p w14:paraId="7F1BACD4"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4、嵌入式Android操作系统下，互动白板支持不同背景颜色，同时提供学科背景，如：五线谱、信纸、田字格、英文格、篮球和足球场地平面图。</w:t>
            </w:r>
          </w:p>
          <w:p w14:paraId="63C23D1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5、无PC状态下，嵌入式系统内置互动白板支持十笔书写及手掌擦除（手掌擦除面积根</w:t>
            </w:r>
            <w:r w:rsidRPr="00833518">
              <w:rPr>
                <w:rFonts w:ascii="仿宋" w:eastAsia="仿宋" w:hAnsi="仿宋" w:hint="eastAsia"/>
                <w:sz w:val="24"/>
              </w:rPr>
              <w:lastRenderedPageBreak/>
              <w:t>据手掌与屏幕的接触面大小自动调整），白板书写内容可以PDF、IWB和SVG格式导出。支持10种以上平面图形工具。支持8种以上立体图形工具。</w:t>
            </w:r>
          </w:p>
          <w:p w14:paraId="2DAEBA21"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6、无PC状态下，嵌入式系统内置互动白板支持全局漫游，并能在工具栏中对全局内容进行预览和移动。</w:t>
            </w:r>
          </w:p>
          <w:p w14:paraId="232759D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7、无PC状态下，嵌入式Android操作系统下可使用白板书写、WPS软件和网页浏览。</w:t>
            </w:r>
          </w:p>
          <w:p w14:paraId="37AF068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六、教学功能设计</w:t>
            </w:r>
          </w:p>
          <w:p w14:paraId="509AD01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1、三合一电源按键，同一电源物理按键完成Android系统和Windows系统的开机、节能熄屏、关机操作；关机状态下按按键开机；开机状态下按按键实现节能熄屏/唤醒，长按按键实现关机。</w:t>
            </w:r>
          </w:p>
          <w:p w14:paraId="5E2F15F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2、设备支持通过前置面板物理按键一键启动录屏功能，可将屏幕中显示的课件、音频内容与人声同时录制。</w:t>
            </w:r>
          </w:p>
          <w:p w14:paraId="4F6B9E3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6EA1A83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4、整机支持自定义图像设置，可对对比度、屏幕色温、图像亮度、亮度范围、色彩空间调节设置。</w:t>
            </w:r>
          </w:p>
          <w:p w14:paraId="4ABFA9C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5、整机关机状态下，通过长按电源键进入设置界面后，可点击屏幕选择故障检测、系统还原功能，系统还原可单独还原PC系统，单独还原整机系统。</w:t>
            </w:r>
          </w:p>
          <w:p w14:paraId="35E07ED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6、整机无需外接无线网卡，在Android</w:t>
            </w:r>
            <w:r w:rsidRPr="00833518">
              <w:rPr>
                <w:rFonts w:ascii="仿宋" w:eastAsia="仿宋" w:hAnsi="仿宋" w:hint="eastAsia"/>
                <w:sz w:val="24"/>
              </w:rPr>
              <w:lastRenderedPageBreak/>
              <w:t>和Windows系统下可实现Wi-Fi无线上网连接、AP无线热点发射和BT蓝牙连接功能。</w:t>
            </w:r>
          </w:p>
          <w:p w14:paraId="00701379"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7、Wi-Fi和AP热点工作距离≥12m。</w:t>
            </w:r>
          </w:p>
          <w:p w14:paraId="66A7AFF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8、整机支持蓝牙Bluetooth 5.4标准，固件版本号HCI13.0/LMP13.0。</w:t>
            </w:r>
          </w:p>
          <w:p w14:paraId="4A179577"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9、整机支持发出频率为18kHz-22kHz超声波信号，智能手机通过麦克风接收后，智能手机与整机无需在同一局域网内，可实现配对，一键投屏，用户无需手动输入投屏码或扫码获取投屏码。</w:t>
            </w:r>
          </w:p>
          <w:p w14:paraId="05CDD4A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10、整机PC端支持主动发现蓝牙外设从而连接（无需整机进入发现模式），支持连接外部蓝牙音箱播放音频。</w:t>
            </w:r>
          </w:p>
          <w:p w14:paraId="44636C52"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11、整机内置双WiFi6无线网卡，在Android下支持无线设备同时连接数量≥32个，在Windows系统下支持无线设备同时连接≥8个。</w:t>
            </w:r>
          </w:p>
          <w:p w14:paraId="353F7057"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Theme="minorEastAsia" w:eastAsiaTheme="minorEastAsia" w:hAnsiTheme="minorEastAsia" w:cstheme="minorEastAsia" w:hint="eastAsia"/>
                <w:sz w:val="24"/>
              </w:rPr>
              <w:t>★</w:t>
            </w:r>
            <w:r w:rsidRPr="00833518">
              <w:rPr>
                <w:rFonts w:ascii="仿宋" w:eastAsia="仿宋" w:hAnsi="仿宋" w:hint="eastAsia"/>
                <w:sz w:val="24"/>
              </w:rPr>
              <w:t>12、支持标准、听力、观影和AI空间感知音效模式，AI空间感知音效模式可通过内置麦克风采集教室物理环境声音，自动生成符合当前教室物理环境的频段、音量、音效。（须提供国家认可的第三方检测机构出具的关于该功能检测报告复印件）</w:t>
            </w:r>
          </w:p>
          <w:p w14:paraId="5DC57852"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13、整机可选择高级音效设置，支持在左右声道平衡显示范围中进行更改；中低频段显示调节范围125Hz～1KHz，高频段显示调节范围2KHz～16KHz，分贝显示-12dB～12dB调节范围。</w:t>
            </w:r>
          </w:p>
          <w:p w14:paraId="7BA5BCE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14、整机上边框内置非独立式摄像头，采用一体化集成设计，摄像头数量≥4个。</w:t>
            </w:r>
          </w:p>
          <w:p w14:paraId="204CBEF7"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15、上边框内置非独立式≥3个智能拼接摄像头，视场角≥141度，水平视场角≥139度，支持输出≥8192×2048分辨率的照片和视频，支持画面畸变矫正功能。</w:t>
            </w:r>
          </w:p>
          <w:p w14:paraId="3B46C38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lastRenderedPageBreak/>
              <w:t>16、整机内置至少三个摄像头，像素值均大于800万，同时输出至少3路视频流，同时支持课堂远程巡课、课堂教学数据采集、本地画面预览（拍照或视频录制）。</w:t>
            </w:r>
          </w:p>
          <w:p w14:paraId="24C6E11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17、具备摄像头工作指示灯，摄像头运行时，有指示灯提示。</w:t>
            </w:r>
          </w:p>
          <w:p w14:paraId="7CB4FB4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18、整机扬声器在100%音量下，可做到1米处声压级≥88db，10米处声压级≥79dB。</w:t>
            </w:r>
          </w:p>
          <w:p w14:paraId="4619A6A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19、整机设备自带地震预警软件。支持在地震预警页面中获取位置，可以手动进行位置校准。支持在地震预警页面中选择提醒阈值。支持在地震预警界面中开启和关闭地震预警服务。</w:t>
            </w:r>
          </w:p>
          <w:p w14:paraId="611BC4F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20、整机内置2.2声道扬声器，位于设备上边框，顶置朝前发声，前朝向≥10W高音扬声器≥2个，上朝向≥20W中低音扬声器≥2个，额定总功率≥60W。采用缝隙发声技术，喇叭采用槽式开口设计，不大于5.8mm。</w:t>
            </w:r>
          </w:p>
          <w:p w14:paraId="015FFF37"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21、整机内置非独立外扩展的8阵列麦克风，拾音角度≥180°，可用于对教室环境音频进行采集，拾音距离≥12m。</w:t>
            </w:r>
          </w:p>
          <w:p w14:paraId="5ACE9F6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22、整机上边框内置非独立的广角高清摄像头，在距离整机1.7米情况下，且拍摄范围可以覆盖摄像头垂直法线左右距离大于等于4米，可以实现人脸识别。</w:t>
            </w:r>
          </w:p>
          <w:p w14:paraId="43C5CB4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23、整机上边框内置非独式广角摄像头和智能拼接摄像头，均支持3D降噪算法和数字宽动态范围成像WDR 技术，支持输出MJPG、H.264视频格式。</w:t>
            </w:r>
          </w:p>
        </w:tc>
        <w:tc>
          <w:tcPr>
            <w:tcW w:w="903" w:type="dxa"/>
            <w:vAlign w:val="center"/>
          </w:tcPr>
          <w:p w14:paraId="1614ED3E"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lastRenderedPageBreak/>
              <w:t>2台</w:t>
            </w:r>
          </w:p>
        </w:tc>
      </w:tr>
      <w:tr w:rsidR="00DD19E9" w:rsidRPr="00833518" w14:paraId="183CFCF6" w14:textId="77777777" w:rsidTr="00D713DD">
        <w:trPr>
          <w:trHeight w:val="680"/>
          <w:jc w:val="center"/>
        </w:trPr>
        <w:tc>
          <w:tcPr>
            <w:tcW w:w="558" w:type="dxa"/>
            <w:vMerge/>
            <w:vAlign w:val="center"/>
          </w:tcPr>
          <w:p w14:paraId="51A6B25D"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031568B0"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860" w:type="dxa"/>
            <w:gridSpan w:val="2"/>
            <w:vAlign w:val="center"/>
          </w:tcPr>
          <w:p w14:paraId="675DE5AD"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录播巡课存储设备</w:t>
            </w:r>
          </w:p>
        </w:tc>
        <w:tc>
          <w:tcPr>
            <w:tcW w:w="5056" w:type="dxa"/>
            <w:vAlign w:val="center"/>
          </w:tcPr>
          <w:p w14:paraId="1841117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1、2U机架式；</w:t>
            </w:r>
          </w:p>
          <w:p w14:paraId="1347D721"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2、处理器：不低于20核心40线程，主频不低于2.1GHz，最大睿频不低于3.9GHz；</w:t>
            </w:r>
          </w:p>
          <w:p w14:paraId="4614B8B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3、内存：至少配置4条32G DDR4 2933 MHZ内存，最大可支持24个内存插槽，支持</w:t>
            </w:r>
            <w:r w:rsidRPr="00833518">
              <w:rPr>
                <w:rFonts w:ascii="仿宋" w:eastAsia="仿宋" w:hAnsi="仿宋" w:hint="eastAsia"/>
                <w:sz w:val="24"/>
              </w:rPr>
              <w:lastRenderedPageBreak/>
              <w:t>最大内存容量3TB；</w:t>
            </w:r>
          </w:p>
          <w:p w14:paraId="2400543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4、硬盘：配置1块480G SSD硬盘，3块</w:t>
            </w:r>
            <w:proofErr w:type="spellStart"/>
            <w:r w:rsidRPr="00833518">
              <w:rPr>
                <w:rFonts w:ascii="仿宋" w:eastAsia="仿宋" w:hAnsi="仿宋" w:hint="eastAsia"/>
                <w:sz w:val="24"/>
              </w:rPr>
              <w:t>sata</w:t>
            </w:r>
            <w:proofErr w:type="spellEnd"/>
            <w:r w:rsidRPr="00833518">
              <w:rPr>
                <w:rFonts w:ascii="仿宋" w:eastAsia="仿宋" w:hAnsi="仿宋" w:hint="eastAsia"/>
                <w:sz w:val="24"/>
              </w:rPr>
              <w:t>企业级4T硬盘，最大可支持12个3.5寸</w:t>
            </w:r>
            <w:proofErr w:type="spellStart"/>
            <w:r w:rsidRPr="00833518">
              <w:rPr>
                <w:rFonts w:ascii="仿宋" w:eastAsia="仿宋" w:hAnsi="仿宋" w:hint="eastAsia"/>
                <w:sz w:val="24"/>
              </w:rPr>
              <w:t>sata</w:t>
            </w:r>
            <w:proofErr w:type="spellEnd"/>
            <w:r w:rsidRPr="00833518">
              <w:rPr>
                <w:rFonts w:ascii="仿宋" w:eastAsia="仿宋" w:hAnsi="仿宋" w:hint="eastAsia"/>
                <w:sz w:val="24"/>
              </w:rPr>
              <w:t>，</w:t>
            </w:r>
            <w:proofErr w:type="spellStart"/>
            <w:r w:rsidRPr="00833518">
              <w:rPr>
                <w:rFonts w:ascii="仿宋" w:eastAsia="仿宋" w:hAnsi="仿宋" w:hint="eastAsia"/>
                <w:sz w:val="24"/>
              </w:rPr>
              <w:t>sas</w:t>
            </w:r>
            <w:proofErr w:type="spellEnd"/>
            <w:r w:rsidRPr="00833518">
              <w:rPr>
                <w:rFonts w:ascii="仿宋" w:eastAsia="仿宋" w:hAnsi="仿宋" w:hint="eastAsia"/>
                <w:sz w:val="24"/>
              </w:rPr>
              <w:t>，</w:t>
            </w:r>
            <w:proofErr w:type="spellStart"/>
            <w:r w:rsidRPr="00833518">
              <w:rPr>
                <w:rFonts w:ascii="仿宋" w:eastAsia="仿宋" w:hAnsi="仿宋" w:hint="eastAsia"/>
                <w:sz w:val="24"/>
              </w:rPr>
              <w:t>ssd</w:t>
            </w:r>
            <w:proofErr w:type="spellEnd"/>
            <w:r w:rsidRPr="00833518">
              <w:rPr>
                <w:rFonts w:ascii="仿宋" w:eastAsia="仿宋" w:hAnsi="仿宋" w:hint="eastAsia"/>
                <w:sz w:val="24"/>
              </w:rPr>
              <w:t>热插拔硬盘；</w:t>
            </w:r>
          </w:p>
          <w:p w14:paraId="3BABEA92"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5、阵列卡：支持raid0，1,5,10,50；</w:t>
            </w:r>
          </w:p>
          <w:p w14:paraId="4D52B10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6、网卡：双千兆电口以太网卡，远程控制卡；</w:t>
            </w:r>
          </w:p>
          <w:p w14:paraId="785EA9D7"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7、电源：900w冗余电源；</w:t>
            </w:r>
          </w:p>
          <w:p w14:paraId="62A69BC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8、导轨：带机架安装导轨。</w:t>
            </w:r>
          </w:p>
        </w:tc>
        <w:tc>
          <w:tcPr>
            <w:tcW w:w="903" w:type="dxa"/>
            <w:vAlign w:val="center"/>
          </w:tcPr>
          <w:p w14:paraId="2CB43409"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lastRenderedPageBreak/>
              <w:t>1台</w:t>
            </w:r>
          </w:p>
        </w:tc>
      </w:tr>
      <w:tr w:rsidR="00DD19E9" w:rsidRPr="00833518" w14:paraId="4C35017C" w14:textId="77777777" w:rsidTr="00D713DD">
        <w:trPr>
          <w:trHeight w:val="680"/>
          <w:jc w:val="center"/>
        </w:trPr>
        <w:tc>
          <w:tcPr>
            <w:tcW w:w="558" w:type="dxa"/>
            <w:vMerge/>
            <w:vAlign w:val="center"/>
          </w:tcPr>
          <w:p w14:paraId="76C12BFA"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6BC10204"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860" w:type="dxa"/>
            <w:gridSpan w:val="2"/>
            <w:vAlign w:val="center"/>
          </w:tcPr>
          <w:p w14:paraId="66773861"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常态化录播资源平台</w:t>
            </w:r>
          </w:p>
        </w:tc>
        <w:tc>
          <w:tcPr>
            <w:tcW w:w="5056" w:type="dxa"/>
            <w:vAlign w:val="center"/>
          </w:tcPr>
          <w:p w14:paraId="06BAD4D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1、支持按课程表自动录制课程视频，支持课表视图查找及回放课程视频。</w:t>
            </w:r>
          </w:p>
          <w:p w14:paraId="4884937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2、每节课录制的视频在课程结束之后自动上传到服务器。</w:t>
            </w:r>
          </w:p>
          <w:p w14:paraId="21197DF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Segoe UI" w:eastAsia="Segoe UI" w:hAnsi="Segoe UI" w:cs="Segoe UI"/>
                <w:sz w:val="24"/>
                <w:shd w:val="clear" w:color="auto" w:fill="FFFFFF"/>
              </w:rPr>
              <w:t>▲</w:t>
            </w:r>
            <w:r w:rsidRPr="00833518">
              <w:rPr>
                <w:rFonts w:ascii="仿宋" w:eastAsia="仿宋" w:hAnsi="仿宋" w:hint="eastAsia"/>
                <w:sz w:val="24"/>
              </w:rPr>
              <w:t>3、学期课程表设置，显示多学期录像列表信息，以课程表方式展示教师课程，并切换学年度和学期，编辑课程名称、教室、节数和周数，周数支持单周、双周和全选，支持临时调课，将课程应用到指定日期。（提供工信部直属检测机构出具的检测报告复印件）。</w:t>
            </w:r>
          </w:p>
          <w:p w14:paraId="6A0248B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4、录制的视频画面分为三段（教师大屏端、教师摄像头、学生摄像头），可以将三段视频进行自由组合并缓存到录制的教室和校园资源中心。</w:t>
            </w:r>
          </w:p>
          <w:p w14:paraId="74AD7CF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5、上传到校园资源中心的课程可按课表教师自动归类，学生或老师可在课表视图筛选观看课程，形成学校独立的录播课程体系。</w:t>
            </w:r>
          </w:p>
          <w:p w14:paraId="3E9FBE5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6、校园资源中心内的课程可以进行多终端的点播（教师电脑、学生设备、教室大屏端等）。</w:t>
            </w:r>
          </w:p>
          <w:p w14:paraId="1155C27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7、课程回放支持三分屏同步播放大屏课件、教师摄像头和学生摄像头，支持AI文稿及PPT索引功能，可快速定位课程内容，大大提高学习效率。</w:t>
            </w:r>
          </w:p>
          <w:p w14:paraId="2212CF5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8、支持智慧管控，集中管理各校区，实</w:t>
            </w:r>
            <w:r w:rsidRPr="00833518">
              <w:rPr>
                <w:rFonts w:ascii="仿宋" w:eastAsia="仿宋" w:hAnsi="仿宋" w:hint="eastAsia"/>
                <w:sz w:val="24"/>
              </w:rPr>
              <w:lastRenderedPageBreak/>
              <w:t>现电脑、大屏、灯光等设备的统一管理。</w:t>
            </w:r>
          </w:p>
          <w:p w14:paraId="46A8EA3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9、支持平台大数据动态展示功能，独立页面全屏显示。动态显示：教室设备状态及数量。</w:t>
            </w:r>
          </w:p>
          <w:p w14:paraId="592EF16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10、支持平台设备配置及信息显示；支持对终端设备进行远程配置，支持设备信息显示，设备状态显示。</w:t>
            </w:r>
          </w:p>
          <w:p w14:paraId="78EF4AE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11、数据统计可视化大厅，支持数据总览、按教室查看；支持点击模块详情跳转至对应的数据详情页面。</w:t>
            </w:r>
          </w:p>
          <w:p w14:paraId="0F18E43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Segoe UI" w:eastAsia="Segoe UI" w:hAnsi="Segoe UI" w:cs="Segoe UI"/>
                <w:sz w:val="24"/>
                <w:shd w:val="clear" w:color="auto" w:fill="FFFFFF"/>
              </w:rPr>
              <w:t>▲</w:t>
            </w:r>
            <w:r w:rsidRPr="00833518">
              <w:rPr>
                <w:rFonts w:ascii="仿宋" w:eastAsia="仿宋" w:hAnsi="仿宋" w:hint="eastAsia"/>
                <w:sz w:val="24"/>
              </w:rPr>
              <w:t>12、支持设备音量策略管理，可设置开机重置音量，开机后，音量值自动重置为策略中的音量值，可以批量重置音量。（提供工信部直属检测机构出具的检测报告复印件）</w:t>
            </w:r>
          </w:p>
        </w:tc>
        <w:tc>
          <w:tcPr>
            <w:tcW w:w="903" w:type="dxa"/>
            <w:vAlign w:val="center"/>
          </w:tcPr>
          <w:p w14:paraId="48F72436"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lastRenderedPageBreak/>
              <w:t>1套</w:t>
            </w:r>
          </w:p>
        </w:tc>
      </w:tr>
      <w:tr w:rsidR="00DD19E9" w:rsidRPr="00833518" w14:paraId="08B9FF99" w14:textId="77777777" w:rsidTr="00D713DD">
        <w:trPr>
          <w:trHeight w:val="680"/>
          <w:jc w:val="center"/>
        </w:trPr>
        <w:tc>
          <w:tcPr>
            <w:tcW w:w="558" w:type="dxa"/>
            <w:vMerge/>
            <w:vAlign w:val="center"/>
          </w:tcPr>
          <w:p w14:paraId="2886D208"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57344A88"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860" w:type="dxa"/>
            <w:gridSpan w:val="2"/>
            <w:vAlign w:val="center"/>
          </w:tcPr>
          <w:p w14:paraId="0C1C2424"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督导巡课平台</w:t>
            </w:r>
          </w:p>
        </w:tc>
        <w:tc>
          <w:tcPr>
            <w:tcW w:w="5056" w:type="dxa"/>
            <w:vAlign w:val="center"/>
          </w:tcPr>
          <w:p w14:paraId="2EA33FA9"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1、B/S系统架构设计，巡课领导和老师无需安装客户端，无需额外的硬件设备，通过浏览器登录平台即可进行巡课。</w:t>
            </w:r>
          </w:p>
          <w:p w14:paraId="47CE144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2、支持纯软件部署，利用教室监控摄像头或录播摄像头，支持与主流品牌摄像头和监控系统（海康、大华、科达、宇视、TVT及</w:t>
            </w:r>
            <w:proofErr w:type="spellStart"/>
            <w:r w:rsidRPr="00833518">
              <w:rPr>
                <w:rFonts w:ascii="仿宋" w:eastAsia="仿宋" w:hAnsi="仿宋" w:hint="eastAsia"/>
                <w:sz w:val="24"/>
              </w:rPr>
              <w:t>rtsp</w:t>
            </w:r>
            <w:proofErr w:type="spellEnd"/>
            <w:r w:rsidRPr="00833518">
              <w:rPr>
                <w:rFonts w:ascii="仿宋" w:eastAsia="仿宋" w:hAnsi="仿宋" w:hint="eastAsia"/>
                <w:sz w:val="24"/>
              </w:rPr>
              <w:t>流）无缝对接，无需额外增加硬件设备，适合大规模部署，降低建设成本。</w:t>
            </w:r>
          </w:p>
          <w:p w14:paraId="47ECD87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需提供便捷高效的课堂筛选与查找能力：在督导评课的页面中支持以课堂视图、教师视图、教室视图等模式进行筛选课程，便于督导评课人员根据自己的角色快速查找课堂视频；能提供不限于本周、本月、本学期或时间范围来筛选；能提供不限于上课中、已下课、未开始等快捷键进行课堂状态筛选；提供课堂显示范围的筛选能力，包括但不限于未被评价、未被我评价、是否已有回放、是否有直播等。课堂支持以列表、宫格或课表等形式进行展示。</w:t>
            </w:r>
          </w:p>
          <w:p w14:paraId="6439EE14"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4、课堂视图中支持以日历窗格的形式精</w:t>
            </w:r>
            <w:r w:rsidRPr="00833518">
              <w:rPr>
                <w:rFonts w:ascii="仿宋" w:eastAsia="仿宋" w:hAnsi="仿宋" w:hint="eastAsia"/>
                <w:sz w:val="24"/>
              </w:rPr>
              <w:lastRenderedPageBreak/>
              <w:t>准查询当天的课程安排，支持按课堂的所属院系、教师部门、上课教室进行筛选，支持多种条件组合筛选，帮助用户精确查找课堂。</w:t>
            </w:r>
          </w:p>
          <w:p w14:paraId="1D6F57B9"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5、教师视图中支持选择教师所属部门、输入教师姓名以及工号、勾选未被评价教师或未被我评价的教师、选择平台所推荐的教师等维度进行快速教师课堂查找。</w:t>
            </w:r>
          </w:p>
          <w:p w14:paraId="5385219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6、教室视图中支持以校区、教学楼、楼层、教室等地理维度筛选该教室产生的课堂视频。</w:t>
            </w:r>
          </w:p>
          <w:p w14:paraId="3567298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7、支持模糊查询，可输入教师姓名、工号、等条件进行模糊搜索课堂。</w:t>
            </w:r>
          </w:p>
          <w:p w14:paraId="51AFE672"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8、在所呈现的课堂标签支持上课中、已下课、未开始的状态显示，同时能显示课程名称、课堂进度、所属学院、授课教师姓名工号、课堂时间、班级、教室。支持课堂标签上一键开始听课、加入听课计划以及指派其他督导人员进行听评课。</w:t>
            </w:r>
          </w:p>
          <w:p w14:paraId="6428802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9、支持课中、课后的线上督导评价，课堂详情页能同时呈现4路以上画面，评课老师可自主开关教室画面，支持自动呈现单画面、双分屏、三分屏、四分屏等模式；在多画面分屏显示时点击小画面能将当前画面自动切换为主画面显示；支持进度条拖拽快进、音量控制、画面全屏等控制。</w:t>
            </w:r>
          </w:p>
          <w:p w14:paraId="00CA133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10、支持在听课过程中进行课堂画面抓拍，并支持对抓拍画面、文字备注，有效记录过程细节。</w:t>
            </w:r>
          </w:p>
          <w:p w14:paraId="635103A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11、支持评课老师根据评价表打分、写评语。</w:t>
            </w:r>
          </w:p>
          <w:p w14:paraId="3605ADC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12、实时巡课教室筛选功能：具备树形教室列表，可按校区、教学楼、楼层筛选教室。</w:t>
            </w:r>
          </w:p>
          <w:p w14:paraId="12E8929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13、实时巡课最大支持几十路画面同时预览，实时播放几十路画面教师大屏。</w:t>
            </w:r>
          </w:p>
          <w:p w14:paraId="7F4DA3B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lastRenderedPageBreak/>
              <w:t>14、预警课堂：支持课堂数据智能预警，能够设置相关类型数据预警阈值，当出现数据超出设置的标准时自动标记为预警课堂。预警数据类型包括但不限于教师迟到、早退缺勤；学生抬头率低、前排入座率低、学生专注度低、评价表评分低、触发敏感词、学生出勤率低等。</w:t>
            </w:r>
          </w:p>
          <w:p w14:paraId="608FA2E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15、支持督导评课数据统计与分析，包括评课次数统计、被评覆盖率、被评教师覆盖率、评课得分等；能自动统计不同院系的评价平均分、被评次数等。针对不同的评价指标，能自动统计总得分情况。</w:t>
            </w:r>
          </w:p>
          <w:p w14:paraId="0168C9D7"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16、支持课堂预警数据统计与分析，数据类型包括但不限于触发预警次数、预警课堂数量、预警院系数量、预警课程数量、预警教师数量，支持预警项目排行。支持以列表形式查看全部预警课堂，提供各个院系预警课堂数折线图，院系预警数据排行。</w:t>
            </w:r>
          </w:p>
          <w:p w14:paraId="2C13FBB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17、支持查看督导工作的整体数据以及数据变化趋势，如人均听课节次、人均听课时长、人均评课节次、人均登录平台次数；支持查看每位督导员的详细工作数据，包含登录平台次数、听课节次、听课总时长、评课节次、任务进度。</w:t>
            </w:r>
          </w:p>
          <w:p w14:paraId="15ADA289"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18、支持对教学过程数据进行自定义查询，在时间区间内，可选中关注的指标并设置指标区间，设置查询维度，维度包括但不限于院系、教师、课程。</w:t>
            </w:r>
          </w:p>
          <w:p w14:paraId="4141201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19、支持对教学过程数据进行趋势分析，过程数据包括但不限于课堂异动数据、教学分析数据、考勤分析数据、教师手势、学生行为、教学工具等，可将数据趋势在全校、院系、教师、课程等不同类型中进行数据趋势对比。数据趋势对比结果支持加入到数据监控或</w:t>
            </w:r>
            <w:r w:rsidRPr="00833518">
              <w:rPr>
                <w:rFonts w:ascii="仿宋" w:eastAsia="仿宋" w:hAnsi="仿宋" w:hint="eastAsia"/>
                <w:sz w:val="24"/>
              </w:rPr>
              <w:lastRenderedPageBreak/>
              <w:t>导出报表。</w:t>
            </w:r>
          </w:p>
          <w:p w14:paraId="7A7840D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20、具备数据监控模块，能展示所关注的教学过程数据分析表，能通过修改时间范围，查看不同时期的数据内容。</w:t>
            </w:r>
          </w:p>
          <w:p w14:paraId="725D839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21、平台能支持AI智能化生成全校课堂督导报告，可自定义课堂督导报告的版式以及展现方式。督导报告的内容包括但不限于目录页、报告引言、课堂评价分析、教学过程分析、课堂预警分析、督导工作分析、课堂异动分析等分析维度，支持以PDF的形式导出正式文件。</w:t>
            </w:r>
          </w:p>
          <w:p w14:paraId="088D933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22、支持设置督导员权限，可设置各类用户组，批量设置账号时间权限、可查看和评价的课程、教师、教室范围，指定听课任务数。</w:t>
            </w:r>
          </w:p>
          <w:p w14:paraId="3A5585B7"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23、支持设置督导员权限，可设置督导巡课可查看教室摄像头、大屏机位，包括但不限于教室大屏、教师全景、学生全景、教师特写、学生特写等。</w:t>
            </w:r>
          </w:p>
          <w:p w14:paraId="7DF7840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24、平台支持线上添加评价表，支持分值按照等级和手动打分设置评价表类型；支持任意编辑打分项类别、评价内容；评价表支持设定所属院系、课程，实现评价表与课程自动匹配。</w:t>
            </w:r>
          </w:p>
          <w:p w14:paraId="1B9237B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25、支持示范课堂筛选查看，包括教学能力、授课态度、学生参与、学习态度、互动情况、课堂氛围等，支持按时间按周、按天、按月、按指定时间维度进行筛选，支持按未被评价和未被我评价进行筛选示范课堂。</w:t>
            </w:r>
          </w:p>
          <w:p w14:paraId="536F986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26、示范课堂支持AI评分权重，支持大模型接入，支持对教学能力、授课态度、学生参与、学习态度、互动情况、课堂氛围等进行权重自定义，支持示范课堂的判定分数标准，支持按教学能力、授课态度、学生参与、学习态度、互动情况、课堂氛围等分项判断标准。</w:t>
            </w:r>
          </w:p>
          <w:p w14:paraId="7B379BF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lastRenderedPageBreak/>
              <w:t>27、听课申请和记录：可查看听课记录和评分，并支持听评课线上申请和审批，管理员也可设置听评课不用申请就能直接参与的白名单。</w:t>
            </w:r>
          </w:p>
          <w:p w14:paraId="1F670AB4"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Segoe UI" w:eastAsia="Segoe UI" w:hAnsi="Segoe UI" w:cs="Segoe UI"/>
                <w:sz w:val="24"/>
                <w:shd w:val="clear" w:color="auto" w:fill="FFFFFF"/>
              </w:rPr>
              <w:t>▲</w:t>
            </w:r>
            <w:r w:rsidRPr="00833518">
              <w:rPr>
                <w:rFonts w:ascii="仿宋" w:eastAsia="仿宋" w:hAnsi="仿宋" w:hint="eastAsia"/>
                <w:sz w:val="24"/>
              </w:rPr>
              <w:t>28、合班巡课，可将多间教室的大屏及摄像头画面配置为一间虚拟教室，便于同屏巡课观摩。（提供工信部直属检测机构出具的检测报告复印件）</w:t>
            </w:r>
          </w:p>
          <w:p w14:paraId="4F12693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Segoe UI" w:eastAsia="Segoe UI" w:hAnsi="Segoe UI" w:cs="Segoe UI"/>
                <w:sz w:val="24"/>
                <w:shd w:val="clear" w:color="auto" w:fill="FFFFFF"/>
              </w:rPr>
              <w:t>▲</w:t>
            </w:r>
            <w:r w:rsidRPr="00833518">
              <w:rPr>
                <w:rFonts w:ascii="仿宋" w:eastAsia="仿宋" w:hAnsi="仿宋" w:hint="eastAsia"/>
                <w:sz w:val="24"/>
              </w:rPr>
              <w:t>29、AI督导助手，接入</w:t>
            </w:r>
            <w:proofErr w:type="spellStart"/>
            <w:r w:rsidRPr="00833518">
              <w:rPr>
                <w:rFonts w:ascii="仿宋" w:eastAsia="仿宋" w:hAnsi="仿宋" w:hint="eastAsia"/>
                <w:sz w:val="24"/>
              </w:rPr>
              <w:t>Deepseek</w:t>
            </w:r>
            <w:proofErr w:type="spellEnd"/>
            <w:r w:rsidRPr="00833518">
              <w:rPr>
                <w:rFonts w:ascii="仿宋" w:eastAsia="仿宋" w:hAnsi="仿宋" w:hint="eastAsia"/>
                <w:sz w:val="24"/>
              </w:rPr>
              <w:t>、Qwen等大模型，AI大模型融合视频内容和课堂分析数据，提供全景式课堂评估、特定环节深度诊断、生成教师发展建议等，AI赋能督导巡课和教师研修，提升督导效率。（提供软件截图佐证）</w:t>
            </w:r>
          </w:p>
          <w:p w14:paraId="105C3EC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30、支持教学巡视，可定时轮巡查看教室的多媒体影像以及教室的监控画面，同时还能查看对应教室当前的课程信息和教室的环境信息。</w:t>
            </w:r>
          </w:p>
          <w:p w14:paraId="3DE1F8B1"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31、支持通过手机远程巡视各个教室授课画面、2路摄像头画面。</w:t>
            </w:r>
          </w:p>
          <w:p w14:paraId="210E7D5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32、支持对教室的大屏、摄像头的视频信号进行录制，录制的视频可在平台端进行下载、回放、删除等操作。</w:t>
            </w:r>
          </w:p>
        </w:tc>
        <w:tc>
          <w:tcPr>
            <w:tcW w:w="903" w:type="dxa"/>
            <w:vAlign w:val="center"/>
          </w:tcPr>
          <w:p w14:paraId="43EA25D4"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lastRenderedPageBreak/>
              <w:t>1套</w:t>
            </w:r>
          </w:p>
        </w:tc>
      </w:tr>
      <w:tr w:rsidR="00DD19E9" w:rsidRPr="00833518" w14:paraId="32CDC90B" w14:textId="77777777" w:rsidTr="00D713DD">
        <w:trPr>
          <w:trHeight w:val="680"/>
          <w:jc w:val="center"/>
        </w:trPr>
        <w:tc>
          <w:tcPr>
            <w:tcW w:w="558" w:type="dxa"/>
            <w:vMerge/>
            <w:vAlign w:val="center"/>
          </w:tcPr>
          <w:p w14:paraId="628F524B"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2F54EC8D"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860" w:type="dxa"/>
            <w:gridSpan w:val="2"/>
            <w:vAlign w:val="center"/>
          </w:tcPr>
          <w:p w14:paraId="6803A6E0"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互联网教学管控融合系统</w:t>
            </w:r>
          </w:p>
        </w:tc>
        <w:tc>
          <w:tcPr>
            <w:tcW w:w="5056" w:type="dxa"/>
            <w:vAlign w:val="center"/>
          </w:tcPr>
          <w:p w14:paraId="6F25CE6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1、平台采用B/S架构设计，能够在windows、安卓、iOS等多平台下使用。</w:t>
            </w:r>
          </w:p>
          <w:p w14:paraId="186CC00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2、支持物联网智慧管控，集中管理各校区、各教学楼的所有多媒体设备及环境设备，实现电脑、大屏、灯光、窗帘、空调、温湿度等物联设备的统一管理。</w:t>
            </w:r>
          </w:p>
          <w:p w14:paraId="1F10A331"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3、支持通过手机远程控制，手机远程控制各个教室内的多媒体设备及环境设备，手机远程巡视各个教室授课画面。</w:t>
            </w:r>
          </w:p>
          <w:p w14:paraId="5C515AE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4、支持对课室多媒体设备及课室环境状态综合监测，在单教室控制界面可以通过网络</w:t>
            </w:r>
            <w:r w:rsidRPr="00833518">
              <w:rPr>
                <w:rFonts w:ascii="仿宋" w:eastAsia="仿宋" w:hAnsi="仿宋" w:hint="eastAsia"/>
                <w:sz w:val="24"/>
              </w:rPr>
              <w:lastRenderedPageBreak/>
              <w:t>摄像头监控教室画面以及多媒体画面。</w:t>
            </w:r>
          </w:p>
          <w:p w14:paraId="381A24E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5、支持一键场景切换，管理人员可根据教学需求自定义教学场景，并在主控界面对指定的教室一键切换场景。</w:t>
            </w:r>
          </w:p>
          <w:p w14:paraId="5E0717A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6、支持教学巡视，可定时轮巡查看教室的多媒体影像以及教室的监控画面，同时还能查看对应教室当前的课程信息和教室的环境信息。</w:t>
            </w:r>
          </w:p>
          <w:p w14:paraId="512311B2"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7、支持对教室的大屏、摄像头的视频信号进行录制，系统在紧急情况下也会自动录制，如在SOS呼叫时，录制的视频可在平台端进行下载、回放、删除等操作。</w:t>
            </w:r>
          </w:p>
          <w:p w14:paraId="496AC41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8、支持平台大数据动态展示功能，独立页面全屏显示。动态显示：教室设备状态及数量；物联状态及数量；任务状态；能耗数据，曲线展示校园教室设备使用能耗、教室能耗排行、使用时长；教室使用情况，教室名、课程、班级、教师；系统运行状态，及时预警排查设备故障。</w:t>
            </w:r>
          </w:p>
          <w:p w14:paraId="1FF070F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Segoe UI" w:eastAsia="Segoe UI" w:hAnsi="Segoe UI" w:cs="Segoe UI"/>
                <w:sz w:val="24"/>
                <w:shd w:val="clear" w:color="auto" w:fill="FFFFFF"/>
              </w:rPr>
              <w:t>▲</w:t>
            </w:r>
            <w:r w:rsidRPr="00833518">
              <w:rPr>
                <w:rFonts w:ascii="仿宋" w:eastAsia="仿宋" w:hAnsi="仿宋" w:hint="eastAsia"/>
                <w:sz w:val="24"/>
              </w:rPr>
              <w:t>9、支持平台设备配置及信息显示；支持对终端设备进行远程配置，配置信息一键复制粘贴，设备配置统一配置，便于大规模部署；支持设备信息显示，设备状态显示。（提供软件截图佐证）</w:t>
            </w:r>
          </w:p>
          <w:p w14:paraId="662A23F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10、数据统计可视化大厅，支持数据总览、按教室查看、用电量统计、音视频播放统计、运维统计、安保记录等统计模块，支持点击模块详情跳转至对应的数据详情页面。</w:t>
            </w:r>
          </w:p>
          <w:p w14:paraId="79B3C1E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Segoe UI" w:eastAsia="Segoe UI" w:hAnsi="Segoe UI" w:cs="Segoe UI"/>
                <w:sz w:val="24"/>
                <w:shd w:val="clear" w:color="auto" w:fill="FFFFFF"/>
              </w:rPr>
              <w:t>▲</w:t>
            </w:r>
            <w:r w:rsidRPr="00833518">
              <w:rPr>
                <w:rFonts w:ascii="仿宋" w:eastAsia="仿宋" w:hAnsi="仿宋" w:hint="eastAsia"/>
                <w:sz w:val="24"/>
              </w:rPr>
              <w:t>11、支持多教室之间的环境数值对比，可供校方作为教室的改造依据。支持查看告警信息，点击告警信息可自动跳转至对应教室的控制页面，警告信息类型包括温度、湿度、亮度、PM2.5、PM10、PM1.0、TVOC、CO2、CH2O等，支持设置警告阈值。（提供软件截图佐</w:t>
            </w:r>
            <w:r w:rsidRPr="00833518">
              <w:rPr>
                <w:rFonts w:ascii="仿宋" w:eastAsia="仿宋" w:hAnsi="仿宋" w:hint="eastAsia"/>
                <w:sz w:val="24"/>
              </w:rPr>
              <w:lastRenderedPageBreak/>
              <w:t>证）</w:t>
            </w:r>
          </w:p>
          <w:p w14:paraId="0023AE91"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Segoe UI" w:eastAsia="Segoe UI" w:hAnsi="Segoe UI" w:cs="Segoe UI"/>
                <w:sz w:val="24"/>
                <w:shd w:val="clear" w:color="auto" w:fill="FFFFFF"/>
              </w:rPr>
              <w:t>▲</w:t>
            </w:r>
            <w:r w:rsidRPr="00833518">
              <w:rPr>
                <w:rFonts w:ascii="仿宋" w:eastAsia="仿宋" w:hAnsi="仿宋" w:hint="eastAsia"/>
                <w:sz w:val="24"/>
              </w:rPr>
              <w:t>12、支持查看告警信息，点击告警信息可自动跳转至对应教室的控制页面。（提供工信部直属检测机构出具的检测报告复印件）。</w:t>
            </w:r>
          </w:p>
          <w:p w14:paraId="73ECA1C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13、支持设备音量策略管理，可设置开机重置音量，开机后，音量值自动重置为策略中的音量值，可以批量重置音量。</w:t>
            </w:r>
          </w:p>
          <w:p w14:paraId="580641F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Segoe UI" w:eastAsia="Segoe UI" w:hAnsi="Segoe UI" w:cs="Segoe UI"/>
                <w:sz w:val="24"/>
                <w:shd w:val="clear" w:color="auto" w:fill="FFFFFF"/>
              </w:rPr>
              <w:t>▲</w:t>
            </w:r>
            <w:r w:rsidRPr="00833518">
              <w:rPr>
                <w:rFonts w:ascii="仿宋" w:eastAsia="仿宋" w:hAnsi="仿宋" w:hint="eastAsia"/>
                <w:sz w:val="24"/>
              </w:rPr>
              <w:t>14、通过手机云班课可以设置平台的课堂直播、音频广播、视频直播、中央集控、视频发布、音频发布、实时喊话、录音喊话、运维记录。（提供工信部直属检测机构出具的检测报告复印件）。</w:t>
            </w:r>
          </w:p>
        </w:tc>
        <w:tc>
          <w:tcPr>
            <w:tcW w:w="903" w:type="dxa"/>
            <w:vAlign w:val="center"/>
          </w:tcPr>
          <w:p w14:paraId="031E0C62"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lastRenderedPageBreak/>
              <w:t>1套</w:t>
            </w:r>
          </w:p>
        </w:tc>
      </w:tr>
      <w:tr w:rsidR="00DD19E9" w:rsidRPr="00833518" w14:paraId="09AC736A" w14:textId="77777777" w:rsidTr="00D713DD">
        <w:trPr>
          <w:trHeight w:val="680"/>
          <w:jc w:val="center"/>
        </w:trPr>
        <w:tc>
          <w:tcPr>
            <w:tcW w:w="558" w:type="dxa"/>
            <w:vMerge/>
            <w:vAlign w:val="center"/>
          </w:tcPr>
          <w:p w14:paraId="1BA682BE"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5DF27209"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860" w:type="dxa"/>
            <w:gridSpan w:val="2"/>
            <w:vAlign w:val="center"/>
          </w:tcPr>
          <w:p w14:paraId="390DBA42"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教师双目摄像机</w:t>
            </w:r>
          </w:p>
        </w:tc>
        <w:tc>
          <w:tcPr>
            <w:tcW w:w="5056" w:type="dxa"/>
            <w:vAlign w:val="center"/>
          </w:tcPr>
          <w:p w14:paraId="5EAF3A89"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1、支持4K超高清分辨率图像，可提供4K图像编码输出，同时向下兼容1080p，720p等分辨率。</w:t>
            </w:r>
          </w:p>
          <w:p w14:paraId="03657B5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2、传感器要求：传感器尺寸≥1/2.7英寸，有效像素≥831万。</w:t>
            </w:r>
          </w:p>
          <w:p w14:paraId="67390C0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3、内置领先的图像识别和跟踪算法，无需任何辅助定位摄像机或跟踪主机即可实现平滑自然的跟踪效果，生产前装配不同的摄像头，从而实现教师跟踪或者学生跟踪。</w:t>
            </w:r>
          </w:p>
          <w:p w14:paraId="128F1919"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4、支持多种白平衡方式供选择，包括自动，室内，室外，一键式，手动，指定色温。</w:t>
            </w:r>
          </w:p>
          <w:p w14:paraId="16C2A289"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5、教师机可提供三路视频流（教师特写、教师全景、教师板书）。</w:t>
            </w:r>
          </w:p>
          <w:p w14:paraId="43E21C1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 xml:space="preserve">6、必须支持网口音视频编码输出，支持 H.264 / MJPEG视频编码标准；必须支持TCP/IP, HTTP, RTSP, RTMP, </w:t>
            </w:r>
            <w:proofErr w:type="spellStart"/>
            <w:r w:rsidRPr="00833518">
              <w:rPr>
                <w:rFonts w:ascii="仿宋" w:eastAsia="仿宋" w:hAnsi="仿宋" w:hint="eastAsia"/>
                <w:sz w:val="24"/>
              </w:rPr>
              <w:t>Onvif</w:t>
            </w:r>
            <w:proofErr w:type="spellEnd"/>
            <w:r w:rsidRPr="00833518">
              <w:rPr>
                <w:rFonts w:ascii="仿宋" w:eastAsia="仿宋" w:hAnsi="仿宋" w:hint="eastAsia"/>
                <w:sz w:val="24"/>
              </w:rPr>
              <w:t>, DHCP, GB/T 28181, 组播等网络协议；网络视频编码码率最大可支持16384Kbps。</w:t>
            </w:r>
          </w:p>
          <w:p w14:paraId="545B77C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7、支持EPTZ功能，至少支持8X数字变焦。</w:t>
            </w:r>
          </w:p>
          <w:p w14:paraId="540F626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8、教师机最大视角不小于44°。</w:t>
            </w:r>
          </w:p>
          <w:p w14:paraId="6D3E604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9、支持LINE IN外接音频输入，可与视</w:t>
            </w:r>
            <w:r w:rsidRPr="00833518">
              <w:rPr>
                <w:rFonts w:ascii="仿宋" w:eastAsia="仿宋" w:hAnsi="仿宋" w:hint="eastAsia"/>
                <w:sz w:val="24"/>
              </w:rPr>
              <w:lastRenderedPageBreak/>
              <w:t>频同步编码后网络输出。支持音频AAC、G711A编码标准，网络音频编码码率最大可支持256Kbps。</w:t>
            </w:r>
          </w:p>
          <w:p w14:paraId="0D008EB7"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10、同时具有2D和3D降噪算法，降低图像噪声，图像信噪比≥55dB。</w:t>
            </w:r>
          </w:p>
          <w:p w14:paraId="696FACF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11、摄像机支持通过配置工具调用OSD菜单，可调节图像参数。</w:t>
            </w:r>
          </w:p>
          <w:p w14:paraId="7C4B5931"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12、摄像机通过配置工具进行设置，可实现全景图像裁剪功能。去掉不想显示部份全景镜头视频画面，加快运算。</w:t>
            </w:r>
          </w:p>
          <w:p w14:paraId="71A9A85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13、摄像机通过配置工具进行设置，可实现板书功能，并支持设置“检测时间”与“保持时间”。</w:t>
            </w:r>
          </w:p>
          <w:p w14:paraId="14AC9922"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14、摄像机通过配置工具进行设置，可实现“开机跟踪”、“自动变焦”、“跟踪时不对焦”、“垂直运行”、“全程跟踪”功能。</w:t>
            </w:r>
          </w:p>
          <w:p w14:paraId="3C7B5A62"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15、摄像机通过配置工具进行设置，可设置“跟踪灵敏度”、“水平”、“垂直速度”、“变焦范围”。</w:t>
            </w:r>
          </w:p>
          <w:p w14:paraId="634741C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16、摄像机使用USB导播版本配置工具时，可切换“三预置位模式”、“跟随模式”、“双镜模式”、“混合模式”、“黑板全景模式”等至少5种不同的教师跟踪模式。</w:t>
            </w:r>
          </w:p>
          <w:p w14:paraId="3FB484B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17、摄像机使用USB导播版本配置工具时，支持实现手动导播台功能。</w:t>
            </w:r>
          </w:p>
          <w:p w14:paraId="0B54CE4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18、摄像机使用USB导播版本配置工具时，支持实现“自动确定跟踪区域”、“自动黑板全景位”、“自动讲台位”等功能，优化了配置操作。</w:t>
            </w:r>
          </w:p>
          <w:p w14:paraId="4F7B4E0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19、摄像机支持VISCA指令来开关跟踪、自动导播/手动导播切换。</w:t>
            </w:r>
          </w:p>
          <w:p w14:paraId="486DCF51"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20、摄像机安装USB导播版本，可支持USB接口与网络接口同时输出自动导播画面。</w:t>
            </w:r>
          </w:p>
        </w:tc>
        <w:tc>
          <w:tcPr>
            <w:tcW w:w="903" w:type="dxa"/>
            <w:vAlign w:val="center"/>
          </w:tcPr>
          <w:p w14:paraId="37B72FAB"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lastRenderedPageBreak/>
              <w:t>1台</w:t>
            </w:r>
          </w:p>
        </w:tc>
      </w:tr>
      <w:tr w:rsidR="00DD19E9" w:rsidRPr="00833518" w14:paraId="1379282B" w14:textId="77777777" w:rsidTr="00D713DD">
        <w:trPr>
          <w:trHeight w:val="680"/>
          <w:jc w:val="center"/>
        </w:trPr>
        <w:tc>
          <w:tcPr>
            <w:tcW w:w="558" w:type="dxa"/>
            <w:vMerge/>
            <w:vAlign w:val="center"/>
          </w:tcPr>
          <w:p w14:paraId="37D45724"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681FCB4E"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860" w:type="dxa"/>
            <w:gridSpan w:val="2"/>
            <w:vAlign w:val="center"/>
          </w:tcPr>
          <w:p w14:paraId="26C75743"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学生双目摄像机</w:t>
            </w:r>
          </w:p>
        </w:tc>
        <w:tc>
          <w:tcPr>
            <w:tcW w:w="5056" w:type="dxa"/>
            <w:vAlign w:val="center"/>
          </w:tcPr>
          <w:p w14:paraId="486B7CB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1、支持4K超高清分辨率图像，可提供4K图像编码输出，同时向下兼容1080p，720p等分辨率。</w:t>
            </w:r>
          </w:p>
          <w:p w14:paraId="5E9BFDA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2、传感器要求：传感器尺寸≥1/2.7英寸，有效像素≥831万。</w:t>
            </w:r>
          </w:p>
          <w:p w14:paraId="215EB79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3、内置领先的图像识别和跟踪算法，无需任何辅助定位摄像机或跟踪主机即可实现平滑自然的跟踪效果，生产前装配不同的摄像头，从而实现教师跟踪或者学生跟踪。</w:t>
            </w:r>
          </w:p>
          <w:p w14:paraId="49B650C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4、支持多种白平衡方式供选择，包括自动，室内，室外，一键式，手动，指定色温。</w:t>
            </w:r>
          </w:p>
          <w:p w14:paraId="7246E21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5、学生机可提供两路视频流（学生全景、学生特写），并可选安排指定版本实现自动导播。</w:t>
            </w:r>
          </w:p>
          <w:p w14:paraId="245BDAA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 xml:space="preserve">6、必须支持网口音视频编码输出，支持 H.264 / MJPEG视频编码标准；必须支持TCP/IP, HTTP, RTSP, RTMP, </w:t>
            </w:r>
            <w:proofErr w:type="spellStart"/>
            <w:r w:rsidRPr="00833518">
              <w:rPr>
                <w:rFonts w:ascii="仿宋" w:eastAsia="仿宋" w:hAnsi="仿宋" w:hint="eastAsia"/>
                <w:sz w:val="24"/>
              </w:rPr>
              <w:t>Onvif</w:t>
            </w:r>
            <w:proofErr w:type="spellEnd"/>
            <w:r w:rsidRPr="00833518">
              <w:rPr>
                <w:rFonts w:ascii="仿宋" w:eastAsia="仿宋" w:hAnsi="仿宋" w:hint="eastAsia"/>
                <w:sz w:val="24"/>
              </w:rPr>
              <w:t>, DHCP, GB/T 28181, 组播等网络协议；网络视频编码码率最大可支持16384Kbps。</w:t>
            </w:r>
          </w:p>
          <w:p w14:paraId="72E10EB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7、支持EPTZ功能，至少支持8X数字变焦。</w:t>
            </w:r>
          </w:p>
          <w:p w14:paraId="3EFE6397"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8、学生机最大水平视场角不小于95°。</w:t>
            </w:r>
          </w:p>
          <w:p w14:paraId="403F5AE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9、支持LINE IN外接音频输入，可与视频同步编码后网络输出。支持音频AAC、G711A编码标准，网络音频编码码率最大可支持256Kbps。</w:t>
            </w:r>
          </w:p>
          <w:p w14:paraId="598FB2A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10、同时具有2D和3D降噪算法，降低图像噪声，图像信噪比≥55dB。</w:t>
            </w:r>
          </w:p>
          <w:p w14:paraId="78C57CD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11、摄像机支持通过配置工具调用OSD菜单，可调节图像参数。</w:t>
            </w:r>
          </w:p>
          <w:p w14:paraId="4B54466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12、摄像机通过配置工具进行设置，可实现全景图像裁剪功能。去掉不想显示部份全景镜头视频画面，加快运算。</w:t>
            </w:r>
          </w:p>
          <w:p w14:paraId="7B1EFED7"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13、摄像机可与云台机搭配，组成多机位</w:t>
            </w:r>
            <w:r w:rsidRPr="00833518">
              <w:rPr>
                <w:rFonts w:ascii="仿宋" w:eastAsia="仿宋" w:hAnsi="仿宋" w:hint="eastAsia"/>
                <w:sz w:val="24"/>
              </w:rPr>
              <w:lastRenderedPageBreak/>
              <w:t>方案。</w:t>
            </w:r>
          </w:p>
          <w:p w14:paraId="6F237B3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14、摄像机通过配置工具进行设置，可设置“跟踪灵敏度”、“水平”、“垂直速度”、“变焦范围”。</w:t>
            </w:r>
          </w:p>
          <w:p w14:paraId="3F3B93D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15、摄像机使用USB导播版本配置工具时，支持实现手动导播台功能。</w:t>
            </w:r>
          </w:p>
          <w:p w14:paraId="6BA2D63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16、摄像机支持VISCA指令来开关跟踪、自动导播/手动导播切换。</w:t>
            </w:r>
          </w:p>
          <w:p w14:paraId="6100467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17、摄像机安装USB导播版本，可支持USB接口与网络接口同时输出自动导播画面。</w:t>
            </w:r>
          </w:p>
          <w:p w14:paraId="629CC282"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18、摄像机安装USB导播版本，可对接腾迅会议、钉钉、ZOOM、Class in、微信视频公众号等平台，正常输出自动导播画面。</w:t>
            </w:r>
          </w:p>
          <w:p w14:paraId="32DEEFA9"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19、摄像机安装USB导播版本，可支持单机位与双机位方案，并可通过网络以RTMP协议将导播流发送到云端，在家上课的学生可以远程观看。</w:t>
            </w:r>
          </w:p>
          <w:p w14:paraId="2D9CF89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20、摄像机安装USB导播版本，学生支持人数统计功能；可从摄像机WEB界面查看当前统计人数。</w:t>
            </w:r>
          </w:p>
          <w:p w14:paraId="79F99CA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21、支持 POE（Power Over Ethernet）一线通功能，电源、视频、音频、控制四线合一。</w:t>
            </w:r>
          </w:p>
        </w:tc>
        <w:tc>
          <w:tcPr>
            <w:tcW w:w="903" w:type="dxa"/>
            <w:vAlign w:val="center"/>
          </w:tcPr>
          <w:p w14:paraId="77FBD722"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lastRenderedPageBreak/>
              <w:t>1台</w:t>
            </w:r>
          </w:p>
        </w:tc>
      </w:tr>
      <w:tr w:rsidR="00DD19E9" w:rsidRPr="00833518" w14:paraId="48AFE2F4" w14:textId="77777777" w:rsidTr="00D713DD">
        <w:trPr>
          <w:trHeight w:val="680"/>
          <w:jc w:val="center"/>
        </w:trPr>
        <w:tc>
          <w:tcPr>
            <w:tcW w:w="558" w:type="dxa"/>
            <w:vMerge/>
            <w:vAlign w:val="center"/>
          </w:tcPr>
          <w:p w14:paraId="2A06B3FE"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5E33DDDB"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860" w:type="dxa"/>
            <w:gridSpan w:val="2"/>
            <w:vAlign w:val="center"/>
          </w:tcPr>
          <w:p w14:paraId="06D2F873"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融合主机</w:t>
            </w:r>
          </w:p>
        </w:tc>
        <w:tc>
          <w:tcPr>
            <w:tcW w:w="5056" w:type="dxa"/>
            <w:vAlign w:val="center"/>
          </w:tcPr>
          <w:p w14:paraId="6691F7B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1、支持本地智慧教室控制及网络控制功能，支持查看及配置系统参数和所控制设备参数配置等。</w:t>
            </w:r>
          </w:p>
          <w:p w14:paraId="08DA150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2、主机采用工业级高速嵌入式ARM CPU，内置嵌入式Android操作系统，支持第三方二次开发，可扩展升级高清视频解码、IP数字语音广播模块，实现智能终端的IP语音对讲、高清视频的实时解码及播放，智能中控也可接收服务器端的高清流媒体内容，自动开启显示设备，实现智能自动播放。</w:t>
            </w:r>
          </w:p>
          <w:p w14:paraId="31669C8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3、支持自定义一键上课、一键下课等功</w:t>
            </w:r>
            <w:r w:rsidRPr="00833518">
              <w:rPr>
                <w:rFonts w:ascii="仿宋" w:eastAsia="仿宋" w:hAnsi="仿宋" w:hint="eastAsia"/>
                <w:sz w:val="24"/>
              </w:rPr>
              <w:lastRenderedPageBreak/>
              <w:t>能，灵活设置各设备的启闭及操作延时时间，一键上课：自动联动开启电脑、大屏、关闭黑板灯等。一键下课：自动联动大屏关闭、电脑关机、空调关闭等。</w:t>
            </w:r>
          </w:p>
          <w:p w14:paraId="48904DE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4、中控系统具备锁定功能，防止不经授权非法使用多媒体，系统锁定状态下不经授权无法操作多媒体教学系统，解锁后方可操作，可实现开放式讲台管理模式。</w:t>
            </w:r>
          </w:p>
          <w:p w14:paraId="63093C61"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5、支持液晶触摸屏，可实现自定义功能及功能设置，界面美观大方，功能清晰简明，操作便捷明快，支持一键开关设备，支持音量控制、支持环境显示、面板支持状态显示，方便了解当前状态及操作结果。</w:t>
            </w:r>
          </w:p>
          <w:p w14:paraId="745E4E8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6、中控主机支持教师大屏与小组屏幕的统一管理，实现开机关机，信道切换等功能。</w:t>
            </w:r>
          </w:p>
          <w:p w14:paraId="60F82D9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7、配合教学软件，支持教师通过智能控制面板操作实现屏幕广播、语音广播等功能。</w:t>
            </w:r>
          </w:p>
          <w:p w14:paraId="2BFB01C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8、支持手机扫码功能，手机云班课微信小程序扫码成功以后，可以直接对教室设备进行控制，也可同步登陆智慧教学云班课系统，无需二次登陆。</w:t>
            </w:r>
          </w:p>
          <w:p w14:paraId="57811BE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9、支持物联网智慧管控，实现灯光、窗帘、空调、温湿度等物联设备的统一管理。</w:t>
            </w:r>
          </w:p>
          <w:p w14:paraId="0F17F4C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10、支持第三方录播系统控制，可对第三方智能高清教学采集系统进行录制，暂停，停止，直播开启等操作。</w:t>
            </w:r>
          </w:p>
          <w:p w14:paraId="25169FA2"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11、支持集成IP语音对讲，支持IP语音对讲运维，支持IP呼叫，主机可与管控软件进行双向语音通话，可以联动调取接入的监控画面，实现可视对讲。</w:t>
            </w:r>
          </w:p>
          <w:p w14:paraId="6FF6D0C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12、支持免登陆：操作面板可设置免登陆开放所有功能，免登陆状态下，可点击首页头像主动登录。</w:t>
            </w:r>
          </w:p>
          <w:p w14:paraId="6AB56F8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13、支持通过手机端退出操作面板的登</w:t>
            </w:r>
            <w:r w:rsidRPr="00833518">
              <w:rPr>
                <w:rFonts w:ascii="仿宋" w:eastAsia="仿宋" w:hAnsi="仿宋" w:hint="eastAsia"/>
                <w:sz w:val="24"/>
              </w:rPr>
              <w:lastRenderedPageBreak/>
              <w:t>录。</w:t>
            </w:r>
          </w:p>
          <w:p w14:paraId="4D85C38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14、支持手动一键录播当前教室的3路画面（教室大屏、学生摄像头、教师摄像头），录制的文件访问中控主机后台可以观看下载。</w:t>
            </w:r>
          </w:p>
          <w:p w14:paraId="1FABC2B4"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硬件参数：</w:t>
            </w:r>
          </w:p>
          <w:p w14:paraId="1B593C0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1、主板采用工业级高速嵌入式ARM CPU，处理器≥四核1.8GHz，内存≥4G,存储≥16G,安卓11。</w:t>
            </w:r>
          </w:p>
          <w:p w14:paraId="495F7FD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2、集成千兆网口、2个USB口、可编程2个RS232控制通信端口、1个485接口。</w:t>
            </w:r>
          </w:p>
          <w:p w14:paraId="6FB89C5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3、在接了HDMI输出线到有喇叭的电视机的情况下要求电视机和无源音箱能同时出声音，且在100平米教室空间无源音箱的音量足够大。</w:t>
            </w:r>
          </w:p>
          <w:p w14:paraId="1852C71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Segoe UI" w:eastAsia="Segoe UI" w:hAnsi="Segoe UI" w:cs="Segoe UI"/>
                <w:sz w:val="24"/>
                <w:shd w:val="clear" w:color="auto" w:fill="FFFFFF"/>
              </w:rPr>
              <w:t>▲</w:t>
            </w:r>
            <w:r w:rsidRPr="00833518">
              <w:rPr>
                <w:rFonts w:ascii="仿宋" w:eastAsia="仿宋" w:hAnsi="仿宋" w:hint="eastAsia"/>
                <w:sz w:val="24"/>
              </w:rPr>
              <w:t>4、所投的教学机整机无风扇，整机噪音≤16dB。（提供国家认可的第三方检测机构出具的具有CMA和CNAS标识的检测报告复印件）</w:t>
            </w:r>
          </w:p>
          <w:p w14:paraId="3AAD9A2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Segoe UI" w:eastAsia="Segoe UI" w:hAnsi="Segoe UI" w:cs="Segoe UI"/>
                <w:sz w:val="24"/>
                <w:shd w:val="clear" w:color="auto" w:fill="FFFFFF"/>
              </w:rPr>
              <w:t>▲</w:t>
            </w:r>
            <w:r w:rsidRPr="00833518">
              <w:rPr>
                <w:rFonts w:ascii="仿宋" w:eastAsia="仿宋" w:hAnsi="仿宋" w:hint="eastAsia"/>
                <w:sz w:val="24"/>
              </w:rPr>
              <w:t>5、所投的教学机频率响应范围20Hz-16kHZ，失真度≤0.02，信噪比≥93dB</w:t>
            </w:r>
            <w:r w:rsidRPr="00833518">
              <w:rPr>
                <w:rFonts w:ascii="仿宋" w:eastAsia="仿宋" w:hAnsi="仿宋" w:hint="eastAsia"/>
                <w:sz w:val="28"/>
                <w:szCs w:val="28"/>
              </w:rPr>
              <w:t>，</w:t>
            </w:r>
            <w:r w:rsidRPr="00833518">
              <w:rPr>
                <w:rFonts w:ascii="仿宋" w:eastAsia="仿宋" w:hAnsi="仿宋" w:hint="eastAsia"/>
                <w:sz w:val="24"/>
              </w:rPr>
              <w:t>声音延迟≤2ms。（提供国家认可的第三方检测机构出具的具有CMA和CNAS标识的检测报告复印件）</w:t>
            </w:r>
          </w:p>
          <w:p w14:paraId="30FF6BE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Segoe UI" w:eastAsia="Segoe UI" w:hAnsi="Segoe UI" w:cs="Segoe UI"/>
                <w:sz w:val="24"/>
                <w:shd w:val="clear" w:color="auto" w:fill="FFFFFF"/>
              </w:rPr>
              <w:t>▲</w:t>
            </w:r>
            <w:r w:rsidRPr="00833518">
              <w:rPr>
                <w:rFonts w:ascii="仿宋" w:eastAsia="仿宋" w:hAnsi="仿宋" w:hint="eastAsia"/>
                <w:sz w:val="24"/>
              </w:rPr>
              <w:t>6、所投的教学机实现不低于3000小时无故障运行。（提供国家认可的第三方检测机构出具的具有CMA和CNAS标识的检测报告复印件）</w:t>
            </w:r>
          </w:p>
          <w:p w14:paraId="51DAB343"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sz w:val="24"/>
              </w:rPr>
              <w:t>▲</w:t>
            </w:r>
            <w:r w:rsidRPr="00833518">
              <w:rPr>
                <w:rFonts w:ascii="仿宋" w:eastAsia="仿宋" w:hAnsi="仿宋" w:hint="eastAsia"/>
                <w:sz w:val="24"/>
              </w:rPr>
              <w:t>7、</w:t>
            </w:r>
            <w:r w:rsidRPr="00833518">
              <w:rPr>
                <w:rFonts w:ascii="仿宋" w:eastAsia="仿宋" w:hAnsi="仿宋"/>
                <w:sz w:val="24"/>
              </w:rPr>
              <w:t>为确保终端运行稳定性，需提供 7x24 小时连续无故障运行检测报告</w:t>
            </w:r>
            <w:r w:rsidRPr="00833518">
              <w:rPr>
                <w:rFonts w:ascii="仿宋" w:eastAsia="仿宋" w:hAnsi="仿宋" w:hint="eastAsia"/>
                <w:sz w:val="24"/>
              </w:rPr>
              <w:t>复印件</w:t>
            </w:r>
            <w:r w:rsidRPr="00833518">
              <w:rPr>
                <w:rFonts w:ascii="仿宋" w:eastAsia="仿宋" w:hAnsi="仿宋"/>
                <w:sz w:val="24"/>
              </w:rPr>
              <w:t>；</w:t>
            </w:r>
          </w:p>
          <w:p w14:paraId="4E1BFC5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sz w:val="24"/>
              </w:rPr>
              <w:t>▲</w:t>
            </w:r>
            <w:r w:rsidRPr="00833518">
              <w:rPr>
                <w:rFonts w:ascii="仿宋" w:eastAsia="仿宋" w:hAnsi="仿宋" w:hint="eastAsia"/>
                <w:sz w:val="24"/>
              </w:rPr>
              <w:t>8、</w:t>
            </w:r>
            <w:r w:rsidRPr="00833518">
              <w:rPr>
                <w:rFonts w:ascii="仿宋" w:eastAsia="仿宋" w:hAnsi="仿宋"/>
                <w:sz w:val="24"/>
              </w:rPr>
              <w:t>提供电源保护模块，遇到不稳定电压时，可自动断电保护，而不会对终端造成损坏，需提供第三方权威恶劣环境供电保护检测报告</w:t>
            </w:r>
            <w:r w:rsidRPr="00833518">
              <w:rPr>
                <w:rFonts w:ascii="仿宋" w:eastAsia="仿宋" w:hAnsi="仿宋" w:hint="eastAsia"/>
                <w:sz w:val="24"/>
              </w:rPr>
              <w:t>复印件</w:t>
            </w:r>
            <w:r w:rsidRPr="00833518">
              <w:rPr>
                <w:rFonts w:ascii="仿宋" w:eastAsia="仿宋" w:hAnsi="仿宋"/>
                <w:sz w:val="24"/>
              </w:rPr>
              <w:t>；</w:t>
            </w:r>
          </w:p>
        </w:tc>
        <w:tc>
          <w:tcPr>
            <w:tcW w:w="903" w:type="dxa"/>
            <w:vAlign w:val="center"/>
          </w:tcPr>
          <w:p w14:paraId="22AC57C5"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lastRenderedPageBreak/>
              <w:t>1台</w:t>
            </w:r>
          </w:p>
        </w:tc>
      </w:tr>
      <w:tr w:rsidR="00DD19E9" w:rsidRPr="00833518" w14:paraId="6A339207" w14:textId="77777777" w:rsidTr="00D713DD">
        <w:trPr>
          <w:trHeight w:val="680"/>
          <w:jc w:val="center"/>
        </w:trPr>
        <w:tc>
          <w:tcPr>
            <w:tcW w:w="558" w:type="dxa"/>
            <w:vMerge/>
            <w:vAlign w:val="center"/>
          </w:tcPr>
          <w:p w14:paraId="1EA281EF"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5B5F78C0"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860" w:type="dxa"/>
            <w:gridSpan w:val="2"/>
            <w:vAlign w:val="center"/>
          </w:tcPr>
          <w:p w14:paraId="78A8502A"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控制终端</w:t>
            </w:r>
          </w:p>
        </w:tc>
        <w:tc>
          <w:tcPr>
            <w:tcW w:w="5056" w:type="dxa"/>
            <w:vAlign w:val="center"/>
          </w:tcPr>
          <w:p w14:paraId="6C18431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1、Android 13版本。</w:t>
            </w:r>
          </w:p>
          <w:p w14:paraId="79D359B7"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2、≥9寸10点电容式触摸显示屏，2G运存，32G内存。</w:t>
            </w:r>
          </w:p>
          <w:p w14:paraId="3C25CBE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3、支持</w:t>
            </w:r>
            <w:proofErr w:type="spellStart"/>
            <w:r w:rsidRPr="00833518">
              <w:rPr>
                <w:rFonts w:ascii="仿宋" w:eastAsia="仿宋" w:hAnsi="仿宋" w:hint="eastAsia"/>
                <w:sz w:val="24"/>
              </w:rPr>
              <w:t>poe</w:t>
            </w:r>
            <w:proofErr w:type="spellEnd"/>
            <w:r w:rsidRPr="00833518">
              <w:rPr>
                <w:rFonts w:ascii="仿宋" w:eastAsia="仿宋" w:hAnsi="仿宋" w:hint="eastAsia"/>
                <w:sz w:val="24"/>
              </w:rPr>
              <w:t>，四面带灯以显示状态，内置500万摄像头，内置温度传感器、内置蓝牙5.3、支持Matter协议设备连接、支持Zigbee协议设备连接、控制支持Relay（继电器）连接的设备、RS232设备通讯、红外遥控用外插接收头可以对设备进行控制，标准86开关底盒安装（提供实物照片）。</w:t>
            </w:r>
          </w:p>
          <w:p w14:paraId="110B16B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一键呼叫校园安全系统实时通话；待机状态下可显示设备联机网络信息、终端ID信息、运维电话、二维码扫码开机、SOS紧急呼叫、软件LOGO;实时显示当前区域温湿度状态；切换视频录播、矩阵音视频信号；控制录播机开机、关机、开始直播、结束直播、暂停、摄像机；可以实时查看教室大屏画面、教师摄像头、学生摄像头，进行设备故障报修，包括中控故障、投影故障、电脑故障、音响故障；联动控制教学界面，与多媒体教学界面进行联动。（提供工信部直属检测机构出具的检测报告复印件）。</w:t>
            </w:r>
          </w:p>
          <w:p w14:paraId="7173F34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▲5、支持监测应用环境中的温度、湿度、亮度、PM2.5、PM10、PM1.0、TVOC、CO2、CH2O，并在触摸屏实时显示数值，温度大于设定值时，自动报警显示（提供工信部直属检测机构出具的检测报告复印件）。</w:t>
            </w:r>
          </w:p>
        </w:tc>
        <w:tc>
          <w:tcPr>
            <w:tcW w:w="903" w:type="dxa"/>
            <w:vAlign w:val="center"/>
          </w:tcPr>
          <w:p w14:paraId="0848C17D"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1台</w:t>
            </w:r>
          </w:p>
        </w:tc>
      </w:tr>
      <w:tr w:rsidR="00DD19E9" w:rsidRPr="00833518" w14:paraId="2261215D" w14:textId="77777777" w:rsidTr="00D713DD">
        <w:trPr>
          <w:trHeight w:val="680"/>
          <w:jc w:val="center"/>
        </w:trPr>
        <w:tc>
          <w:tcPr>
            <w:tcW w:w="558" w:type="dxa"/>
            <w:vMerge/>
            <w:vAlign w:val="center"/>
          </w:tcPr>
          <w:p w14:paraId="57760A88"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667EE423"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860" w:type="dxa"/>
            <w:gridSpan w:val="2"/>
            <w:vAlign w:val="center"/>
          </w:tcPr>
          <w:p w14:paraId="2D02FFA9"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86型对讲触控控制面板</w:t>
            </w:r>
          </w:p>
        </w:tc>
        <w:tc>
          <w:tcPr>
            <w:tcW w:w="5056" w:type="dxa"/>
            <w:vAlign w:val="center"/>
          </w:tcPr>
          <w:p w14:paraId="6716D447"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不需要老师去操作强电总闸了，只需要在开关面板上长按上课、下课、合闸、分闸就可以对教室的总闸和设备进行控制了，采用标准86面板，支持86底盒安装，作为全功能物联融合控制面板，实现设备控制、对总闸、灯光进行控制。</w:t>
            </w:r>
          </w:p>
          <w:p w14:paraId="71DA987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2、支持界面功能定制，不需编程，使用</w:t>
            </w:r>
            <w:r w:rsidRPr="00833518">
              <w:rPr>
                <w:rFonts w:ascii="仿宋" w:eastAsia="仿宋" w:hAnsi="仿宋" w:hint="eastAsia"/>
                <w:sz w:val="24"/>
              </w:rPr>
              <w:lastRenderedPageBreak/>
              <w:t>网页就可以设置哪些设备要显示、哪些功能按钮要显示、修改按钮的名称和自由调整按键顺序等。</w:t>
            </w:r>
          </w:p>
          <w:p w14:paraId="6A18AE14"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3、内置通话模块，实现报修、运维IP对讲、校园SOS呼叫功能。</w:t>
            </w:r>
          </w:p>
          <w:p w14:paraId="4FDB17C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4、自带2路或以上≥10A灯光开关，还可以控制其他面板的继电器开关，例如教室前后门双控开关，再也不需要复杂布线，在融合系统软件中简单配置就能轻松实现双控、三控、五控等不限数量的多面板互控。</w:t>
            </w:r>
          </w:p>
          <w:p w14:paraId="232CC17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5、场景控制，支持自定义添加上课、下课、观影模式、放学等场景，每个场景可联动控制同品牌融合主机中的多媒体和环境设备，例如大屏、电脑、投影、空调、窗帘、灯光等。</w:t>
            </w:r>
          </w:p>
          <w:p w14:paraId="0707536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Theme="minorEastAsia" w:eastAsiaTheme="minorEastAsia" w:hAnsiTheme="minorEastAsia" w:cstheme="minorEastAsia" w:hint="eastAsia"/>
                <w:sz w:val="24"/>
              </w:rPr>
              <w:t>★</w:t>
            </w:r>
            <w:r w:rsidRPr="00833518">
              <w:rPr>
                <w:rFonts w:ascii="仿宋" w:eastAsia="仿宋" w:hAnsi="仿宋" w:hint="eastAsia"/>
                <w:sz w:val="24"/>
              </w:rPr>
              <w:t>6、多媒体设备控制，支持自定义添加大屏一体机、电脑、电视机、升降器、音频处理器、电源时序器、投影机、投影幕布、录播、矩阵等设备到触控面板界面，实现一键设备开关机、通道切换、幕布升降、录制开始、暂停、停止等功能，支持按键名称自定义，支持调整按键排序。（提供功能界面截图，所提供的界面截图必须与日后提供的产品功能界面一致）</w:t>
            </w:r>
          </w:p>
          <w:p w14:paraId="3F16F6A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Theme="minorEastAsia" w:eastAsiaTheme="minorEastAsia" w:hAnsiTheme="minorEastAsia" w:cstheme="minorEastAsia" w:hint="eastAsia"/>
                <w:sz w:val="24"/>
              </w:rPr>
              <w:t>★</w:t>
            </w:r>
            <w:r w:rsidRPr="00833518">
              <w:rPr>
                <w:rFonts w:ascii="仿宋" w:eastAsia="仿宋" w:hAnsi="仿宋" w:hint="eastAsia"/>
                <w:sz w:val="24"/>
              </w:rPr>
              <w:t>7、环境设备控制，支持自定义添加窗帘、空调、智能空开、灯光、传感器、门禁等设备到触控面板界面，实现一键设备开关机、窗帘开合、半开、设置温度、制冷制热、扫风模式、空开合闸分闸、灯光开关、开关门等功能，支持按键名称自定义，支持调整按键排序。（提供功能界面截图，所提供的界面截图必须与日后提供的产品功能界面一致）</w:t>
            </w:r>
          </w:p>
          <w:p w14:paraId="6F01178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8、内置WIFI模块，实现WIFI联网，可接入同品牌融合系统，在平台端网页或手机端</w:t>
            </w:r>
            <w:r w:rsidRPr="00833518">
              <w:rPr>
                <w:rFonts w:ascii="仿宋" w:eastAsia="仿宋" w:hAnsi="仿宋" w:hint="eastAsia"/>
                <w:sz w:val="24"/>
              </w:rPr>
              <w:lastRenderedPageBreak/>
              <w:t>实现对面板开关的集中控制，支持按全校、按楼栋、按年级、按指定教室的平台远程集控。</w:t>
            </w:r>
          </w:p>
          <w:p w14:paraId="17F11627"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9、CPU主频≥1GHz，内存≥64MB，存储≥16MB。</w:t>
            </w:r>
          </w:p>
          <w:p w14:paraId="16EB83F4"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10、自带≥4寸触控屏幕，屏幕分辨率≥480*480。</w:t>
            </w:r>
          </w:p>
          <w:p w14:paraId="6431DA71"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11、开机时间≤3秒，更快速体验到智慧场景。</w:t>
            </w:r>
          </w:p>
          <w:p w14:paraId="679600B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Segoe UI" w:eastAsia="Segoe UI" w:hAnsi="Segoe UI" w:cs="Segoe UI"/>
                <w:sz w:val="24"/>
                <w:shd w:val="clear" w:color="auto" w:fill="FFFFFF"/>
              </w:rPr>
              <w:t>▲</w:t>
            </w:r>
            <w:r w:rsidRPr="00833518">
              <w:rPr>
                <w:rFonts w:ascii="仿宋" w:eastAsia="仿宋" w:hAnsi="仿宋" w:hint="eastAsia"/>
                <w:sz w:val="24"/>
              </w:rPr>
              <w:t>12、控制面板控制灯光、窗帘、空调、大屏、投影、录播机开关，编辑上课、下课观影模式及自定义场景。（提供工信部直属检测机构出具的检测报告复印件）。</w:t>
            </w:r>
          </w:p>
        </w:tc>
        <w:tc>
          <w:tcPr>
            <w:tcW w:w="903" w:type="dxa"/>
            <w:vAlign w:val="center"/>
          </w:tcPr>
          <w:p w14:paraId="00A7046B"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lastRenderedPageBreak/>
              <w:t>1个</w:t>
            </w:r>
          </w:p>
        </w:tc>
      </w:tr>
      <w:tr w:rsidR="00DD19E9" w:rsidRPr="00833518" w14:paraId="40785392" w14:textId="77777777" w:rsidTr="00D713DD">
        <w:trPr>
          <w:trHeight w:val="680"/>
          <w:jc w:val="center"/>
        </w:trPr>
        <w:tc>
          <w:tcPr>
            <w:tcW w:w="558" w:type="dxa"/>
            <w:vMerge/>
            <w:vAlign w:val="center"/>
          </w:tcPr>
          <w:p w14:paraId="0349B1E0"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3D39891F"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860" w:type="dxa"/>
            <w:gridSpan w:val="2"/>
            <w:vAlign w:val="center"/>
          </w:tcPr>
          <w:p w14:paraId="634E48EF"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总开关-智能电源控制器</w:t>
            </w:r>
          </w:p>
        </w:tc>
        <w:tc>
          <w:tcPr>
            <w:tcW w:w="5056" w:type="dxa"/>
            <w:vAlign w:val="center"/>
          </w:tcPr>
          <w:p w14:paraId="4D50E9B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1、协议标准：485通讯协议。</w:t>
            </w:r>
          </w:p>
          <w:p w14:paraId="3423ED99"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2、符合DIN EN 50022标准导轨安装，安装拆卸方便。</w:t>
            </w:r>
          </w:p>
          <w:p w14:paraId="615EDCA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3、高强度弹性热朔外壳，强抗冲击，可回收，强阻燃性。</w:t>
            </w:r>
          </w:p>
          <w:p w14:paraId="0F44A76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4、3个模数宽度。</w:t>
            </w:r>
          </w:p>
        </w:tc>
        <w:tc>
          <w:tcPr>
            <w:tcW w:w="903" w:type="dxa"/>
            <w:vAlign w:val="center"/>
          </w:tcPr>
          <w:p w14:paraId="57D5CF23"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1个</w:t>
            </w:r>
          </w:p>
        </w:tc>
      </w:tr>
      <w:tr w:rsidR="00DD19E9" w:rsidRPr="00833518" w14:paraId="111FE601" w14:textId="77777777" w:rsidTr="00D713DD">
        <w:trPr>
          <w:trHeight w:val="680"/>
          <w:jc w:val="center"/>
        </w:trPr>
        <w:tc>
          <w:tcPr>
            <w:tcW w:w="558" w:type="dxa"/>
            <w:vMerge/>
            <w:vAlign w:val="center"/>
          </w:tcPr>
          <w:p w14:paraId="632AEA6B"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006FF7AC"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860" w:type="dxa"/>
            <w:gridSpan w:val="2"/>
            <w:vAlign w:val="center"/>
          </w:tcPr>
          <w:p w14:paraId="627D2B11"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数字列阵麦</w:t>
            </w:r>
          </w:p>
        </w:tc>
        <w:tc>
          <w:tcPr>
            <w:tcW w:w="5056" w:type="dxa"/>
            <w:vAlign w:val="center"/>
          </w:tcPr>
          <w:p w14:paraId="76EA241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内置七个全向麦组成环形阵列，360度全向拾音，离麦8米远仍清晰拾音，32K采样，高清宽带音频，支持回声消除、噪声抑制、增益控制、混响抑制。</w:t>
            </w:r>
          </w:p>
        </w:tc>
        <w:tc>
          <w:tcPr>
            <w:tcW w:w="903" w:type="dxa"/>
            <w:vAlign w:val="center"/>
          </w:tcPr>
          <w:p w14:paraId="0F7831EC"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1个</w:t>
            </w:r>
          </w:p>
        </w:tc>
      </w:tr>
      <w:tr w:rsidR="00DD19E9" w:rsidRPr="00833518" w14:paraId="183F9C27" w14:textId="77777777" w:rsidTr="00D713DD">
        <w:trPr>
          <w:trHeight w:val="680"/>
          <w:jc w:val="center"/>
        </w:trPr>
        <w:tc>
          <w:tcPr>
            <w:tcW w:w="558" w:type="dxa"/>
            <w:vMerge/>
            <w:vAlign w:val="center"/>
          </w:tcPr>
          <w:p w14:paraId="0FC781D8"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73CCE7E6"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860" w:type="dxa"/>
            <w:gridSpan w:val="2"/>
            <w:vAlign w:val="center"/>
          </w:tcPr>
          <w:p w14:paraId="16E957BF"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门禁系统</w:t>
            </w:r>
          </w:p>
        </w:tc>
        <w:tc>
          <w:tcPr>
            <w:tcW w:w="5056" w:type="dxa"/>
            <w:vAlign w:val="center"/>
          </w:tcPr>
          <w:p w14:paraId="10D7F12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包含门禁主机，门禁电源，出门开关；</w:t>
            </w:r>
          </w:p>
          <w:p w14:paraId="474B8344"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门禁主机显示屏：≥4.3英寸；</w:t>
            </w:r>
          </w:p>
          <w:p w14:paraId="36F7AB9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考勤功能；支持云考勤；</w:t>
            </w:r>
          </w:p>
          <w:p w14:paraId="567E51D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类型：人脸+指纹识别；</w:t>
            </w:r>
          </w:p>
          <w:p w14:paraId="47166F5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输出方式：局域网TCP/IP+WIFI；</w:t>
            </w:r>
          </w:p>
          <w:p w14:paraId="42BAF67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proofErr w:type="gramStart"/>
            <w:r w:rsidRPr="00833518">
              <w:rPr>
                <w:rFonts w:ascii="仿宋" w:eastAsia="仿宋" w:hAnsi="仿宋" w:hint="eastAsia"/>
                <w:sz w:val="24"/>
              </w:rPr>
              <w:t>功能:</w:t>
            </w:r>
            <w:proofErr w:type="gramEnd"/>
            <w:r w:rsidRPr="00833518">
              <w:rPr>
                <w:rFonts w:ascii="仿宋" w:eastAsia="仿宋" w:hAnsi="仿宋" w:hint="eastAsia"/>
                <w:sz w:val="24"/>
              </w:rPr>
              <w:t>远程开门，锁组合功能，访客开门。</w:t>
            </w:r>
          </w:p>
        </w:tc>
        <w:tc>
          <w:tcPr>
            <w:tcW w:w="903" w:type="dxa"/>
            <w:vAlign w:val="center"/>
          </w:tcPr>
          <w:p w14:paraId="198ED9A0"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1套</w:t>
            </w:r>
          </w:p>
        </w:tc>
      </w:tr>
      <w:tr w:rsidR="00DD19E9" w:rsidRPr="00833518" w14:paraId="1D6712CD" w14:textId="77777777" w:rsidTr="00D713DD">
        <w:trPr>
          <w:trHeight w:val="680"/>
          <w:jc w:val="center"/>
        </w:trPr>
        <w:tc>
          <w:tcPr>
            <w:tcW w:w="558" w:type="dxa"/>
            <w:vMerge/>
            <w:vAlign w:val="center"/>
          </w:tcPr>
          <w:p w14:paraId="5B565384"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19CED682"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860" w:type="dxa"/>
            <w:gridSpan w:val="2"/>
            <w:vAlign w:val="center"/>
          </w:tcPr>
          <w:p w14:paraId="2F07EDC1"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多媒体讲桌</w:t>
            </w:r>
          </w:p>
        </w:tc>
        <w:tc>
          <w:tcPr>
            <w:tcW w:w="5056" w:type="dxa"/>
            <w:vAlign w:val="center"/>
          </w:tcPr>
          <w:p w14:paraId="5E38C54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1.外形尺寸：≥1000x670x960mm；</w:t>
            </w:r>
          </w:p>
          <w:p w14:paraId="42F414A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2.主体材质：优质冷轧钢板；</w:t>
            </w:r>
          </w:p>
          <w:p w14:paraId="28C9DDF5"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3.板材厚度：主材≥1.5mm，辅材≥1.2mm；</w:t>
            </w:r>
          </w:p>
          <w:p w14:paraId="6354C0D1"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4.表面处理：静电喷塑；</w:t>
            </w:r>
          </w:p>
          <w:p w14:paraId="4575F056"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lastRenderedPageBreak/>
              <w:t>5.边角处理：圆弧过渡；</w:t>
            </w:r>
          </w:p>
          <w:p w14:paraId="5891E7F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6.开启方式：一把锁控制。</w:t>
            </w:r>
          </w:p>
        </w:tc>
        <w:tc>
          <w:tcPr>
            <w:tcW w:w="903" w:type="dxa"/>
            <w:vAlign w:val="center"/>
          </w:tcPr>
          <w:p w14:paraId="707D9918"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lastRenderedPageBreak/>
              <w:t>1个</w:t>
            </w:r>
          </w:p>
        </w:tc>
      </w:tr>
      <w:tr w:rsidR="00DD19E9" w:rsidRPr="00833518" w14:paraId="0A0754B0" w14:textId="77777777" w:rsidTr="00D713DD">
        <w:trPr>
          <w:trHeight w:val="680"/>
          <w:jc w:val="center"/>
        </w:trPr>
        <w:tc>
          <w:tcPr>
            <w:tcW w:w="558" w:type="dxa"/>
            <w:vMerge/>
            <w:vAlign w:val="center"/>
          </w:tcPr>
          <w:p w14:paraId="1648F74D"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0843FAA0"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860" w:type="dxa"/>
            <w:gridSpan w:val="2"/>
            <w:vAlign w:val="center"/>
          </w:tcPr>
          <w:p w14:paraId="32F281B3"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实训桌椅</w:t>
            </w:r>
          </w:p>
        </w:tc>
        <w:tc>
          <w:tcPr>
            <w:tcW w:w="5056" w:type="dxa"/>
            <w:vAlign w:val="center"/>
          </w:tcPr>
          <w:p w14:paraId="1C66850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桌子（1张）：</w:t>
            </w:r>
          </w:p>
          <w:p w14:paraId="240903B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1、尺寸规格：≥1200*500*750mm。</w:t>
            </w:r>
          </w:p>
          <w:p w14:paraId="08E0CF4A"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2、面板：采用25mm厚优质三聚氰胺板；挡板：15mm厚优质三聚氰胺板，四周全自动机器近色封边，台面板颜色、规格按实际需要多选定做，所有面板前后材质、颜色均匀一致。</w:t>
            </w:r>
          </w:p>
          <w:p w14:paraId="337CFFC2"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3、台架材质：台脚采用蛋管，1.5MM壁厚冷轧管；书网管使用0.8MM圆管冷轧管；连接杆使用1.2MM壁厚圆管冷扎管</w:t>
            </w:r>
          </w:p>
          <w:p w14:paraId="5D6C7FF4"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4、连接扣，桌子中间连接处配置铝合金卡扣，组合时候固定拼接更平整。</w:t>
            </w:r>
          </w:p>
          <w:p w14:paraId="2675A29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椅子（2把）：</w:t>
            </w:r>
          </w:p>
          <w:p w14:paraId="09EC14E4"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1、座背板：材质采用全新PP工程塑料一体注塑成型，环保不褪色，抗裂性强、环保耐老化。</w:t>
            </w:r>
          </w:p>
          <w:p w14:paraId="40EA169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2、椅架：采用葫芦形钢管27*24.9mm规格的冷锻钢管，厚度达到1.5mm；220度高温静电喷涂，牢固抗冲击不变形。</w:t>
            </w:r>
          </w:p>
          <w:p w14:paraId="6F72702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3、尼龙固定脚垫，保护地板，移动时减少噪音。</w:t>
            </w:r>
          </w:p>
          <w:p w14:paraId="14468B2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4、尺寸：≥460*515*820mm。</w:t>
            </w:r>
          </w:p>
        </w:tc>
        <w:tc>
          <w:tcPr>
            <w:tcW w:w="903" w:type="dxa"/>
            <w:vAlign w:val="center"/>
          </w:tcPr>
          <w:p w14:paraId="7155F790"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18套</w:t>
            </w:r>
          </w:p>
        </w:tc>
      </w:tr>
      <w:tr w:rsidR="00DD19E9" w:rsidRPr="00833518" w14:paraId="58F06B95" w14:textId="77777777" w:rsidTr="00D713DD">
        <w:trPr>
          <w:trHeight w:val="680"/>
          <w:jc w:val="center"/>
        </w:trPr>
        <w:tc>
          <w:tcPr>
            <w:tcW w:w="558" w:type="dxa"/>
            <w:vMerge/>
            <w:vAlign w:val="center"/>
          </w:tcPr>
          <w:p w14:paraId="5648A3B3"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3BBCF9F9"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860" w:type="dxa"/>
            <w:gridSpan w:val="2"/>
            <w:vAlign w:val="center"/>
          </w:tcPr>
          <w:p w14:paraId="5BCE872B"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智能教学课堂管控系统</w:t>
            </w:r>
          </w:p>
        </w:tc>
        <w:tc>
          <w:tcPr>
            <w:tcW w:w="5056" w:type="dxa"/>
            <w:vAlign w:val="center"/>
          </w:tcPr>
          <w:p w14:paraId="1D2461ED"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平台功能</w:t>
            </w:r>
          </w:p>
          <w:p w14:paraId="17CD8AC1"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1、支持在用户成功登录后用户可以选择相应的班级进入系统上课。如果当前时间在该班级的上课时间段内，系统将自动选择该班级，便于用户快速开始上课。</w:t>
            </w:r>
          </w:p>
          <w:p w14:paraId="4350D6CB"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2、支持查看班级周课表详情，支持课表的快速导入导出。</w:t>
            </w:r>
          </w:p>
          <w:p w14:paraId="0F4D0AE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3、支持使用随机点名、分组点名、全班点名的方式记录学生出勤情况，支持对被点人做缺勤扣分、迟到、早退、请假、到勤等处</w:t>
            </w:r>
            <w:r w:rsidRPr="00833518">
              <w:rPr>
                <w:rFonts w:ascii="仿宋" w:eastAsia="仿宋" w:hAnsi="仿宋" w:hint="eastAsia"/>
                <w:sz w:val="24"/>
              </w:rPr>
              <w:lastRenderedPageBreak/>
              <w:t>理，支持一键设置到勤。支持考勤签到后进行撤销删除，支持撤销当次考勤、当堂考勤、当日考勤。</w:t>
            </w:r>
          </w:p>
          <w:p w14:paraId="19A9167E"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4、支持随机选择挑战小组，应战小组进行课堂竞技，支持针对挑战、应战、解题情况分别进行打分。支持对小组竞技打分后进行撤销删除，支持撤销当次打分、当堂打分、当日打分。支持本堂课所有学生的到勤情况，如缺勤、请假。</w:t>
            </w:r>
          </w:p>
          <w:p w14:paraId="06D0A4F0"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5、支持对小组得分进行汇总。展示内容主要有组名、总分、小组扣分、提问答题、挑战得分、应战得分、解析得分、课程讲解、随机讲解等。</w:t>
            </w:r>
          </w:p>
          <w:p w14:paraId="0D54316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6、支持对学生在课堂中点名签到、课堂活动的得分进行汇总。主要展示内容有小组名称、小组分数、学员名称、个人总分。</w:t>
            </w:r>
          </w:p>
          <w:p w14:paraId="71F80851"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7、支持对个人在点名、全班活动中的得分进行汇总。主要展示内容有组名、小组分数、学员名称、个人总分、扣分、个人奖励分、小组贡献分。</w:t>
            </w:r>
          </w:p>
          <w:p w14:paraId="53640BB4"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8、支持对本节次课堂上表现进行分析。分析内容包括：考勤签到情况、提问次数、课堂管控得分、课堂表现得分、小组课堂得分、小组竞技得分、小组课堂评价等。</w:t>
            </w:r>
          </w:p>
          <w:p w14:paraId="4021D10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支持对班级课堂情况进行分析。分析内容包括：考勤签到情况、提问得分情况、课堂提问次数、学员课堂管控得分、小组课堂评价得分、小组竞技得分、学生增值分析、小组增值分析、班级平均分进步情况等。</w:t>
            </w:r>
          </w:p>
          <w:p w14:paraId="6C5CF52C"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★注：需提供自有或厂家授权的与评价系统相关的国家版权局颁发的《计算机软件著作权登记证书》。</w:t>
            </w:r>
          </w:p>
        </w:tc>
        <w:tc>
          <w:tcPr>
            <w:tcW w:w="903" w:type="dxa"/>
            <w:vAlign w:val="center"/>
          </w:tcPr>
          <w:p w14:paraId="45368DF3"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lastRenderedPageBreak/>
              <w:t>1套</w:t>
            </w:r>
          </w:p>
        </w:tc>
      </w:tr>
      <w:tr w:rsidR="00DD19E9" w:rsidRPr="00833518" w14:paraId="0B3BECA0" w14:textId="77777777" w:rsidTr="00D713DD">
        <w:trPr>
          <w:trHeight w:val="680"/>
          <w:jc w:val="center"/>
        </w:trPr>
        <w:tc>
          <w:tcPr>
            <w:tcW w:w="558" w:type="dxa"/>
            <w:vMerge/>
            <w:vAlign w:val="center"/>
          </w:tcPr>
          <w:p w14:paraId="1A5C17D6"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5A0B2503"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860" w:type="dxa"/>
            <w:gridSpan w:val="2"/>
            <w:vAlign w:val="center"/>
          </w:tcPr>
          <w:p w14:paraId="7897CDBC"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机柜</w:t>
            </w:r>
          </w:p>
        </w:tc>
        <w:tc>
          <w:tcPr>
            <w:tcW w:w="5056" w:type="dxa"/>
            <w:vAlign w:val="center"/>
          </w:tcPr>
          <w:p w14:paraId="72BCA9D8"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1.拼装式结构、钢质高密度网孔门前后门通风率达72%以上，有效保护设备良好的运行</w:t>
            </w:r>
            <w:r w:rsidRPr="00833518">
              <w:rPr>
                <w:rFonts w:ascii="仿宋" w:eastAsia="仿宋" w:hAnsi="仿宋" w:hint="eastAsia"/>
                <w:sz w:val="24"/>
              </w:rPr>
              <w:lastRenderedPageBreak/>
              <w:t>状态，可快速拆卸的钢质左右侧门，高级弹力旋把门锁，四只承载静音型万向脚轮滑动自如；</w:t>
            </w:r>
          </w:p>
          <w:p w14:paraId="4ACCA9BF"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2.尺寸：≥600高550宽400深mm。</w:t>
            </w:r>
          </w:p>
        </w:tc>
        <w:tc>
          <w:tcPr>
            <w:tcW w:w="903" w:type="dxa"/>
            <w:vAlign w:val="center"/>
          </w:tcPr>
          <w:p w14:paraId="2898DBFB"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lastRenderedPageBreak/>
              <w:t>1台</w:t>
            </w:r>
          </w:p>
        </w:tc>
      </w:tr>
      <w:tr w:rsidR="00DD19E9" w14:paraId="76380A8B" w14:textId="77777777" w:rsidTr="00D713DD">
        <w:trPr>
          <w:trHeight w:val="1499"/>
          <w:jc w:val="center"/>
        </w:trPr>
        <w:tc>
          <w:tcPr>
            <w:tcW w:w="558" w:type="dxa"/>
            <w:vMerge/>
            <w:vAlign w:val="center"/>
          </w:tcPr>
          <w:p w14:paraId="14F171B2"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838" w:type="dxa"/>
            <w:vMerge/>
            <w:vAlign w:val="center"/>
          </w:tcPr>
          <w:p w14:paraId="0DA37CA7" w14:textId="77777777" w:rsidR="00DD19E9" w:rsidRPr="00833518" w:rsidRDefault="00DD19E9" w:rsidP="00D713DD">
            <w:pPr>
              <w:adjustRightInd w:val="0"/>
              <w:snapToGrid w:val="0"/>
              <w:spacing w:after="0" w:line="312" w:lineRule="auto"/>
              <w:jc w:val="center"/>
              <w:rPr>
                <w:rFonts w:ascii="仿宋" w:eastAsia="仿宋" w:hAnsi="仿宋" w:hint="eastAsia"/>
                <w:sz w:val="24"/>
              </w:rPr>
            </w:pPr>
          </w:p>
        </w:tc>
        <w:tc>
          <w:tcPr>
            <w:tcW w:w="1860" w:type="dxa"/>
            <w:gridSpan w:val="2"/>
            <w:vAlign w:val="center"/>
          </w:tcPr>
          <w:p w14:paraId="53F1D4FB" w14:textId="77777777" w:rsidR="00DD19E9" w:rsidRPr="00833518"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辅材及系统集成</w:t>
            </w:r>
          </w:p>
        </w:tc>
        <w:tc>
          <w:tcPr>
            <w:tcW w:w="5056" w:type="dxa"/>
            <w:vAlign w:val="center"/>
          </w:tcPr>
          <w:p w14:paraId="7F847181" w14:textId="77777777" w:rsidR="00DD19E9" w:rsidRPr="00833518" w:rsidRDefault="00DD19E9" w:rsidP="00D713DD">
            <w:pPr>
              <w:adjustRightInd w:val="0"/>
              <w:snapToGrid w:val="0"/>
              <w:spacing w:after="0" w:line="312" w:lineRule="auto"/>
              <w:ind w:firstLineChars="200" w:firstLine="480"/>
              <w:rPr>
                <w:rFonts w:ascii="仿宋" w:eastAsia="仿宋" w:hAnsi="仿宋" w:hint="eastAsia"/>
                <w:sz w:val="24"/>
              </w:rPr>
            </w:pPr>
            <w:r w:rsidRPr="00833518">
              <w:rPr>
                <w:rFonts w:ascii="仿宋" w:eastAsia="仿宋" w:hAnsi="仿宋" w:hint="eastAsia"/>
                <w:sz w:val="24"/>
              </w:rPr>
              <w:t>配套项目实施所需电源线、控制线、网线、水晶头、敷设线槽、防水胶带、线号笔、塑料扎带等以及系统安装调试服务。</w:t>
            </w:r>
          </w:p>
        </w:tc>
        <w:tc>
          <w:tcPr>
            <w:tcW w:w="903" w:type="dxa"/>
            <w:vAlign w:val="center"/>
          </w:tcPr>
          <w:p w14:paraId="17035747" w14:textId="77777777" w:rsidR="00DD19E9" w:rsidRDefault="00DD19E9" w:rsidP="00D713DD">
            <w:pPr>
              <w:adjustRightInd w:val="0"/>
              <w:snapToGrid w:val="0"/>
              <w:spacing w:after="0" w:line="312" w:lineRule="auto"/>
              <w:jc w:val="center"/>
              <w:rPr>
                <w:rFonts w:ascii="仿宋" w:eastAsia="仿宋" w:hAnsi="仿宋" w:hint="eastAsia"/>
                <w:sz w:val="24"/>
              </w:rPr>
            </w:pPr>
            <w:r w:rsidRPr="00833518">
              <w:rPr>
                <w:rFonts w:ascii="仿宋" w:eastAsia="仿宋" w:hAnsi="仿宋" w:hint="eastAsia"/>
                <w:sz w:val="24"/>
              </w:rPr>
              <w:t>1项</w:t>
            </w:r>
          </w:p>
        </w:tc>
      </w:tr>
    </w:tbl>
    <w:p w14:paraId="2DEAA009" w14:textId="77777777" w:rsidR="00DD19E9" w:rsidRDefault="00DD19E9">
      <w:pPr>
        <w:rPr>
          <w:rFonts w:hint="eastAsia"/>
        </w:rPr>
      </w:pPr>
    </w:p>
    <w:sectPr w:rsidR="00DD1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E9"/>
    <w:rsid w:val="003E2B85"/>
    <w:rsid w:val="00DD19E9"/>
    <w:rsid w:val="00EA3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A75F"/>
  <w15:chartTrackingRefBased/>
  <w15:docId w15:val="{0B462EC9-8794-4FA8-B7A2-9D4AB9DC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9E9"/>
    <w:pPr>
      <w:widowControl w:val="0"/>
    </w:pPr>
    <w:rPr>
      <w:rFonts w:ascii="等线" w:eastAsia="等线" w:hAnsi="等线" w:cs="Times New Roman"/>
      <w14:ligatures w14:val="none"/>
    </w:rPr>
  </w:style>
  <w:style w:type="paragraph" w:styleId="1">
    <w:name w:val="heading 1"/>
    <w:basedOn w:val="a"/>
    <w:next w:val="a"/>
    <w:link w:val="10"/>
    <w:uiPriority w:val="9"/>
    <w:qFormat/>
    <w:rsid w:val="00DD19E9"/>
    <w:pPr>
      <w:keepNext/>
      <w:keepLines/>
      <w:spacing w:before="480" w:after="80"/>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DD19E9"/>
    <w:pPr>
      <w:keepNext/>
      <w:keepLines/>
      <w:spacing w:before="160" w:after="80"/>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DD19E9"/>
    <w:pPr>
      <w:keepNext/>
      <w:keepLines/>
      <w:spacing w:before="160" w:after="80"/>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DD19E9"/>
    <w:pPr>
      <w:keepNext/>
      <w:keepLines/>
      <w:spacing w:before="80" w:after="40"/>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DD19E9"/>
    <w:pPr>
      <w:keepNext/>
      <w:keepLines/>
      <w:spacing w:before="80" w:after="40"/>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DD19E9"/>
    <w:pPr>
      <w:keepNext/>
      <w:keepLines/>
      <w:spacing w:before="40" w:after="0"/>
      <w:outlineLvl w:val="5"/>
    </w:pPr>
    <w:rPr>
      <w:rFonts w:asciiTheme="minorHAnsi" w:eastAsiaTheme="minorEastAsia" w:hAnsiTheme="minorHAnsi" w:cstheme="majorBidi"/>
      <w:b/>
      <w:bCs/>
      <w:color w:val="2F5496" w:themeColor="accent1" w:themeShade="BF"/>
      <w14:ligatures w14:val="standardContextual"/>
    </w:rPr>
  </w:style>
  <w:style w:type="paragraph" w:styleId="7">
    <w:name w:val="heading 7"/>
    <w:basedOn w:val="a"/>
    <w:next w:val="a"/>
    <w:link w:val="70"/>
    <w:uiPriority w:val="9"/>
    <w:semiHidden/>
    <w:unhideWhenUsed/>
    <w:qFormat/>
    <w:rsid w:val="00DD19E9"/>
    <w:pPr>
      <w:keepNext/>
      <w:keepLines/>
      <w:spacing w:before="40" w:after="0"/>
      <w:outlineLvl w:val="6"/>
    </w:pPr>
    <w:rPr>
      <w:rFonts w:asciiTheme="minorHAnsi" w:eastAsiaTheme="minorEastAsia" w:hAnsiTheme="minorHAnsi" w:cstheme="majorBidi"/>
      <w:b/>
      <w:bCs/>
      <w:color w:val="595959" w:themeColor="text1" w:themeTint="A6"/>
      <w14:ligatures w14:val="standardContextual"/>
    </w:rPr>
  </w:style>
  <w:style w:type="paragraph" w:styleId="8">
    <w:name w:val="heading 8"/>
    <w:basedOn w:val="a"/>
    <w:next w:val="a"/>
    <w:link w:val="80"/>
    <w:uiPriority w:val="9"/>
    <w:semiHidden/>
    <w:unhideWhenUsed/>
    <w:qFormat/>
    <w:rsid w:val="00DD19E9"/>
    <w:pPr>
      <w:keepNext/>
      <w:keepLines/>
      <w:spacing w:after="0"/>
      <w:outlineLvl w:val="7"/>
    </w:pPr>
    <w:rPr>
      <w:rFonts w:asciiTheme="minorHAnsi" w:eastAsiaTheme="minorEastAsia" w:hAnsiTheme="minorHAnsi" w:cstheme="majorBidi"/>
      <w:color w:val="595959" w:themeColor="text1" w:themeTint="A6"/>
      <w14:ligatures w14:val="standardContextual"/>
    </w:rPr>
  </w:style>
  <w:style w:type="paragraph" w:styleId="9">
    <w:name w:val="heading 9"/>
    <w:basedOn w:val="a"/>
    <w:next w:val="a"/>
    <w:link w:val="90"/>
    <w:uiPriority w:val="9"/>
    <w:semiHidden/>
    <w:unhideWhenUsed/>
    <w:qFormat/>
    <w:rsid w:val="00DD19E9"/>
    <w:pPr>
      <w:keepNext/>
      <w:keepLines/>
      <w:spacing w:after="0"/>
      <w:outlineLvl w:val="8"/>
    </w:pPr>
    <w:rPr>
      <w:rFonts w:asciiTheme="minorHAnsi" w:eastAsiaTheme="majorEastAsia" w:hAnsiTheme="minorHAnsi" w:cstheme="majorBidi"/>
      <w:color w:val="595959" w:themeColor="text1" w:themeTint="A6"/>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9E9"/>
    <w:rPr>
      <w:rFonts w:cstheme="majorBidi"/>
      <w:color w:val="2F5496" w:themeColor="accent1" w:themeShade="BF"/>
      <w:sz w:val="28"/>
      <w:szCs w:val="28"/>
    </w:rPr>
  </w:style>
  <w:style w:type="character" w:customStyle="1" w:styleId="50">
    <w:name w:val="标题 5 字符"/>
    <w:basedOn w:val="a0"/>
    <w:link w:val="5"/>
    <w:uiPriority w:val="9"/>
    <w:semiHidden/>
    <w:rsid w:val="00DD19E9"/>
    <w:rPr>
      <w:rFonts w:cstheme="majorBidi"/>
      <w:color w:val="2F5496" w:themeColor="accent1" w:themeShade="BF"/>
      <w:sz w:val="24"/>
    </w:rPr>
  </w:style>
  <w:style w:type="character" w:customStyle="1" w:styleId="60">
    <w:name w:val="标题 6 字符"/>
    <w:basedOn w:val="a0"/>
    <w:link w:val="6"/>
    <w:uiPriority w:val="9"/>
    <w:semiHidden/>
    <w:rsid w:val="00DD19E9"/>
    <w:rPr>
      <w:rFonts w:cstheme="majorBidi"/>
      <w:b/>
      <w:bCs/>
      <w:color w:val="2F5496" w:themeColor="accent1" w:themeShade="BF"/>
    </w:rPr>
  </w:style>
  <w:style w:type="character" w:customStyle="1" w:styleId="70">
    <w:name w:val="标题 7 字符"/>
    <w:basedOn w:val="a0"/>
    <w:link w:val="7"/>
    <w:uiPriority w:val="9"/>
    <w:semiHidden/>
    <w:rsid w:val="00DD19E9"/>
    <w:rPr>
      <w:rFonts w:cstheme="majorBidi"/>
      <w:b/>
      <w:bCs/>
      <w:color w:val="595959" w:themeColor="text1" w:themeTint="A6"/>
    </w:rPr>
  </w:style>
  <w:style w:type="character" w:customStyle="1" w:styleId="80">
    <w:name w:val="标题 8 字符"/>
    <w:basedOn w:val="a0"/>
    <w:link w:val="8"/>
    <w:uiPriority w:val="9"/>
    <w:semiHidden/>
    <w:rsid w:val="00DD19E9"/>
    <w:rPr>
      <w:rFonts w:cstheme="majorBidi"/>
      <w:color w:val="595959" w:themeColor="text1" w:themeTint="A6"/>
    </w:rPr>
  </w:style>
  <w:style w:type="character" w:customStyle="1" w:styleId="90">
    <w:name w:val="标题 9 字符"/>
    <w:basedOn w:val="a0"/>
    <w:link w:val="9"/>
    <w:uiPriority w:val="9"/>
    <w:semiHidden/>
    <w:rsid w:val="00DD19E9"/>
    <w:rPr>
      <w:rFonts w:eastAsiaTheme="majorEastAsia" w:cstheme="majorBidi"/>
      <w:color w:val="595959" w:themeColor="text1" w:themeTint="A6"/>
    </w:rPr>
  </w:style>
  <w:style w:type="paragraph" w:styleId="a3">
    <w:name w:val="Title"/>
    <w:basedOn w:val="a"/>
    <w:next w:val="a"/>
    <w:link w:val="a4"/>
    <w:uiPriority w:val="10"/>
    <w:qFormat/>
    <w:rsid w:val="00DD19E9"/>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DD1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9E9"/>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DD1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9E9"/>
    <w:pPr>
      <w:spacing w:before="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 字符"/>
    <w:basedOn w:val="a0"/>
    <w:link w:val="a7"/>
    <w:uiPriority w:val="29"/>
    <w:rsid w:val="00DD19E9"/>
    <w:rPr>
      <w:i/>
      <w:iCs/>
      <w:color w:val="404040" w:themeColor="text1" w:themeTint="BF"/>
    </w:rPr>
  </w:style>
  <w:style w:type="paragraph" w:styleId="a9">
    <w:name w:val="List Paragraph"/>
    <w:basedOn w:val="a"/>
    <w:uiPriority w:val="34"/>
    <w:qFormat/>
    <w:rsid w:val="00DD19E9"/>
    <w:pPr>
      <w:ind w:left="720"/>
      <w:contextualSpacing/>
    </w:pPr>
    <w:rPr>
      <w:rFonts w:asciiTheme="minorHAnsi" w:eastAsiaTheme="minorEastAsia" w:hAnsiTheme="minorHAnsi" w:cstheme="minorBidi"/>
      <w14:ligatures w14:val="standardContextual"/>
    </w:rPr>
  </w:style>
  <w:style w:type="character" w:styleId="aa">
    <w:name w:val="Intense Emphasis"/>
    <w:basedOn w:val="a0"/>
    <w:uiPriority w:val="21"/>
    <w:qFormat/>
    <w:rsid w:val="00DD19E9"/>
    <w:rPr>
      <w:i/>
      <w:iCs/>
      <w:color w:val="2F5496" w:themeColor="accent1" w:themeShade="BF"/>
    </w:rPr>
  </w:style>
  <w:style w:type="paragraph" w:styleId="ab">
    <w:name w:val="Intense Quote"/>
    <w:basedOn w:val="a"/>
    <w:next w:val="a"/>
    <w:link w:val="ac"/>
    <w:uiPriority w:val="30"/>
    <w:qFormat/>
    <w:rsid w:val="00DD19E9"/>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14:ligatures w14:val="standardContextual"/>
    </w:rPr>
  </w:style>
  <w:style w:type="character" w:customStyle="1" w:styleId="ac">
    <w:name w:val="明显引用 字符"/>
    <w:basedOn w:val="a0"/>
    <w:link w:val="ab"/>
    <w:uiPriority w:val="30"/>
    <w:rsid w:val="00DD19E9"/>
    <w:rPr>
      <w:i/>
      <w:iCs/>
      <w:color w:val="2F5496" w:themeColor="accent1" w:themeShade="BF"/>
    </w:rPr>
  </w:style>
  <w:style w:type="character" w:styleId="ad">
    <w:name w:val="Intense Reference"/>
    <w:basedOn w:val="a0"/>
    <w:uiPriority w:val="32"/>
    <w:qFormat/>
    <w:rsid w:val="00DD19E9"/>
    <w:rPr>
      <w:b/>
      <w:bCs/>
      <w:smallCaps/>
      <w:color w:val="2F5496" w:themeColor="accent1" w:themeShade="BF"/>
      <w:spacing w:val="5"/>
    </w:rPr>
  </w:style>
  <w:style w:type="paragraph" w:styleId="ae">
    <w:name w:val="Normal Indent"/>
    <w:basedOn w:val="a"/>
    <w:autoRedefine/>
    <w:uiPriority w:val="99"/>
    <w:unhideWhenUsed/>
    <w:qFormat/>
    <w:rsid w:val="00DD19E9"/>
    <w:pPr>
      <w:spacing w:after="0" w:line="240" w:lineRule="auto"/>
      <w:ind w:firstLineChars="200" w:firstLine="420"/>
      <w:jc w:val="both"/>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40</Pages>
  <Words>10137</Words>
  <Characters>12976</Characters>
  <Application>Microsoft Office Word</Application>
  <DocSecurity>0</DocSecurity>
  <Lines>6488</Lines>
  <Paragraphs>4622</Paragraphs>
  <ScaleCrop>false</ScaleCrop>
  <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2025-09-28T03:14:00Z</dcterms:created>
  <dcterms:modified xsi:type="dcterms:W3CDTF">2025-09-28T03:26:00Z</dcterms:modified>
</cp:coreProperties>
</file>