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454C" w14:textId="1DA90E7F" w:rsidR="00843B85" w:rsidRPr="00843B85" w:rsidRDefault="00843B85" w:rsidP="00843B85">
      <w:pPr>
        <w:jc w:val="center"/>
        <w:rPr>
          <w:rFonts w:ascii="仿宋" w:eastAsia="仿宋" w:hAnsi="仿宋"/>
          <w:b/>
          <w:bCs/>
          <w:sz w:val="24"/>
        </w:rPr>
      </w:pPr>
      <w:r w:rsidRPr="00843B85">
        <w:rPr>
          <w:rFonts w:ascii="仿宋" w:eastAsia="仿宋" w:hAnsi="仿宋" w:hint="eastAsia"/>
          <w:b/>
          <w:bCs/>
          <w:sz w:val="24"/>
        </w:rPr>
        <w:t>电机电器制造与维修专业群实训室升级及内涵建设项目采购</w:t>
      </w:r>
      <w:r w:rsidRPr="00843B85">
        <w:rPr>
          <w:rFonts w:ascii="仿宋" w:eastAsia="仿宋" w:hAnsi="仿宋" w:hint="eastAsia"/>
          <w:b/>
          <w:bCs/>
          <w:sz w:val="24"/>
        </w:rPr>
        <w:t>预算清单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87"/>
        <w:gridCol w:w="1932"/>
        <w:gridCol w:w="2567"/>
        <w:gridCol w:w="850"/>
        <w:gridCol w:w="1056"/>
      </w:tblGrid>
      <w:tr w:rsidR="00843B85" w:rsidRPr="00DD2ED1" w14:paraId="461E79C0" w14:textId="77777777" w:rsidTr="00517117">
        <w:trPr>
          <w:jc w:val="center"/>
        </w:trPr>
        <w:tc>
          <w:tcPr>
            <w:tcW w:w="704" w:type="dxa"/>
            <w:vAlign w:val="center"/>
          </w:tcPr>
          <w:p w14:paraId="76E2D068" w14:textId="024A7A3B" w:rsidR="00843B85" w:rsidRPr="00DD2ED1" w:rsidRDefault="00843B85" w:rsidP="00843B85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D2ED1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187" w:type="dxa"/>
            <w:vAlign w:val="center"/>
          </w:tcPr>
          <w:p w14:paraId="766226E1" w14:textId="7E3FE200" w:rsidR="00843B85" w:rsidRPr="00FD3399" w:rsidRDefault="00843B85" w:rsidP="00843B85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D2ED1">
              <w:rPr>
                <w:rFonts w:ascii="仿宋" w:eastAsia="仿宋" w:hAnsi="仿宋" w:hint="eastAsia"/>
                <w:b/>
                <w:bCs/>
                <w:sz w:val="24"/>
              </w:rPr>
              <w:t>建设任务</w:t>
            </w:r>
          </w:p>
        </w:tc>
        <w:tc>
          <w:tcPr>
            <w:tcW w:w="4499" w:type="dxa"/>
            <w:gridSpan w:val="2"/>
            <w:vAlign w:val="center"/>
          </w:tcPr>
          <w:p w14:paraId="2D43425E" w14:textId="73CE1F86" w:rsidR="00843B85" w:rsidRPr="00FD3399" w:rsidRDefault="00843B85" w:rsidP="00843B85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D2ED1">
              <w:rPr>
                <w:rFonts w:ascii="仿宋" w:eastAsia="仿宋" w:hAnsi="仿宋" w:hint="eastAsia"/>
                <w:b/>
                <w:bCs/>
                <w:sz w:val="24"/>
              </w:rPr>
              <w:t>建设内容</w:t>
            </w:r>
          </w:p>
        </w:tc>
        <w:tc>
          <w:tcPr>
            <w:tcW w:w="850" w:type="dxa"/>
            <w:vAlign w:val="center"/>
          </w:tcPr>
          <w:p w14:paraId="0855E5B8" w14:textId="459C3C75" w:rsidR="00843B85" w:rsidRDefault="00843B85" w:rsidP="00843B85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D2ED1">
              <w:rPr>
                <w:rFonts w:ascii="仿宋" w:eastAsia="仿宋" w:hAnsi="仿宋" w:hint="eastAsia"/>
                <w:b/>
                <w:bCs/>
                <w:sz w:val="24"/>
              </w:rPr>
              <w:t>数量</w:t>
            </w:r>
          </w:p>
        </w:tc>
        <w:tc>
          <w:tcPr>
            <w:tcW w:w="1056" w:type="dxa"/>
            <w:vAlign w:val="center"/>
          </w:tcPr>
          <w:p w14:paraId="625A87F4" w14:textId="15C83A2F" w:rsidR="00843B85" w:rsidRPr="00550320" w:rsidRDefault="00843B85" w:rsidP="00843B85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预算/元</w:t>
            </w:r>
          </w:p>
        </w:tc>
      </w:tr>
      <w:tr w:rsidR="00843B85" w:rsidRPr="00DD2ED1" w14:paraId="490671C8" w14:textId="77777777" w:rsidTr="00D713DD">
        <w:trPr>
          <w:jc w:val="center"/>
        </w:trPr>
        <w:tc>
          <w:tcPr>
            <w:tcW w:w="704" w:type="dxa"/>
            <w:vMerge w:val="restart"/>
            <w:vAlign w:val="center"/>
          </w:tcPr>
          <w:p w14:paraId="7DDCD477" w14:textId="7BED2D36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7" w:type="dxa"/>
            <w:vMerge w:val="restart"/>
            <w:vAlign w:val="center"/>
          </w:tcPr>
          <w:p w14:paraId="1BCFDE88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D3399">
              <w:rPr>
                <w:rFonts w:ascii="仿宋" w:eastAsia="仿宋" w:hAnsi="仿宋" w:hint="eastAsia"/>
                <w:sz w:val="24"/>
              </w:rPr>
              <w:t>优质专业二：</w:t>
            </w:r>
          </w:p>
          <w:p w14:paraId="1098C048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D3399">
              <w:rPr>
                <w:rFonts w:ascii="仿宋" w:eastAsia="仿宋" w:hAnsi="仿宋" w:hint="eastAsia"/>
                <w:sz w:val="24"/>
              </w:rPr>
              <w:t>电机电器</w:t>
            </w:r>
          </w:p>
          <w:p w14:paraId="4F153876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D3399">
              <w:rPr>
                <w:rFonts w:ascii="仿宋" w:eastAsia="仿宋" w:hAnsi="仿宋" w:hint="eastAsia"/>
                <w:sz w:val="24"/>
              </w:rPr>
              <w:t>制造与维修专业</w:t>
            </w:r>
          </w:p>
        </w:tc>
        <w:tc>
          <w:tcPr>
            <w:tcW w:w="1932" w:type="dxa"/>
            <w:vMerge w:val="restart"/>
            <w:vAlign w:val="center"/>
          </w:tcPr>
          <w:p w14:paraId="7C23EA72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D3399">
              <w:rPr>
                <w:rFonts w:ascii="仿宋" w:eastAsia="仿宋" w:hAnsi="仿宋" w:hint="eastAsia"/>
                <w:sz w:val="24"/>
              </w:rPr>
              <w:t>《PLC》</w:t>
            </w:r>
          </w:p>
          <w:p w14:paraId="08E6009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D3399">
              <w:rPr>
                <w:rFonts w:ascii="仿宋" w:eastAsia="仿宋" w:hAnsi="仿宋" w:hint="eastAsia"/>
                <w:sz w:val="24"/>
              </w:rPr>
              <w:t>新型活页式教材及配套数字化教学资源</w:t>
            </w:r>
          </w:p>
        </w:tc>
        <w:tc>
          <w:tcPr>
            <w:tcW w:w="2567" w:type="dxa"/>
            <w:vAlign w:val="center"/>
          </w:tcPr>
          <w:p w14:paraId="7AB261C5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D3399">
              <w:rPr>
                <w:rFonts w:ascii="仿宋" w:eastAsia="仿宋" w:hAnsi="仿宋" w:hint="eastAsia"/>
                <w:sz w:val="24"/>
              </w:rPr>
              <w:t>新型活页式教材</w:t>
            </w:r>
          </w:p>
          <w:p w14:paraId="285DC17F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FD3399">
              <w:rPr>
                <w:rFonts w:ascii="仿宋" w:eastAsia="仿宋" w:hAnsi="仿宋" w:hint="eastAsia"/>
                <w:sz w:val="24"/>
              </w:rPr>
              <w:t>（编写及出版）</w:t>
            </w:r>
          </w:p>
        </w:tc>
        <w:tc>
          <w:tcPr>
            <w:tcW w:w="850" w:type="dxa"/>
            <w:vAlign w:val="center"/>
          </w:tcPr>
          <w:p w14:paraId="2FD4F397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1本</w:t>
            </w:r>
          </w:p>
        </w:tc>
        <w:tc>
          <w:tcPr>
            <w:tcW w:w="1056" w:type="dxa"/>
            <w:vAlign w:val="center"/>
          </w:tcPr>
          <w:p w14:paraId="1791A227" w14:textId="77777777" w:rsidR="00843B85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170000</w:t>
            </w:r>
          </w:p>
        </w:tc>
      </w:tr>
      <w:tr w:rsidR="00843B85" w:rsidRPr="00DD2ED1" w14:paraId="103FF37D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1747E7AA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3C8F2EB6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5BFFE0AB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67" w:type="dxa"/>
            <w:vAlign w:val="center"/>
          </w:tcPr>
          <w:p w14:paraId="025AF730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2307A1">
              <w:rPr>
                <w:rFonts w:ascii="仿宋" w:eastAsia="仿宋" w:hAnsi="仿宋" w:hint="eastAsia"/>
                <w:sz w:val="24"/>
              </w:rPr>
              <w:t>数字化教学资源</w:t>
            </w:r>
          </w:p>
        </w:tc>
        <w:tc>
          <w:tcPr>
            <w:tcW w:w="850" w:type="dxa"/>
            <w:vAlign w:val="center"/>
          </w:tcPr>
          <w:p w14:paraId="76C99199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1门</w:t>
            </w:r>
          </w:p>
        </w:tc>
        <w:tc>
          <w:tcPr>
            <w:tcW w:w="1056" w:type="dxa"/>
            <w:vAlign w:val="center"/>
          </w:tcPr>
          <w:p w14:paraId="2DE39E62" w14:textId="77777777" w:rsidR="00843B85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121000</w:t>
            </w:r>
          </w:p>
        </w:tc>
      </w:tr>
      <w:tr w:rsidR="00843B85" w:rsidRPr="00DD2ED1" w14:paraId="6609ED53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006CCCB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68F74FB1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72B91BC1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实训室设备升级</w:t>
            </w:r>
          </w:p>
        </w:tc>
        <w:tc>
          <w:tcPr>
            <w:tcW w:w="2567" w:type="dxa"/>
            <w:vAlign w:val="center"/>
          </w:tcPr>
          <w:p w14:paraId="426ABA57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500万变焦红外半球</w:t>
            </w:r>
          </w:p>
        </w:tc>
        <w:tc>
          <w:tcPr>
            <w:tcW w:w="850" w:type="dxa"/>
            <w:vAlign w:val="center"/>
          </w:tcPr>
          <w:p w14:paraId="137B85EF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2个</w:t>
            </w:r>
          </w:p>
        </w:tc>
        <w:tc>
          <w:tcPr>
            <w:tcW w:w="1056" w:type="dxa"/>
            <w:vAlign w:val="bottom"/>
          </w:tcPr>
          <w:p w14:paraId="04CDCBA3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1640</w:t>
            </w:r>
          </w:p>
        </w:tc>
      </w:tr>
      <w:tr w:rsidR="00843B85" w:rsidRPr="00DD2ED1" w14:paraId="5A04B656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25E28370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7DD923F2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0E44E6F7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67" w:type="dxa"/>
            <w:vAlign w:val="center"/>
          </w:tcPr>
          <w:p w14:paraId="045D4283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硬盘录像机</w:t>
            </w:r>
          </w:p>
        </w:tc>
        <w:tc>
          <w:tcPr>
            <w:tcW w:w="850" w:type="dxa"/>
            <w:vAlign w:val="center"/>
          </w:tcPr>
          <w:p w14:paraId="08CD5896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1台</w:t>
            </w:r>
          </w:p>
        </w:tc>
        <w:tc>
          <w:tcPr>
            <w:tcW w:w="1056" w:type="dxa"/>
            <w:vAlign w:val="bottom"/>
          </w:tcPr>
          <w:p w14:paraId="48CC206C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1660</w:t>
            </w:r>
          </w:p>
        </w:tc>
      </w:tr>
      <w:tr w:rsidR="00843B85" w:rsidRPr="00DD2ED1" w14:paraId="1B59A6AE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01D3D8B0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372C8A71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42C7D4DD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67" w:type="dxa"/>
            <w:vAlign w:val="center"/>
          </w:tcPr>
          <w:p w14:paraId="073DFB87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5口千兆</w:t>
            </w:r>
            <w:proofErr w:type="spellStart"/>
            <w:r w:rsidRPr="008E1B21">
              <w:rPr>
                <w:rFonts w:ascii="仿宋" w:eastAsia="仿宋" w:hAnsi="仿宋" w:hint="eastAsia"/>
                <w:sz w:val="24"/>
              </w:rPr>
              <w:t>poe</w:t>
            </w:r>
            <w:proofErr w:type="spellEnd"/>
            <w:r w:rsidRPr="008E1B21">
              <w:rPr>
                <w:rFonts w:ascii="仿宋" w:eastAsia="仿宋" w:hAnsi="仿宋" w:hint="eastAsia"/>
                <w:sz w:val="24"/>
              </w:rPr>
              <w:t>交换机</w:t>
            </w:r>
          </w:p>
        </w:tc>
        <w:tc>
          <w:tcPr>
            <w:tcW w:w="850" w:type="dxa"/>
            <w:vAlign w:val="center"/>
          </w:tcPr>
          <w:p w14:paraId="6FE72A54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1台</w:t>
            </w:r>
          </w:p>
        </w:tc>
        <w:tc>
          <w:tcPr>
            <w:tcW w:w="1056" w:type="dxa"/>
            <w:vAlign w:val="bottom"/>
          </w:tcPr>
          <w:p w14:paraId="124FD2E0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680</w:t>
            </w:r>
          </w:p>
        </w:tc>
      </w:tr>
      <w:tr w:rsidR="00843B85" w:rsidRPr="00DD2ED1" w14:paraId="4FD6F8D6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595C29B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3FBA3145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6500F656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67" w:type="dxa"/>
            <w:vAlign w:val="center"/>
          </w:tcPr>
          <w:p w14:paraId="70F72C03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VR头盔</w:t>
            </w:r>
          </w:p>
        </w:tc>
        <w:tc>
          <w:tcPr>
            <w:tcW w:w="850" w:type="dxa"/>
            <w:vAlign w:val="center"/>
          </w:tcPr>
          <w:p w14:paraId="55606912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10套</w:t>
            </w:r>
          </w:p>
        </w:tc>
        <w:tc>
          <w:tcPr>
            <w:tcW w:w="1056" w:type="dxa"/>
            <w:vAlign w:val="bottom"/>
          </w:tcPr>
          <w:p w14:paraId="6EABCCA6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75000</w:t>
            </w:r>
          </w:p>
        </w:tc>
      </w:tr>
      <w:tr w:rsidR="00843B85" w:rsidRPr="00DD2ED1" w14:paraId="69A8694B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0514FF64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1196440C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4CBD33FC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67" w:type="dxa"/>
            <w:vAlign w:val="center"/>
          </w:tcPr>
          <w:p w14:paraId="11802A29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领夹式5G麦克风</w:t>
            </w:r>
          </w:p>
        </w:tc>
        <w:tc>
          <w:tcPr>
            <w:tcW w:w="850" w:type="dxa"/>
            <w:vAlign w:val="center"/>
          </w:tcPr>
          <w:p w14:paraId="7CDE11A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2个</w:t>
            </w:r>
          </w:p>
        </w:tc>
        <w:tc>
          <w:tcPr>
            <w:tcW w:w="1056" w:type="dxa"/>
            <w:vAlign w:val="bottom"/>
          </w:tcPr>
          <w:p w14:paraId="6E590F2F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3560</w:t>
            </w:r>
          </w:p>
        </w:tc>
      </w:tr>
      <w:tr w:rsidR="00843B85" w:rsidRPr="00DD2ED1" w14:paraId="756BBEA7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7CDC5FBF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2D522C1B" w14:textId="77777777" w:rsidR="00843B85" w:rsidRPr="00FD3399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4472DC41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67" w:type="dxa"/>
            <w:vAlign w:val="center"/>
          </w:tcPr>
          <w:p w14:paraId="0578784B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综合布线及系统集成</w:t>
            </w:r>
          </w:p>
        </w:tc>
        <w:tc>
          <w:tcPr>
            <w:tcW w:w="850" w:type="dxa"/>
            <w:vAlign w:val="center"/>
          </w:tcPr>
          <w:p w14:paraId="79AB7E14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1项</w:t>
            </w:r>
          </w:p>
        </w:tc>
        <w:tc>
          <w:tcPr>
            <w:tcW w:w="1056" w:type="dxa"/>
            <w:vAlign w:val="bottom"/>
          </w:tcPr>
          <w:p w14:paraId="4310C53E" w14:textId="77777777" w:rsidR="00843B85" w:rsidRPr="008E1B2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1000</w:t>
            </w:r>
          </w:p>
        </w:tc>
      </w:tr>
      <w:tr w:rsidR="00843B85" w:rsidRPr="00DD2ED1" w14:paraId="27531038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417DF26C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17C9E67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379C074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8E1B21">
              <w:rPr>
                <w:rFonts w:ascii="仿宋" w:eastAsia="仿宋" w:hAnsi="仿宋" w:hint="eastAsia"/>
                <w:sz w:val="24"/>
              </w:rPr>
              <w:t>专利申请</w:t>
            </w:r>
          </w:p>
        </w:tc>
        <w:tc>
          <w:tcPr>
            <w:tcW w:w="850" w:type="dxa"/>
            <w:vAlign w:val="center"/>
          </w:tcPr>
          <w:p w14:paraId="77D0F028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1项</w:t>
            </w:r>
          </w:p>
        </w:tc>
        <w:tc>
          <w:tcPr>
            <w:tcW w:w="1056" w:type="dxa"/>
            <w:vAlign w:val="center"/>
          </w:tcPr>
          <w:p w14:paraId="259A30E9" w14:textId="77777777" w:rsidR="00843B85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50000</w:t>
            </w:r>
          </w:p>
        </w:tc>
      </w:tr>
      <w:tr w:rsidR="00843B85" w:rsidRPr="00DD2ED1" w14:paraId="7ECB7D77" w14:textId="77777777" w:rsidTr="00D713DD">
        <w:trPr>
          <w:jc w:val="center"/>
        </w:trPr>
        <w:tc>
          <w:tcPr>
            <w:tcW w:w="704" w:type="dxa"/>
            <w:vMerge w:val="restart"/>
            <w:vAlign w:val="center"/>
          </w:tcPr>
          <w:p w14:paraId="38A20950" w14:textId="0F26A93A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7" w:type="dxa"/>
            <w:vMerge w:val="restart"/>
            <w:vAlign w:val="center"/>
          </w:tcPr>
          <w:p w14:paraId="3B4C1B27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多功能室</w:t>
            </w:r>
          </w:p>
        </w:tc>
        <w:tc>
          <w:tcPr>
            <w:tcW w:w="4499" w:type="dxa"/>
            <w:gridSpan w:val="2"/>
            <w:vAlign w:val="center"/>
          </w:tcPr>
          <w:p w14:paraId="71BA7FE1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教学一体机</w:t>
            </w:r>
          </w:p>
        </w:tc>
        <w:tc>
          <w:tcPr>
            <w:tcW w:w="850" w:type="dxa"/>
            <w:vAlign w:val="center"/>
          </w:tcPr>
          <w:p w14:paraId="1AC8DD57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2台</w:t>
            </w:r>
          </w:p>
        </w:tc>
        <w:tc>
          <w:tcPr>
            <w:tcW w:w="1056" w:type="dxa"/>
            <w:vAlign w:val="center"/>
          </w:tcPr>
          <w:p w14:paraId="26E01D29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/>
                <w:sz w:val="24"/>
              </w:rPr>
              <w:t>44500</w:t>
            </w:r>
          </w:p>
        </w:tc>
      </w:tr>
      <w:tr w:rsidR="00843B85" w:rsidRPr="00DD2ED1" w14:paraId="692E0BD0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5F993AAF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146D408A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3E51B65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录播巡课存储服务器</w:t>
            </w:r>
          </w:p>
        </w:tc>
        <w:tc>
          <w:tcPr>
            <w:tcW w:w="850" w:type="dxa"/>
            <w:vAlign w:val="center"/>
          </w:tcPr>
          <w:p w14:paraId="5FCDEB85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1台</w:t>
            </w:r>
          </w:p>
        </w:tc>
        <w:tc>
          <w:tcPr>
            <w:tcW w:w="1056" w:type="dxa"/>
            <w:vAlign w:val="center"/>
          </w:tcPr>
          <w:p w14:paraId="79D13012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34310</w:t>
            </w:r>
          </w:p>
        </w:tc>
      </w:tr>
      <w:tr w:rsidR="00843B85" w:rsidRPr="00DD2ED1" w14:paraId="0BE32030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26880C59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4C4E6761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76E0E527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常态化录播资源平台</w:t>
            </w:r>
          </w:p>
        </w:tc>
        <w:tc>
          <w:tcPr>
            <w:tcW w:w="850" w:type="dxa"/>
            <w:vAlign w:val="center"/>
          </w:tcPr>
          <w:p w14:paraId="2CC3FF1B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1056" w:type="dxa"/>
            <w:vAlign w:val="center"/>
          </w:tcPr>
          <w:p w14:paraId="761E850C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4000</w:t>
            </w:r>
          </w:p>
        </w:tc>
      </w:tr>
      <w:tr w:rsidR="00843B85" w:rsidRPr="00DD2ED1" w14:paraId="5D78B687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23568A9C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4A104CDA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6E611A4A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督导巡课平台</w:t>
            </w:r>
          </w:p>
        </w:tc>
        <w:tc>
          <w:tcPr>
            <w:tcW w:w="850" w:type="dxa"/>
            <w:vAlign w:val="center"/>
          </w:tcPr>
          <w:p w14:paraId="1E3A7395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1056" w:type="dxa"/>
            <w:vAlign w:val="center"/>
          </w:tcPr>
          <w:p w14:paraId="4370E7C8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68000</w:t>
            </w:r>
          </w:p>
        </w:tc>
      </w:tr>
      <w:tr w:rsidR="00843B85" w:rsidRPr="00DD2ED1" w14:paraId="570BAB19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7AFF2ED5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2AB4A0C2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6E880439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互联网教学管控融合系统</w:t>
            </w:r>
          </w:p>
        </w:tc>
        <w:tc>
          <w:tcPr>
            <w:tcW w:w="850" w:type="dxa"/>
            <w:vAlign w:val="center"/>
          </w:tcPr>
          <w:p w14:paraId="7316DF10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1056" w:type="dxa"/>
            <w:vAlign w:val="center"/>
          </w:tcPr>
          <w:p w14:paraId="4F78596E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2200</w:t>
            </w:r>
          </w:p>
        </w:tc>
      </w:tr>
      <w:tr w:rsidR="00843B85" w:rsidRPr="00DD2ED1" w14:paraId="1D2400FB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75AFCBA0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7423A864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16FFFA7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教师双目摄像机</w:t>
            </w:r>
          </w:p>
        </w:tc>
        <w:tc>
          <w:tcPr>
            <w:tcW w:w="850" w:type="dxa"/>
            <w:vAlign w:val="center"/>
          </w:tcPr>
          <w:p w14:paraId="7539787B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1台</w:t>
            </w:r>
          </w:p>
        </w:tc>
        <w:tc>
          <w:tcPr>
            <w:tcW w:w="1056" w:type="dxa"/>
            <w:vAlign w:val="center"/>
          </w:tcPr>
          <w:p w14:paraId="38CFF62D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2100</w:t>
            </w:r>
          </w:p>
        </w:tc>
      </w:tr>
      <w:tr w:rsidR="00843B85" w:rsidRPr="00DD2ED1" w14:paraId="1EF92954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09464E7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693DD8D1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04B3A7B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学生双目摄像机</w:t>
            </w:r>
          </w:p>
        </w:tc>
        <w:tc>
          <w:tcPr>
            <w:tcW w:w="850" w:type="dxa"/>
            <w:vAlign w:val="center"/>
          </w:tcPr>
          <w:p w14:paraId="7B36C104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1台</w:t>
            </w:r>
          </w:p>
        </w:tc>
        <w:tc>
          <w:tcPr>
            <w:tcW w:w="1056" w:type="dxa"/>
            <w:vAlign w:val="center"/>
          </w:tcPr>
          <w:p w14:paraId="7E97C1F7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2100</w:t>
            </w:r>
          </w:p>
        </w:tc>
      </w:tr>
      <w:tr w:rsidR="00843B85" w:rsidRPr="00DD2ED1" w14:paraId="4E8EC3CA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57B33416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10E20F28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4B6C18D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融合主机</w:t>
            </w:r>
          </w:p>
        </w:tc>
        <w:tc>
          <w:tcPr>
            <w:tcW w:w="850" w:type="dxa"/>
            <w:vAlign w:val="center"/>
          </w:tcPr>
          <w:p w14:paraId="0D02E45A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1台</w:t>
            </w:r>
          </w:p>
        </w:tc>
        <w:tc>
          <w:tcPr>
            <w:tcW w:w="1056" w:type="dxa"/>
            <w:vAlign w:val="center"/>
          </w:tcPr>
          <w:p w14:paraId="42FF1328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2500</w:t>
            </w:r>
          </w:p>
        </w:tc>
      </w:tr>
      <w:tr w:rsidR="00843B85" w:rsidRPr="00DD2ED1" w14:paraId="3FAA9B87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55FA098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744D5903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565CAC6B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控制终端</w:t>
            </w:r>
          </w:p>
        </w:tc>
        <w:tc>
          <w:tcPr>
            <w:tcW w:w="850" w:type="dxa"/>
            <w:vAlign w:val="center"/>
          </w:tcPr>
          <w:p w14:paraId="3C4F671A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1台</w:t>
            </w:r>
          </w:p>
        </w:tc>
        <w:tc>
          <w:tcPr>
            <w:tcW w:w="1056" w:type="dxa"/>
            <w:vAlign w:val="center"/>
          </w:tcPr>
          <w:p w14:paraId="4D332F4E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2500</w:t>
            </w:r>
          </w:p>
        </w:tc>
      </w:tr>
      <w:tr w:rsidR="00843B85" w:rsidRPr="00DD2ED1" w14:paraId="50564206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0F1D5BD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745A149C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3ED59105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86型对讲触控控制面板</w:t>
            </w:r>
          </w:p>
        </w:tc>
        <w:tc>
          <w:tcPr>
            <w:tcW w:w="850" w:type="dxa"/>
            <w:vAlign w:val="center"/>
          </w:tcPr>
          <w:p w14:paraId="22293978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1个</w:t>
            </w:r>
          </w:p>
        </w:tc>
        <w:tc>
          <w:tcPr>
            <w:tcW w:w="1056" w:type="dxa"/>
            <w:vAlign w:val="center"/>
          </w:tcPr>
          <w:p w14:paraId="228E8377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950</w:t>
            </w:r>
          </w:p>
        </w:tc>
      </w:tr>
      <w:tr w:rsidR="00843B85" w:rsidRPr="00DD2ED1" w14:paraId="42B4CB72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182FB932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79E084E8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3557BF01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总开关-智能电源控制器</w:t>
            </w:r>
          </w:p>
        </w:tc>
        <w:tc>
          <w:tcPr>
            <w:tcW w:w="850" w:type="dxa"/>
            <w:vAlign w:val="center"/>
          </w:tcPr>
          <w:p w14:paraId="0247539F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1个</w:t>
            </w:r>
          </w:p>
        </w:tc>
        <w:tc>
          <w:tcPr>
            <w:tcW w:w="1056" w:type="dxa"/>
            <w:vAlign w:val="center"/>
          </w:tcPr>
          <w:p w14:paraId="055FAE77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800</w:t>
            </w:r>
          </w:p>
        </w:tc>
      </w:tr>
      <w:tr w:rsidR="00843B85" w:rsidRPr="00DD2ED1" w14:paraId="1D567555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2CEDB86F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36C957B0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6535BAD9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数字列阵麦</w:t>
            </w:r>
          </w:p>
        </w:tc>
        <w:tc>
          <w:tcPr>
            <w:tcW w:w="850" w:type="dxa"/>
            <w:vAlign w:val="center"/>
          </w:tcPr>
          <w:p w14:paraId="594E14B6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1个</w:t>
            </w:r>
          </w:p>
        </w:tc>
        <w:tc>
          <w:tcPr>
            <w:tcW w:w="1056" w:type="dxa"/>
            <w:vAlign w:val="center"/>
          </w:tcPr>
          <w:p w14:paraId="237D69F4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800</w:t>
            </w:r>
          </w:p>
        </w:tc>
      </w:tr>
      <w:tr w:rsidR="00843B85" w:rsidRPr="00DD2ED1" w14:paraId="2178055B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18E0007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647FA79B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104DCA3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门禁系统</w:t>
            </w:r>
          </w:p>
        </w:tc>
        <w:tc>
          <w:tcPr>
            <w:tcW w:w="850" w:type="dxa"/>
            <w:vAlign w:val="center"/>
          </w:tcPr>
          <w:p w14:paraId="13545357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1056" w:type="dxa"/>
            <w:vAlign w:val="center"/>
          </w:tcPr>
          <w:p w14:paraId="250DE788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1500</w:t>
            </w:r>
          </w:p>
        </w:tc>
      </w:tr>
      <w:tr w:rsidR="00843B85" w:rsidRPr="00DD2ED1" w14:paraId="000DDA7C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14722956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7AA88156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2D76A9D1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多媒体讲桌</w:t>
            </w:r>
          </w:p>
        </w:tc>
        <w:tc>
          <w:tcPr>
            <w:tcW w:w="850" w:type="dxa"/>
            <w:vAlign w:val="center"/>
          </w:tcPr>
          <w:p w14:paraId="3C5D8E38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1个</w:t>
            </w:r>
          </w:p>
        </w:tc>
        <w:tc>
          <w:tcPr>
            <w:tcW w:w="1056" w:type="dxa"/>
            <w:vAlign w:val="center"/>
          </w:tcPr>
          <w:p w14:paraId="6C25C545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2550</w:t>
            </w:r>
          </w:p>
        </w:tc>
      </w:tr>
      <w:tr w:rsidR="00843B85" w:rsidRPr="00DD2ED1" w14:paraId="4B82B21D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2E83889C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071CA00B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70347F2A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279B3">
              <w:rPr>
                <w:rFonts w:ascii="仿宋" w:eastAsia="仿宋" w:hAnsi="仿宋" w:hint="eastAsia"/>
                <w:sz w:val="24"/>
              </w:rPr>
              <w:t>实训桌椅</w:t>
            </w:r>
          </w:p>
        </w:tc>
        <w:tc>
          <w:tcPr>
            <w:tcW w:w="850" w:type="dxa"/>
            <w:vAlign w:val="center"/>
          </w:tcPr>
          <w:p w14:paraId="28FF5EC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  <w:r w:rsidRPr="00A812C6">
              <w:rPr>
                <w:rFonts w:ascii="仿宋" w:eastAsia="仿宋" w:hAnsi="仿宋" w:hint="eastAsia"/>
                <w:sz w:val="24"/>
              </w:rPr>
              <w:t>组</w:t>
            </w:r>
          </w:p>
        </w:tc>
        <w:tc>
          <w:tcPr>
            <w:tcW w:w="1056" w:type="dxa"/>
            <w:vAlign w:val="center"/>
          </w:tcPr>
          <w:p w14:paraId="67E4B1B7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 w:rsidRPr="00550320">
              <w:rPr>
                <w:rFonts w:ascii="仿宋" w:eastAsia="仿宋" w:hAnsi="仿宋" w:hint="eastAsia"/>
                <w:sz w:val="24"/>
              </w:rPr>
              <w:t>00</w:t>
            </w:r>
          </w:p>
        </w:tc>
      </w:tr>
      <w:tr w:rsidR="00843B85" w:rsidRPr="00DD2ED1" w14:paraId="1F308ABD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6FF7ED4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1557C352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62ECEF89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智能教学课堂管控系统</w:t>
            </w:r>
          </w:p>
        </w:tc>
        <w:tc>
          <w:tcPr>
            <w:tcW w:w="850" w:type="dxa"/>
            <w:vAlign w:val="center"/>
          </w:tcPr>
          <w:p w14:paraId="36AE574D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1056" w:type="dxa"/>
            <w:vAlign w:val="center"/>
          </w:tcPr>
          <w:p w14:paraId="5957FA77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25000</w:t>
            </w:r>
          </w:p>
        </w:tc>
      </w:tr>
      <w:tr w:rsidR="00843B85" w:rsidRPr="00DD2ED1" w14:paraId="0C3D16EF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24473088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5A1D89E7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3A403B1C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机柜</w:t>
            </w:r>
          </w:p>
        </w:tc>
        <w:tc>
          <w:tcPr>
            <w:tcW w:w="850" w:type="dxa"/>
            <w:vAlign w:val="center"/>
          </w:tcPr>
          <w:p w14:paraId="4D2872FE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1台</w:t>
            </w:r>
          </w:p>
        </w:tc>
        <w:tc>
          <w:tcPr>
            <w:tcW w:w="1056" w:type="dxa"/>
            <w:vAlign w:val="center"/>
          </w:tcPr>
          <w:p w14:paraId="23D0619A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50320">
              <w:rPr>
                <w:rFonts w:ascii="仿宋" w:eastAsia="仿宋" w:hAnsi="仿宋" w:hint="eastAsia"/>
                <w:sz w:val="24"/>
              </w:rPr>
              <w:t>650</w:t>
            </w:r>
          </w:p>
        </w:tc>
      </w:tr>
      <w:tr w:rsidR="00843B85" w:rsidRPr="00DD2ED1" w14:paraId="0E819D06" w14:textId="77777777" w:rsidTr="00D713DD">
        <w:trPr>
          <w:jc w:val="center"/>
        </w:trPr>
        <w:tc>
          <w:tcPr>
            <w:tcW w:w="704" w:type="dxa"/>
            <w:vMerge/>
            <w:vAlign w:val="center"/>
          </w:tcPr>
          <w:p w14:paraId="1EA574F7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4C84ECAA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499" w:type="dxa"/>
            <w:gridSpan w:val="2"/>
            <w:vAlign w:val="center"/>
          </w:tcPr>
          <w:p w14:paraId="227813CC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辅材及系统集成</w:t>
            </w:r>
          </w:p>
        </w:tc>
        <w:tc>
          <w:tcPr>
            <w:tcW w:w="850" w:type="dxa"/>
            <w:vAlign w:val="center"/>
          </w:tcPr>
          <w:p w14:paraId="739C2B02" w14:textId="77777777" w:rsidR="00843B85" w:rsidRPr="00DD2ED1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812C6">
              <w:rPr>
                <w:rFonts w:ascii="仿宋" w:eastAsia="仿宋" w:hAnsi="仿宋" w:hint="eastAsia"/>
                <w:sz w:val="24"/>
              </w:rPr>
              <w:t>1项</w:t>
            </w:r>
          </w:p>
        </w:tc>
        <w:tc>
          <w:tcPr>
            <w:tcW w:w="1056" w:type="dxa"/>
            <w:vAlign w:val="center"/>
          </w:tcPr>
          <w:p w14:paraId="492AEAE1" w14:textId="77777777" w:rsidR="00843B85" w:rsidRPr="00A812C6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9400</w:t>
            </w:r>
          </w:p>
        </w:tc>
      </w:tr>
      <w:tr w:rsidR="00843B85" w:rsidRPr="00DD2ED1" w14:paraId="0C8C370B" w14:textId="77777777" w:rsidTr="00D713DD">
        <w:trPr>
          <w:jc w:val="center"/>
        </w:trPr>
        <w:tc>
          <w:tcPr>
            <w:tcW w:w="704" w:type="dxa"/>
            <w:vAlign w:val="center"/>
          </w:tcPr>
          <w:p w14:paraId="1D719625" w14:textId="77777777" w:rsidR="00843B85" w:rsidRPr="00550320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50320">
              <w:rPr>
                <w:rFonts w:ascii="仿宋" w:eastAsia="仿宋" w:hAnsi="仿宋" w:hint="eastAsia"/>
                <w:b/>
                <w:bCs/>
                <w:sz w:val="24"/>
              </w:rPr>
              <w:t>合计</w:t>
            </w:r>
          </w:p>
        </w:tc>
        <w:tc>
          <w:tcPr>
            <w:tcW w:w="7592" w:type="dxa"/>
            <w:gridSpan w:val="5"/>
            <w:vAlign w:val="center"/>
          </w:tcPr>
          <w:p w14:paraId="2999CE4D" w14:textId="09F5FB78" w:rsidR="00843B85" w:rsidRPr="00550320" w:rsidRDefault="00843B85" w:rsidP="00D713DD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50320">
              <w:rPr>
                <w:rFonts w:ascii="仿宋" w:eastAsia="仿宋" w:hAnsi="仿宋" w:hint="eastAsia"/>
                <w:b/>
                <w:bCs/>
                <w:sz w:val="24"/>
              </w:rPr>
              <w:t>小写：</w:t>
            </w:r>
            <w:r w:rsidRPr="00550320">
              <w:rPr>
                <w:rFonts w:ascii="仿宋" w:eastAsia="仿宋" w:hAnsi="仿宋" w:hint="eastAsia"/>
                <w:b/>
                <w:bCs/>
                <w:sz w:val="24"/>
              </w:rPr>
              <w:fldChar w:fldCharType="begin"/>
            </w:r>
            <w:r w:rsidRPr="00550320">
              <w:rPr>
                <w:rFonts w:ascii="仿宋" w:eastAsia="仿宋" w:hAnsi="仿宋" w:hint="eastAsia"/>
                <w:b/>
                <w:bCs/>
                <w:sz w:val="24"/>
              </w:rPr>
              <w:instrText xml:space="preserve"> =SUM(ABOVE) </w:instrText>
            </w:r>
            <w:r w:rsidRPr="00550320">
              <w:rPr>
                <w:rFonts w:ascii="仿宋" w:eastAsia="仿宋" w:hAnsi="仿宋" w:hint="eastAsia"/>
                <w:b/>
                <w:bCs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b/>
                <w:bCs/>
                <w:noProof/>
                <w:sz w:val="24"/>
              </w:rPr>
              <w:t>6</w:t>
            </w:r>
            <w:r w:rsidRPr="00550320">
              <w:rPr>
                <w:rFonts w:ascii="仿宋" w:eastAsia="仿宋" w:hAnsi="仿宋" w:hint="eastAsia"/>
                <w:b/>
                <w:bCs/>
                <w:noProof/>
                <w:sz w:val="24"/>
              </w:rPr>
              <w:t>50000</w:t>
            </w:r>
            <w:r w:rsidRPr="00550320">
              <w:rPr>
                <w:rFonts w:ascii="仿宋" w:eastAsia="仿宋" w:hAnsi="仿宋" w:hint="eastAsia"/>
                <w:b/>
                <w:bCs/>
                <w:sz w:val="24"/>
              </w:rPr>
              <w:fldChar w:fldCharType="end"/>
            </w:r>
            <w:r w:rsidRPr="00550320">
              <w:rPr>
                <w:rFonts w:ascii="仿宋" w:eastAsia="仿宋" w:hAnsi="仿宋" w:hint="eastAsia"/>
                <w:b/>
                <w:bCs/>
                <w:sz w:val="24"/>
              </w:rPr>
              <w:t>元；大写：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陆拾伍</w:t>
            </w:r>
            <w:r w:rsidRPr="00550320">
              <w:rPr>
                <w:rFonts w:ascii="仿宋" w:eastAsia="仿宋" w:hAnsi="仿宋" w:hint="eastAsia"/>
                <w:b/>
                <w:bCs/>
                <w:sz w:val="24"/>
              </w:rPr>
              <w:t>万元整</w:t>
            </w:r>
          </w:p>
        </w:tc>
      </w:tr>
    </w:tbl>
    <w:p w14:paraId="66E86E50" w14:textId="77777777" w:rsidR="00843B85" w:rsidRPr="00843B85" w:rsidRDefault="00843B85">
      <w:pPr>
        <w:rPr>
          <w:rFonts w:hint="eastAsia"/>
        </w:rPr>
      </w:pPr>
    </w:p>
    <w:sectPr w:rsidR="00843B85" w:rsidRPr="0084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85"/>
    <w:rsid w:val="003E2B85"/>
    <w:rsid w:val="0084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FE95"/>
  <w15:chartTrackingRefBased/>
  <w15:docId w15:val="{6270B05F-25FD-4D34-94BB-86A904C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B85"/>
    <w:pPr>
      <w:widowControl w:val="0"/>
    </w:pPr>
    <w:rPr>
      <w:rFonts w:ascii="等线" w:eastAsia="等线" w:hAnsi="等线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3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85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85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85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4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4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85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4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85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843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43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384</Characters>
  <Application>Microsoft Office Word</Application>
  <DocSecurity>0</DocSecurity>
  <Lines>192</Lines>
  <Paragraphs>136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2025-09-28T03:09:00Z</dcterms:created>
  <dcterms:modified xsi:type="dcterms:W3CDTF">2025-09-28T03:11:00Z</dcterms:modified>
</cp:coreProperties>
</file>